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90E4F" w14:textId="77777777" w:rsidR="0066264F" w:rsidRDefault="0066264F" w:rsidP="0066264F">
      <w:pPr>
        <w:tabs>
          <w:tab w:val="left" w:pos="2911"/>
        </w:tabs>
        <w:spacing w:before="120" w:after="120" w:line="276" w:lineRule="auto"/>
        <w:rPr>
          <w:bCs/>
          <w:spacing w:val="-4"/>
          <w:lang w:val="en-GB"/>
        </w:rPr>
      </w:pPr>
      <w:r>
        <w:rPr>
          <w:b/>
          <w:color w:val="000000" w:themeColor="text1"/>
          <w:lang w:val="en-US"/>
        </w:rPr>
        <w:t xml:space="preserve">Full title: </w:t>
      </w:r>
      <w:r w:rsidRPr="00B361CB">
        <w:rPr>
          <w:bCs/>
          <w:spacing w:val="-4"/>
          <w:lang w:val="en-GB"/>
        </w:rPr>
        <w:t xml:space="preserve">Living with </w:t>
      </w:r>
      <w:r>
        <w:rPr>
          <w:bCs/>
          <w:spacing w:val="-4"/>
          <w:lang w:val="en-GB"/>
        </w:rPr>
        <w:t>Long term condition</w:t>
      </w:r>
      <w:r w:rsidRPr="00B361CB">
        <w:rPr>
          <w:bCs/>
          <w:spacing w:val="-4"/>
          <w:lang w:val="en-GB"/>
        </w:rPr>
        <w:t xml:space="preserve"> Scale: A pilot validation study of a new person centred tool in the UK</w:t>
      </w:r>
    </w:p>
    <w:p w14:paraId="2C16D2E7" w14:textId="77777777" w:rsidR="0066264F" w:rsidRPr="00F434B3" w:rsidRDefault="0066264F" w:rsidP="0066264F">
      <w:pPr>
        <w:tabs>
          <w:tab w:val="left" w:pos="2911"/>
        </w:tabs>
        <w:spacing w:before="120" w:after="120" w:line="276" w:lineRule="auto"/>
        <w:rPr>
          <w:b/>
          <w:bCs/>
          <w:spacing w:val="-4"/>
          <w:lang w:val="en-GB"/>
        </w:rPr>
      </w:pPr>
      <w:r w:rsidRPr="00F434B3">
        <w:rPr>
          <w:b/>
          <w:bCs/>
          <w:spacing w:val="-4"/>
          <w:lang w:val="en-GB"/>
        </w:rPr>
        <w:t xml:space="preserve">Running title: </w:t>
      </w:r>
      <w:r>
        <w:rPr>
          <w:lang w:val="en-GB"/>
        </w:rPr>
        <w:t>LwLTC S</w:t>
      </w:r>
      <w:r w:rsidRPr="00B303DC">
        <w:rPr>
          <w:lang w:val="en-GB"/>
        </w:rPr>
        <w:t xml:space="preserve">cale </w:t>
      </w:r>
      <w:r>
        <w:rPr>
          <w:bCs/>
          <w:spacing w:val="-4"/>
          <w:lang w:val="en-GB"/>
        </w:rPr>
        <w:t>in the UK</w:t>
      </w:r>
    </w:p>
    <w:p w14:paraId="02A5B878" w14:textId="77777777" w:rsidR="0066264F" w:rsidRPr="00B55B11" w:rsidRDefault="0066264F" w:rsidP="0066264F">
      <w:pPr>
        <w:tabs>
          <w:tab w:val="left" w:pos="2911"/>
        </w:tabs>
        <w:spacing w:before="120" w:after="120" w:line="276" w:lineRule="auto"/>
        <w:rPr>
          <w:b/>
          <w:bCs/>
          <w:spacing w:val="-4"/>
          <w:lang w:val="en-GB"/>
        </w:rPr>
      </w:pPr>
    </w:p>
    <w:p w14:paraId="2AA29130" w14:textId="77777777" w:rsidR="0066264F" w:rsidRPr="008E2606" w:rsidRDefault="0066264F" w:rsidP="0066264F">
      <w:pPr>
        <w:tabs>
          <w:tab w:val="left" w:pos="2911"/>
        </w:tabs>
        <w:spacing w:before="120" w:after="120" w:line="276" w:lineRule="auto"/>
        <w:rPr>
          <w:bCs/>
          <w:color w:val="000000" w:themeColor="text1"/>
          <w:spacing w:val="-4"/>
          <w:lang w:val="en-GB"/>
        </w:rPr>
      </w:pPr>
      <w:r w:rsidRPr="008E2606">
        <w:rPr>
          <w:bCs/>
          <w:color w:val="000000" w:themeColor="text1"/>
          <w:spacing w:val="-4"/>
          <w:lang w:val="en-GB"/>
        </w:rPr>
        <w:t>Ambrosio L</w:t>
      </w:r>
      <w:r w:rsidRPr="008E2606">
        <w:rPr>
          <w:bCs/>
          <w:color w:val="000000" w:themeColor="text1"/>
          <w:spacing w:val="-4"/>
          <w:vertAlign w:val="superscript"/>
          <w:lang w:val="en-GB"/>
        </w:rPr>
        <w:t>1</w:t>
      </w:r>
      <w:r>
        <w:rPr>
          <w:bCs/>
          <w:color w:val="000000" w:themeColor="text1"/>
          <w:spacing w:val="-4"/>
          <w:vertAlign w:val="superscript"/>
          <w:lang w:val="en-GB"/>
        </w:rPr>
        <w:t>,2</w:t>
      </w:r>
      <w:r w:rsidRPr="008E2606">
        <w:rPr>
          <w:bCs/>
          <w:color w:val="000000" w:themeColor="text1"/>
          <w:spacing w:val="-4"/>
          <w:lang w:val="en-GB"/>
        </w:rPr>
        <w:t>, Hislop-Lennie K</w:t>
      </w:r>
      <w:r w:rsidRPr="008E2606">
        <w:rPr>
          <w:bCs/>
          <w:color w:val="000000" w:themeColor="text1"/>
          <w:spacing w:val="-4"/>
          <w:vertAlign w:val="superscript"/>
          <w:lang w:val="en-GB"/>
        </w:rPr>
        <w:t>1</w:t>
      </w:r>
      <w:r w:rsidRPr="008E2606">
        <w:rPr>
          <w:bCs/>
          <w:color w:val="000000" w:themeColor="text1"/>
          <w:spacing w:val="-4"/>
          <w:lang w:val="en-GB"/>
        </w:rPr>
        <w:t>, Barker H</w:t>
      </w:r>
      <w:r w:rsidRPr="008E2606">
        <w:rPr>
          <w:bCs/>
          <w:color w:val="000000" w:themeColor="text1"/>
          <w:spacing w:val="-4"/>
          <w:vertAlign w:val="superscript"/>
          <w:lang w:val="en-GB"/>
        </w:rPr>
        <w:t>2</w:t>
      </w:r>
      <w:r w:rsidRPr="008E2606">
        <w:rPr>
          <w:bCs/>
          <w:color w:val="000000" w:themeColor="text1"/>
          <w:spacing w:val="-4"/>
          <w:lang w:val="en-GB"/>
        </w:rPr>
        <w:t>, Culliford D</w:t>
      </w:r>
      <w:r w:rsidRPr="008E2606">
        <w:rPr>
          <w:bCs/>
          <w:color w:val="000000" w:themeColor="text1"/>
          <w:spacing w:val="-4"/>
          <w:vertAlign w:val="superscript"/>
          <w:lang w:val="en-GB"/>
        </w:rPr>
        <w:t>1,2</w:t>
      </w:r>
      <w:r w:rsidRPr="008E2606">
        <w:rPr>
          <w:bCs/>
          <w:color w:val="000000" w:themeColor="text1"/>
          <w:spacing w:val="-4"/>
          <w:lang w:val="en-GB"/>
        </w:rPr>
        <w:t>, Portillo MC</w:t>
      </w:r>
      <w:r w:rsidRPr="008E2606">
        <w:rPr>
          <w:bCs/>
          <w:color w:val="000000" w:themeColor="text1"/>
          <w:spacing w:val="-4"/>
          <w:vertAlign w:val="superscript"/>
          <w:lang w:val="en-GB"/>
        </w:rPr>
        <w:t>1,2*</w:t>
      </w:r>
    </w:p>
    <w:p w14:paraId="39A89DC1" w14:textId="77777777" w:rsidR="0066264F" w:rsidRPr="008E2606" w:rsidRDefault="0066264F" w:rsidP="0066264F">
      <w:pPr>
        <w:tabs>
          <w:tab w:val="left" w:pos="2911"/>
        </w:tabs>
        <w:spacing w:before="120" w:after="120" w:line="276" w:lineRule="auto"/>
        <w:rPr>
          <w:bCs/>
          <w:color w:val="000000" w:themeColor="text1"/>
          <w:spacing w:val="-4"/>
          <w:lang w:val="en-GB"/>
        </w:rPr>
      </w:pPr>
    </w:p>
    <w:p w14:paraId="14B8D241" w14:textId="77777777" w:rsidR="0066264F" w:rsidRPr="00B55B11" w:rsidRDefault="0066264F" w:rsidP="0066264F">
      <w:pPr>
        <w:spacing w:line="276" w:lineRule="auto"/>
        <w:rPr>
          <w:rFonts w:eastAsia="Times New Roman"/>
          <w:lang w:val="en-GB" w:eastAsia="es-ES"/>
        </w:rPr>
      </w:pPr>
      <w:r w:rsidRPr="008E2606">
        <w:rPr>
          <w:rFonts w:eastAsia="Times New Roman"/>
          <w:color w:val="000000" w:themeColor="text1"/>
          <w:vertAlign w:val="superscript"/>
          <w:lang w:val="en-GB" w:eastAsia="es-ES"/>
        </w:rPr>
        <w:t xml:space="preserve">1 </w:t>
      </w:r>
      <w:r w:rsidRPr="008E2606">
        <w:rPr>
          <w:rFonts w:eastAsia="Times New Roman"/>
          <w:color w:val="000000" w:themeColor="text1"/>
          <w:lang w:val="en-GB" w:eastAsia="es-ES"/>
        </w:rPr>
        <w:t xml:space="preserve">School of </w:t>
      </w:r>
      <w:r w:rsidRPr="00B55B11">
        <w:rPr>
          <w:rFonts w:eastAsia="Times New Roman"/>
          <w:lang w:val="en-GB" w:eastAsia="es-ES"/>
        </w:rPr>
        <w:t>Health Sciences, University of Southampton</w:t>
      </w:r>
      <w:r>
        <w:rPr>
          <w:rFonts w:eastAsia="Times New Roman"/>
          <w:lang w:val="en-GB" w:eastAsia="es-ES"/>
        </w:rPr>
        <w:t xml:space="preserve">, </w:t>
      </w:r>
      <w:r w:rsidRPr="000C30DA">
        <w:rPr>
          <w:rFonts w:eastAsia="Times New Roman"/>
          <w:lang w:val="en-GB" w:eastAsia="es-ES"/>
        </w:rPr>
        <w:t>Hampshire, UK</w:t>
      </w:r>
    </w:p>
    <w:p w14:paraId="1166B2A0" w14:textId="77777777" w:rsidR="0066264F" w:rsidRPr="0024109D" w:rsidRDefault="0066264F" w:rsidP="0066264F">
      <w:pPr>
        <w:spacing w:line="276" w:lineRule="auto"/>
        <w:rPr>
          <w:rFonts w:eastAsia="Times New Roman"/>
          <w:lang w:val="en-GB" w:eastAsia="es-ES"/>
        </w:rPr>
      </w:pPr>
      <w:r>
        <w:rPr>
          <w:rFonts w:eastAsia="Times New Roman"/>
          <w:vertAlign w:val="superscript"/>
          <w:lang w:val="en-GB" w:eastAsia="es-ES"/>
        </w:rPr>
        <w:t>2</w:t>
      </w:r>
      <w:r w:rsidRPr="00B55B11">
        <w:rPr>
          <w:rFonts w:eastAsia="Times New Roman"/>
          <w:vertAlign w:val="superscript"/>
          <w:lang w:val="en-GB" w:eastAsia="es-ES"/>
        </w:rPr>
        <w:t xml:space="preserve"> </w:t>
      </w:r>
      <w:r>
        <w:rPr>
          <w:rFonts w:eastAsia="Times New Roman"/>
          <w:lang w:val="en-GB" w:eastAsia="es-ES"/>
        </w:rPr>
        <w:t>NIHR Applied Research Collaboration Wessex</w:t>
      </w:r>
      <w:r w:rsidRPr="00B55B11">
        <w:rPr>
          <w:rFonts w:eastAsia="Times New Roman"/>
          <w:lang w:val="en-GB" w:eastAsia="es-ES"/>
        </w:rPr>
        <w:t xml:space="preserve"> University of Southampton</w:t>
      </w:r>
      <w:r>
        <w:rPr>
          <w:rFonts w:eastAsia="Times New Roman"/>
          <w:lang w:val="en-GB" w:eastAsia="es-ES"/>
        </w:rPr>
        <w:t xml:space="preserve">, </w:t>
      </w:r>
      <w:r w:rsidRPr="000C30DA">
        <w:rPr>
          <w:rFonts w:eastAsia="Times New Roman"/>
          <w:lang w:val="en-GB" w:eastAsia="es-ES"/>
        </w:rPr>
        <w:t>Hampshire, UK</w:t>
      </w:r>
    </w:p>
    <w:p w14:paraId="2BDF61A5" w14:textId="77777777" w:rsidR="0066264F" w:rsidRPr="00B55B11" w:rsidRDefault="0066264F" w:rsidP="0066264F">
      <w:pPr>
        <w:spacing w:line="276" w:lineRule="auto"/>
        <w:rPr>
          <w:rFonts w:eastAsia="Times New Roman"/>
          <w:vertAlign w:val="superscript"/>
          <w:lang w:val="en-GB" w:eastAsia="es-ES"/>
        </w:rPr>
      </w:pPr>
    </w:p>
    <w:p w14:paraId="33B1AF4A" w14:textId="77777777" w:rsidR="0066264F" w:rsidRPr="00B55B11" w:rsidRDefault="0066264F" w:rsidP="0066264F">
      <w:pPr>
        <w:spacing w:line="276" w:lineRule="auto"/>
        <w:jc w:val="both"/>
        <w:rPr>
          <w:rFonts w:eastAsia="Times New Roman"/>
          <w:lang w:val="en-GB" w:eastAsia="es-ES"/>
        </w:rPr>
      </w:pPr>
      <w:r>
        <w:rPr>
          <w:rFonts w:eastAsia="Times New Roman"/>
          <w:b/>
          <w:lang w:val="en-GB" w:eastAsia="es-ES"/>
        </w:rPr>
        <w:t>*</w:t>
      </w:r>
      <w:r w:rsidRPr="00B55B11">
        <w:rPr>
          <w:rFonts w:eastAsia="Times New Roman"/>
          <w:b/>
          <w:lang w:val="en-GB" w:eastAsia="es-ES"/>
        </w:rPr>
        <w:t>Corresponding Author:</w:t>
      </w:r>
      <w:r w:rsidRPr="00B55B11">
        <w:rPr>
          <w:rFonts w:eastAsia="Times New Roman"/>
          <w:lang w:val="en-GB" w:eastAsia="es-ES"/>
        </w:rPr>
        <w:t xml:space="preserve"> Mari Carmen Portillo, FEANS, PhD, MSc, RN, NIHR </w:t>
      </w:r>
      <w:r>
        <w:rPr>
          <w:rFonts w:eastAsia="Times New Roman"/>
          <w:lang w:val="en-GB" w:eastAsia="es-ES"/>
        </w:rPr>
        <w:t>Applied Research Collaboration</w:t>
      </w:r>
      <w:r w:rsidRPr="00B55B11">
        <w:rPr>
          <w:rFonts w:eastAsia="Times New Roman"/>
          <w:lang w:val="en-GB" w:eastAsia="es-ES"/>
        </w:rPr>
        <w:t xml:space="preserve"> Wessex, School of Health Sciences, University of Southampton, Building 67, University Road, SO171BJ Southampton, United Kingdom</w:t>
      </w:r>
      <w:r>
        <w:rPr>
          <w:rFonts w:eastAsia="Times New Roman"/>
          <w:lang w:val="en-GB" w:eastAsia="es-ES"/>
        </w:rPr>
        <w:t xml:space="preserve">. E-mail: </w:t>
      </w:r>
      <w:hyperlink r:id="rId8" w:history="1">
        <w:r w:rsidRPr="00D13198">
          <w:rPr>
            <w:rStyle w:val="Hipervnculo"/>
            <w:rFonts w:eastAsia="Times New Roman"/>
            <w:lang w:val="en-GB" w:eastAsia="es-ES"/>
          </w:rPr>
          <w:t>M.C.Portillo-Vega@soton.ac.uk</w:t>
        </w:r>
      </w:hyperlink>
      <w:r>
        <w:rPr>
          <w:rFonts w:eastAsia="Times New Roman"/>
          <w:lang w:val="en-GB" w:eastAsia="es-ES"/>
        </w:rPr>
        <w:t xml:space="preserve"> </w:t>
      </w:r>
    </w:p>
    <w:p w14:paraId="429E7423" w14:textId="77777777" w:rsidR="0066264F" w:rsidRPr="00B55B11" w:rsidRDefault="0066264F" w:rsidP="0066264F">
      <w:pPr>
        <w:tabs>
          <w:tab w:val="left" w:pos="2911"/>
        </w:tabs>
        <w:spacing w:before="120" w:after="120" w:line="276" w:lineRule="auto"/>
        <w:rPr>
          <w:bCs/>
          <w:spacing w:val="-4"/>
          <w:lang w:val="en-GB"/>
        </w:rPr>
      </w:pPr>
    </w:p>
    <w:p w14:paraId="53DA3CC7" w14:textId="77777777" w:rsidR="0066264F" w:rsidRDefault="0066264F" w:rsidP="0066264F">
      <w:pPr>
        <w:widowControl w:val="0"/>
        <w:autoSpaceDE w:val="0"/>
        <w:autoSpaceDN w:val="0"/>
        <w:adjustRightInd w:val="0"/>
        <w:spacing w:line="276" w:lineRule="auto"/>
        <w:jc w:val="both"/>
        <w:rPr>
          <w:rFonts w:eastAsia="MS ??"/>
          <w:lang w:val="en-GB"/>
        </w:rPr>
      </w:pPr>
      <w:r w:rsidRPr="002B42AC">
        <w:rPr>
          <w:rFonts w:eastAsia="MS ??"/>
          <w:b/>
          <w:lang w:val="en-GB"/>
        </w:rPr>
        <w:t>Acknowledgements</w:t>
      </w:r>
      <w:r>
        <w:rPr>
          <w:rFonts w:eastAsia="MS ??"/>
          <w:b/>
          <w:lang w:val="en-GB"/>
        </w:rPr>
        <w:t xml:space="preserve">. </w:t>
      </w:r>
      <w:r>
        <w:rPr>
          <w:rFonts w:eastAsia="MS ??"/>
          <w:lang w:val="en-GB"/>
        </w:rPr>
        <w:t>The authors would like to thanks the NIHR Applied Research Collaboration</w:t>
      </w:r>
      <w:r w:rsidRPr="003564E5">
        <w:rPr>
          <w:rFonts w:eastAsia="MS ??"/>
          <w:lang w:val="en-GB"/>
        </w:rPr>
        <w:t xml:space="preserve"> Wessex </w:t>
      </w:r>
      <w:r>
        <w:rPr>
          <w:rFonts w:eastAsia="MS ??"/>
          <w:lang w:val="en-GB"/>
        </w:rPr>
        <w:t>for the financial support in the development of this project. Besides, the authors really appreciate FACIT services for the transcultural adaptation of the scale. The authors also would like to acknowledge the collaboration of people with long term conditions in the project.</w:t>
      </w:r>
    </w:p>
    <w:p w14:paraId="765A84DE" w14:textId="77777777" w:rsidR="0066264F" w:rsidRDefault="0066264F" w:rsidP="0066264F">
      <w:pPr>
        <w:widowControl w:val="0"/>
        <w:autoSpaceDE w:val="0"/>
        <w:autoSpaceDN w:val="0"/>
        <w:adjustRightInd w:val="0"/>
        <w:spacing w:line="276" w:lineRule="auto"/>
        <w:jc w:val="both"/>
        <w:rPr>
          <w:rFonts w:eastAsia="MS ??"/>
          <w:lang w:val="en-GB"/>
        </w:rPr>
      </w:pPr>
    </w:p>
    <w:p w14:paraId="09A82C0B" w14:textId="77777777" w:rsidR="0066264F" w:rsidRPr="008E2606" w:rsidRDefault="0066264F" w:rsidP="0066264F">
      <w:pPr>
        <w:widowControl w:val="0"/>
        <w:autoSpaceDE w:val="0"/>
        <w:autoSpaceDN w:val="0"/>
        <w:adjustRightInd w:val="0"/>
        <w:spacing w:line="276" w:lineRule="auto"/>
        <w:jc w:val="both"/>
        <w:rPr>
          <w:rFonts w:eastAsia="MS ??"/>
          <w:color w:val="000000" w:themeColor="text1"/>
          <w:lang w:val="en-GB"/>
        </w:rPr>
      </w:pPr>
      <w:r w:rsidRPr="008E2606">
        <w:rPr>
          <w:rFonts w:eastAsia="MS ??"/>
          <w:b/>
          <w:bCs/>
          <w:color w:val="000000" w:themeColor="text1"/>
          <w:lang w:val="en-GB"/>
        </w:rPr>
        <w:t xml:space="preserve">Data Availability Statement/ Data Accessibility Statement. </w:t>
      </w:r>
      <w:r w:rsidRPr="008E2606">
        <w:rPr>
          <w:rFonts w:eastAsia="MS ??"/>
          <w:color w:val="000000" w:themeColor="text1"/>
          <w:lang w:val="en-GB"/>
        </w:rPr>
        <w:t>The data that support the findings of this study are available on request from the corresponding author. The data are not publicly available due to privacy or ethical restrictions.</w:t>
      </w:r>
    </w:p>
    <w:p w14:paraId="13AE4AFC" w14:textId="77777777" w:rsidR="0066264F" w:rsidRPr="003D2C86" w:rsidRDefault="0066264F" w:rsidP="0066264F">
      <w:pPr>
        <w:widowControl w:val="0"/>
        <w:autoSpaceDE w:val="0"/>
        <w:autoSpaceDN w:val="0"/>
        <w:adjustRightInd w:val="0"/>
        <w:spacing w:line="276" w:lineRule="auto"/>
        <w:jc w:val="both"/>
        <w:rPr>
          <w:rFonts w:eastAsia="MS ??"/>
          <w:b/>
          <w:bCs/>
          <w:lang w:val="en-GB"/>
        </w:rPr>
      </w:pPr>
    </w:p>
    <w:p w14:paraId="207F66BD" w14:textId="77777777" w:rsidR="0066264F" w:rsidRDefault="0066264F" w:rsidP="0066264F">
      <w:pPr>
        <w:widowControl w:val="0"/>
        <w:autoSpaceDE w:val="0"/>
        <w:autoSpaceDN w:val="0"/>
        <w:adjustRightInd w:val="0"/>
        <w:spacing w:line="276" w:lineRule="auto"/>
        <w:jc w:val="both"/>
        <w:rPr>
          <w:rFonts w:eastAsia="MS ??"/>
          <w:b/>
          <w:lang w:val="en-GB"/>
        </w:rPr>
      </w:pPr>
      <w:r w:rsidRPr="009F04E0">
        <w:rPr>
          <w:rFonts w:eastAsia="MS ??"/>
          <w:b/>
          <w:lang w:val="en-GB"/>
        </w:rPr>
        <w:t>Funding statement.</w:t>
      </w:r>
      <w:r>
        <w:rPr>
          <w:rFonts w:eastAsia="MS ??"/>
          <w:b/>
          <w:lang w:val="en-GB"/>
        </w:rPr>
        <w:t xml:space="preserve"> </w:t>
      </w:r>
      <w:r w:rsidRPr="008A28F8">
        <w:rPr>
          <w:lang w:val="en-US"/>
        </w:rPr>
        <w:t>This study has been</w:t>
      </w:r>
      <w:r>
        <w:rPr>
          <w:lang w:val="en-US"/>
        </w:rPr>
        <w:t xml:space="preserve"> funded by the NIHR Applied Research Collaboration Wessex Programme.</w:t>
      </w:r>
    </w:p>
    <w:p w14:paraId="5295152F" w14:textId="77777777" w:rsidR="0066264F" w:rsidRDefault="0066264F" w:rsidP="0066264F">
      <w:pPr>
        <w:widowControl w:val="0"/>
        <w:autoSpaceDE w:val="0"/>
        <w:autoSpaceDN w:val="0"/>
        <w:adjustRightInd w:val="0"/>
        <w:spacing w:line="276" w:lineRule="auto"/>
        <w:jc w:val="both"/>
        <w:rPr>
          <w:rFonts w:eastAsia="MS ??"/>
          <w:b/>
          <w:lang w:val="en-GB"/>
        </w:rPr>
      </w:pPr>
    </w:p>
    <w:p w14:paraId="3C5A9294" w14:textId="77777777" w:rsidR="0066264F" w:rsidRPr="00997FC6" w:rsidRDefault="0066264F" w:rsidP="0066264F">
      <w:pPr>
        <w:spacing w:line="276" w:lineRule="auto"/>
        <w:rPr>
          <w:rFonts w:eastAsiaTheme="minorEastAsia"/>
          <w:lang w:val="en-US"/>
        </w:rPr>
      </w:pPr>
      <w:r>
        <w:rPr>
          <w:rFonts w:eastAsia="MS ??"/>
          <w:b/>
          <w:lang w:val="en-GB"/>
        </w:rPr>
        <w:t xml:space="preserve">Conflict of interest. </w:t>
      </w:r>
      <w:r w:rsidRPr="00A25988">
        <w:rPr>
          <w:rFonts w:eastAsiaTheme="minorEastAsia"/>
          <w:lang w:val="en-US"/>
        </w:rPr>
        <w:t>The authors declare having no conflict of interests.</w:t>
      </w:r>
    </w:p>
    <w:p w14:paraId="79B5FDD2" w14:textId="77777777" w:rsidR="0066264F" w:rsidRDefault="0066264F" w:rsidP="0066264F">
      <w:pPr>
        <w:widowControl w:val="0"/>
        <w:autoSpaceDE w:val="0"/>
        <w:autoSpaceDN w:val="0"/>
        <w:adjustRightInd w:val="0"/>
        <w:spacing w:line="276" w:lineRule="auto"/>
        <w:jc w:val="both"/>
        <w:rPr>
          <w:rFonts w:eastAsia="MS ??"/>
          <w:b/>
          <w:lang w:val="en-GB"/>
        </w:rPr>
      </w:pPr>
    </w:p>
    <w:p w14:paraId="55D75B1F" w14:textId="77777777" w:rsidR="0066264F" w:rsidRDefault="0066264F" w:rsidP="0066264F">
      <w:pPr>
        <w:spacing w:after="100" w:line="276" w:lineRule="auto"/>
        <w:jc w:val="both"/>
        <w:rPr>
          <w:color w:val="000000" w:themeColor="text1"/>
          <w:lang w:val="en-US"/>
        </w:rPr>
      </w:pPr>
      <w:r w:rsidRPr="00A25988">
        <w:rPr>
          <w:b/>
          <w:lang w:val="en-US"/>
        </w:rPr>
        <w:t xml:space="preserve">Authors’ </w:t>
      </w:r>
      <w:r>
        <w:rPr>
          <w:b/>
          <w:lang w:val="en-US"/>
        </w:rPr>
        <w:t>c</w:t>
      </w:r>
      <w:r w:rsidRPr="00A25988">
        <w:rPr>
          <w:b/>
          <w:lang w:val="en-US"/>
        </w:rPr>
        <w:t xml:space="preserve">ontributions. </w:t>
      </w:r>
      <w:r w:rsidRPr="00344EF5">
        <w:rPr>
          <w:lang w:val="en-US"/>
        </w:rPr>
        <w:t>Ambrosio</w:t>
      </w:r>
      <w:r>
        <w:rPr>
          <w:lang w:val="en-US"/>
        </w:rPr>
        <w:t xml:space="preserve"> L</w:t>
      </w:r>
      <w:r w:rsidRPr="00A25988">
        <w:rPr>
          <w:lang w:val="en-US"/>
        </w:rPr>
        <w:t xml:space="preserve">: principal </w:t>
      </w:r>
      <w:r>
        <w:rPr>
          <w:lang w:val="en-US"/>
        </w:rPr>
        <w:t>author of the original scale in Spanish</w:t>
      </w:r>
      <w:r w:rsidRPr="00A25988">
        <w:rPr>
          <w:lang w:val="en-US"/>
        </w:rPr>
        <w:t xml:space="preserve">, interpretation of the results, drafting the </w:t>
      </w:r>
      <w:r>
        <w:rPr>
          <w:lang w:val="en-US"/>
        </w:rPr>
        <w:t xml:space="preserve">whole </w:t>
      </w:r>
      <w:r w:rsidRPr="00A25988">
        <w:rPr>
          <w:lang w:val="en-US"/>
        </w:rPr>
        <w:t>article</w:t>
      </w:r>
      <w:r>
        <w:rPr>
          <w:lang w:val="en-US"/>
        </w:rPr>
        <w:t xml:space="preserve"> and</w:t>
      </w:r>
      <w:r w:rsidRPr="00A25988">
        <w:rPr>
          <w:lang w:val="en-US"/>
        </w:rPr>
        <w:t xml:space="preserve"> approval of the final version for publication. </w:t>
      </w:r>
      <w:r w:rsidRPr="00B55B11">
        <w:rPr>
          <w:bCs/>
          <w:spacing w:val="-4"/>
          <w:lang w:val="en-GB"/>
        </w:rPr>
        <w:t>Hislop-Lennie K</w:t>
      </w:r>
      <w:r w:rsidRPr="00A25988">
        <w:rPr>
          <w:lang w:val="en-US"/>
        </w:rPr>
        <w:t xml:space="preserve">: </w:t>
      </w:r>
      <w:r>
        <w:rPr>
          <w:lang w:val="en-US"/>
        </w:rPr>
        <w:t xml:space="preserve">project conception, </w:t>
      </w:r>
      <w:r w:rsidRPr="00A25988">
        <w:rPr>
          <w:lang w:val="en-US"/>
        </w:rPr>
        <w:t>data collection, critical revision and substantial contribution of the article, approval of the final version for publication</w:t>
      </w:r>
      <w:r w:rsidRPr="009F04E0">
        <w:rPr>
          <w:lang w:val="en-US"/>
        </w:rPr>
        <w:t xml:space="preserve">. </w:t>
      </w:r>
      <w:r w:rsidRPr="009F04E0">
        <w:rPr>
          <w:bCs/>
          <w:spacing w:val="-4"/>
          <w:lang w:val="en-GB"/>
        </w:rPr>
        <w:t xml:space="preserve">Barker H: </w:t>
      </w:r>
      <w:r w:rsidRPr="009F04E0">
        <w:rPr>
          <w:lang w:val="en-US"/>
        </w:rPr>
        <w:t>data</w:t>
      </w:r>
      <w:r w:rsidRPr="00A25988">
        <w:rPr>
          <w:lang w:val="en-US"/>
        </w:rPr>
        <w:t xml:space="preserve"> collection, critical revision and substantial contribution of the article, approval of the final version for publication</w:t>
      </w:r>
      <w:r>
        <w:rPr>
          <w:lang w:val="en-US"/>
        </w:rPr>
        <w:t xml:space="preserve">. </w:t>
      </w:r>
      <w:r w:rsidRPr="009F04E0">
        <w:rPr>
          <w:bCs/>
          <w:spacing w:val="-4"/>
          <w:lang w:val="en-GB"/>
        </w:rPr>
        <w:t xml:space="preserve">Culliford D: </w:t>
      </w:r>
      <w:r>
        <w:rPr>
          <w:bCs/>
          <w:spacing w:val="-4"/>
          <w:lang w:val="en-GB"/>
        </w:rPr>
        <w:t xml:space="preserve">statistical </w:t>
      </w:r>
      <w:r w:rsidRPr="009F04E0">
        <w:rPr>
          <w:lang w:val="en-US"/>
        </w:rPr>
        <w:t>data</w:t>
      </w:r>
      <w:r w:rsidRPr="00A25988">
        <w:rPr>
          <w:lang w:val="en-US"/>
        </w:rPr>
        <w:t xml:space="preserve"> analysis, critical revision and substantial contribution of the article, approval of the final version for publication</w:t>
      </w:r>
      <w:r>
        <w:rPr>
          <w:bCs/>
          <w:spacing w:val="-4"/>
          <w:lang w:val="en-GB"/>
        </w:rPr>
        <w:t xml:space="preserve">. </w:t>
      </w:r>
      <w:r w:rsidRPr="00B55B11">
        <w:rPr>
          <w:bCs/>
          <w:spacing w:val="-4"/>
          <w:lang w:val="en-GB"/>
        </w:rPr>
        <w:t>Portillo MC</w:t>
      </w:r>
      <w:r w:rsidRPr="00A25988">
        <w:rPr>
          <w:lang w:val="en-US"/>
        </w:rPr>
        <w:t xml:space="preserve">: </w:t>
      </w:r>
      <w:r>
        <w:rPr>
          <w:lang w:val="en-US"/>
        </w:rPr>
        <w:t xml:space="preserve">Principal investigator of the project and responsible for the funding of the project, supervision and finalization of the </w:t>
      </w:r>
      <w:r w:rsidRPr="00D60A87">
        <w:rPr>
          <w:lang w:val="en-US"/>
        </w:rPr>
        <w:t>cross</w:t>
      </w:r>
      <w:r>
        <w:rPr>
          <w:lang w:val="en-US"/>
        </w:rPr>
        <w:t>-</w:t>
      </w:r>
      <w:r w:rsidRPr="00D60A87">
        <w:rPr>
          <w:lang w:val="en-US"/>
        </w:rPr>
        <w:t>cultural adaptation</w:t>
      </w:r>
      <w:r>
        <w:rPr>
          <w:lang w:val="en-US"/>
        </w:rPr>
        <w:t xml:space="preserve"> of the Scale to English</w:t>
      </w:r>
      <w:r w:rsidRPr="00A25988">
        <w:rPr>
          <w:lang w:val="en-US"/>
        </w:rPr>
        <w:t xml:space="preserve">, conception and design of the work, </w:t>
      </w:r>
      <w:r>
        <w:rPr>
          <w:lang w:val="en-US"/>
        </w:rPr>
        <w:t>oversight of the project</w:t>
      </w:r>
      <w:r w:rsidRPr="00A25988">
        <w:rPr>
          <w:lang w:val="en-US"/>
        </w:rPr>
        <w:t xml:space="preserve">, </w:t>
      </w:r>
      <w:r>
        <w:rPr>
          <w:lang w:val="en-US"/>
        </w:rPr>
        <w:t xml:space="preserve">interpretation of the findings, </w:t>
      </w:r>
      <w:r w:rsidRPr="00A25988">
        <w:rPr>
          <w:lang w:val="en-US"/>
        </w:rPr>
        <w:t xml:space="preserve">drafting the article, critical revision and substantial contribution of the article, approval of the final version for publication. </w:t>
      </w:r>
    </w:p>
    <w:p w14:paraId="41CF9B97" w14:textId="77777777" w:rsidR="0066264F" w:rsidRPr="007B0ED0" w:rsidRDefault="0066264F" w:rsidP="0066264F">
      <w:pPr>
        <w:spacing w:after="100" w:line="276" w:lineRule="auto"/>
        <w:jc w:val="both"/>
        <w:rPr>
          <w:color w:val="000000" w:themeColor="text1"/>
          <w:lang w:val="en-US"/>
        </w:rPr>
      </w:pPr>
      <w:r w:rsidRPr="00A25988">
        <w:rPr>
          <w:rFonts w:eastAsia="Times New Roman"/>
          <w:color w:val="000000"/>
          <w:shd w:val="clear" w:color="auto" w:fill="FFFFFF"/>
          <w:lang w:val="en-US" w:eastAsia="es-ES"/>
        </w:rPr>
        <w:lastRenderedPageBreak/>
        <w:t>The corresponding author, in representation of the rest of the undersigning individuals, guarantees the precision, transparency, and honesty of the data and information contained in the study; additionally that none of the relevant information has been omitted, and that all discrepancies among the authors have been adequately solved and described.</w:t>
      </w:r>
    </w:p>
    <w:p w14:paraId="5FA5AEA0" w14:textId="77777777" w:rsidR="0066264F" w:rsidRDefault="0066264F" w:rsidP="008D6CE9">
      <w:pPr>
        <w:tabs>
          <w:tab w:val="left" w:pos="2911"/>
        </w:tabs>
        <w:spacing w:before="120" w:after="120" w:line="276" w:lineRule="auto"/>
        <w:jc w:val="center"/>
        <w:rPr>
          <w:b/>
          <w:bCs/>
          <w:spacing w:val="-4"/>
          <w:lang w:val="en-GB"/>
        </w:rPr>
        <w:sectPr w:rsidR="0066264F" w:rsidSect="00AD35DC">
          <w:footerReference w:type="even" r:id="rId9"/>
          <w:footerReference w:type="default" r:id="rId10"/>
          <w:footnotePr>
            <w:numFmt w:val="chicago"/>
          </w:footnotePr>
          <w:pgSz w:w="11900" w:h="16840"/>
          <w:pgMar w:top="1418" w:right="1134" w:bottom="1418" w:left="1134" w:header="992" w:footer="709" w:gutter="284"/>
          <w:cols w:space="708"/>
          <w:docGrid w:linePitch="360"/>
        </w:sectPr>
      </w:pPr>
    </w:p>
    <w:p w14:paraId="065A2190" w14:textId="35FA5543" w:rsidR="00D01F9D" w:rsidRPr="00B303DC" w:rsidRDefault="00D01F9D" w:rsidP="008D6CE9">
      <w:pPr>
        <w:tabs>
          <w:tab w:val="left" w:pos="2911"/>
        </w:tabs>
        <w:spacing w:before="120" w:after="120" w:line="276" w:lineRule="auto"/>
        <w:jc w:val="center"/>
        <w:rPr>
          <w:b/>
          <w:bCs/>
          <w:spacing w:val="-4"/>
          <w:lang w:val="en-GB"/>
        </w:rPr>
      </w:pPr>
      <w:r w:rsidRPr="00B303DC">
        <w:rPr>
          <w:b/>
          <w:bCs/>
          <w:spacing w:val="-4"/>
          <w:lang w:val="en-GB"/>
        </w:rPr>
        <w:lastRenderedPageBreak/>
        <w:t xml:space="preserve">Living with </w:t>
      </w:r>
      <w:r w:rsidR="00650936">
        <w:rPr>
          <w:b/>
          <w:bCs/>
          <w:spacing w:val="-4"/>
          <w:lang w:val="en-GB"/>
        </w:rPr>
        <w:t>Long term condition</w:t>
      </w:r>
      <w:r w:rsidRPr="00B303DC">
        <w:rPr>
          <w:b/>
          <w:bCs/>
          <w:spacing w:val="-4"/>
          <w:lang w:val="en-GB"/>
        </w:rPr>
        <w:t xml:space="preserve"> </w:t>
      </w:r>
      <w:r w:rsidR="00CA01E2" w:rsidRPr="00B303DC">
        <w:rPr>
          <w:b/>
          <w:bCs/>
          <w:spacing w:val="-4"/>
          <w:lang w:val="en-GB"/>
        </w:rPr>
        <w:t>Scale</w:t>
      </w:r>
      <w:r w:rsidRPr="00B303DC">
        <w:rPr>
          <w:b/>
          <w:bCs/>
          <w:spacing w:val="-4"/>
          <w:lang w:val="en-GB"/>
        </w:rPr>
        <w:t xml:space="preserve">: </w:t>
      </w:r>
      <w:r w:rsidR="00674E16">
        <w:rPr>
          <w:b/>
          <w:bCs/>
          <w:spacing w:val="-4"/>
          <w:lang w:val="en-GB"/>
        </w:rPr>
        <w:t xml:space="preserve">A pilot validation study of </w:t>
      </w:r>
      <w:r w:rsidR="008D6CE9">
        <w:rPr>
          <w:b/>
          <w:bCs/>
          <w:spacing w:val="-4"/>
          <w:lang w:val="en-GB"/>
        </w:rPr>
        <w:t xml:space="preserve">a new person centred tool </w:t>
      </w:r>
      <w:r w:rsidRPr="00B303DC">
        <w:rPr>
          <w:b/>
          <w:bCs/>
          <w:spacing w:val="-4"/>
          <w:lang w:val="en-GB"/>
        </w:rPr>
        <w:t>in the UK</w:t>
      </w:r>
    </w:p>
    <w:p w14:paraId="518BACAB" w14:textId="77777777" w:rsidR="00D01F9D" w:rsidRPr="00B303DC" w:rsidRDefault="00D01F9D" w:rsidP="002D39D1">
      <w:pPr>
        <w:tabs>
          <w:tab w:val="left" w:pos="2911"/>
        </w:tabs>
        <w:spacing w:before="120" w:after="120" w:line="276" w:lineRule="auto"/>
        <w:jc w:val="center"/>
        <w:rPr>
          <w:b/>
          <w:bCs/>
          <w:spacing w:val="-4"/>
          <w:lang w:val="en-GB"/>
        </w:rPr>
      </w:pPr>
    </w:p>
    <w:p w14:paraId="766BFC7A" w14:textId="248CEF37" w:rsidR="00D01F9D" w:rsidRPr="00D71353" w:rsidRDefault="00D01F9D" w:rsidP="002D39D1">
      <w:pPr>
        <w:tabs>
          <w:tab w:val="left" w:pos="2911"/>
        </w:tabs>
        <w:spacing w:before="120" w:after="120" w:line="276" w:lineRule="auto"/>
        <w:rPr>
          <w:b/>
          <w:bCs/>
          <w:color w:val="000000" w:themeColor="text1"/>
          <w:spacing w:val="-4"/>
          <w:lang w:val="en-GB"/>
        </w:rPr>
      </w:pPr>
      <w:r w:rsidRPr="00D71353">
        <w:rPr>
          <w:b/>
          <w:bCs/>
          <w:color w:val="000000" w:themeColor="text1"/>
          <w:spacing w:val="-4"/>
          <w:lang w:val="en-GB"/>
        </w:rPr>
        <w:t>ABSTRACT</w:t>
      </w:r>
    </w:p>
    <w:p w14:paraId="5BBA4349" w14:textId="154AFA05" w:rsidR="00B25AC1" w:rsidRPr="00D71353" w:rsidRDefault="00D01F9D" w:rsidP="00735774">
      <w:pPr>
        <w:tabs>
          <w:tab w:val="left" w:pos="2911"/>
        </w:tabs>
        <w:spacing w:before="120" w:after="120" w:line="276" w:lineRule="auto"/>
        <w:jc w:val="both"/>
        <w:rPr>
          <w:b/>
          <w:bCs/>
          <w:color w:val="000000" w:themeColor="text1"/>
          <w:spacing w:val="-4"/>
          <w:lang w:val="en-GB"/>
        </w:rPr>
      </w:pPr>
      <w:r w:rsidRPr="00D71353">
        <w:rPr>
          <w:b/>
          <w:bCs/>
          <w:color w:val="000000" w:themeColor="text1"/>
          <w:spacing w:val="-4"/>
          <w:lang w:val="en-GB"/>
        </w:rPr>
        <w:t>Aim:</w:t>
      </w:r>
      <w:r w:rsidR="00B25AC1" w:rsidRPr="00D71353">
        <w:rPr>
          <w:b/>
          <w:bCs/>
          <w:color w:val="000000" w:themeColor="text1"/>
          <w:spacing w:val="-4"/>
          <w:lang w:val="en-GB"/>
        </w:rPr>
        <w:t xml:space="preserve"> </w:t>
      </w:r>
      <w:r w:rsidR="00B25AC1" w:rsidRPr="00D71353">
        <w:rPr>
          <w:bCs/>
          <w:color w:val="000000" w:themeColor="text1"/>
          <w:spacing w:val="-4"/>
          <w:lang w:val="en-GB"/>
        </w:rPr>
        <w:t>T</w:t>
      </w:r>
      <w:r w:rsidR="00B25AC1" w:rsidRPr="00D71353">
        <w:rPr>
          <w:color w:val="000000" w:themeColor="text1"/>
          <w:lang w:val="en-GB"/>
        </w:rPr>
        <w:t xml:space="preserve">o </w:t>
      </w:r>
      <w:r w:rsidR="00563CE2" w:rsidRPr="00D71353">
        <w:rPr>
          <w:color w:val="000000" w:themeColor="text1"/>
          <w:lang w:val="en-GB"/>
        </w:rPr>
        <w:t>cross-culturally adapt</w:t>
      </w:r>
      <w:r w:rsidR="00B25AC1" w:rsidRPr="00D71353">
        <w:rPr>
          <w:rFonts w:eastAsiaTheme="minorEastAsia"/>
          <w:color w:val="000000" w:themeColor="text1"/>
          <w:lang w:val="en-GB"/>
        </w:rPr>
        <w:t xml:space="preserve"> </w:t>
      </w:r>
      <w:r w:rsidR="00B25AC1" w:rsidRPr="00D71353">
        <w:rPr>
          <w:color w:val="000000" w:themeColor="text1"/>
          <w:lang w:val="en-GB"/>
        </w:rPr>
        <w:t xml:space="preserve">and determine the preliminary psychometric properties of </w:t>
      </w:r>
      <w:r w:rsidR="00B940EF" w:rsidRPr="00D71353">
        <w:rPr>
          <w:rFonts w:eastAsiaTheme="minorEastAsia"/>
          <w:color w:val="000000" w:themeColor="text1"/>
          <w:lang w:val="en-GB"/>
        </w:rPr>
        <w:t xml:space="preserve">the English version of the </w:t>
      </w:r>
      <w:r w:rsidR="00650936" w:rsidRPr="00D71353">
        <w:rPr>
          <w:color w:val="000000" w:themeColor="text1"/>
          <w:lang w:val="en-GB"/>
        </w:rPr>
        <w:t>LwLTC S</w:t>
      </w:r>
      <w:r w:rsidR="00B25AC1" w:rsidRPr="00D71353">
        <w:rPr>
          <w:color w:val="000000" w:themeColor="text1"/>
          <w:lang w:val="en-GB"/>
        </w:rPr>
        <w:t xml:space="preserve">cale </w:t>
      </w:r>
      <w:r w:rsidR="00FE6822" w:rsidRPr="00D71353">
        <w:rPr>
          <w:rFonts w:eastAsiaTheme="minorEastAsia"/>
          <w:color w:val="000000" w:themeColor="text1"/>
          <w:lang w:val="en-GB"/>
        </w:rPr>
        <w:t xml:space="preserve">in people living </w:t>
      </w:r>
      <w:r w:rsidR="000C07E5" w:rsidRPr="00D71353">
        <w:rPr>
          <w:rFonts w:eastAsiaTheme="minorEastAsia"/>
          <w:color w:val="000000" w:themeColor="text1"/>
          <w:lang w:val="en-GB"/>
        </w:rPr>
        <w:t>wit</w:t>
      </w:r>
      <w:r w:rsidR="00650936" w:rsidRPr="00D71353">
        <w:rPr>
          <w:rFonts w:eastAsiaTheme="minorEastAsia"/>
          <w:color w:val="000000" w:themeColor="text1"/>
          <w:lang w:val="en-GB"/>
        </w:rPr>
        <w:t xml:space="preserve">h long </w:t>
      </w:r>
      <w:r w:rsidR="000C07E5" w:rsidRPr="00D71353">
        <w:rPr>
          <w:rFonts w:eastAsiaTheme="minorEastAsia"/>
          <w:color w:val="000000" w:themeColor="text1"/>
          <w:lang w:val="en-GB"/>
        </w:rPr>
        <w:t>term conditions</w:t>
      </w:r>
      <w:r w:rsidR="00B25AC1" w:rsidRPr="00D71353">
        <w:rPr>
          <w:color w:val="000000" w:themeColor="text1"/>
          <w:lang w:val="en-GB"/>
        </w:rPr>
        <w:t xml:space="preserve"> in the UK.</w:t>
      </w:r>
    </w:p>
    <w:p w14:paraId="371DB187" w14:textId="48E9ABF1" w:rsidR="00D01F9D" w:rsidRPr="00D71353" w:rsidRDefault="00D01F9D" w:rsidP="00735774">
      <w:pPr>
        <w:tabs>
          <w:tab w:val="left" w:pos="2911"/>
        </w:tabs>
        <w:spacing w:before="120" w:after="120" w:line="276" w:lineRule="auto"/>
        <w:jc w:val="both"/>
        <w:rPr>
          <w:b/>
          <w:bCs/>
          <w:color w:val="000000" w:themeColor="text1"/>
          <w:spacing w:val="-4"/>
          <w:lang w:val="en-GB"/>
        </w:rPr>
      </w:pPr>
      <w:r w:rsidRPr="00D71353">
        <w:rPr>
          <w:b/>
          <w:bCs/>
          <w:color w:val="000000" w:themeColor="text1"/>
          <w:spacing w:val="-4"/>
          <w:lang w:val="en-GB"/>
        </w:rPr>
        <w:t>Design:</w:t>
      </w:r>
      <w:r w:rsidR="00B25AC1" w:rsidRPr="00D71353">
        <w:rPr>
          <w:b/>
          <w:bCs/>
          <w:color w:val="000000" w:themeColor="text1"/>
          <w:spacing w:val="-4"/>
          <w:lang w:val="en-GB"/>
        </w:rPr>
        <w:t xml:space="preserve"> </w:t>
      </w:r>
      <w:r w:rsidR="00B25AC1" w:rsidRPr="00D71353">
        <w:rPr>
          <w:rFonts w:eastAsiaTheme="minorEastAsia"/>
          <w:color w:val="000000" w:themeColor="text1"/>
          <w:lang w:val="en-GB"/>
        </w:rPr>
        <w:t>Cross-cultural adaptation and cross-sectional study</w:t>
      </w:r>
      <w:r w:rsidR="00650936" w:rsidRPr="00D71353">
        <w:rPr>
          <w:rFonts w:eastAsiaTheme="minorEastAsia"/>
          <w:color w:val="000000" w:themeColor="text1"/>
          <w:lang w:val="en-GB"/>
        </w:rPr>
        <w:t>.</w:t>
      </w:r>
    </w:p>
    <w:p w14:paraId="1FB21214" w14:textId="581DBC82" w:rsidR="00D01F9D" w:rsidRPr="00D71353" w:rsidRDefault="00D01F9D" w:rsidP="00735774">
      <w:pPr>
        <w:tabs>
          <w:tab w:val="left" w:pos="2911"/>
        </w:tabs>
        <w:spacing w:before="120" w:after="120" w:line="276" w:lineRule="auto"/>
        <w:jc w:val="both"/>
        <w:rPr>
          <w:b/>
          <w:bCs/>
          <w:color w:val="000000" w:themeColor="text1"/>
          <w:spacing w:val="-4"/>
          <w:lang w:val="en-GB"/>
        </w:rPr>
      </w:pPr>
      <w:r w:rsidRPr="00D71353">
        <w:rPr>
          <w:b/>
          <w:bCs/>
          <w:color w:val="000000" w:themeColor="text1"/>
          <w:spacing w:val="-4"/>
          <w:lang w:val="en-GB"/>
        </w:rPr>
        <w:t>Methods:</w:t>
      </w:r>
      <w:r w:rsidR="00812527" w:rsidRPr="00D71353">
        <w:rPr>
          <w:b/>
          <w:bCs/>
          <w:color w:val="000000" w:themeColor="text1"/>
          <w:spacing w:val="-4"/>
          <w:lang w:val="en-GB"/>
        </w:rPr>
        <w:t xml:space="preserve"> </w:t>
      </w:r>
      <w:r w:rsidR="00812527" w:rsidRPr="00D71353">
        <w:rPr>
          <w:bCs/>
          <w:color w:val="000000" w:themeColor="text1"/>
          <w:spacing w:val="-4"/>
          <w:lang w:val="en-GB"/>
        </w:rPr>
        <w:t>49 patients with five long</w:t>
      </w:r>
      <w:r w:rsidR="00F92031" w:rsidRPr="00D71353">
        <w:rPr>
          <w:bCs/>
          <w:color w:val="000000" w:themeColor="text1"/>
          <w:spacing w:val="-4"/>
          <w:lang w:val="en-GB"/>
        </w:rPr>
        <w:t xml:space="preserve"> </w:t>
      </w:r>
      <w:r w:rsidR="00812527" w:rsidRPr="00D71353">
        <w:rPr>
          <w:bCs/>
          <w:color w:val="000000" w:themeColor="text1"/>
          <w:spacing w:val="-4"/>
          <w:lang w:val="en-GB"/>
        </w:rPr>
        <w:t xml:space="preserve">term conditions were included in the pilot study. </w:t>
      </w:r>
      <w:r w:rsidR="00812527" w:rsidRPr="00D71353">
        <w:rPr>
          <w:rFonts w:eastAsiaTheme="minorEastAsia"/>
          <w:color w:val="000000" w:themeColor="text1"/>
          <w:lang w:val="en-GB"/>
        </w:rPr>
        <w:t xml:space="preserve">Patients completed the English version of the </w:t>
      </w:r>
      <w:r w:rsidR="00650936" w:rsidRPr="00D71353">
        <w:rPr>
          <w:color w:val="000000" w:themeColor="text1"/>
          <w:lang w:val="en-GB"/>
        </w:rPr>
        <w:t xml:space="preserve">LwLTC Scale </w:t>
      </w:r>
      <w:r w:rsidR="00812527" w:rsidRPr="00D71353">
        <w:rPr>
          <w:rFonts w:eastAsiaTheme="minorEastAsia"/>
          <w:color w:val="000000" w:themeColor="text1"/>
          <w:lang w:val="en-GB"/>
        </w:rPr>
        <w:t xml:space="preserve">and </w:t>
      </w:r>
      <w:r w:rsidR="00A5562D" w:rsidRPr="00D71353">
        <w:rPr>
          <w:rFonts w:eastAsiaTheme="minorEastAsia"/>
          <w:color w:val="000000" w:themeColor="text1"/>
          <w:lang w:val="en-GB"/>
        </w:rPr>
        <w:t xml:space="preserve">a </w:t>
      </w:r>
      <w:r w:rsidR="00A5562D" w:rsidRPr="00D71353">
        <w:rPr>
          <w:rFonts w:eastAsiaTheme="minorEastAsia"/>
          <w:i/>
          <w:color w:val="000000" w:themeColor="text1"/>
          <w:lang w:val="en-GB"/>
        </w:rPr>
        <w:t>bespoke</w:t>
      </w:r>
      <w:r w:rsidR="00E226C8" w:rsidRPr="00D71353">
        <w:rPr>
          <w:rFonts w:eastAsiaTheme="minorEastAsia"/>
          <w:color w:val="000000" w:themeColor="text1"/>
          <w:lang w:val="en-GB"/>
        </w:rPr>
        <w:t xml:space="preserve"> questionnaire related to the scale.</w:t>
      </w:r>
      <w:r w:rsidR="00812527" w:rsidRPr="00D71353">
        <w:rPr>
          <w:rFonts w:eastAsiaTheme="minorEastAsia"/>
          <w:color w:val="000000" w:themeColor="text1"/>
          <w:lang w:val="en-GB"/>
        </w:rPr>
        <w:t xml:space="preserve"> Feasibility/acceptability, internal consistency and construct validity </w:t>
      </w:r>
      <w:r w:rsidR="007B57A1" w:rsidRPr="00D71353">
        <w:rPr>
          <w:rFonts w:eastAsiaTheme="minorEastAsia"/>
          <w:color w:val="000000" w:themeColor="text1"/>
          <w:lang w:val="en-GB"/>
        </w:rPr>
        <w:t xml:space="preserve">were </w:t>
      </w:r>
      <w:r w:rsidR="00812527" w:rsidRPr="00D71353">
        <w:rPr>
          <w:rFonts w:eastAsiaTheme="minorEastAsia"/>
          <w:color w:val="000000" w:themeColor="text1"/>
          <w:lang w:val="en-GB"/>
        </w:rPr>
        <w:t>analysed.</w:t>
      </w:r>
    </w:p>
    <w:p w14:paraId="38719DFC" w14:textId="0428EAA3" w:rsidR="00650936" w:rsidRPr="00D71353" w:rsidRDefault="00D01F9D" w:rsidP="00735774">
      <w:pPr>
        <w:tabs>
          <w:tab w:val="left" w:pos="2911"/>
        </w:tabs>
        <w:spacing w:before="120" w:after="120" w:line="276" w:lineRule="auto"/>
        <w:jc w:val="both"/>
        <w:rPr>
          <w:bCs/>
          <w:color w:val="000000" w:themeColor="text1"/>
          <w:spacing w:val="-4"/>
          <w:lang w:val="en-GB"/>
        </w:rPr>
      </w:pPr>
      <w:r w:rsidRPr="00D71353">
        <w:rPr>
          <w:b/>
          <w:bCs/>
          <w:color w:val="000000" w:themeColor="text1"/>
          <w:spacing w:val="-4"/>
          <w:lang w:val="en-GB"/>
        </w:rPr>
        <w:t>Results:</w:t>
      </w:r>
      <w:r w:rsidR="001C0CB2" w:rsidRPr="00D71353">
        <w:rPr>
          <w:b/>
          <w:bCs/>
          <w:color w:val="000000" w:themeColor="text1"/>
          <w:spacing w:val="-4"/>
          <w:lang w:val="en-GB"/>
        </w:rPr>
        <w:t xml:space="preserve"> </w:t>
      </w:r>
      <w:r w:rsidR="001C0CB2" w:rsidRPr="00D71353">
        <w:rPr>
          <w:bCs/>
          <w:color w:val="000000" w:themeColor="text1"/>
          <w:spacing w:val="-4"/>
          <w:lang w:val="en-GB"/>
        </w:rPr>
        <w:t xml:space="preserve">59.2% </w:t>
      </w:r>
      <w:r w:rsidR="007B57A1" w:rsidRPr="00D71353">
        <w:rPr>
          <w:bCs/>
          <w:color w:val="000000" w:themeColor="text1"/>
          <w:spacing w:val="-4"/>
          <w:lang w:val="en-GB"/>
        </w:rPr>
        <w:t xml:space="preserve">of participants were </w:t>
      </w:r>
      <w:r w:rsidR="001C0CB2" w:rsidRPr="00D71353">
        <w:rPr>
          <w:bCs/>
          <w:color w:val="000000" w:themeColor="text1"/>
          <w:spacing w:val="-4"/>
          <w:lang w:val="en-GB"/>
        </w:rPr>
        <w:t>female, with an average age of 65.9</w:t>
      </w:r>
      <w:r w:rsidR="00735774" w:rsidRPr="00D71353">
        <w:rPr>
          <w:bCs/>
          <w:color w:val="000000" w:themeColor="text1"/>
          <w:spacing w:val="-4"/>
          <w:lang w:val="en-GB"/>
        </w:rPr>
        <w:t xml:space="preserve"> (SD=12.30)</w:t>
      </w:r>
      <w:r w:rsidR="001C0CB2" w:rsidRPr="00D71353">
        <w:rPr>
          <w:bCs/>
          <w:color w:val="000000" w:themeColor="text1"/>
          <w:spacing w:val="-4"/>
          <w:lang w:val="en-GB"/>
        </w:rPr>
        <w:t xml:space="preserve">. </w:t>
      </w:r>
      <w:r w:rsidR="007624C2" w:rsidRPr="00D71353">
        <w:rPr>
          <w:bCs/>
          <w:color w:val="000000" w:themeColor="text1"/>
          <w:spacing w:val="-4"/>
          <w:lang w:val="en-GB"/>
        </w:rPr>
        <w:t>Cronbach’s alpha coefficient ranged between 0.50 and 0.84.</w:t>
      </w:r>
      <w:r w:rsidR="007D5881" w:rsidRPr="00D71353">
        <w:rPr>
          <w:bCs/>
          <w:color w:val="000000" w:themeColor="text1"/>
          <w:spacing w:val="-4"/>
          <w:lang w:val="en-GB"/>
        </w:rPr>
        <w:t xml:space="preserve"> </w:t>
      </w:r>
      <w:r w:rsidR="00336D91" w:rsidRPr="00D71353">
        <w:rPr>
          <w:bCs/>
          <w:color w:val="000000" w:themeColor="text1"/>
          <w:spacing w:val="-4"/>
          <w:lang w:val="en-GB"/>
        </w:rPr>
        <w:t xml:space="preserve">Content validity showed that the English version of the </w:t>
      </w:r>
      <w:r w:rsidR="00650936" w:rsidRPr="00D71353">
        <w:rPr>
          <w:color w:val="000000" w:themeColor="text1"/>
          <w:lang w:val="en-GB"/>
        </w:rPr>
        <w:t xml:space="preserve">LwLTC Scale </w:t>
      </w:r>
      <w:r w:rsidR="00336D91" w:rsidRPr="00D71353">
        <w:rPr>
          <w:bCs/>
          <w:color w:val="000000" w:themeColor="text1"/>
          <w:spacing w:val="-4"/>
          <w:lang w:val="en-GB"/>
        </w:rPr>
        <w:t>was useful even negative items were identified.</w:t>
      </w:r>
    </w:p>
    <w:p w14:paraId="46973A9A" w14:textId="6FBDA7B9" w:rsidR="00650936" w:rsidRPr="00D71353" w:rsidRDefault="00650936" w:rsidP="00735774">
      <w:pPr>
        <w:tabs>
          <w:tab w:val="left" w:pos="2911"/>
        </w:tabs>
        <w:spacing w:before="120" w:after="120" w:line="276" w:lineRule="auto"/>
        <w:jc w:val="both"/>
        <w:rPr>
          <w:bCs/>
          <w:color w:val="000000" w:themeColor="text1"/>
          <w:spacing w:val="-4"/>
          <w:lang w:val="en-GB"/>
        </w:rPr>
      </w:pPr>
      <w:r w:rsidRPr="00D71353">
        <w:rPr>
          <w:b/>
          <w:bCs/>
          <w:color w:val="000000" w:themeColor="text1"/>
          <w:spacing w:val="-4"/>
          <w:lang w:val="en-GB"/>
        </w:rPr>
        <w:t>Conclusion:</w:t>
      </w:r>
      <w:r w:rsidRPr="00D71353">
        <w:rPr>
          <w:rFonts w:eastAsia="Times New Roman"/>
          <w:color w:val="000000" w:themeColor="text1"/>
          <w:lang w:val="en-US" w:eastAsia="es-ES"/>
        </w:rPr>
        <w:t xml:space="preserve"> </w:t>
      </w:r>
      <w:r w:rsidR="00BB0C3C" w:rsidRPr="00D71353">
        <w:rPr>
          <w:rFonts w:eastAsia="Times New Roman"/>
          <w:color w:val="000000" w:themeColor="text1"/>
          <w:lang w:val="en-US" w:eastAsia="es-ES"/>
        </w:rPr>
        <w:t>These</w:t>
      </w:r>
      <w:r w:rsidRPr="00D71353">
        <w:rPr>
          <w:color w:val="000000" w:themeColor="text1"/>
          <w:lang w:val="en-GB"/>
        </w:rPr>
        <w:t xml:space="preserve"> preliminary psychometric properties are satisfactory and promising. </w:t>
      </w:r>
      <w:r w:rsidRPr="00D71353">
        <w:rPr>
          <w:snapToGrid w:val="0"/>
          <w:color w:val="000000" w:themeColor="text1"/>
          <w:lang w:val="en-GB"/>
        </w:rPr>
        <w:t>Further psychometric analyses are needed to verify them in a larger and more representative sample size during the main validation study, which</w:t>
      </w:r>
      <w:r w:rsidRPr="00D71353">
        <w:rPr>
          <w:bCs/>
          <w:color w:val="000000" w:themeColor="text1"/>
          <w:spacing w:val="-4"/>
          <w:lang w:val="en-GB"/>
        </w:rPr>
        <w:t xml:space="preserve"> is now in process.</w:t>
      </w:r>
    </w:p>
    <w:p w14:paraId="2DE31965" w14:textId="77777777" w:rsidR="00812527" w:rsidRPr="00D71353" w:rsidRDefault="00812527" w:rsidP="002D39D1">
      <w:pPr>
        <w:tabs>
          <w:tab w:val="left" w:pos="2911"/>
        </w:tabs>
        <w:spacing w:before="120" w:after="120" w:line="276" w:lineRule="auto"/>
        <w:rPr>
          <w:b/>
          <w:bCs/>
          <w:color w:val="000000" w:themeColor="text1"/>
          <w:spacing w:val="-4"/>
          <w:lang w:val="en-GB"/>
        </w:rPr>
      </w:pPr>
    </w:p>
    <w:p w14:paraId="45D17113" w14:textId="16AFB02F" w:rsidR="00D01F9D" w:rsidRPr="00D71353" w:rsidRDefault="00D01F9D" w:rsidP="002D39D1">
      <w:pPr>
        <w:tabs>
          <w:tab w:val="left" w:pos="2911"/>
        </w:tabs>
        <w:spacing w:before="120" w:after="120" w:line="276" w:lineRule="auto"/>
        <w:rPr>
          <w:bCs/>
          <w:color w:val="000000" w:themeColor="text1"/>
          <w:spacing w:val="-4"/>
          <w:lang w:val="en-GB"/>
        </w:rPr>
        <w:sectPr w:rsidR="00D01F9D" w:rsidRPr="00D71353" w:rsidSect="00AD35DC">
          <w:footnotePr>
            <w:numFmt w:val="chicago"/>
          </w:footnotePr>
          <w:pgSz w:w="11900" w:h="16840"/>
          <w:pgMar w:top="1418" w:right="1134" w:bottom="1418" w:left="1134" w:header="992" w:footer="709" w:gutter="284"/>
          <w:cols w:space="708"/>
          <w:docGrid w:linePitch="360"/>
        </w:sectPr>
      </w:pPr>
      <w:r w:rsidRPr="00D71353">
        <w:rPr>
          <w:b/>
          <w:bCs/>
          <w:color w:val="000000" w:themeColor="text1"/>
          <w:spacing w:val="-4"/>
          <w:lang w:val="en-GB"/>
        </w:rPr>
        <w:t>Keywords:</w:t>
      </w:r>
      <w:r w:rsidR="00E71F6A" w:rsidRPr="00D71353">
        <w:rPr>
          <w:b/>
          <w:bCs/>
          <w:color w:val="000000" w:themeColor="text1"/>
          <w:spacing w:val="-4"/>
          <w:lang w:val="en-GB"/>
        </w:rPr>
        <w:t xml:space="preserve"> </w:t>
      </w:r>
      <w:r w:rsidR="00E71F6A" w:rsidRPr="00D71353">
        <w:rPr>
          <w:bCs/>
          <w:color w:val="000000" w:themeColor="text1"/>
          <w:spacing w:val="-4"/>
          <w:lang w:val="en-GB"/>
        </w:rPr>
        <w:t xml:space="preserve">Living with, </w:t>
      </w:r>
      <w:r w:rsidR="00650936" w:rsidRPr="00D71353">
        <w:rPr>
          <w:bCs/>
          <w:color w:val="000000" w:themeColor="text1"/>
          <w:spacing w:val="-4"/>
          <w:lang w:val="en-GB"/>
        </w:rPr>
        <w:t>long term condition</w:t>
      </w:r>
      <w:r w:rsidR="00E71F6A" w:rsidRPr="00D71353">
        <w:rPr>
          <w:bCs/>
          <w:color w:val="000000" w:themeColor="text1"/>
          <w:spacing w:val="-4"/>
          <w:lang w:val="en-GB"/>
        </w:rPr>
        <w:t xml:space="preserve">, </w:t>
      </w:r>
      <w:r w:rsidR="00A677B5" w:rsidRPr="00D71353">
        <w:rPr>
          <w:bCs/>
          <w:color w:val="000000" w:themeColor="text1"/>
          <w:spacing w:val="-4"/>
          <w:lang w:val="en-GB"/>
        </w:rPr>
        <w:t>person centred</w:t>
      </w:r>
      <w:r w:rsidR="00E71F6A" w:rsidRPr="00D71353">
        <w:rPr>
          <w:bCs/>
          <w:color w:val="000000" w:themeColor="text1"/>
          <w:spacing w:val="-4"/>
          <w:lang w:val="en-GB"/>
        </w:rPr>
        <w:t xml:space="preserve">, </w:t>
      </w:r>
      <w:r w:rsidR="00A677B5" w:rsidRPr="00D71353">
        <w:rPr>
          <w:bCs/>
          <w:color w:val="000000" w:themeColor="text1"/>
          <w:spacing w:val="-4"/>
          <w:lang w:val="en-GB"/>
        </w:rPr>
        <w:t xml:space="preserve">instruments, </w:t>
      </w:r>
      <w:r w:rsidR="00563CE2" w:rsidRPr="00D71353">
        <w:rPr>
          <w:rFonts w:eastAsiaTheme="minorEastAsia"/>
          <w:color w:val="000000" w:themeColor="text1"/>
          <w:lang w:val="en-GB"/>
        </w:rPr>
        <w:t>cross-cultural</w:t>
      </w:r>
      <w:r w:rsidR="00E71F6A" w:rsidRPr="00D71353">
        <w:rPr>
          <w:rFonts w:eastAsiaTheme="minorEastAsia"/>
          <w:color w:val="000000" w:themeColor="text1"/>
          <w:lang w:val="en-GB"/>
        </w:rPr>
        <w:t xml:space="preserve"> adaptation, </w:t>
      </w:r>
      <w:r w:rsidR="00D42CD9" w:rsidRPr="00D71353">
        <w:rPr>
          <w:bCs/>
          <w:color w:val="000000" w:themeColor="text1"/>
          <w:spacing w:val="-4"/>
          <w:lang w:val="en-GB"/>
        </w:rPr>
        <w:t>pilot study, patient</w:t>
      </w:r>
      <w:r w:rsidR="00616285" w:rsidRPr="00D71353">
        <w:rPr>
          <w:bCs/>
          <w:color w:val="000000" w:themeColor="text1"/>
          <w:spacing w:val="-4"/>
          <w:lang w:val="en-GB"/>
        </w:rPr>
        <w:t>.</w:t>
      </w:r>
    </w:p>
    <w:p w14:paraId="080F7225" w14:textId="085FFC70" w:rsidR="00E93032" w:rsidRPr="00D71353" w:rsidRDefault="00D01F9D" w:rsidP="002D39D1">
      <w:pPr>
        <w:tabs>
          <w:tab w:val="left" w:pos="2911"/>
        </w:tabs>
        <w:spacing w:before="120" w:after="120" w:line="276" w:lineRule="auto"/>
        <w:ind w:firstLine="567"/>
        <w:jc w:val="both"/>
        <w:rPr>
          <w:b/>
          <w:bCs/>
          <w:color w:val="000000" w:themeColor="text1"/>
          <w:spacing w:val="-4"/>
          <w:lang w:val="en-GB"/>
        </w:rPr>
      </w:pPr>
      <w:r w:rsidRPr="00D71353">
        <w:rPr>
          <w:b/>
          <w:bCs/>
          <w:color w:val="000000" w:themeColor="text1"/>
          <w:spacing w:val="-4"/>
          <w:lang w:val="en-GB"/>
        </w:rPr>
        <w:lastRenderedPageBreak/>
        <w:t xml:space="preserve">1. </w:t>
      </w:r>
      <w:r w:rsidR="00C70728" w:rsidRPr="00D71353">
        <w:rPr>
          <w:b/>
          <w:bCs/>
          <w:color w:val="000000" w:themeColor="text1"/>
          <w:spacing w:val="-4"/>
          <w:lang w:val="en-GB"/>
        </w:rPr>
        <w:t>INTRODUCTION</w:t>
      </w:r>
      <w:r w:rsidRPr="00D71353">
        <w:rPr>
          <w:b/>
          <w:bCs/>
          <w:color w:val="000000" w:themeColor="text1"/>
          <w:spacing w:val="-4"/>
          <w:lang w:val="en-GB"/>
        </w:rPr>
        <w:t xml:space="preserve"> </w:t>
      </w:r>
    </w:p>
    <w:p w14:paraId="0AE80767" w14:textId="5156A98F" w:rsidR="00F80E68" w:rsidRPr="00D71353" w:rsidRDefault="00287FC3" w:rsidP="00E376EF">
      <w:pPr>
        <w:tabs>
          <w:tab w:val="left" w:pos="2911"/>
        </w:tabs>
        <w:spacing w:before="120" w:after="120" w:line="276" w:lineRule="auto"/>
        <w:ind w:firstLine="567"/>
        <w:jc w:val="both"/>
        <w:rPr>
          <w:bCs/>
          <w:color w:val="000000" w:themeColor="text1"/>
          <w:spacing w:val="-4"/>
          <w:lang w:val="en-GB"/>
        </w:rPr>
      </w:pPr>
      <w:r w:rsidRPr="00D71353">
        <w:rPr>
          <w:bCs/>
          <w:color w:val="000000" w:themeColor="text1"/>
          <w:spacing w:val="-4"/>
          <w:lang w:val="en-GB"/>
        </w:rPr>
        <w:t xml:space="preserve">Advances in public health, together with improvements in clinical interventions, have led to an increase in life expectancy in almost all regions of the world. This has resulted in major demographic changes, and this is expected to continue. </w:t>
      </w:r>
      <w:r w:rsidR="00807622" w:rsidRPr="00D71353">
        <w:rPr>
          <w:bCs/>
          <w:color w:val="000000" w:themeColor="text1"/>
          <w:spacing w:val="-4"/>
          <w:lang w:val="en-GB"/>
        </w:rPr>
        <w:t xml:space="preserve">The continuous ageing process of global populations is </w:t>
      </w:r>
      <w:r w:rsidRPr="00D71353">
        <w:rPr>
          <w:bCs/>
          <w:color w:val="000000" w:themeColor="text1"/>
          <w:spacing w:val="-4"/>
          <w:lang w:val="en-GB"/>
        </w:rPr>
        <w:t xml:space="preserve">resulting in a significant growth in </w:t>
      </w:r>
      <w:r w:rsidR="00807622" w:rsidRPr="00D71353">
        <w:rPr>
          <w:bCs/>
          <w:color w:val="000000" w:themeColor="text1"/>
          <w:spacing w:val="-4"/>
          <w:lang w:val="en-GB"/>
        </w:rPr>
        <w:t>the number of people with long term conditions (</w:t>
      </w:r>
      <w:r w:rsidRPr="00D71353">
        <w:rPr>
          <w:bCs/>
          <w:color w:val="000000" w:themeColor="text1"/>
          <w:spacing w:val="-4"/>
          <w:lang w:val="en-GB"/>
        </w:rPr>
        <w:t>LTC</w:t>
      </w:r>
      <w:r w:rsidR="00F92031" w:rsidRPr="00D71353">
        <w:rPr>
          <w:bCs/>
          <w:color w:val="000000" w:themeColor="text1"/>
          <w:spacing w:val="-4"/>
          <w:lang w:val="en-GB"/>
        </w:rPr>
        <w:t>s</w:t>
      </w:r>
      <w:r w:rsidRPr="00D71353">
        <w:rPr>
          <w:bCs/>
          <w:color w:val="000000" w:themeColor="text1"/>
          <w:spacing w:val="-4"/>
          <w:lang w:val="en-GB"/>
        </w:rPr>
        <w:t>) (</w:t>
      </w:r>
      <w:r w:rsidR="00F17D99" w:rsidRPr="00D71353">
        <w:rPr>
          <w:bCs/>
          <w:color w:val="000000" w:themeColor="text1"/>
          <w:spacing w:val="-4"/>
          <w:lang w:val="en-GB"/>
        </w:rPr>
        <w:t>NHS, 2019</w:t>
      </w:r>
      <w:r w:rsidRPr="00D71353">
        <w:rPr>
          <w:bCs/>
          <w:color w:val="000000" w:themeColor="text1"/>
          <w:spacing w:val="-4"/>
          <w:lang w:val="en-GB"/>
        </w:rPr>
        <w:t>).</w:t>
      </w:r>
      <w:r w:rsidR="00534E58" w:rsidRPr="00D71353">
        <w:rPr>
          <w:bCs/>
          <w:color w:val="000000" w:themeColor="text1"/>
          <w:spacing w:val="-4"/>
          <w:lang w:val="en-GB"/>
        </w:rPr>
        <w:t xml:space="preserve"> </w:t>
      </w:r>
      <w:r w:rsidR="00724DD7" w:rsidRPr="00D71353">
        <w:rPr>
          <w:bCs/>
          <w:color w:val="000000" w:themeColor="text1"/>
          <w:spacing w:val="-4"/>
          <w:lang w:val="en-GB"/>
        </w:rPr>
        <w:t>LTC</w:t>
      </w:r>
      <w:r w:rsidR="00FB285C" w:rsidRPr="00D71353">
        <w:rPr>
          <w:bCs/>
          <w:color w:val="000000" w:themeColor="text1"/>
          <w:spacing w:val="-4"/>
          <w:lang w:val="en-GB"/>
        </w:rPr>
        <w:t xml:space="preserve"> </w:t>
      </w:r>
      <w:r w:rsidR="00E376EF" w:rsidRPr="00D71353">
        <w:rPr>
          <w:bCs/>
          <w:color w:val="000000" w:themeColor="text1"/>
          <w:spacing w:val="-4"/>
          <w:lang w:val="en-GB"/>
        </w:rPr>
        <w:t>is defined as a</w:t>
      </w:r>
      <w:r w:rsidR="00FB285C" w:rsidRPr="00D71353">
        <w:rPr>
          <w:bCs/>
          <w:color w:val="000000" w:themeColor="text1"/>
          <w:spacing w:val="-4"/>
          <w:lang w:val="en-GB"/>
        </w:rPr>
        <w:t xml:space="preserve"> chronic condition for which there is currently no </w:t>
      </w:r>
      <w:r w:rsidR="00E376EF" w:rsidRPr="00D71353">
        <w:rPr>
          <w:bCs/>
          <w:color w:val="000000" w:themeColor="text1"/>
          <w:spacing w:val="-4"/>
          <w:lang w:val="en-GB"/>
        </w:rPr>
        <w:t>cure but could be managed and</w:t>
      </w:r>
      <w:r w:rsidR="00FC7DFC" w:rsidRPr="00D71353">
        <w:rPr>
          <w:bCs/>
          <w:color w:val="000000" w:themeColor="text1"/>
          <w:spacing w:val="-4"/>
          <w:lang w:val="en-GB"/>
        </w:rPr>
        <w:t>/or</w:t>
      </w:r>
      <w:r w:rsidR="00E376EF" w:rsidRPr="00D71353">
        <w:rPr>
          <w:bCs/>
          <w:color w:val="000000" w:themeColor="text1"/>
          <w:spacing w:val="-4"/>
          <w:lang w:val="en-GB"/>
        </w:rPr>
        <w:t xml:space="preserve"> controlled by medication and/or other therapies (Department of Health, 2012).</w:t>
      </w:r>
      <w:r w:rsidR="00FB285C" w:rsidRPr="00D71353">
        <w:rPr>
          <w:bCs/>
          <w:color w:val="000000" w:themeColor="text1"/>
          <w:spacing w:val="-4"/>
          <w:lang w:val="en-GB"/>
        </w:rPr>
        <w:t xml:space="preserve"> </w:t>
      </w:r>
      <w:r w:rsidR="009E1CEF" w:rsidRPr="00D71353">
        <w:rPr>
          <w:bCs/>
          <w:color w:val="000000" w:themeColor="text1"/>
          <w:spacing w:val="-4"/>
          <w:lang w:val="en-GB"/>
        </w:rPr>
        <w:t xml:space="preserve">Nowadays, LTCs are responsible for </w:t>
      </w:r>
      <w:r w:rsidR="00737820" w:rsidRPr="00D71353">
        <w:rPr>
          <w:bCs/>
          <w:color w:val="000000" w:themeColor="text1"/>
          <w:spacing w:val="-4"/>
          <w:lang w:val="en-GB"/>
        </w:rPr>
        <w:t>41 million of deaths each year, the equivalent for the</w:t>
      </w:r>
      <w:r w:rsidR="002D641B" w:rsidRPr="00D71353">
        <w:rPr>
          <w:bCs/>
          <w:color w:val="000000" w:themeColor="text1"/>
          <w:spacing w:val="-4"/>
          <w:lang w:val="en-GB"/>
        </w:rPr>
        <w:t xml:space="preserve"> 71</w:t>
      </w:r>
      <w:r w:rsidR="009E1CEF" w:rsidRPr="00D71353">
        <w:rPr>
          <w:bCs/>
          <w:color w:val="000000" w:themeColor="text1"/>
          <w:spacing w:val="-4"/>
          <w:lang w:val="en-GB"/>
        </w:rPr>
        <w:t>%</w:t>
      </w:r>
      <w:r w:rsidR="002D641B" w:rsidRPr="00D71353">
        <w:rPr>
          <w:bCs/>
          <w:color w:val="000000" w:themeColor="text1"/>
          <w:spacing w:val="-4"/>
          <w:lang w:val="en-GB"/>
        </w:rPr>
        <w:t xml:space="preserve"> of all deaths worldwide (WHO, 2020).</w:t>
      </w:r>
      <w:r w:rsidR="009E1CEF" w:rsidRPr="00D71353">
        <w:rPr>
          <w:bCs/>
          <w:color w:val="000000" w:themeColor="text1"/>
          <w:spacing w:val="-4"/>
          <w:lang w:val="en-GB"/>
        </w:rPr>
        <w:t xml:space="preserve"> </w:t>
      </w:r>
      <w:r w:rsidR="00662DCC" w:rsidRPr="00D71353">
        <w:rPr>
          <w:bCs/>
          <w:color w:val="000000" w:themeColor="text1"/>
          <w:spacing w:val="-4"/>
          <w:lang w:val="en-GB"/>
        </w:rPr>
        <w:t>More concretely</w:t>
      </w:r>
      <w:r w:rsidR="00090C45" w:rsidRPr="00D71353">
        <w:rPr>
          <w:bCs/>
          <w:color w:val="000000" w:themeColor="text1"/>
          <w:spacing w:val="-4"/>
          <w:lang w:val="en-GB"/>
        </w:rPr>
        <w:t xml:space="preserve">, </w:t>
      </w:r>
      <w:r w:rsidR="00187C5F" w:rsidRPr="00D71353">
        <w:rPr>
          <w:bCs/>
          <w:color w:val="000000" w:themeColor="text1"/>
          <w:spacing w:val="-4"/>
          <w:lang w:val="en-GB"/>
        </w:rPr>
        <w:t xml:space="preserve">in the </w:t>
      </w:r>
      <w:r w:rsidR="00A03AEB" w:rsidRPr="00D71353">
        <w:rPr>
          <w:bCs/>
          <w:color w:val="000000" w:themeColor="text1"/>
          <w:spacing w:val="-4"/>
          <w:lang w:val="en-GB"/>
        </w:rPr>
        <w:t>United Kingdom</w:t>
      </w:r>
      <w:r w:rsidR="00187C5F" w:rsidRPr="00D71353">
        <w:rPr>
          <w:bCs/>
          <w:color w:val="000000" w:themeColor="text1"/>
          <w:spacing w:val="-4"/>
          <w:lang w:val="en-GB"/>
        </w:rPr>
        <w:t xml:space="preserve"> </w:t>
      </w:r>
      <w:r w:rsidR="00662DCC" w:rsidRPr="00D71353">
        <w:rPr>
          <w:bCs/>
          <w:color w:val="000000" w:themeColor="text1"/>
          <w:spacing w:val="-4"/>
          <w:lang w:val="en-GB"/>
        </w:rPr>
        <w:t>LTCs affect approximately 15.4 million people and is expected to rise to 18 million by 2025 (Department</w:t>
      </w:r>
      <w:r w:rsidR="00542544" w:rsidRPr="00D71353">
        <w:rPr>
          <w:bCs/>
          <w:color w:val="000000" w:themeColor="text1"/>
          <w:spacing w:val="-4"/>
          <w:lang w:val="en-GB"/>
        </w:rPr>
        <w:t xml:space="preserve"> of Health, 2012</w:t>
      </w:r>
      <w:r w:rsidR="00662DCC" w:rsidRPr="00D71353">
        <w:rPr>
          <w:bCs/>
          <w:color w:val="000000" w:themeColor="text1"/>
          <w:spacing w:val="-4"/>
          <w:lang w:val="en-GB"/>
        </w:rPr>
        <w:t xml:space="preserve">). </w:t>
      </w:r>
      <w:r w:rsidR="001D4FF7" w:rsidRPr="00D71353">
        <w:rPr>
          <w:rFonts w:eastAsia="Times New Roman"/>
          <w:color w:val="000000" w:themeColor="text1"/>
          <w:lang w:val="en-GB" w:eastAsia="es-ES"/>
        </w:rPr>
        <w:t>It is undeniable that living with LTC</w:t>
      </w:r>
      <w:r w:rsidR="00F92031" w:rsidRPr="00D71353">
        <w:rPr>
          <w:rFonts w:eastAsia="Times New Roman"/>
          <w:color w:val="000000" w:themeColor="text1"/>
          <w:lang w:val="en-GB" w:eastAsia="es-ES"/>
        </w:rPr>
        <w:t>s</w:t>
      </w:r>
      <w:r w:rsidR="001D4FF7" w:rsidRPr="00D71353">
        <w:rPr>
          <w:rFonts w:eastAsia="Times New Roman"/>
          <w:color w:val="000000" w:themeColor="text1"/>
          <w:lang w:val="en-GB" w:eastAsia="es-ES"/>
        </w:rPr>
        <w:t xml:space="preserve"> has become one of the major health</w:t>
      </w:r>
      <w:r w:rsidR="00EB2137" w:rsidRPr="00D71353">
        <w:rPr>
          <w:rFonts w:eastAsia="Times New Roman"/>
          <w:color w:val="000000" w:themeColor="text1"/>
          <w:lang w:val="en-GB" w:eastAsia="es-ES"/>
        </w:rPr>
        <w:t xml:space="preserve"> challenges worldwide (WHO, 20</w:t>
      </w:r>
      <w:r w:rsidR="00737820" w:rsidRPr="00D71353">
        <w:rPr>
          <w:rFonts w:eastAsia="Times New Roman"/>
          <w:color w:val="000000" w:themeColor="text1"/>
          <w:lang w:val="en-GB" w:eastAsia="es-ES"/>
        </w:rPr>
        <w:t>20</w:t>
      </w:r>
      <w:r w:rsidR="001D4FF7" w:rsidRPr="00D71353">
        <w:rPr>
          <w:rFonts w:eastAsia="Times New Roman"/>
          <w:color w:val="000000" w:themeColor="text1"/>
          <w:lang w:val="en-GB" w:eastAsia="es-ES"/>
        </w:rPr>
        <w:t>).</w:t>
      </w:r>
      <w:r w:rsidR="001D4FF7" w:rsidRPr="00D71353">
        <w:rPr>
          <w:color w:val="000000" w:themeColor="text1"/>
          <w:lang w:val="en-GB"/>
        </w:rPr>
        <w:t xml:space="preserve"> </w:t>
      </w:r>
      <w:r w:rsidR="00C408D5" w:rsidRPr="00D71353">
        <w:rPr>
          <w:bCs/>
          <w:color w:val="000000" w:themeColor="text1"/>
          <w:spacing w:val="-4"/>
          <w:lang w:val="en-GB"/>
        </w:rPr>
        <w:t xml:space="preserve">In terms of costs, </w:t>
      </w:r>
      <w:r w:rsidR="00462FC5" w:rsidRPr="00D71353">
        <w:rPr>
          <w:bCs/>
          <w:color w:val="000000" w:themeColor="text1"/>
          <w:spacing w:val="-4"/>
          <w:lang w:val="en-GB"/>
        </w:rPr>
        <w:t xml:space="preserve">managing </w:t>
      </w:r>
      <w:r w:rsidR="00C408D5" w:rsidRPr="00D71353">
        <w:rPr>
          <w:bCs/>
          <w:color w:val="000000" w:themeColor="text1"/>
          <w:spacing w:val="-4"/>
          <w:lang w:val="en-GB"/>
        </w:rPr>
        <w:t xml:space="preserve">LTCs </w:t>
      </w:r>
      <w:r w:rsidR="00131033" w:rsidRPr="00D71353">
        <w:rPr>
          <w:bCs/>
          <w:color w:val="000000" w:themeColor="text1"/>
          <w:spacing w:val="-4"/>
          <w:lang w:val="en-GB"/>
        </w:rPr>
        <w:t xml:space="preserve">accounts for </w:t>
      </w:r>
      <w:r w:rsidR="00C408D5" w:rsidRPr="00D71353">
        <w:rPr>
          <w:bCs/>
          <w:color w:val="000000" w:themeColor="text1"/>
          <w:spacing w:val="-4"/>
          <w:lang w:val="en-GB"/>
        </w:rPr>
        <w:t xml:space="preserve">70% of the </w:t>
      </w:r>
      <w:r w:rsidR="00C408D5" w:rsidRPr="00D71353">
        <w:rPr>
          <w:rFonts w:eastAsia="Times New Roman"/>
          <w:color w:val="000000" w:themeColor="text1"/>
          <w:lang w:val="en-GB" w:eastAsia="es-ES"/>
        </w:rPr>
        <w:t xml:space="preserve">total health and </w:t>
      </w:r>
      <w:r w:rsidR="00E01A3E" w:rsidRPr="00D71353">
        <w:rPr>
          <w:rFonts w:eastAsia="Times New Roman"/>
          <w:color w:val="000000" w:themeColor="text1"/>
          <w:lang w:val="en-GB" w:eastAsia="es-ES"/>
        </w:rPr>
        <w:t xml:space="preserve">social </w:t>
      </w:r>
      <w:r w:rsidR="00C408D5" w:rsidRPr="00D71353">
        <w:rPr>
          <w:rFonts w:eastAsia="Times New Roman"/>
          <w:color w:val="000000" w:themeColor="text1"/>
          <w:lang w:val="en-GB" w:eastAsia="es-ES"/>
        </w:rPr>
        <w:t xml:space="preserve">care </w:t>
      </w:r>
      <w:r w:rsidR="00E01A3E" w:rsidRPr="00D71353">
        <w:rPr>
          <w:rFonts w:eastAsia="Times New Roman"/>
          <w:color w:val="000000" w:themeColor="text1"/>
          <w:lang w:val="en-GB" w:eastAsia="es-ES"/>
        </w:rPr>
        <w:t xml:space="preserve">expenditure </w:t>
      </w:r>
      <w:r w:rsidR="00FE231E" w:rsidRPr="00D71353">
        <w:rPr>
          <w:rFonts w:eastAsia="Times New Roman"/>
          <w:color w:val="000000" w:themeColor="text1"/>
          <w:lang w:val="en-GB" w:eastAsia="es-ES"/>
        </w:rPr>
        <w:t xml:space="preserve">in the NHS </w:t>
      </w:r>
      <w:r w:rsidR="00C408D5" w:rsidRPr="00D71353">
        <w:rPr>
          <w:rFonts w:eastAsia="Times New Roman"/>
          <w:color w:val="000000" w:themeColor="text1"/>
          <w:lang w:val="en-GB" w:eastAsia="es-ES"/>
        </w:rPr>
        <w:t>(Department of Health, 2012</w:t>
      </w:r>
      <w:r w:rsidR="001D4FF7" w:rsidRPr="00D71353">
        <w:rPr>
          <w:rFonts w:eastAsia="Times New Roman"/>
          <w:color w:val="000000" w:themeColor="text1"/>
          <w:lang w:val="en-GB" w:eastAsia="es-ES"/>
        </w:rPr>
        <w:t>)</w:t>
      </w:r>
      <w:r w:rsidR="008218FF" w:rsidRPr="00D71353">
        <w:rPr>
          <w:color w:val="000000" w:themeColor="text1"/>
          <w:lang w:val="en-GB"/>
        </w:rPr>
        <w:t>.</w:t>
      </w:r>
      <w:r w:rsidR="001A42CF" w:rsidRPr="00D71353">
        <w:rPr>
          <w:color w:val="000000" w:themeColor="text1"/>
          <w:lang w:val="en-GB"/>
        </w:rPr>
        <w:t xml:space="preserve"> Moreover, </w:t>
      </w:r>
      <w:r w:rsidR="001A42CF" w:rsidRPr="00D71353">
        <w:rPr>
          <w:bCs/>
          <w:color w:val="000000" w:themeColor="text1"/>
          <w:spacing w:val="-4"/>
          <w:lang w:val="en-GB"/>
        </w:rPr>
        <w:t>people living with one or more LTC</w:t>
      </w:r>
      <w:r w:rsidR="00F92031" w:rsidRPr="00D71353">
        <w:rPr>
          <w:bCs/>
          <w:color w:val="000000" w:themeColor="text1"/>
          <w:spacing w:val="-4"/>
          <w:lang w:val="en-GB"/>
        </w:rPr>
        <w:t>s</w:t>
      </w:r>
      <w:r w:rsidR="001A42CF" w:rsidRPr="00D71353">
        <w:rPr>
          <w:bCs/>
          <w:color w:val="000000" w:themeColor="text1"/>
          <w:spacing w:val="-4"/>
          <w:lang w:val="en-GB"/>
        </w:rPr>
        <w:t xml:space="preserve"> have </w:t>
      </w:r>
      <w:r w:rsidR="00E01A3E" w:rsidRPr="00D71353">
        <w:rPr>
          <w:bCs/>
          <w:color w:val="000000" w:themeColor="text1"/>
          <w:spacing w:val="-4"/>
          <w:lang w:val="en-GB"/>
        </w:rPr>
        <w:t xml:space="preserve">a higher risk </w:t>
      </w:r>
      <w:r w:rsidR="001A42CF" w:rsidRPr="00D71353">
        <w:rPr>
          <w:bCs/>
          <w:color w:val="000000" w:themeColor="text1"/>
          <w:spacing w:val="-4"/>
          <w:lang w:val="en-GB"/>
        </w:rPr>
        <w:t xml:space="preserve">of mortality and lower quality of life and well-being, affecting their families and caregivers </w:t>
      </w:r>
      <w:r w:rsidR="00E01A3E" w:rsidRPr="00D71353">
        <w:rPr>
          <w:bCs/>
          <w:color w:val="000000" w:themeColor="text1"/>
          <w:spacing w:val="-4"/>
          <w:lang w:val="en-GB"/>
        </w:rPr>
        <w:t xml:space="preserve">too </w:t>
      </w:r>
      <w:r w:rsidR="001A42CF" w:rsidRPr="00D71353">
        <w:rPr>
          <w:rFonts w:eastAsia="Times New Roman"/>
          <w:color w:val="000000" w:themeColor="text1"/>
          <w:lang w:val="en-GB" w:eastAsia="es-ES"/>
        </w:rPr>
        <w:t>(</w:t>
      </w:r>
      <w:r w:rsidR="00BD19C5" w:rsidRPr="00D71353">
        <w:rPr>
          <w:bCs/>
          <w:color w:val="000000" w:themeColor="text1"/>
          <w:spacing w:val="-4"/>
          <w:lang w:val="en-GB"/>
        </w:rPr>
        <w:t>NHS, 2019</w:t>
      </w:r>
      <w:r w:rsidR="000503DA" w:rsidRPr="00D71353">
        <w:rPr>
          <w:bCs/>
          <w:color w:val="000000" w:themeColor="text1"/>
          <w:spacing w:val="-4"/>
          <w:lang w:val="en-GB"/>
        </w:rPr>
        <w:t>; WHO</w:t>
      </w:r>
      <w:r w:rsidR="00EB2137" w:rsidRPr="00D71353">
        <w:rPr>
          <w:bCs/>
          <w:color w:val="000000" w:themeColor="text1"/>
          <w:spacing w:val="-4"/>
          <w:lang w:val="en-GB"/>
        </w:rPr>
        <w:t>, 20</w:t>
      </w:r>
      <w:r w:rsidR="00737820" w:rsidRPr="00D71353">
        <w:rPr>
          <w:bCs/>
          <w:color w:val="000000" w:themeColor="text1"/>
          <w:spacing w:val="-4"/>
          <w:lang w:val="en-GB"/>
        </w:rPr>
        <w:t>20</w:t>
      </w:r>
      <w:r w:rsidR="000503DA" w:rsidRPr="00D71353">
        <w:rPr>
          <w:bCs/>
          <w:color w:val="000000" w:themeColor="text1"/>
          <w:spacing w:val="-4"/>
          <w:lang w:val="en-GB"/>
        </w:rPr>
        <w:t>)</w:t>
      </w:r>
      <w:r w:rsidR="00E376EF" w:rsidRPr="00D71353">
        <w:rPr>
          <w:bCs/>
          <w:color w:val="000000" w:themeColor="text1"/>
          <w:spacing w:val="-4"/>
          <w:lang w:val="en-GB"/>
        </w:rPr>
        <w:t>.</w:t>
      </w:r>
    </w:p>
    <w:p w14:paraId="1B2A162C" w14:textId="0AB321D2" w:rsidR="00702C42" w:rsidRPr="00D71353" w:rsidRDefault="00E376EF" w:rsidP="00570B16">
      <w:pPr>
        <w:tabs>
          <w:tab w:val="left" w:pos="2911"/>
        </w:tabs>
        <w:spacing w:before="120" w:after="120" w:line="276" w:lineRule="auto"/>
        <w:ind w:firstLine="567"/>
        <w:jc w:val="both"/>
        <w:rPr>
          <w:bCs/>
          <w:color w:val="000000" w:themeColor="text1"/>
          <w:spacing w:val="-4"/>
          <w:lang w:val="en-GB"/>
        </w:rPr>
      </w:pPr>
      <w:r w:rsidRPr="00D71353">
        <w:rPr>
          <w:bCs/>
          <w:color w:val="000000" w:themeColor="text1"/>
          <w:spacing w:val="-4"/>
          <w:lang w:val="en-GB"/>
        </w:rPr>
        <w:t xml:space="preserve">Nowadays, healthcare and policy attention is changing the focus from the illness to the person and how he/she lives with a LTC (WHO, 2020). In this regard, the phenomena “living with an LTC” has gain a meaning </w:t>
      </w:r>
      <w:r w:rsidR="00570B16" w:rsidRPr="00D71353">
        <w:rPr>
          <w:bCs/>
          <w:color w:val="000000" w:themeColor="text1"/>
          <w:spacing w:val="-4"/>
          <w:lang w:val="en-GB"/>
        </w:rPr>
        <w:t xml:space="preserve">that goes beyond the biomedical </w:t>
      </w:r>
      <w:r w:rsidR="00A83830" w:rsidRPr="00D71353">
        <w:rPr>
          <w:bCs/>
          <w:color w:val="000000" w:themeColor="text1"/>
          <w:spacing w:val="-4"/>
          <w:lang w:val="en-GB"/>
        </w:rPr>
        <w:t>features</w:t>
      </w:r>
      <w:r w:rsidR="00570B16" w:rsidRPr="00D71353">
        <w:rPr>
          <w:bCs/>
          <w:color w:val="000000" w:themeColor="text1"/>
          <w:spacing w:val="-4"/>
          <w:lang w:val="en-GB"/>
        </w:rPr>
        <w:t xml:space="preserve">, </w:t>
      </w:r>
      <w:r w:rsidRPr="00D71353">
        <w:rPr>
          <w:bCs/>
          <w:color w:val="000000" w:themeColor="text1"/>
          <w:spacing w:val="-4"/>
          <w:lang w:val="en-GB"/>
        </w:rPr>
        <w:t xml:space="preserve">integrating the psychosocial and spiritual individual experience </w:t>
      </w:r>
      <w:r w:rsidR="00570B16" w:rsidRPr="00D71353">
        <w:rPr>
          <w:bCs/>
          <w:color w:val="000000" w:themeColor="text1"/>
          <w:spacing w:val="-4"/>
          <w:lang w:val="en-GB"/>
        </w:rPr>
        <w:t>(</w:t>
      </w:r>
      <w:r w:rsidR="00570B16" w:rsidRPr="00D71353">
        <w:rPr>
          <w:color w:val="000000" w:themeColor="text1"/>
          <w:lang w:val="en-GB"/>
        </w:rPr>
        <w:t>Ambrosio et al., 2015a</w:t>
      </w:r>
      <w:r w:rsidR="00570B16" w:rsidRPr="00D71353">
        <w:rPr>
          <w:bCs/>
          <w:color w:val="000000" w:themeColor="text1"/>
          <w:spacing w:val="-4"/>
          <w:lang w:val="en-GB"/>
        </w:rPr>
        <w:t xml:space="preserve">; Department of Health, 2012). </w:t>
      </w:r>
      <w:r w:rsidR="00A06CDB" w:rsidRPr="00D71353">
        <w:rPr>
          <w:color w:val="000000" w:themeColor="text1"/>
          <w:lang w:val="en-GB"/>
        </w:rPr>
        <w:t>Living</w:t>
      </w:r>
      <w:r w:rsidR="000627CE" w:rsidRPr="00D71353">
        <w:rPr>
          <w:color w:val="000000" w:themeColor="text1"/>
          <w:lang w:val="en-GB"/>
        </w:rPr>
        <w:t xml:space="preserve"> with </w:t>
      </w:r>
      <w:r w:rsidR="0059416C" w:rsidRPr="00D71353">
        <w:rPr>
          <w:color w:val="000000" w:themeColor="text1"/>
          <w:lang w:val="en-GB"/>
        </w:rPr>
        <w:t xml:space="preserve">one or more </w:t>
      </w:r>
      <w:r w:rsidR="000627CE" w:rsidRPr="00D71353">
        <w:rPr>
          <w:color w:val="000000" w:themeColor="text1"/>
          <w:lang w:val="en-GB"/>
        </w:rPr>
        <w:t>LTC</w:t>
      </w:r>
      <w:r w:rsidR="00F92031" w:rsidRPr="00D71353">
        <w:rPr>
          <w:color w:val="000000" w:themeColor="text1"/>
          <w:lang w:val="en-GB"/>
        </w:rPr>
        <w:t>s</w:t>
      </w:r>
      <w:r w:rsidR="000627CE" w:rsidRPr="00D71353">
        <w:rPr>
          <w:color w:val="000000" w:themeColor="text1"/>
          <w:lang w:val="en-GB"/>
        </w:rPr>
        <w:t xml:space="preserve"> </w:t>
      </w:r>
      <w:r w:rsidR="00A06CDB" w:rsidRPr="00D71353">
        <w:rPr>
          <w:color w:val="000000" w:themeColor="text1"/>
          <w:lang w:val="en-GB"/>
        </w:rPr>
        <w:t xml:space="preserve">is </w:t>
      </w:r>
      <w:r w:rsidR="00A23C8B" w:rsidRPr="00D71353">
        <w:rPr>
          <w:color w:val="000000" w:themeColor="text1"/>
          <w:lang w:val="en-GB"/>
        </w:rPr>
        <w:t xml:space="preserve">understood </w:t>
      </w:r>
      <w:r w:rsidR="0059416C" w:rsidRPr="00D71353">
        <w:rPr>
          <w:color w:val="000000" w:themeColor="text1"/>
          <w:lang w:val="en-GB"/>
        </w:rPr>
        <w:t xml:space="preserve">as a complex and unique process </w:t>
      </w:r>
      <w:r w:rsidR="000627CE" w:rsidRPr="00D71353">
        <w:rPr>
          <w:color w:val="000000" w:themeColor="text1"/>
          <w:lang w:val="en-GB"/>
        </w:rPr>
        <w:t>that involves key elements, namely Acceptance, Coping, Self-management, Integration and Adjustment</w:t>
      </w:r>
      <w:r w:rsidR="00A06CDB" w:rsidRPr="00D71353">
        <w:rPr>
          <w:color w:val="000000" w:themeColor="text1"/>
          <w:lang w:val="en-GB"/>
        </w:rPr>
        <w:t xml:space="preserve"> (</w:t>
      </w:r>
      <w:r w:rsidR="00550E62" w:rsidRPr="00D71353">
        <w:rPr>
          <w:color w:val="000000" w:themeColor="text1"/>
          <w:lang w:val="en-GB"/>
        </w:rPr>
        <w:t xml:space="preserve">Ambrosio et al., 2015a; 2016; </w:t>
      </w:r>
      <w:r w:rsidR="00A06CDB" w:rsidRPr="00D71353">
        <w:rPr>
          <w:color w:val="000000" w:themeColor="text1"/>
          <w:lang w:val="en-GB"/>
        </w:rPr>
        <w:t>Navarta</w:t>
      </w:r>
      <w:r w:rsidR="00550E62" w:rsidRPr="00D71353">
        <w:rPr>
          <w:color w:val="000000" w:themeColor="text1"/>
          <w:lang w:val="en-GB"/>
        </w:rPr>
        <w:t>-Sanchez</w:t>
      </w:r>
      <w:r w:rsidR="00A06CDB" w:rsidRPr="00D71353">
        <w:rPr>
          <w:color w:val="000000" w:themeColor="text1"/>
          <w:lang w:val="en-GB"/>
        </w:rPr>
        <w:t xml:space="preserve"> et al.,</w:t>
      </w:r>
      <w:r w:rsidR="00550E62" w:rsidRPr="00D71353">
        <w:rPr>
          <w:color w:val="000000" w:themeColor="text1"/>
          <w:lang w:val="en-GB"/>
        </w:rPr>
        <w:t xml:space="preserve"> 2017</w:t>
      </w:r>
      <w:r w:rsidR="00A06CDB" w:rsidRPr="00D71353">
        <w:rPr>
          <w:color w:val="000000" w:themeColor="text1"/>
          <w:lang w:val="en-GB"/>
        </w:rPr>
        <w:t>; Portillo et al., 2012; Zaragoza et al., 2014)</w:t>
      </w:r>
      <w:r w:rsidR="000627CE" w:rsidRPr="00D71353">
        <w:rPr>
          <w:color w:val="000000" w:themeColor="text1"/>
          <w:lang w:val="en-GB"/>
        </w:rPr>
        <w:t xml:space="preserve">. Living with </w:t>
      </w:r>
      <w:r w:rsidR="00E64BAF" w:rsidRPr="00D71353">
        <w:rPr>
          <w:color w:val="000000" w:themeColor="text1"/>
          <w:lang w:val="en-GB"/>
        </w:rPr>
        <w:t>one or more</w:t>
      </w:r>
      <w:r w:rsidR="000627CE" w:rsidRPr="00D71353">
        <w:rPr>
          <w:color w:val="000000" w:themeColor="text1"/>
          <w:lang w:val="en-GB"/>
        </w:rPr>
        <w:t xml:space="preserve"> LTC</w:t>
      </w:r>
      <w:r w:rsidR="00650528" w:rsidRPr="00D71353">
        <w:rPr>
          <w:color w:val="000000" w:themeColor="text1"/>
          <w:lang w:val="en-GB"/>
        </w:rPr>
        <w:t>s</w:t>
      </w:r>
      <w:r w:rsidR="000627CE" w:rsidRPr="00D71353">
        <w:rPr>
          <w:color w:val="000000" w:themeColor="text1"/>
          <w:lang w:val="en-GB"/>
        </w:rPr>
        <w:t xml:space="preserve"> is </w:t>
      </w:r>
      <w:r w:rsidR="00A06CDB" w:rsidRPr="00D71353">
        <w:rPr>
          <w:color w:val="000000" w:themeColor="text1"/>
          <w:lang w:val="en-GB"/>
        </w:rPr>
        <w:t xml:space="preserve">a </w:t>
      </w:r>
      <w:r w:rsidR="00FF6557" w:rsidRPr="00D71353">
        <w:rPr>
          <w:color w:val="000000" w:themeColor="text1"/>
          <w:lang w:val="en-GB"/>
        </w:rPr>
        <w:t xml:space="preserve">personal </w:t>
      </w:r>
      <w:r w:rsidR="00A06CDB" w:rsidRPr="00D71353">
        <w:rPr>
          <w:color w:val="000000" w:themeColor="text1"/>
          <w:lang w:val="en-GB"/>
        </w:rPr>
        <w:t>experience</w:t>
      </w:r>
      <w:r w:rsidR="000627CE" w:rsidRPr="00D71353">
        <w:rPr>
          <w:color w:val="000000" w:themeColor="text1"/>
          <w:lang w:val="en-GB"/>
        </w:rPr>
        <w:t xml:space="preserve"> </w:t>
      </w:r>
      <w:r w:rsidR="00C41A60" w:rsidRPr="00D71353">
        <w:rPr>
          <w:color w:val="000000" w:themeColor="text1"/>
          <w:lang w:val="en-GB"/>
        </w:rPr>
        <w:t xml:space="preserve">that </w:t>
      </w:r>
      <w:r w:rsidR="00FF6557" w:rsidRPr="00D71353">
        <w:rPr>
          <w:color w:val="000000" w:themeColor="text1"/>
          <w:lang w:val="en-GB"/>
        </w:rPr>
        <w:t>can be</w:t>
      </w:r>
      <w:r w:rsidR="00542544" w:rsidRPr="00D71353">
        <w:rPr>
          <w:color w:val="000000" w:themeColor="text1"/>
          <w:lang w:val="en-GB"/>
        </w:rPr>
        <w:t xml:space="preserve"> influenced by several factors</w:t>
      </w:r>
      <w:r w:rsidR="00A83830" w:rsidRPr="00D71353">
        <w:rPr>
          <w:color w:val="000000" w:themeColor="text1"/>
          <w:lang w:val="en-GB"/>
        </w:rPr>
        <w:t>, such as previous life experiences, personality types, values and beliefs as well as social support (Ambrosio et al., 2015a; Portillo et al., 2012; Zaragoza et al., 2014)</w:t>
      </w:r>
      <w:r w:rsidR="00FF6557" w:rsidRPr="00D71353">
        <w:rPr>
          <w:color w:val="000000" w:themeColor="text1"/>
          <w:lang w:val="en-GB"/>
        </w:rPr>
        <w:t xml:space="preserve">. </w:t>
      </w:r>
      <w:r w:rsidR="00A83830" w:rsidRPr="00D71353">
        <w:rPr>
          <w:color w:val="000000" w:themeColor="text1"/>
          <w:lang w:val="en-GB"/>
        </w:rPr>
        <w:t>Therefore, c</w:t>
      </w:r>
      <w:r w:rsidR="00C41A60" w:rsidRPr="00D71353">
        <w:rPr>
          <w:color w:val="000000" w:themeColor="text1"/>
          <w:lang w:val="en-GB"/>
        </w:rPr>
        <w:t>onsidering p</w:t>
      </w:r>
      <w:r w:rsidR="00FF6557" w:rsidRPr="00D71353">
        <w:rPr>
          <w:color w:val="000000" w:themeColor="text1"/>
          <w:lang w:val="en-GB"/>
        </w:rPr>
        <w:t xml:space="preserve">ersonal </w:t>
      </w:r>
      <w:r w:rsidR="00542544" w:rsidRPr="00D71353">
        <w:rPr>
          <w:color w:val="000000" w:themeColor="text1"/>
          <w:lang w:val="en-GB"/>
        </w:rPr>
        <w:t xml:space="preserve">factors related with the person’s and his/her daily living </w:t>
      </w:r>
      <w:r w:rsidR="00C41A60" w:rsidRPr="00D71353">
        <w:rPr>
          <w:color w:val="000000" w:themeColor="text1"/>
          <w:lang w:val="en-GB"/>
        </w:rPr>
        <w:t xml:space="preserve">is </w:t>
      </w:r>
      <w:r w:rsidR="00542544" w:rsidRPr="00D71353">
        <w:rPr>
          <w:color w:val="000000" w:themeColor="text1"/>
          <w:lang w:val="en-GB"/>
        </w:rPr>
        <w:t>paramount to achieve a positive living</w:t>
      </w:r>
      <w:r w:rsidR="00A83830" w:rsidRPr="00D71353">
        <w:rPr>
          <w:color w:val="000000" w:themeColor="text1"/>
          <w:lang w:val="en-GB"/>
        </w:rPr>
        <w:t xml:space="preserve"> and promoting a better quality of life and psychosocial wellbeing </w:t>
      </w:r>
      <w:r w:rsidR="00550E62" w:rsidRPr="00D71353">
        <w:rPr>
          <w:color w:val="000000" w:themeColor="text1"/>
          <w:lang w:val="en-GB"/>
        </w:rPr>
        <w:t>(</w:t>
      </w:r>
      <w:r w:rsidR="00550E62" w:rsidRPr="00D71353">
        <w:rPr>
          <w:bCs/>
          <w:color w:val="000000" w:themeColor="text1"/>
          <w:spacing w:val="-4"/>
          <w:lang w:val="en-GB"/>
        </w:rPr>
        <w:t>Ambrosio et al., 2015a;</w:t>
      </w:r>
      <w:r w:rsidR="00542544" w:rsidRPr="00D71353">
        <w:rPr>
          <w:bCs/>
          <w:color w:val="000000" w:themeColor="text1"/>
          <w:spacing w:val="-4"/>
          <w:lang w:val="en-GB"/>
        </w:rPr>
        <w:t xml:space="preserve"> 2019;</w:t>
      </w:r>
      <w:r w:rsidR="00550E62" w:rsidRPr="00D71353">
        <w:rPr>
          <w:bCs/>
          <w:color w:val="000000" w:themeColor="text1"/>
          <w:spacing w:val="-4"/>
          <w:lang w:val="en-GB"/>
        </w:rPr>
        <w:t xml:space="preserve"> </w:t>
      </w:r>
      <w:r w:rsidR="00550E62" w:rsidRPr="00D71353">
        <w:rPr>
          <w:color w:val="000000" w:themeColor="text1"/>
          <w:lang w:val="en-GB"/>
        </w:rPr>
        <w:t xml:space="preserve">Haahr </w:t>
      </w:r>
      <w:r w:rsidR="00550E62" w:rsidRPr="00D71353">
        <w:rPr>
          <w:iCs/>
          <w:color w:val="000000" w:themeColor="text1"/>
          <w:lang w:val="en-GB"/>
        </w:rPr>
        <w:t>et al.,</w:t>
      </w:r>
      <w:r w:rsidR="00550E62" w:rsidRPr="00D71353">
        <w:rPr>
          <w:color w:val="000000" w:themeColor="text1"/>
          <w:lang w:val="en-GB"/>
        </w:rPr>
        <w:t xml:space="preserve"> 2010; Knag &amp; Ellis-Hill, 2015; May et al., 2016; </w:t>
      </w:r>
      <w:r w:rsidR="00B12C4E" w:rsidRPr="00D71353">
        <w:rPr>
          <w:color w:val="000000" w:themeColor="text1"/>
          <w:lang w:val="en-GB"/>
        </w:rPr>
        <w:t>Navarta-</w:t>
      </w:r>
      <w:r w:rsidR="00A62D66" w:rsidRPr="00D71353">
        <w:rPr>
          <w:color w:val="000000" w:themeColor="text1"/>
          <w:lang w:val="en-GB"/>
        </w:rPr>
        <w:t>Sanchez et al., 2016</w:t>
      </w:r>
      <w:r w:rsidR="00550E62" w:rsidRPr="00D71353">
        <w:rPr>
          <w:color w:val="000000" w:themeColor="text1"/>
          <w:lang w:val="en-GB"/>
        </w:rPr>
        <w:t>; 2017; Prinzer &amp; Browner, 2012</w:t>
      </w:r>
      <w:r w:rsidR="00A62D66" w:rsidRPr="00D71353">
        <w:rPr>
          <w:color w:val="000000" w:themeColor="text1"/>
          <w:lang w:val="en-GB"/>
        </w:rPr>
        <w:t>).</w:t>
      </w:r>
      <w:r w:rsidR="000627CE" w:rsidRPr="00D71353">
        <w:rPr>
          <w:bCs/>
          <w:color w:val="000000" w:themeColor="text1"/>
          <w:spacing w:val="-4"/>
          <w:lang w:val="en-GB"/>
        </w:rPr>
        <w:t xml:space="preserve"> </w:t>
      </w:r>
    </w:p>
    <w:p w14:paraId="5E60260C" w14:textId="77777777" w:rsidR="00A03AEB" w:rsidRPr="00D71353" w:rsidRDefault="00A03AEB" w:rsidP="002D39D1">
      <w:pPr>
        <w:tabs>
          <w:tab w:val="left" w:pos="2911"/>
        </w:tabs>
        <w:spacing w:before="120" w:after="120" w:line="276" w:lineRule="auto"/>
        <w:ind w:firstLine="567"/>
        <w:jc w:val="both"/>
        <w:rPr>
          <w:bCs/>
          <w:color w:val="000000" w:themeColor="text1"/>
          <w:spacing w:val="-4"/>
          <w:lang w:val="en-GB"/>
        </w:rPr>
      </w:pPr>
    </w:p>
    <w:p w14:paraId="2D2ABBDD" w14:textId="4C96A287" w:rsidR="00702C42" w:rsidRPr="00D71353" w:rsidRDefault="00702C42" w:rsidP="002D39D1">
      <w:pPr>
        <w:tabs>
          <w:tab w:val="left" w:pos="2911"/>
        </w:tabs>
        <w:spacing w:before="120" w:after="120" w:line="276" w:lineRule="auto"/>
        <w:ind w:firstLine="567"/>
        <w:jc w:val="both"/>
        <w:rPr>
          <w:bCs/>
          <w:color w:val="000000" w:themeColor="text1"/>
          <w:spacing w:val="-4"/>
          <w:lang w:val="en-GB"/>
        </w:rPr>
      </w:pPr>
      <w:r w:rsidRPr="00D71353">
        <w:rPr>
          <w:b/>
          <w:bCs/>
          <w:color w:val="000000" w:themeColor="text1"/>
          <w:spacing w:val="-4"/>
          <w:lang w:val="en-GB"/>
        </w:rPr>
        <w:t>2. BACKGROUND</w:t>
      </w:r>
    </w:p>
    <w:p w14:paraId="10621C30" w14:textId="5AEC0FB7" w:rsidR="00702C42" w:rsidRPr="00D71353" w:rsidRDefault="00131033" w:rsidP="002D39D1">
      <w:pPr>
        <w:tabs>
          <w:tab w:val="left" w:pos="2911"/>
        </w:tabs>
        <w:spacing w:before="120" w:after="120" w:line="276" w:lineRule="auto"/>
        <w:ind w:firstLine="567"/>
        <w:jc w:val="both"/>
        <w:rPr>
          <w:color w:val="000000" w:themeColor="text1"/>
          <w:lang w:val="en-GB"/>
        </w:rPr>
      </w:pPr>
      <w:r w:rsidRPr="00D71353">
        <w:rPr>
          <w:rFonts w:eastAsia="Times New Roman"/>
          <w:color w:val="000000" w:themeColor="text1"/>
          <w:lang w:val="en-GB" w:eastAsia="es-ES"/>
        </w:rPr>
        <w:t>Existing</w:t>
      </w:r>
      <w:r w:rsidR="00702C42" w:rsidRPr="00D71353">
        <w:rPr>
          <w:rFonts w:eastAsia="Times New Roman"/>
          <w:color w:val="000000" w:themeColor="text1"/>
          <w:lang w:val="en-GB" w:eastAsia="es-ES"/>
        </w:rPr>
        <w:t xml:space="preserve"> c</w:t>
      </w:r>
      <w:r w:rsidR="00787276" w:rsidRPr="00D71353">
        <w:rPr>
          <w:rFonts w:eastAsia="Times New Roman"/>
          <w:color w:val="000000" w:themeColor="text1"/>
          <w:lang w:val="en-GB" w:eastAsia="es-ES"/>
        </w:rPr>
        <w:t xml:space="preserve">are guidelines and pathways reflect the complexity of the process of living with LTCs and put people at the centre of the decision making process </w:t>
      </w:r>
      <w:r w:rsidR="000627CE" w:rsidRPr="00D71353">
        <w:rPr>
          <w:color w:val="000000" w:themeColor="text1"/>
          <w:lang w:val="en-GB"/>
        </w:rPr>
        <w:t>(</w:t>
      </w:r>
      <w:r w:rsidR="00BF2DD3" w:rsidRPr="00D71353">
        <w:rPr>
          <w:color w:val="000000" w:themeColor="text1"/>
          <w:lang w:val="en-GB"/>
        </w:rPr>
        <w:t>Navarta et al., 2016;</w:t>
      </w:r>
      <w:r w:rsidR="000627CE" w:rsidRPr="00D71353">
        <w:rPr>
          <w:color w:val="000000" w:themeColor="text1"/>
          <w:lang w:val="en-GB"/>
        </w:rPr>
        <w:t xml:space="preserve"> </w:t>
      </w:r>
      <w:r w:rsidR="00BF2DD3" w:rsidRPr="00D71353">
        <w:rPr>
          <w:color w:val="000000" w:themeColor="text1"/>
          <w:lang w:val="en-GB"/>
        </w:rPr>
        <w:t>Lim et al., 2017; Pemberton, 2014</w:t>
      </w:r>
      <w:r w:rsidR="000627CE" w:rsidRPr="00D71353">
        <w:rPr>
          <w:color w:val="000000" w:themeColor="text1"/>
          <w:lang w:val="en-GB"/>
        </w:rPr>
        <w:t xml:space="preserve">). However, the </w:t>
      </w:r>
      <w:r w:rsidR="00F96559" w:rsidRPr="00D71353">
        <w:rPr>
          <w:color w:val="000000" w:themeColor="text1"/>
          <w:lang w:val="en-GB"/>
        </w:rPr>
        <w:t xml:space="preserve">design </w:t>
      </w:r>
      <w:r w:rsidR="000627CE" w:rsidRPr="00D71353">
        <w:rPr>
          <w:color w:val="000000" w:themeColor="text1"/>
          <w:lang w:val="en-GB"/>
        </w:rPr>
        <w:t xml:space="preserve">of these care pathways </w:t>
      </w:r>
      <w:r w:rsidR="00F96559" w:rsidRPr="00D71353">
        <w:rPr>
          <w:color w:val="000000" w:themeColor="text1"/>
          <w:lang w:val="en-GB"/>
        </w:rPr>
        <w:t>is limited by the lack of</w:t>
      </w:r>
      <w:r w:rsidR="000627CE" w:rsidRPr="00D71353">
        <w:rPr>
          <w:color w:val="000000" w:themeColor="text1"/>
          <w:lang w:val="en-GB"/>
        </w:rPr>
        <w:t xml:space="preserve"> comprehensive assessment</w:t>
      </w:r>
      <w:r w:rsidR="00F96559" w:rsidRPr="00D71353">
        <w:rPr>
          <w:color w:val="000000" w:themeColor="text1"/>
          <w:lang w:val="en-GB"/>
        </w:rPr>
        <w:t xml:space="preserve"> tools</w:t>
      </w:r>
      <w:r w:rsidR="000627CE" w:rsidRPr="00D71353">
        <w:rPr>
          <w:color w:val="000000" w:themeColor="text1"/>
          <w:lang w:val="en-GB"/>
        </w:rPr>
        <w:t xml:space="preserve"> </w:t>
      </w:r>
      <w:r w:rsidR="00F96559" w:rsidRPr="00D71353">
        <w:rPr>
          <w:color w:val="000000" w:themeColor="text1"/>
          <w:lang w:val="en-GB"/>
        </w:rPr>
        <w:t xml:space="preserve">that clearly </w:t>
      </w:r>
      <w:r w:rsidR="005A10BB" w:rsidRPr="00D71353">
        <w:rPr>
          <w:color w:val="000000" w:themeColor="text1"/>
          <w:lang w:val="en-GB"/>
        </w:rPr>
        <w:t xml:space="preserve">represent personal needs and daily </w:t>
      </w:r>
      <w:r w:rsidR="00F96559" w:rsidRPr="00D71353">
        <w:rPr>
          <w:color w:val="000000" w:themeColor="text1"/>
          <w:lang w:val="en-GB"/>
        </w:rPr>
        <w:t>routines and life with LTCs</w:t>
      </w:r>
      <w:r w:rsidR="00DD74AF" w:rsidRPr="00D71353">
        <w:rPr>
          <w:color w:val="000000" w:themeColor="text1"/>
          <w:lang w:val="en-GB"/>
        </w:rPr>
        <w:t xml:space="preserve"> (</w:t>
      </w:r>
      <w:r w:rsidR="000F5642" w:rsidRPr="00D71353">
        <w:rPr>
          <w:color w:val="000000" w:themeColor="text1"/>
          <w:lang w:val="en-GB"/>
        </w:rPr>
        <w:t xml:space="preserve">Kang &amp; Ellis-Hill, 2015; Navarta-Sanchez et al., 2017; Prizer et al., 2012; </w:t>
      </w:r>
      <w:r w:rsidR="00BF2DD3" w:rsidRPr="00D71353">
        <w:rPr>
          <w:color w:val="000000" w:themeColor="text1"/>
          <w:lang w:val="en-GB"/>
        </w:rPr>
        <w:t>Soundy et al., 2014; WH</w:t>
      </w:r>
      <w:r w:rsidR="00DD74AF" w:rsidRPr="00D71353">
        <w:rPr>
          <w:color w:val="000000" w:themeColor="text1"/>
          <w:lang w:val="en-GB"/>
        </w:rPr>
        <w:t>O</w:t>
      </w:r>
      <w:r w:rsidR="00EB2137" w:rsidRPr="00D71353">
        <w:rPr>
          <w:color w:val="000000" w:themeColor="text1"/>
          <w:lang w:val="en-GB"/>
        </w:rPr>
        <w:t>, 2018</w:t>
      </w:r>
      <w:r w:rsidR="00BF2DD3" w:rsidRPr="00D71353">
        <w:rPr>
          <w:color w:val="000000" w:themeColor="text1"/>
          <w:lang w:val="en-GB"/>
        </w:rPr>
        <w:t>).</w:t>
      </w:r>
      <w:r w:rsidR="000627CE" w:rsidRPr="00D71353">
        <w:rPr>
          <w:color w:val="000000" w:themeColor="text1"/>
          <w:lang w:val="en-GB"/>
        </w:rPr>
        <w:t xml:space="preserve"> </w:t>
      </w:r>
      <w:r w:rsidR="008D14D4" w:rsidRPr="00D71353">
        <w:rPr>
          <w:color w:val="000000" w:themeColor="text1"/>
          <w:lang w:val="en-GB"/>
        </w:rPr>
        <w:t>Most</w:t>
      </w:r>
      <w:r w:rsidR="00FB1940" w:rsidRPr="00D71353">
        <w:rPr>
          <w:color w:val="000000" w:themeColor="text1"/>
          <w:lang w:val="en-GB"/>
        </w:rPr>
        <w:t xml:space="preserve"> </w:t>
      </w:r>
      <w:r w:rsidR="008D14D4" w:rsidRPr="00D71353">
        <w:rPr>
          <w:color w:val="000000" w:themeColor="text1"/>
          <w:lang w:val="en-GB"/>
        </w:rPr>
        <w:t xml:space="preserve">relevant </w:t>
      </w:r>
      <w:r w:rsidR="00FB1940" w:rsidRPr="00D71353">
        <w:rPr>
          <w:color w:val="000000" w:themeColor="text1"/>
          <w:lang w:val="en-GB"/>
        </w:rPr>
        <w:t>available instruments measure specific aspects related to LTCs (social support, symptoms, severity of conditions, coping skills) or outcomes of the process of living with LTC</w:t>
      </w:r>
      <w:r w:rsidR="00F92031" w:rsidRPr="00D71353">
        <w:rPr>
          <w:color w:val="000000" w:themeColor="text1"/>
          <w:lang w:val="en-GB"/>
        </w:rPr>
        <w:t>s</w:t>
      </w:r>
      <w:r w:rsidR="00FB1940" w:rsidRPr="00D71353">
        <w:rPr>
          <w:color w:val="000000" w:themeColor="text1"/>
          <w:lang w:val="en-GB"/>
        </w:rPr>
        <w:t xml:space="preserve"> (quality of life, satisfaction with life) </w:t>
      </w:r>
      <w:r w:rsidR="005A10BB" w:rsidRPr="00D71353">
        <w:rPr>
          <w:color w:val="000000" w:themeColor="text1"/>
          <w:lang w:val="en-GB"/>
        </w:rPr>
        <w:t xml:space="preserve">leading to a fragmentation of the assessment of needs and </w:t>
      </w:r>
      <w:r w:rsidR="00D72CE8" w:rsidRPr="00D71353">
        <w:rPr>
          <w:color w:val="000000" w:themeColor="text1"/>
          <w:lang w:val="en-GB"/>
        </w:rPr>
        <w:t>consequently,</w:t>
      </w:r>
      <w:r w:rsidR="005A10BB" w:rsidRPr="00D71353">
        <w:rPr>
          <w:color w:val="000000" w:themeColor="text1"/>
          <w:lang w:val="en-GB"/>
        </w:rPr>
        <w:t xml:space="preserve"> care plans </w:t>
      </w:r>
      <w:r w:rsidR="00FB1940" w:rsidRPr="00D71353">
        <w:rPr>
          <w:color w:val="000000" w:themeColor="text1"/>
          <w:lang w:val="en-GB"/>
        </w:rPr>
        <w:t>(</w:t>
      </w:r>
      <w:r w:rsidR="004C1873" w:rsidRPr="00D71353">
        <w:rPr>
          <w:color w:val="000000" w:themeColor="text1"/>
          <w:lang w:val="en-GB"/>
        </w:rPr>
        <w:t xml:space="preserve">Ambrosio &amp; Portillo, 2018; </w:t>
      </w:r>
      <w:r w:rsidR="00BF2DD3" w:rsidRPr="00D71353">
        <w:rPr>
          <w:color w:val="000000" w:themeColor="text1"/>
          <w:lang w:val="en-GB"/>
        </w:rPr>
        <w:t>Martinez-Mart</w:t>
      </w:r>
      <w:r w:rsidR="00702C42" w:rsidRPr="00D71353">
        <w:rPr>
          <w:color w:val="000000" w:themeColor="text1"/>
          <w:lang w:val="en-GB"/>
        </w:rPr>
        <w:t xml:space="preserve">in et al., 2014; Mendes, 2015). </w:t>
      </w:r>
      <w:r w:rsidR="004C1873" w:rsidRPr="00D71353">
        <w:rPr>
          <w:color w:val="000000" w:themeColor="text1"/>
          <w:lang w:val="en-GB"/>
        </w:rPr>
        <w:t xml:space="preserve">Tools such as </w:t>
      </w:r>
      <w:r w:rsidR="009270BF" w:rsidRPr="00D71353">
        <w:rPr>
          <w:color w:val="000000" w:themeColor="text1"/>
          <w:lang w:val="en-GB"/>
        </w:rPr>
        <w:t xml:space="preserve">the </w:t>
      </w:r>
      <w:r w:rsidR="00FB1940" w:rsidRPr="00D71353">
        <w:rPr>
          <w:color w:val="000000" w:themeColor="text1"/>
          <w:lang w:val="en-GB"/>
        </w:rPr>
        <w:t>Lon</w:t>
      </w:r>
      <w:r w:rsidR="004C1873" w:rsidRPr="00D71353">
        <w:rPr>
          <w:color w:val="000000" w:themeColor="text1"/>
          <w:lang w:val="en-GB"/>
        </w:rPr>
        <w:t>g-Term Conditions Questionnaire</w:t>
      </w:r>
      <w:r w:rsidR="00FB1940" w:rsidRPr="00D71353">
        <w:rPr>
          <w:color w:val="000000" w:themeColor="text1"/>
          <w:lang w:val="en-GB"/>
        </w:rPr>
        <w:t xml:space="preserve"> (Potter et al., 2017)</w:t>
      </w:r>
      <w:r w:rsidR="009270BF" w:rsidRPr="00D71353">
        <w:rPr>
          <w:color w:val="000000" w:themeColor="text1"/>
          <w:lang w:val="en-GB"/>
        </w:rPr>
        <w:t>, t</w:t>
      </w:r>
      <w:r w:rsidR="004C1873" w:rsidRPr="00D71353">
        <w:rPr>
          <w:color w:val="000000" w:themeColor="text1"/>
          <w:lang w:val="en-GB"/>
        </w:rPr>
        <w:t>he Survey on living with chronic diseases in Canada (</w:t>
      </w:r>
      <w:r w:rsidR="009270BF" w:rsidRPr="00D71353">
        <w:rPr>
          <w:color w:val="000000" w:themeColor="text1"/>
          <w:lang w:val="en-GB"/>
        </w:rPr>
        <w:t xml:space="preserve">Public Health Agency of Canada, </w:t>
      </w:r>
      <w:r w:rsidR="009270BF" w:rsidRPr="00D71353">
        <w:rPr>
          <w:color w:val="000000" w:themeColor="text1"/>
          <w:lang w:val="en-GB"/>
        </w:rPr>
        <w:lastRenderedPageBreak/>
        <w:t>2009</w:t>
      </w:r>
      <w:r w:rsidR="004C1873" w:rsidRPr="00D71353">
        <w:rPr>
          <w:color w:val="000000" w:themeColor="text1"/>
          <w:lang w:val="en-GB"/>
        </w:rPr>
        <w:t>) or the Minnesota Living with heart failure questionnaire (</w:t>
      </w:r>
      <w:r w:rsidR="009270BF" w:rsidRPr="00D71353">
        <w:rPr>
          <w:color w:val="000000" w:themeColor="text1"/>
          <w:lang w:val="en-GB"/>
        </w:rPr>
        <w:t>Rector et al., 1987</w:t>
      </w:r>
      <w:r w:rsidR="004C1873" w:rsidRPr="00D71353">
        <w:rPr>
          <w:color w:val="000000" w:themeColor="text1"/>
          <w:lang w:val="en-GB"/>
        </w:rPr>
        <w:t>) are measures that have been developed potentially to evaluate the process of living with a</w:t>
      </w:r>
      <w:r w:rsidR="00196F26" w:rsidRPr="00D71353">
        <w:rPr>
          <w:color w:val="000000" w:themeColor="text1"/>
          <w:lang w:val="en-GB"/>
        </w:rPr>
        <w:t>n</w:t>
      </w:r>
      <w:r w:rsidR="004C1873" w:rsidRPr="00D71353">
        <w:rPr>
          <w:color w:val="000000" w:themeColor="text1"/>
          <w:lang w:val="en-GB"/>
        </w:rPr>
        <w:t xml:space="preserve"> LTC</w:t>
      </w:r>
      <w:r w:rsidR="009270BF" w:rsidRPr="00D71353">
        <w:rPr>
          <w:color w:val="000000" w:themeColor="text1"/>
          <w:lang w:val="en-GB"/>
        </w:rPr>
        <w:t xml:space="preserve"> from the patient perspective</w:t>
      </w:r>
      <w:r w:rsidR="004C1873" w:rsidRPr="00D71353">
        <w:rPr>
          <w:color w:val="000000" w:themeColor="text1"/>
          <w:lang w:val="en-GB"/>
        </w:rPr>
        <w:t>.</w:t>
      </w:r>
      <w:r w:rsidR="00630379" w:rsidRPr="00D71353">
        <w:rPr>
          <w:color w:val="000000" w:themeColor="text1"/>
          <w:lang w:val="en-GB"/>
        </w:rPr>
        <w:t xml:space="preserve"> However, </w:t>
      </w:r>
      <w:r w:rsidR="002003B8" w:rsidRPr="00D71353">
        <w:rPr>
          <w:color w:val="000000" w:themeColor="text1"/>
          <w:lang w:val="en-GB"/>
        </w:rPr>
        <w:t>these instruments do not accurately evaluate t</w:t>
      </w:r>
      <w:r w:rsidR="00A83871" w:rsidRPr="00D71353">
        <w:rPr>
          <w:color w:val="000000" w:themeColor="text1"/>
          <w:lang w:val="en-GB"/>
        </w:rPr>
        <w:t>he process of living with a</w:t>
      </w:r>
      <w:r w:rsidR="008660E7" w:rsidRPr="00D71353">
        <w:rPr>
          <w:color w:val="000000" w:themeColor="text1"/>
          <w:lang w:val="en-GB"/>
        </w:rPr>
        <w:t>n</w:t>
      </w:r>
      <w:r w:rsidR="00A83871" w:rsidRPr="00D71353">
        <w:rPr>
          <w:color w:val="000000" w:themeColor="text1"/>
          <w:lang w:val="en-GB"/>
        </w:rPr>
        <w:t xml:space="preserve"> LTC because they </w:t>
      </w:r>
      <w:r w:rsidR="008660E7" w:rsidRPr="00D71353">
        <w:rPr>
          <w:color w:val="000000" w:themeColor="text1"/>
          <w:lang w:val="en-GB"/>
        </w:rPr>
        <w:t xml:space="preserve">assess </w:t>
      </w:r>
      <w:r w:rsidR="00E66570" w:rsidRPr="00D71353">
        <w:rPr>
          <w:color w:val="000000" w:themeColor="text1"/>
          <w:lang w:val="en-GB"/>
        </w:rPr>
        <w:t xml:space="preserve">other related </w:t>
      </w:r>
      <w:r w:rsidR="008660E7" w:rsidRPr="00D71353">
        <w:rPr>
          <w:color w:val="000000" w:themeColor="text1"/>
          <w:lang w:val="en-GB"/>
        </w:rPr>
        <w:t xml:space="preserve">constructs like </w:t>
      </w:r>
      <w:r w:rsidR="00A83871" w:rsidRPr="00D71353">
        <w:rPr>
          <w:color w:val="000000" w:themeColor="text1"/>
          <w:lang w:val="en-GB"/>
        </w:rPr>
        <w:t>quality of life (</w:t>
      </w:r>
      <w:r w:rsidR="00EE5FD0" w:rsidRPr="00D71353">
        <w:rPr>
          <w:color w:val="000000" w:themeColor="text1"/>
          <w:lang w:val="en-GB"/>
        </w:rPr>
        <w:t>Ambrosio &amp; Portillo, 2018</w:t>
      </w:r>
      <w:r w:rsidR="00040047" w:rsidRPr="00D71353">
        <w:rPr>
          <w:color w:val="000000" w:themeColor="text1"/>
          <w:lang w:val="en-GB"/>
        </w:rPr>
        <w:t xml:space="preserve">; </w:t>
      </w:r>
      <w:r w:rsidR="00EE5FD0" w:rsidRPr="00D71353">
        <w:rPr>
          <w:color w:val="000000" w:themeColor="text1"/>
          <w:lang w:val="en-GB"/>
        </w:rPr>
        <w:t xml:space="preserve">Ambrosio et al., </w:t>
      </w:r>
      <w:r w:rsidR="00040047" w:rsidRPr="00D71353">
        <w:rPr>
          <w:color w:val="000000" w:themeColor="text1"/>
          <w:lang w:val="en-GB"/>
        </w:rPr>
        <w:t>2020</w:t>
      </w:r>
      <w:r w:rsidR="006F5DA7" w:rsidRPr="00D71353">
        <w:rPr>
          <w:color w:val="000000" w:themeColor="text1"/>
          <w:lang w:val="en-GB"/>
        </w:rPr>
        <w:t>a</w:t>
      </w:r>
      <w:r w:rsidR="00A83871" w:rsidRPr="00D71353">
        <w:rPr>
          <w:color w:val="000000" w:themeColor="text1"/>
          <w:lang w:val="en-GB"/>
        </w:rPr>
        <w:t xml:space="preserve">). </w:t>
      </w:r>
      <w:r w:rsidR="002003B8" w:rsidRPr="00D71353">
        <w:rPr>
          <w:color w:val="000000" w:themeColor="text1"/>
          <w:lang w:val="en-GB"/>
        </w:rPr>
        <w:t>Th</w:t>
      </w:r>
      <w:r w:rsidR="00630379" w:rsidRPr="00D71353">
        <w:rPr>
          <w:color w:val="000000" w:themeColor="text1"/>
          <w:lang w:val="en-GB"/>
        </w:rPr>
        <w:t xml:space="preserve">e Long-Term Conditions Questionnaire (Potter et al., 2017) </w:t>
      </w:r>
      <w:r w:rsidR="002003B8" w:rsidRPr="00D71353">
        <w:rPr>
          <w:color w:val="000000" w:themeColor="text1"/>
          <w:lang w:val="en-GB"/>
        </w:rPr>
        <w:t xml:space="preserve">is the only </w:t>
      </w:r>
      <w:r w:rsidR="00495052" w:rsidRPr="00D71353">
        <w:rPr>
          <w:color w:val="000000" w:themeColor="text1"/>
          <w:lang w:val="en-GB"/>
        </w:rPr>
        <w:t xml:space="preserve">measure </w:t>
      </w:r>
      <w:r w:rsidR="002003B8" w:rsidRPr="00D71353">
        <w:rPr>
          <w:color w:val="000000" w:themeColor="text1"/>
          <w:lang w:val="en-GB"/>
        </w:rPr>
        <w:t xml:space="preserve">that actually </w:t>
      </w:r>
      <w:r w:rsidR="00495052" w:rsidRPr="00D71353">
        <w:rPr>
          <w:color w:val="000000" w:themeColor="text1"/>
          <w:lang w:val="en-GB"/>
        </w:rPr>
        <w:t>evaluates</w:t>
      </w:r>
      <w:r w:rsidR="00630379" w:rsidRPr="00D71353">
        <w:rPr>
          <w:color w:val="000000" w:themeColor="text1"/>
          <w:lang w:val="en-GB"/>
        </w:rPr>
        <w:t xml:space="preserve"> </w:t>
      </w:r>
      <w:r w:rsidR="006F5DA7" w:rsidRPr="00D71353">
        <w:rPr>
          <w:color w:val="000000" w:themeColor="text1"/>
          <w:lang w:val="en-GB"/>
        </w:rPr>
        <w:t xml:space="preserve">how people </w:t>
      </w:r>
      <w:r w:rsidR="008660E7" w:rsidRPr="00D71353">
        <w:rPr>
          <w:color w:val="000000" w:themeColor="text1"/>
          <w:lang w:val="en-GB"/>
        </w:rPr>
        <w:t xml:space="preserve">live with/manage their </w:t>
      </w:r>
      <w:r w:rsidR="002003B8" w:rsidRPr="00D71353">
        <w:rPr>
          <w:color w:val="000000" w:themeColor="text1"/>
          <w:lang w:val="en-GB"/>
        </w:rPr>
        <w:t xml:space="preserve">LTCs. </w:t>
      </w:r>
      <w:r w:rsidR="00A83871" w:rsidRPr="00D71353">
        <w:rPr>
          <w:color w:val="000000" w:themeColor="text1"/>
          <w:lang w:val="en-GB"/>
        </w:rPr>
        <w:t xml:space="preserve">This </w:t>
      </w:r>
      <w:r w:rsidR="00495052" w:rsidRPr="00D71353">
        <w:rPr>
          <w:color w:val="000000" w:themeColor="text1"/>
          <w:lang w:val="en-GB"/>
        </w:rPr>
        <w:t>measure</w:t>
      </w:r>
      <w:r w:rsidR="00A83871" w:rsidRPr="00D71353">
        <w:rPr>
          <w:color w:val="000000" w:themeColor="text1"/>
          <w:lang w:val="en-GB"/>
        </w:rPr>
        <w:t xml:space="preserve"> is a patient-reported outcome </w:t>
      </w:r>
      <w:r w:rsidR="00495052" w:rsidRPr="00D71353">
        <w:rPr>
          <w:color w:val="000000" w:themeColor="text1"/>
          <w:lang w:val="en-GB"/>
        </w:rPr>
        <w:t xml:space="preserve">tool that has been validated in </w:t>
      </w:r>
      <w:r w:rsidR="0039039E" w:rsidRPr="00D71353">
        <w:rPr>
          <w:color w:val="000000" w:themeColor="text1"/>
          <w:lang w:val="en-GB"/>
        </w:rPr>
        <w:t xml:space="preserve">a wide and representative sample of patients living with LTCs </w:t>
      </w:r>
      <w:r w:rsidR="00495052" w:rsidRPr="00D71353">
        <w:rPr>
          <w:color w:val="000000" w:themeColor="text1"/>
          <w:lang w:val="en-GB"/>
        </w:rPr>
        <w:t>in three regions of England (Potter et al., 2017).</w:t>
      </w:r>
      <w:r w:rsidR="00A83871" w:rsidRPr="00D71353">
        <w:rPr>
          <w:color w:val="000000" w:themeColor="text1"/>
          <w:lang w:val="en-GB"/>
        </w:rPr>
        <w:t xml:space="preserve"> </w:t>
      </w:r>
      <w:r w:rsidR="009436A2" w:rsidRPr="00D71353">
        <w:rPr>
          <w:color w:val="000000" w:themeColor="text1"/>
          <w:lang w:val="en-GB"/>
        </w:rPr>
        <w:t xml:space="preserve">Despite </w:t>
      </w:r>
      <w:r w:rsidR="006619EF" w:rsidRPr="00D71353">
        <w:rPr>
          <w:color w:val="000000" w:themeColor="text1"/>
          <w:lang w:val="en-GB"/>
        </w:rPr>
        <w:t>the</w:t>
      </w:r>
      <w:r w:rsidR="0039039E" w:rsidRPr="00D71353">
        <w:rPr>
          <w:color w:val="000000" w:themeColor="text1"/>
          <w:lang w:val="en-GB"/>
        </w:rPr>
        <w:t xml:space="preserve"> </w:t>
      </w:r>
      <w:r w:rsidR="00F765D6" w:rsidRPr="00D71353">
        <w:rPr>
          <w:color w:val="000000" w:themeColor="text1"/>
          <w:lang w:val="en-GB"/>
        </w:rPr>
        <w:t xml:space="preserve">potential </w:t>
      </w:r>
      <w:r w:rsidR="0039039E" w:rsidRPr="00D71353">
        <w:rPr>
          <w:color w:val="000000" w:themeColor="text1"/>
          <w:lang w:val="en-GB"/>
        </w:rPr>
        <w:t xml:space="preserve">relevance of </w:t>
      </w:r>
      <w:r w:rsidR="00E66570" w:rsidRPr="00D71353">
        <w:rPr>
          <w:color w:val="000000" w:themeColor="text1"/>
          <w:lang w:val="en-GB"/>
        </w:rPr>
        <w:t>the Long-Term Conditions Questionnaire</w:t>
      </w:r>
      <w:r w:rsidR="006D062F" w:rsidRPr="00D71353">
        <w:rPr>
          <w:color w:val="000000" w:themeColor="text1"/>
          <w:lang w:val="en-GB"/>
        </w:rPr>
        <w:t xml:space="preserve"> in clinical practice and research</w:t>
      </w:r>
      <w:r w:rsidR="0039039E" w:rsidRPr="00D71353">
        <w:rPr>
          <w:color w:val="000000" w:themeColor="text1"/>
          <w:lang w:val="en-GB"/>
        </w:rPr>
        <w:t xml:space="preserve">, </w:t>
      </w:r>
      <w:r w:rsidR="00520943" w:rsidRPr="00D71353">
        <w:rPr>
          <w:color w:val="000000" w:themeColor="text1"/>
          <w:lang w:val="en-GB"/>
        </w:rPr>
        <w:t xml:space="preserve">there is no clarity regarding </w:t>
      </w:r>
      <w:r w:rsidR="00F765D6" w:rsidRPr="00D71353">
        <w:rPr>
          <w:color w:val="000000" w:themeColor="text1"/>
          <w:lang w:val="en-GB"/>
        </w:rPr>
        <w:t xml:space="preserve">the interpretation </w:t>
      </w:r>
      <w:r w:rsidR="002D682A" w:rsidRPr="00D71353">
        <w:rPr>
          <w:color w:val="000000" w:themeColor="text1"/>
          <w:lang w:val="en-GB"/>
        </w:rPr>
        <w:t xml:space="preserve">and utility </w:t>
      </w:r>
      <w:r w:rsidR="00F765D6" w:rsidRPr="00D71353">
        <w:rPr>
          <w:color w:val="000000" w:themeColor="text1"/>
          <w:lang w:val="en-GB"/>
        </w:rPr>
        <w:t xml:space="preserve">of its general </w:t>
      </w:r>
      <w:r w:rsidR="002D682A" w:rsidRPr="00D71353">
        <w:rPr>
          <w:color w:val="000000" w:themeColor="text1"/>
          <w:lang w:val="en-GB"/>
        </w:rPr>
        <w:t>punctuation for</w:t>
      </w:r>
      <w:r w:rsidR="00F765D6" w:rsidRPr="00D71353">
        <w:rPr>
          <w:color w:val="000000" w:themeColor="text1"/>
          <w:lang w:val="en-GB"/>
        </w:rPr>
        <w:t xml:space="preserve"> referral process</w:t>
      </w:r>
      <w:r w:rsidR="002D682A" w:rsidRPr="00D71353">
        <w:rPr>
          <w:color w:val="000000" w:themeColor="text1"/>
          <w:lang w:val="en-GB"/>
        </w:rPr>
        <w:t>es and implementation of car</w:t>
      </w:r>
      <w:r w:rsidR="00520943" w:rsidRPr="00D71353">
        <w:rPr>
          <w:color w:val="000000" w:themeColor="text1"/>
          <w:lang w:val="en-GB"/>
        </w:rPr>
        <w:t xml:space="preserve">e pathways and the omission of items to assess the </w:t>
      </w:r>
      <w:r w:rsidR="00F765D6" w:rsidRPr="00D71353">
        <w:rPr>
          <w:color w:val="000000" w:themeColor="text1"/>
          <w:lang w:val="en-GB"/>
        </w:rPr>
        <w:t xml:space="preserve">levels of acceptance of </w:t>
      </w:r>
      <w:r w:rsidR="00E66570" w:rsidRPr="00D71353">
        <w:rPr>
          <w:color w:val="000000" w:themeColor="text1"/>
          <w:lang w:val="en-GB"/>
        </w:rPr>
        <w:t>LTCs (Ambrosio et al., 2015a)</w:t>
      </w:r>
      <w:r w:rsidR="00520943" w:rsidRPr="00D71353">
        <w:rPr>
          <w:color w:val="000000" w:themeColor="text1"/>
          <w:lang w:val="en-GB"/>
        </w:rPr>
        <w:t>, which are essential in this process</w:t>
      </w:r>
      <w:r w:rsidR="00E66570" w:rsidRPr="00D71353">
        <w:rPr>
          <w:color w:val="000000" w:themeColor="text1"/>
          <w:lang w:val="en-GB"/>
        </w:rPr>
        <w:t>.</w:t>
      </w:r>
    </w:p>
    <w:p w14:paraId="5F36C775" w14:textId="3827B210" w:rsidR="006758A6" w:rsidRPr="00D71353" w:rsidRDefault="002D682A" w:rsidP="002D39D1">
      <w:pPr>
        <w:tabs>
          <w:tab w:val="left" w:pos="2911"/>
        </w:tabs>
        <w:spacing w:before="120" w:after="120" w:line="276" w:lineRule="auto"/>
        <w:ind w:firstLine="567"/>
        <w:jc w:val="both"/>
        <w:rPr>
          <w:color w:val="000000" w:themeColor="text1"/>
          <w:lang w:val="en-GB"/>
        </w:rPr>
      </w:pPr>
      <w:r w:rsidRPr="00D71353">
        <w:rPr>
          <w:color w:val="000000" w:themeColor="text1"/>
          <w:lang w:val="en-GB"/>
        </w:rPr>
        <w:t>Based on this t</w:t>
      </w:r>
      <w:r w:rsidR="00FB1940" w:rsidRPr="00D71353">
        <w:rPr>
          <w:color w:val="000000" w:themeColor="text1"/>
          <w:lang w:val="en-GB"/>
        </w:rPr>
        <w:t xml:space="preserve">o our knowledge, the </w:t>
      </w:r>
      <w:r w:rsidR="00CA01E2" w:rsidRPr="00D71353">
        <w:rPr>
          <w:color w:val="000000" w:themeColor="text1"/>
          <w:lang w:val="en-GB"/>
        </w:rPr>
        <w:t xml:space="preserve">Living with </w:t>
      </w:r>
      <w:r w:rsidR="00004D4C" w:rsidRPr="00D71353">
        <w:rPr>
          <w:color w:val="000000" w:themeColor="text1"/>
          <w:lang w:val="en-GB"/>
        </w:rPr>
        <w:t>Long term condition</w:t>
      </w:r>
      <w:r w:rsidR="00CA01E2" w:rsidRPr="00D71353">
        <w:rPr>
          <w:color w:val="000000" w:themeColor="text1"/>
          <w:lang w:val="en-GB"/>
        </w:rPr>
        <w:t xml:space="preserve"> Scale </w:t>
      </w:r>
      <w:r w:rsidR="000E3966" w:rsidRPr="00D71353">
        <w:rPr>
          <w:color w:val="000000" w:themeColor="text1"/>
          <w:lang w:val="en-GB"/>
        </w:rPr>
        <w:t>(</w:t>
      </w:r>
      <w:r w:rsidR="00004D4C" w:rsidRPr="00D71353">
        <w:rPr>
          <w:color w:val="000000" w:themeColor="text1"/>
          <w:lang w:val="en-GB"/>
        </w:rPr>
        <w:t>LwLTC Scale</w:t>
      </w:r>
      <w:r w:rsidR="001F0CC3" w:rsidRPr="00D71353">
        <w:rPr>
          <w:color w:val="000000" w:themeColor="text1"/>
          <w:lang w:val="en-GB"/>
        </w:rPr>
        <w:t xml:space="preserve">) </w:t>
      </w:r>
      <w:r w:rsidR="007F7BF7" w:rsidRPr="00D71353">
        <w:rPr>
          <w:color w:val="000000" w:themeColor="text1"/>
          <w:lang w:val="en-GB"/>
        </w:rPr>
        <w:t xml:space="preserve">could become the only available </w:t>
      </w:r>
      <w:r w:rsidR="002833C7" w:rsidRPr="00D71353">
        <w:rPr>
          <w:color w:val="000000" w:themeColor="text1"/>
          <w:lang w:val="en-GB"/>
        </w:rPr>
        <w:t xml:space="preserve">person </w:t>
      </w:r>
      <w:r w:rsidR="00A23C8B" w:rsidRPr="00D71353">
        <w:rPr>
          <w:color w:val="000000" w:themeColor="text1"/>
          <w:lang w:val="en-GB"/>
        </w:rPr>
        <w:t xml:space="preserve">centred tool that captures the individual perception of daily living with LTCs </w:t>
      </w:r>
      <w:r w:rsidR="009E730E" w:rsidRPr="00D71353">
        <w:rPr>
          <w:color w:val="000000" w:themeColor="text1"/>
          <w:lang w:val="en-GB"/>
        </w:rPr>
        <w:t xml:space="preserve">(Ambrosio &amp; Portillo, </w:t>
      </w:r>
      <w:r w:rsidR="000F5642" w:rsidRPr="00D71353">
        <w:rPr>
          <w:color w:val="000000" w:themeColor="text1"/>
          <w:lang w:val="en-GB"/>
        </w:rPr>
        <w:t>2018</w:t>
      </w:r>
      <w:r w:rsidR="000E3966" w:rsidRPr="00D71353">
        <w:rPr>
          <w:color w:val="000000" w:themeColor="text1"/>
          <w:lang w:val="en-GB"/>
        </w:rPr>
        <w:t>)</w:t>
      </w:r>
      <w:r w:rsidR="007F7BF7" w:rsidRPr="00D71353">
        <w:rPr>
          <w:color w:val="000000" w:themeColor="text1"/>
          <w:lang w:val="en-GB"/>
        </w:rPr>
        <w:t xml:space="preserve"> cross-culturally</w:t>
      </w:r>
      <w:r w:rsidR="000E3966" w:rsidRPr="00D71353">
        <w:rPr>
          <w:color w:val="000000" w:themeColor="text1"/>
          <w:lang w:val="en-GB"/>
        </w:rPr>
        <w:t>.</w:t>
      </w:r>
      <w:r w:rsidR="0055258C" w:rsidRPr="00D71353">
        <w:rPr>
          <w:color w:val="000000" w:themeColor="text1"/>
          <w:lang w:val="en-GB"/>
        </w:rPr>
        <w:t xml:space="preserve"> </w:t>
      </w:r>
      <w:r w:rsidR="00251F29" w:rsidRPr="00D71353">
        <w:rPr>
          <w:color w:val="000000" w:themeColor="text1"/>
          <w:lang w:val="en-GB"/>
        </w:rPr>
        <w:t>Until now</w:t>
      </w:r>
      <w:r w:rsidR="00A51A49" w:rsidRPr="00D71353">
        <w:rPr>
          <w:color w:val="000000" w:themeColor="text1"/>
          <w:lang w:val="en-GB"/>
        </w:rPr>
        <w:t xml:space="preserve">, </w:t>
      </w:r>
      <w:r w:rsidR="0016303A" w:rsidRPr="00D71353">
        <w:rPr>
          <w:color w:val="000000" w:themeColor="text1"/>
          <w:lang w:val="en-GB"/>
        </w:rPr>
        <w:t xml:space="preserve">the </w:t>
      </w:r>
      <w:r w:rsidR="00004D4C" w:rsidRPr="00D71353">
        <w:rPr>
          <w:color w:val="000000" w:themeColor="text1"/>
          <w:lang w:val="en-GB"/>
        </w:rPr>
        <w:t xml:space="preserve">LwLTC Scale </w:t>
      </w:r>
      <w:r w:rsidR="00251F29" w:rsidRPr="00D71353">
        <w:rPr>
          <w:color w:val="000000" w:themeColor="text1"/>
          <w:lang w:val="en-GB"/>
        </w:rPr>
        <w:t xml:space="preserve">has </w:t>
      </w:r>
      <w:r w:rsidR="00A51A49" w:rsidRPr="00D71353">
        <w:rPr>
          <w:color w:val="000000" w:themeColor="text1"/>
          <w:lang w:val="en-GB"/>
        </w:rPr>
        <w:t>only</w:t>
      </w:r>
      <w:r w:rsidR="0016303A" w:rsidRPr="00D71353">
        <w:rPr>
          <w:color w:val="000000" w:themeColor="text1"/>
          <w:lang w:val="en-GB"/>
        </w:rPr>
        <w:t xml:space="preserve"> been</w:t>
      </w:r>
      <w:r w:rsidR="00A51A49" w:rsidRPr="00D71353">
        <w:rPr>
          <w:color w:val="000000" w:themeColor="text1"/>
          <w:lang w:val="en-GB"/>
        </w:rPr>
        <w:t xml:space="preserve"> available in Spanish</w:t>
      </w:r>
      <w:r w:rsidR="0016303A" w:rsidRPr="00D71353">
        <w:rPr>
          <w:color w:val="000000" w:themeColor="text1"/>
          <w:lang w:val="en-GB"/>
        </w:rPr>
        <w:t xml:space="preserve"> and</w:t>
      </w:r>
      <w:r w:rsidR="00A51A49" w:rsidRPr="00D71353">
        <w:rPr>
          <w:color w:val="000000" w:themeColor="text1"/>
          <w:lang w:val="en-GB"/>
        </w:rPr>
        <w:t xml:space="preserve"> </w:t>
      </w:r>
      <w:r w:rsidR="000E3966" w:rsidRPr="00D71353">
        <w:rPr>
          <w:color w:val="000000" w:themeColor="text1"/>
          <w:lang w:val="en-GB"/>
        </w:rPr>
        <w:t xml:space="preserve">has been </w:t>
      </w:r>
      <w:r w:rsidR="00A422D4" w:rsidRPr="00D71353">
        <w:rPr>
          <w:color w:val="000000" w:themeColor="text1"/>
          <w:lang w:val="en-GB"/>
        </w:rPr>
        <w:t>successfully</w:t>
      </w:r>
      <w:r w:rsidR="000E3966" w:rsidRPr="00D71353">
        <w:rPr>
          <w:color w:val="000000" w:themeColor="text1"/>
          <w:lang w:val="en-GB"/>
        </w:rPr>
        <w:t xml:space="preserve"> validated in several</w:t>
      </w:r>
      <w:r w:rsidR="006758A6" w:rsidRPr="00D71353">
        <w:rPr>
          <w:color w:val="000000" w:themeColor="text1"/>
          <w:lang w:val="en-GB"/>
        </w:rPr>
        <w:t xml:space="preserve"> prototypical </w:t>
      </w:r>
      <w:r w:rsidR="000E3966" w:rsidRPr="00D71353">
        <w:rPr>
          <w:color w:val="000000" w:themeColor="text1"/>
          <w:lang w:val="en-GB"/>
        </w:rPr>
        <w:t>LTC</w:t>
      </w:r>
      <w:r w:rsidR="00650528" w:rsidRPr="00D71353">
        <w:rPr>
          <w:color w:val="000000" w:themeColor="text1"/>
          <w:lang w:val="en-GB"/>
        </w:rPr>
        <w:t>s,</w:t>
      </w:r>
      <w:r w:rsidR="000E3966" w:rsidRPr="00D71353">
        <w:rPr>
          <w:color w:val="000000" w:themeColor="text1"/>
          <w:lang w:val="en-GB"/>
        </w:rPr>
        <w:t xml:space="preserve"> </w:t>
      </w:r>
      <w:r w:rsidR="00A51A49" w:rsidRPr="00D71353">
        <w:rPr>
          <w:color w:val="000000" w:themeColor="text1"/>
          <w:lang w:val="en-GB"/>
        </w:rPr>
        <w:t xml:space="preserve">such </w:t>
      </w:r>
      <w:r w:rsidR="000E3966" w:rsidRPr="00D71353">
        <w:rPr>
          <w:color w:val="000000" w:themeColor="text1"/>
          <w:lang w:val="en-GB"/>
        </w:rPr>
        <w:t xml:space="preserve">as Parkinson’s disease, Chronic </w:t>
      </w:r>
      <w:r w:rsidR="00A422D4" w:rsidRPr="00D71353">
        <w:rPr>
          <w:color w:val="000000" w:themeColor="text1"/>
          <w:lang w:val="en-GB"/>
        </w:rPr>
        <w:t>Heart</w:t>
      </w:r>
      <w:r w:rsidR="000E3966" w:rsidRPr="00D71353">
        <w:rPr>
          <w:color w:val="000000" w:themeColor="text1"/>
          <w:lang w:val="en-GB"/>
        </w:rPr>
        <w:t xml:space="preserve"> Failure, Chronic Obstructive Pulmonary Disease, </w:t>
      </w:r>
      <w:r w:rsidR="00495052" w:rsidRPr="00D71353">
        <w:rPr>
          <w:color w:val="000000" w:themeColor="text1"/>
          <w:lang w:val="en-GB"/>
        </w:rPr>
        <w:t xml:space="preserve">Diabetes mellitus type 2, </w:t>
      </w:r>
      <w:r w:rsidR="0059416C" w:rsidRPr="00D71353">
        <w:rPr>
          <w:color w:val="000000" w:themeColor="text1"/>
          <w:lang w:val="en-GB"/>
        </w:rPr>
        <w:t>Rheumatoid Arthritis</w:t>
      </w:r>
      <w:r w:rsidR="00B811E2" w:rsidRPr="00D71353">
        <w:rPr>
          <w:color w:val="000000" w:themeColor="text1"/>
          <w:lang w:val="en-GB"/>
        </w:rPr>
        <w:t xml:space="preserve"> </w:t>
      </w:r>
      <w:r w:rsidR="000E3966" w:rsidRPr="00D71353">
        <w:rPr>
          <w:color w:val="000000" w:themeColor="text1"/>
          <w:lang w:val="en-GB"/>
        </w:rPr>
        <w:t xml:space="preserve">and </w:t>
      </w:r>
      <w:r w:rsidR="00FE42D1" w:rsidRPr="00D71353">
        <w:rPr>
          <w:color w:val="000000" w:themeColor="text1"/>
          <w:lang w:val="en-GB"/>
        </w:rPr>
        <w:t>Hypertension</w:t>
      </w:r>
      <w:r w:rsidR="000E3966" w:rsidRPr="00D71353">
        <w:rPr>
          <w:color w:val="000000" w:themeColor="text1"/>
          <w:lang w:val="en-GB"/>
        </w:rPr>
        <w:t xml:space="preserve"> (</w:t>
      </w:r>
      <w:r w:rsidR="00A12B81" w:rsidRPr="00D71353">
        <w:rPr>
          <w:color w:val="000000" w:themeColor="text1"/>
          <w:lang w:val="en-GB"/>
        </w:rPr>
        <w:t>Ambrosio et al., 2015</w:t>
      </w:r>
      <w:r w:rsidR="009E730E" w:rsidRPr="00D71353">
        <w:rPr>
          <w:color w:val="000000" w:themeColor="text1"/>
          <w:lang w:val="en-GB"/>
        </w:rPr>
        <w:t>b</w:t>
      </w:r>
      <w:r w:rsidR="00A12B81" w:rsidRPr="00D71353">
        <w:rPr>
          <w:color w:val="000000" w:themeColor="text1"/>
          <w:lang w:val="en-GB"/>
        </w:rPr>
        <w:t>;</w:t>
      </w:r>
      <w:r w:rsidR="006758A6" w:rsidRPr="00D71353">
        <w:rPr>
          <w:color w:val="000000" w:themeColor="text1"/>
          <w:lang w:val="en-GB"/>
        </w:rPr>
        <w:t xml:space="preserve"> </w:t>
      </w:r>
      <w:r w:rsidR="006F5DA7" w:rsidRPr="00D71353">
        <w:rPr>
          <w:color w:val="000000" w:themeColor="text1"/>
          <w:lang w:val="en-GB"/>
        </w:rPr>
        <w:t xml:space="preserve">2016; </w:t>
      </w:r>
      <w:r w:rsidR="009E730E" w:rsidRPr="00D71353">
        <w:rPr>
          <w:color w:val="000000" w:themeColor="text1"/>
          <w:lang w:val="en-GB"/>
        </w:rPr>
        <w:t>2020</w:t>
      </w:r>
      <w:r w:rsidR="006F5DA7" w:rsidRPr="00D71353">
        <w:rPr>
          <w:color w:val="000000" w:themeColor="text1"/>
          <w:lang w:val="en-GB"/>
        </w:rPr>
        <w:t>b</w:t>
      </w:r>
      <w:r w:rsidR="000E3966" w:rsidRPr="00D71353">
        <w:rPr>
          <w:color w:val="000000" w:themeColor="text1"/>
          <w:lang w:val="en-GB"/>
        </w:rPr>
        <w:t xml:space="preserve">). </w:t>
      </w:r>
      <w:r w:rsidR="00A422D4" w:rsidRPr="00D71353">
        <w:rPr>
          <w:color w:val="000000" w:themeColor="text1"/>
          <w:lang w:val="en-GB"/>
        </w:rPr>
        <w:t xml:space="preserve">However, </w:t>
      </w:r>
      <w:r w:rsidR="006619EF" w:rsidRPr="00D71353">
        <w:rPr>
          <w:color w:val="000000" w:themeColor="text1"/>
          <w:lang w:val="en-GB"/>
        </w:rPr>
        <w:t xml:space="preserve">the </w:t>
      </w:r>
      <w:r w:rsidR="00A422D4" w:rsidRPr="00D71353">
        <w:rPr>
          <w:color w:val="000000" w:themeColor="text1"/>
          <w:lang w:val="en-GB"/>
        </w:rPr>
        <w:t>English version has not been developed yet</w:t>
      </w:r>
      <w:r w:rsidR="006758A6" w:rsidRPr="00D71353">
        <w:rPr>
          <w:color w:val="000000" w:themeColor="text1"/>
          <w:lang w:val="en-GB"/>
        </w:rPr>
        <w:t xml:space="preserve"> </w:t>
      </w:r>
      <w:r w:rsidR="00A51A49" w:rsidRPr="00D71353">
        <w:rPr>
          <w:color w:val="000000" w:themeColor="text1"/>
          <w:lang w:val="en-GB"/>
        </w:rPr>
        <w:t xml:space="preserve">leaving </w:t>
      </w:r>
      <w:r w:rsidR="006758A6" w:rsidRPr="00D71353">
        <w:rPr>
          <w:color w:val="000000" w:themeColor="text1"/>
          <w:lang w:val="en-GB"/>
        </w:rPr>
        <w:t>an important gap related</w:t>
      </w:r>
      <w:r w:rsidR="00A422D4" w:rsidRPr="00D71353">
        <w:rPr>
          <w:color w:val="000000" w:themeColor="text1"/>
          <w:lang w:val="en-GB"/>
        </w:rPr>
        <w:t xml:space="preserve"> to </w:t>
      </w:r>
      <w:r w:rsidR="006758A6" w:rsidRPr="00D71353">
        <w:rPr>
          <w:color w:val="000000" w:themeColor="text1"/>
          <w:lang w:val="en-GB"/>
        </w:rPr>
        <w:t xml:space="preserve">reliable and valid </w:t>
      </w:r>
      <w:r w:rsidR="0016303A" w:rsidRPr="00D71353">
        <w:rPr>
          <w:color w:val="000000" w:themeColor="text1"/>
          <w:lang w:val="en-GB"/>
        </w:rPr>
        <w:t xml:space="preserve">person centred </w:t>
      </w:r>
      <w:r w:rsidR="006758A6" w:rsidRPr="00D71353">
        <w:rPr>
          <w:color w:val="000000" w:themeColor="text1"/>
          <w:lang w:val="en-GB"/>
        </w:rPr>
        <w:t>tools to evaluate the process of living with LTC</w:t>
      </w:r>
      <w:r w:rsidR="005F7B9D" w:rsidRPr="00D71353">
        <w:rPr>
          <w:color w:val="000000" w:themeColor="text1"/>
          <w:lang w:val="en-GB"/>
        </w:rPr>
        <w:t>s</w:t>
      </w:r>
      <w:r w:rsidR="006758A6" w:rsidRPr="00D71353">
        <w:rPr>
          <w:color w:val="000000" w:themeColor="text1"/>
          <w:lang w:val="en-GB"/>
        </w:rPr>
        <w:t xml:space="preserve"> </w:t>
      </w:r>
      <w:r w:rsidR="0016303A" w:rsidRPr="00D71353">
        <w:rPr>
          <w:color w:val="000000" w:themeColor="text1"/>
          <w:lang w:val="en-GB"/>
        </w:rPr>
        <w:t>in English speaking countries</w:t>
      </w:r>
      <w:r w:rsidR="006758A6" w:rsidRPr="00D71353">
        <w:rPr>
          <w:color w:val="000000" w:themeColor="text1"/>
          <w:lang w:val="en-GB"/>
        </w:rPr>
        <w:t>.</w:t>
      </w:r>
    </w:p>
    <w:p w14:paraId="0D3FE02A" w14:textId="40057665" w:rsidR="003256A7" w:rsidRPr="00D71353" w:rsidRDefault="00BD6735" w:rsidP="002D39D1">
      <w:pPr>
        <w:widowControl w:val="0"/>
        <w:autoSpaceDE w:val="0"/>
        <w:autoSpaceDN w:val="0"/>
        <w:adjustRightInd w:val="0"/>
        <w:spacing w:before="120" w:after="120" w:line="276" w:lineRule="auto"/>
        <w:ind w:firstLine="567"/>
        <w:jc w:val="both"/>
        <w:rPr>
          <w:color w:val="000000" w:themeColor="text1"/>
          <w:lang w:val="en-GB"/>
        </w:rPr>
      </w:pPr>
      <w:r w:rsidRPr="00D71353">
        <w:rPr>
          <w:color w:val="000000" w:themeColor="text1"/>
          <w:lang w:val="en-GB"/>
        </w:rPr>
        <w:t>Based on this</w:t>
      </w:r>
      <w:r w:rsidR="00A422D4" w:rsidRPr="00D71353">
        <w:rPr>
          <w:color w:val="000000" w:themeColor="text1"/>
          <w:lang w:val="en-GB"/>
        </w:rPr>
        <w:t xml:space="preserve">, the </w:t>
      </w:r>
      <w:r w:rsidR="00E92122" w:rsidRPr="00D71353">
        <w:rPr>
          <w:color w:val="000000" w:themeColor="text1"/>
          <w:lang w:val="en-GB"/>
        </w:rPr>
        <w:t>aim</w:t>
      </w:r>
      <w:r w:rsidR="00A422D4" w:rsidRPr="00D71353">
        <w:rPr>
          <w:color w:val="000000" w:themeColor="text1"/>
          <w:lang w:val="en-GB"/>
        </w:rPr>
        <w:t xml:space="preserve"> of this study </w:t>
      </w:r>
      <w:r w:rsidR="00F415C0" w:rsidRPr="00D71353">
        <w:rPr>
          <w:color w:val="000000" w:themeColor="text1"/>
          <w:lang w:val="en-GB"/>
        </w:rPr>
        <w:t>is</w:t>
      </w:r>
      <w:r w:rsidR="00A422D4" w:rsidRPr="00D71353">
        <w:rPr>
          <w:color w:val="000000" w:themeColor="text1"/>
          <w:lang w:val="en-GB"/>
        </w:rPr>
        <w:t xml:space="preserve"> to produce an English version of the </w:t>
      </w:r>
      <w:r w:rsidR="00004D4C" w:rsidRPr="00D71353">
        <w:rPr>
          <w:color w:val="000000" w:themeColor="text1"/>
          <w:lang w:val="en-GB"/>
        </w:rPr>
        <w:t xml:space="preserve">LwLTC Scale </w:t>
      </w:r>
      <w:r w:rsidR="00A422D4" w:rsidRPr="00D71353">
        <w:rPr>
          <w:color w:val="000000" w:themeColor="text1"/>
          <w:lang w:val="en-GB"/>
        </w:rPr>
        <w:t xml:space="preserve">and establish if it can be useful and applicable to </w:t>
      </w:r>
      <w:r w:rsidR="005F735E" w:rsidRPr="00D71353">
        <w:rPr>
          <w:color w:val="000000" w:themeColor="text1"/>
          <w:lang w:val="en-GB"/>
        </w:rPr>
        <w:t xml:space="preserve">an </w:t>
      </w:r>
      <w:r w:rsidR="00A422D4" w:rsidRPr="00D71353">
        <w:rPr>
          <w:color w:val="000000" w:themeColor="text1"/>
          <w:lang w:val="en-GB"/>
        </w:rPr>
        <w:t xml:space="preserve">English speaking </w:t>
      </w:r>
      <w:r w:rsidR="005F735E" w:rsidRPr="00D71353">
        <w:rPr>
          <w:color w:val="000000" w:themeColor="text1"/>
          <w:lang w:val="en-GB"/>
        </w:rPr>
        <w:t xml:space="preserve">population </w:t>
      </w:r>
      <w:r w:rsidR="00A422D4" w:rsidRPr="00D71353">
        <w:rPr>
          <w:color w:val="000000" w:themeColor="text1"/>
          <w:lang w:val="en-GB"/>
        </w:rPr>
        <w:t>with LTCs in the UK.</w:t>
      </w:r>
      <w:r w:rsidR="00E92122" w:rsidRPr="00D71353">
        <w:rPr>
          <w:color w:val="000000" w:themeColor="text1"/>
          <w:lang w:val="en-GB"/>
        </w:rPr>
        <w:t xml:space="preserve"> More concretely, two specific aims </w:t>
      </w:r>
      <w:r w:rsidR="005F735E" w:rsidRPr="00D71353">
        <w:rPr>
          <w:color w:val="000000" w:themeColor="text1"/>
          <w:lang w:val="en-GB"/>
        </w:rPr>
        <w:t xml:space="preserve">were </w:t>
      </w:r>
      <w:r w:rsidRPr="00D71353">
        <w:rPr>
          <w:color w:val="000000" w:themeColor="text1"/>
          <w:lang w:val="en-GB"/>
        </w:rPr>
        <w:t>proposed</w:t>
      </w:r>
      <w:r w:rsidR="00E92122" w:rsidRPr="00D71353">
        <w:rPr>
          <w:color w:val="000000" w:themeColor="text1"/>
          <w:lang w:val="en-GB"/>
        </w:rPr>
        <w:t xml:space="preserve">: 1) </w:t>
      </w:r>
      <w:r w:rsidRPr="00D71353">
        <w:rPr>
          <w:color w:val="000000" w:themeColor="text1"/>
          <w:lang w:val="en-GB"/>
        </w:rPr>
        <w:t xml:space="preserve">to </w:t>
      </w:r>
      <w:r w:rsidR="00563CE2" w:rsidRPr="00D71353">
        <w:rPr>
          <w:rFonts w:eastAsiaTheme="minorEastAsia"/>
          <w:color w:val="000000" w:themeColor="text1"/>
          <w:lang w:val="en-GB"/>
        </w:rPr>
        <w:t xml:space="preserve">cross-culturally </w:t>
      </w:r>
      <w:r w:rsidR="00E92122" w:rsidRPr="00D71353">
        <w:rPr>
          <w:rFonts w:eastAsiaTheme="minorEastAsia"/>
          <w:color w:val="000000" w:themeColor="text1"/>
          <w:lang w:val="en-GB"/>
        </w:rPr>
        <w:t xml:space="preserve">adapt the Spanish version of the </w:t>
      </w:r>
      <w:r w:rsidR="00004D4C" w:rsidRPr="00D71353">
        <w:rPr>
          <w:color w:val="000000" w:themeColor="text1"/>
          <w:lang w:val="en-GB"/>
        </w:rPr>
        <w:t xml:space="preserve">LwLTC Scale </w:t>
      </w:r>
      <w:r w:rsidR="00E92122" w:rsidRPr="00D71353">
        <w:rPr>
          <w:rFonts w:eastAsiaTheme="minorEastAsia"/>
          <w:color w:val="000000" w:themeColor="text1"/>
          <w:lang w:val="en-GB"/>
        </w:rPr>
        <w:t>to an English-speaking population</w:t>
      </w:r>
      <w:r w:rsidR="00E92122" w:rsidRPr="00D71353">
        <w:rPr>
          <w:color w:val="000000" w:themeColor="text1"/>
          <w:lang w:val="en-GB"/>
        </w:rPr>
        <w:t xml:space="preserve"> and, 2) </w:t>
      </w:r>
      <w:r w:rsidRPr="00D71353">
        <w:rPr>
          <w:color w:val="000000" w:themeColor="text1"/>
          <w:lang w:val="en-GB"/>
        </w:rPr>
        <w:t xml:space="preserve">to determine the </w:t>
      </w:r>
      <w:r w:rsidR="00E92122" w:rsidRPr="00D71353">
        <w:rPr>
          <w:color w:val="000000" w:themeColor="text1"/>
          <w:lang w:val="en-GB"/>
        </w:rPr>
        <w:t xml:space="preserve">preliminary psychometric properties of the </w:t>
      </w:r>
      <w:r w:rsidR="00251F29" w:rsidRPr="00D71353">
        <w:rPr>
          <w:color w:val="000000" w:themeColor="text1"/>
          <w:lang w:val="en-GB"/>
        </w:rPr>
        <w:t xml:space="preserve">English version of the </w:t>
      </w:r>
      <w:r w:rsidR="00004D4C" w:rsidRPr="00D71353">
        <w:rPr>
          <w:color w:val="000000" w:themeColor="text1"/>
          <w:lang w:val="en-GB"/>
        </w:rPr>
        <w:t xml:space="preserve">LwLTC Scale </w:t>
      </w:r>
      <w:r w:rsidR="00E75543" w:rsidRPr="00D71353">
        <w:rPr>
          <w:color w:val="000000" w:themeColor="text1"/>
          <w:lang w:val="en-GB"/>
        </w:rPr>
        <w:t>in a pilot study before the main validation.</w:t>
      </w:r>
    </w:p>
    <w:p w14:paraId="44B6C069" w14:textId="77777777" w:rsidR="000E50E9" w:rsidRPr="00D71353" w:rsidRDefault="000E50E9" w:rsidP="002D39D1">
      <w:pPr>
        <w:tabs>
          <w:tab w:val="left" w:pos="2911"/>
          <w:tab w:val="left" w:pos="4962"/>
        </w:tabs>
        <w:spacing w:before="120" w:after="120" w:line="276" w:lineRule="auto"/>
        <w:ind w:firstLine="567"/>
        <w:jc w:val="both"/>
        <w:rPr>
          <w:rFonts w:eastAsia="Times New Roman"/>
          <w:color w:val="000000" w:themeColor="text1"/>
          <w:lang w:val="en-GB" w:eastAsia="es-ES"/>
        </w:rPr>
      </w:pPr>
    </w:p>
    <w:p w14:paraId="7C7EF3FF" w14:textId="1BBBBF6B" w:rsidR="00AC58BA" w:rsidRPr="00D71353" w:rsidRDefault="00D01F9D" w:rsidP="002D39D1">
      <w:pPr>
        <w:widowControl w:val="0"/>
        <w:autoSpaceDE w:val="0"/>
        <w:autoSpaceDN w:val="0"/>
        <w:adjustRightInd w:val="0"/>
        <w:spacing w:before="120" w:after="120" w:line="276" w:lineRule="auto"/>
        <w:ind w:firstLine="567"/>
        <w:rPr>
          <w:rFonts w:eastAsiaTheme="minorEastAsia"/>
          <w:color w:val="000000" w:themeColor="text1"/>
          <w:lang w:val="en-GB"/>
        </w:rPr>
      </w:pPr>
      <w:r w:rsidRPr="00D71353">
        <w:rPr>
          <w:b/>
          <w:bCs/>
          <w:color w:val="000000" w:themeColor="text1"/>
          <w:spacing w:val="-4"/>
          <w:lang w:val="en-GB"/>
        </w:rPr>
        <w:t>3. THE STUDY</w:t>
      </w:r>
    </w:p>
    <w:p w14:paraId="4DC70870" w14:textId="77777777" w:rsidR="00A06DA1" w:rsidRPr="00D71353" w:rsidRDefault="00D01F9D" w:rsidP="002D39D1">
      <w:pPr>
        <w:widowControl w:val="0"/>
        <w:autoSpaceDE w:val="0"/>
        <w:autoSpaceDN w:val="0"/>
        <w:adjustRightInd w:val="0"/>
        <w:spacing w:before="120" w:after="120" w:line="276" w:lineRule="auto"/>
        <w:ind w:firstLine="567"/>
        <w:jc w:val="both"/>
        <w:rPr>
          <w:rFonts w:eastAsiaTheme="minorEastAsia"/>
          <w:b/>
          <w:color w:val="000000" w:themeColor="text1"/>
          <w:lang w:val="en-GB"/>
        </w:rPr>
      </w:pPr>
      <w:r w:rsidRPr="00D71353">
        <w:rPr>
          <w:rFonts w:eastAsiaTheme="minorEastAsia"/>
          <w:b/>
          <w:color w:val="000000" w:themeColor="text1"/>
          <w:lang w:val="en-GB"/>
        </w:rPr>
        <w:t xml:space="preserve">3.1. </w:t>
      </w:r>
      <w:r w:rsidR="00C70728" w:rsidRPr="00D71353">
        <w:rPr>
          <w:rFonts w:eastAsiaTheme="minorEastAsia"/>
          <w:b/>
          <w:color w:val="000000" w:themeColor="text1"/>
          <w:lang w:val="en-GB"/>
        </w:rPr>
        <w:t>Design</w:t>
      </w:r>
    </w:p>
    <w:p w14:paraId="6F0E6470" w14:textId="66366F52" w:rsidR="00C70728" w:rsidRPr="00D71353" w:rsidRDefault="00AC58BA"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A</w:t>
      </w:r>
      <w:r w:rsidR="00F93CE0" w:rsidRPr="00D71353">
        <w:rPr>
          <w:rFonts w:eastAsiaTheme="minorEastAsia"/>
          <w:color w:val="000000" w:themeColor="text1"/>
          <w:lang w:val="en-GB"/>
        </w:rPr>
        <w:t xml:space="preserve"> pilot</w:t>
      </w:r>
      <w:r w:rsidRPr="00D71353">
        <w:rPr>
          <w:rFonts w:eastAsiaTheme="minorEastAsia"/>
          <w:color w:val="000000" w:themeColor="text1"/>
          <w:lang w:val="en-GB"/>
        </w:rPr>
        <w:t xml:space="preserve"> </w:t>
      </w:r>
      <w:r w:rsidR="002741F6" w:rsidRPr="00D71353">
        <w:rPr>
          <w:rFonts w:eastAsiaTheme="minorEastAsia"/>
          <w:color w:val="000000" w:themeColor="text1"/>
          <w:lang w:val="en-GB"/>
        </w:rPr>
        <w:t>observational</w:t>
      </w:r>
      <w:r w:rsidR="00801802" w:rsidRPr="00D71353">
        <w:rPr>
          <w:rFonts w:eastAsiaTheme="minorEastAsia"/>
          <w:color w:val="000000" w:themeColor="text1"/>
          <w:lang w:val="en-GB"/>
        </w:rPr>
        <w:t xml:space="preserve"> and </w:t>
      </w:r>
      <w:r w:rsidRPr="00D71353">
        <w:rPr>
          <w:rFonts w:eastAsiaTheme="minorEastAsia"/>
          <w:color w:val="000000" w:themeColor="text1"/>
          <w:lang w:val="en-GB"/>
        </w:rPr>
        <w:t xml:space="preserve">cross-sectional </w:t>
      </w:r>
      <w:r w:rsidR="00FC4821" w:rsidRPr="00D71353">
        <w:rPr>
          <w:rFonts w:eastAsiaTheme="minorEastAsia"/>
          <w:color w:val="000000" w:themeColor="text1"/>
          <w:lang w:val="en-GB"/>
        </w:rPr>
        <w:t>study was carried out</w:t>
      </w:r>
      <w:r w:rsidR="00385919" w:rsidRPr="00D71353">
        <w:rPr>
          <w:rFonts w:eastAsiaTheme="minorEastAsia"/>
          <w:color w:val="000000" w:themeColor="text1"/>
          <w:lang w:val="en-GB"/>
        </w:rPr>
        <w:t xml:space="preserve"> </w:t>
      </w:r>
      <w:r w:rsidR="00801802" w:rsidRPr="00D71353">
        <w:rPr>
          <w:rFonts w:eastAsiaTheme="minorEastAsia"/>
          <w:color w:val="000000" w:themeColor="text1"/>
          <w:lang w:val="en-GB"/>
        </w:rPr>
        <w:t>in the Wessex</w:t>
      </w:r>
      <w:r w:rsidR="00C51226" w:rsidRPr="00D71353">
        <w:rPr>
          <w:rFonts w:eastAsiaTheme="minorEastAsia"/>
          <w:color w:val="000000" w:themeColor="text1"/>
          <w:lang w:val="en-GB"/>
        </w:rPr>
        <w:t xml:space="preserve"> Area</w:t>
      </w:r>
      <w:r w:rsidR="00DF2DA2" w:rsidRPr="00D71353">
        <w:rPr>
          <w:rFonts w:eastAsiaTheme="minorEastAsia"/>
          <w:color w:val="000000" w:themeColor="text1"/>
          <w:lang w:val="en-GB"/>
        </w:rPr>
        <w:t xml:space="preserve"> of the UK.</w:t>
      </w:r>
    </w:p>
    <w:p w14:paraId="20A9D3C9" w14:textId="77777777" w:rsidR="00D01F9D" w:rsidRPr="00D71353" w:rsidRDefault="00D01F9D" w:rsidP="002D39D1">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3.2 Methods</w:t>
      </w:r>
    </w:p>
    <w:p w14:paraId="7932134F" w14:textId="435CF684" w:rsidR="0088550D" w:rsidRPr="00D71353" w:rsidRDefault="0088550D" w:rsidP="002D39D1">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 xml:space="preserve">3.2.1 </w:t>
      </w:r>
      <w:r w:rsidR="00563CE2" w:rsidRPr="00D71353">
        <w:rPr>
          <w:rFonts w:eastAsiaTheme="minorEastAsia"/>
          <w:b/>
          <w:color w:val="000000" w:themeColor="text1"/>
          <w:lang w:val="en-GB"/>
        </w:rPr>
        <w:t xml:space="preserve">Cross-cultural </w:t>
      </w:r>
      <w:r w:rsidRPr="00D71353">
        <w:rPr>
          <w:rFonts w:eastAsiaTheme="minorEastAsia"/>
          <w:b/>
          <w:color w:val="000000" w:themeColor="text1"/>
          <w:lang w:val="en-GB"/>
        </w:rPr>
        <w:t>adaptation</w:t>
      </w:r>
    </w:p>
    <w:p w14:paraId="7467DA6B" w14:textId="66C82474" w:rsidR="0088550D" w:rsidRPr="00D71353" w:rsidRDefault="0088550D" w:rsidP="002D39D1">
      <w:pPr>
        <w:widowControl w:val="0"/>
        <w:autoSpaceDE w:val="0"/>
        <w:autoSpaceDN w:val="0"/>
        <w:adjustRightInd w:val="0"/>
        <w:spacing w:before="120" w:after="120" w:line="276" w:lineRule="auto"/>
        <w:ind w:firstLine="567"/>
        <w:jc w:val="both"/>
        <w:rPr>
          <w:color w:val="000000" w:themeColor="text1"/>
          <w:lang w:val="en-GB"/>
        </w:rPr>
      </w:pPr>
      <w:r w:rsidRPr="00D71353">
        <w:rPr>
          <w:rFonts w:eastAsiaTheme="minorEastAsia"/>
          <w:color w:val="000000" w:themeColor="text1"/>
          <w:lang w:val="en-GB"/>
        </w:rPr>
        <w:t xml:space="preserve">The aim of this process was to translate and cross-culturally adapt the original </w:t>
      </w:r>
      <w:r w:rsidR="00004D4C" w:rsidRPr="00D71353">
        <w:rPr>
          <w:color w:val="000000" w:themeColor="text1"/>
          <w:lang w:val="en-GB"/>
        </w:rPr>
        <w:t xml:space="preserve">LwLTC Scale </w:t>
      </w:r>
      <w:r w:rsidRPr="00D71353">
        <w:rPr>
          <w:rFonts w:eastAsiaTheme="minorEastAsia"/>
          <w:color w:val="000000" w:themeColor="text1"/>
          <w:lang w:val="en-GB"/>
        </w:rPr>
        <w:t>(Spanish-language) to make it suitable for an English-speaking population living with LTCs. According to international standardized protocols for cross-cultural adaptation (</w:t>
      </w:r>
      <w:r w:rsidRPr="00D71353">
        <w:rPr>
          <w:color w:val="000000" w:themeColor="text1"/>
          <w:lang w:val="en-GB"/>
        </w:rPr>
        <w:t xml:space="preserve">International Test Commission, 2010; Sousa et al., 2011; Wild et al., 2009) and after obtaining written permission from the original author of the </w:t>
      </w:r>
      <w:r w:rsidR="00004D4C" w:rsidRPr="00D71353">
        <w:rPr>
          <w:color w:val="000000" w:themeColor="text1"/>
          <w:lang w:val="en-GB"/>
        </w:rPr>
        <w:t>LwLTC Scale</w:t>
      </w:r>
      <w:r w:rsidRPr="00D71353">
        <w:rPr>
          <w:color w:val="000000" w:themeColor="text1"/>
          <w:lang w:val="en-GB"/>
        </w:rPr>
        <w:t xml:space="preserve">, </w:t>
      </w:r>
      <w:r w:rsidRPr="00D71353">
        <w:rPr>
          <w:rFonts w:eastAsiaTheme="minorEastAsia"/>
          <w:color w:val="000000" w:themeColor="text1"/>
          <w:lang w:val="en-GB"/>
        </w:rPr>
        <w:t xml:space="preserve">the translation and cross-cultural adaptation process was conducted by a panel of four experts. Those experts were native English speakers from </w:t>
      </w:r>
      <w:r w:rsidRPr="00D71353">
        <w:rPr>
          <w:rFonts w:eastAsiaTheme="minorEastAsia"/>
          <w:color w:val="000000" w:themeColor="text1"/>
          <w:lang w:val="en-GB"/>
        </w:rPr>
        <w:lastRenderedPageBreak/>
        <w:t xml:space="preserve">different countries, </w:t>
      </w:r>
      <w:r w:rsidR="00DF2DA2" w:rsidRPr="00D71353">
        <w:rPr>
          <w:rFonts w:eastAsiaTheme="minorEastAsia"/>
          <w:color w:val="000000" w:themeColor="text1"/>
          <w:lang w:val="en-GB"/>
        </w:rPr>
        <w:t>and ensured that</w:t>
      </w:r>
      <w:r w:rsidRPr="00D71353">
        <w:rPr>
          <w:rFonts w:eastAsiaTheme="minorEastAsia"/>
          <w:color w:val="000000" w:themeColor="text1"/>
          <w:lang w:val="en-GB"/>
        </w:rPr>
        <w:t xml:space="preserve"> the English version of the </w:t>
      </w:r>
      <w:r w:rsidR="00004D4C" w:rsidRPr="00D71353">
        <w:rPr>
          <w:color w:val="000000" w:themeColor="text1"/>
          <w:lang w:val="en-GB"/>
        </w:rPr>
        <w:t xml:space="preserve">LwLTC Scale </w:t>
      </w:r>
      <w:r w:rsidR="00664E6F" w:rsidRPr="00D71353">
        <w:rPr>
          <w:rFonts w:eastAsiaTheme="minorEastAsia"/>
          <w:color w:val="000000" w:themeColor="text1"/>
          <w:lang w:val="en-GB"/>
        </w:rPr>
        <w:t>was</w:t>
      </w:r>
      <w:r w:rsidR="00DF2DA2" w:rsidRPr="00D71353">
        <w:rPr>
          <w:rFonts w:eastAsiaTheme="minorEastAsia"/>
          <w:color w:val="000000" w:themeColor="text1"/>
          <w:lang w:val="en-GB"/>
        </w:rPr>
        <w:t xml:space="preserve"> </w:t>
      </w:r>
      <w:r w:rsidRPr="00D71353">
        <w:rPr>
          <w:rFonts w:eastAsiaTheme="minorEastAsia"/>
          <w:color w:val="000000" w:themeColor="text1"/>
          <w:lang w:val="en-GB"/>
        </w:rPr>
        <w:t xml:space="preserve">acceptable for </w:t>
      </w:r>
      <w:r w:rsidR="00133A16" w:rsidRPr="00D71353">
        <w:rPr>
          <w:rFonts w:eastAsiaTheme="minorEastAsia"/>
          <w:color w:val="000000" w:themeColor="text1"/>
          <w:lang w:val="en-GB"/>
        </w:rPr>
        <w:t xml:space="preserve">all </w:t>
      </w:r>
      <w:r w:rsidRPr="00D71353">
        <w:rPr>
          <w:rFonts w:eastAsiaTheme="minorEastAsia"/>
          <w:color w:val="000000" w:themeColor="text1"/>
          <w:lang w:val="en-GB"/>
        </w:rPr>
        <w:t xml:space="preserve">English-speaking countries, and not just </w:t>
      </w:r>
      <w:r w:rsidR="00133A16" w:rsidRPr="00D71353">
        <w:rPr>
          <w:rFonts w:eastAsiaTheme="minorEastAsia"/>
          <w:color w:val="000000" w:themeColor="text1"/>
          <w:lang w:val="en-GB"/>
        </w:rPr>
        <w:t>for British English speakers</w:t>
      </w:r>
      <w:r w:rsidRPr="00D71353">
        <w:rPr>
          <w:rFonts w:eastAsiaTheme="minorEastAsia"/>
          <w:color w:val="000000" w:themeColor="text1"/>
          <w:lang w:val="en-GB"/>
        </w:rPr>
        <w:t xml:space="preserve">. </w:t>
      </w:r>
      <w:r w:rsidR="00DF2DA2" w:rsidRPr="00D71353">
        <w:rPr>
          <w:rFonts w:eastAsiaTheme="minorEastAsia"/>
          <w:color w:val="000000" w:themeColor="text1"/>
          <w:lang w:val="en-GB"/>
        </w:rPr>
        <w:t>In addit</w:t>
      </w:r>
      <w:r w:rsidR="00133A16" w:rsidRPr="00D71353">
        <w:rPr>
          <w:rFonts w:eastAsiaTheme="minorEastAsia"/>
          <w:color w:val="000000" w:themeColor="text1"/>
          <w:lang w:val="en-GB"/>
        </w:rPr>
        <w:t>i</w:t>
      </w:r>
      <w:r w:rsidR="00DF2DA2" w:rsidRPr="00D71353">
        <w:rPr>
          <w:rFonts w:eastAsiaTheme="minorEastAsia"/>
          <w:color w:val="000000" w:themeColor="text1"/>
          <w:lang w:val="en-GB"/>
        </w:rPr>
        <w:t>on</w:t>
      </w:r>
      <w:r w:rsidRPr="00D71353">
        <w:rPr>
          <w:rFonts w:eastAsiaTheme="minorEastAsia"/>
          <w:color w:val="000000" w:themeColor="text1"/>
          <w:lang w:val="en-GB"/>
        </w:rPr>
        <w:t xml:space="preserve">, </w:t>
      </w:r>
      <w:r w:rsidR="00133A16" w:rsidRPr="00D71353">
        <w:rPr>
          <w:rFonts w:eastAsiaTheme="minorEastAsia"/>
          <w:color w:val="000000" w:themeColor="text1"/>
          <w:lang w:val="en-GB"/>
        </w:rPr>
        <w:t xml:space="preserve">approval of the English version was sought from </w:t>
      </w:r>
      <w:r w:rsidRPr="00D71353">
        <w:rPr>
          <w:rFonts w:eastAsiaTheme="minorEastAsia"/>
          <w:color w:val="000000" w:themeColor="text1"/>
          <w:lang w:val="en-GB"/>
        </w:rPr>
        <w:t xml:space="preserve">the original author of the </w:t>
      </w:r>
      <w:r w:rsidR="00004D4C" w:rsidRPr="00D71353">
        <w:rPr>
          <w:color w:val="000000" w:themeColor="text1"/>
          <w:lang w:val="en-GB"/>
        </w:rPr>
        <w:t>LwLTC Scale in Spanish language</w:t>
      </w:r>
      <w:r w:rsidRPr="00D71353">
        <w:rPr>
          <w:rFonts w:eastAsiaTheme="minorEastAsia"/>
          <w:color w:val="000000" w:themeColor="text1"/>
          <w:lang w:val="en-GB"/>
        </w:rPr>
        <w:t xml:space="preserve">. The translation and cross-cultural adaptation process </w:t>
      </w:r>
      <w:r w:rsidR="00133A16" w:rsidRPr="00D71353">
        <w:rPr>
          <w:rFonts w:eastAsiaTheme="minorEastAsia"/>
          <w:color w:val="000000" w:themeColor="text1"/>
          <w:lang w:val="en-GB"/>
        </w:rPr>
        <w:t xml:space="preserve">are </w:t>
      </w:r>
      <w:r w:rsidRPr="00D71353">
        <w:rPr>
          <w:rFonts w:eastAsiaTheme="minorEastAsia"/>
          <w:color w:val="000000" w:themeColor="text1"/>
          <w:lang w:val="en-GB"/>
        </w:rPr>
        <w:t xml:space="preserve">described in </w:t>
      </w:r>
      <w:r w:rsidRPr="00D71353">
        <w:rPr>
          <w:color w:val="000000" w:themeColor="text1"/>
          <w:lang w:val="en-GB"/>
        </w:rPr>
        <w:t>Figure 1.</w:t>
      </w:r>
    </w:p>
    <w:p w14:paraId="0CA90704" w14:textId="3E1D7032" w:rsidR="00F36217" w:rsidRPr="00D71353" w:rsidRDefault="00AE2100" w:rsidP="00F36217">
      <w:pPr>
        <w:widowControl w:val="0"/>
        <w:autoSpaceDE w:val="0"/>
        <w:autoSpaceDN w:val="0"/>
        <w:adjustRightInd w:val="0"/>
        <w:spacing w:before="120" w:after="120" w:line="276" w:lineRule="auto"/>
        <w:ind w:firstLine="567"/>
        <w:jc w:val="both"/>
        <w:rPr>
          <w:rFonts w:eastAsiaTheme="minorEastAsia"/>
          <w:b/>
          <w:color w:val="000000" w:themeColor="text1"/>
          <w:lang w:val="en-GB"/>
        </w:rPr>
      </w:pPr>
      <w:r w:rsidRPr="00D71353">
        <w:rPr>
          <w:rFonts w:eastAsiaTheme="minorEastAsia"/>
          <w:b/>
          <w:color w:val="000000" w:themeColor="text1"/>
          <w:lang w:val="en-GB"/>
        </w:rPr>
        <w:t>3.2.2</w:t>
      </w:r>
      <w:r w:rsidR="00F36217" w:rsidRPr="00D71353">
        <w:rPr>
          <w:rFonts w:eastAsiaTheme="minorEastAsia"/>
          <w:b/>
          <w:color w:val="000000" w:themeColor="text1"/>
          <w:lang w:val="en-GB"/>
        </w:rPr>
        <w:t xml:space="preserve"> Patien</w:t>
      </w:r>
      <w:r w:rsidR="00026A6B" w:rsidRPr="00D71353">
        <w:rPr>
          <w:rFonts w:eastAsiaTheme="minorEastAsia"/>
          <w:b/>
          <w:color w:val="000000" w:themeColor="text1"/>
          <w:lang w:val="en-GB"/>
        </w:rPr>
        <w:t>t and Public involvement (PPI)</w:t>
      </w:r>
    </w:p>
    <w:p w14:paraId="539816A1" w14:textId="12D35B4C" w:rsidR="00F36217" w:rsidRPr="00D71353" w:rsidRDefault="00F36217" w:rsidP="00F36217">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A group</w:t>
      </w:r>
      <w:r w:rsidR="00751C5E" w:rsidRPr="00D71353">
        <w:rPr>
          <w:rFonts w:eastAsiaTheme="minorEastAsia"/>
          <w:color w:val="000000" w:themeColor="text1"/>
          <w:lang w:val="en-GB"/>
        </w:rPr>
        <w:t xml:space="preserve"> of PPI representatives</w:t>
      </w:r>
      <w:r w:rsidRPr="00D71353">
        <w:rPr>
          <w:rFonts w:eastAsiaTheme="minorEastAsia"/>
          <w:color w:val="000000" w:themeColor="text1"/>
          <w:lang w:val="en-GB"/>
        </w:rPr>
        <w:t xml:space="preserve"> including 8 people living with</w:t>
      </w:r>
      <w:r w:rsidR="00433CA1" w:rsidRPr="00D71353">
        <w:rPr>
          <w:rFonts w:eastAsiaTheme="minorEastAsia"/>
          <w:color w:val="000000" w:themeColor="text1"/>
          <w:lang w:val="en-GB"/>
        </w:rPr>
        <w:t xml:space="preserve"> rheumatoid arthritis (RA), Parkinson’s disease (PD), diabetes mellitus type 2 (DM2), chronic hearth failure (CHF) and chronic obstructive pulmonary disease (COPD) </w:t>
      </w:r>
      <w:r w:rsidRPr="00D71353">
        <w:rPr>
          <w:rFonts w:eastAsiaTheme="minorEastAsia"/>
          <w:color w:val="000000" w:themeColor="text1"/>
          <w:lang w:val="en-GB"/>
        </w:rPr>
        <w:t xml:space="preserve">and multimorbidity, in several cases, was organised in order to consult them and gather their feedback in relation to the project plan and the </w:t>
      </w:r>
      <w:r w:rsidR="0015462B" w:rsidRPr="00D71353">
        <w:rPr>
          <w:color w:val="000000" w:themeColor="text1"/>
          <w:lang w:val="en-GB"/>
        </w:rPr>
        <w:t>LwLTC Scale</w:t>
      </w:r>
      <w:r w:rsidRPr="00D71353">
        <w:rPr>
          <w:rFonts w:eastAsiaTheme="minorEastAsia"/>
          <w:color w:val="000000" w:themeColor="text1"/>
          <w:lang w:val="en-GB"/>
        </w:rPr>
        <w:t xml:space="preserve">. The dynamic of the session followed thus: a) presentation of the research team and the project; b) material facilitation and brief period to review it; c) discussion in groups and in pairs about the material, regarding questions such as the relevance and usefulness of the scale in clinical practice and for their daily living, the appropriateness of the length, or misunderstanding items; d) summary of the main ideas; and e) further collaboration at a later stage in the project. The PPI event was totally voluntary and without economic remuneration. </w:t>
      </w:r>
    </w:p>
    <w:p w14:paraId="48A726EB" w14:textId="346978A1" w:rsidR="00D01F9D" w:rsidRPr="00D71353" w:rsidRDefault="0088550D" w:rsidP="002D39D1">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3.2.</w:t>
      </w:r>
      <w:r w:rsidR="00AE2100" w:rsidRPr="00D71353">
        <w:rPr>
          <w:rFonts w:eastAsiaTheme="minorEastAsia"/>
          <w:b/>
          <w:color w:val="000000" w:themeColor="text1"/>
          <w:lang w:val="en-GB"/>
        </w:rPr>
        <w:t>3</w:t>
      </w:r>
      <w:r w:rsidR="00D01F9D" w:rsidRPr="00D71353">
        <w:rPr>
          <w:rFonts w:eastAsiaTheme="minorEastAsia"/>
          <w:b/>
          <w:color w:val="000000" w:themeColor="text1"/>
          <w:lang w:val="en-GB"/>
        </w:rPr>
        <w:t xml:space="preserve"> Setting, sampling and sample</w:t>
      </w:r>
    </w:p>
    <w:p w14:paraId="548814AE" w14:textId="44DC1716" w:rsidR="0088550D" w:rsidRPr="00D71353" w:rsidRDefault="0088550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A consecutive cases sampling (Bowling, 2014; Peduzzi et al., 1996) was applied to participant identification in the community from the Wessex Area</w:t>
      </w:r>
      <w:r w:rsidR="00751C5E" w:rsidRPr="00D71353">
        <w:rPr>
          <w:rFonts w:eastAsiaTheme="minorEastAsia"/>
          <w:color w:val="000000" w:themeColor="text1"/>
          <w:lang w:val="en-GB"/>
        </w:rPr>
        <w:t xml:space="preserve"> in England</w:t>
      </w:r>
      <w:r w:rsidRPr="00D71353">
        <w:rPr>
          <w:rFonts w:eastAsiaTheme="minorEastAsia"/>
          <w:color w:val="000000" w:themeColor="text1"/>
          <w:lang w:val="en-GB"/>
        </w:rPr>
        <w:t xml:space="preserve">. </w:t>
      </w:r>
    </w:p>
    <w:p w14:paraId="62ABADB9" w14:textId="09625AFA" w:rsidR="003A2763" w:rsidRPr="00D71353" w:rsidRDefault="0088550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 xml:space="preserve">The sample was composed </w:t>
      </w:r>
      <w:r w:rsidR="00F63ADC" w:rsidRPr="00D71353">
        <w:rPr>
          <w:rFonts w:eastAsiaTheme="minorEastAsia"/>
          <w:color w:val="000000" w:themeColor="text1"/>
          <w:lang w:val="en-GB"/>
        </w:rPr>
        <w:t xml:space="preserve">of </w:t>
      </w:r>
      <w:r w:rsidRPr="00D71353">
        <w:rPr>
          <w:rFonts w:eastAsiaTheme="minorEastAsia"/>
          <w:color w:val="000000" w:themeColor="text1"/>
          <w:lang w:val="en-GB"/>
        </w:rPr>
        <w:t xml:space="preserve">people </w:t>
      </w:r>
      <w:r w:rsidR="00433CA1" w:rsidRPr="00D71353">
        <w:rPr>
          <w:rFonts w:eastAsiaTheme="minorEastAsia"/>
          <w:color w:val="000000" w:themeColor="text1"/>
          <w:lang w:val="en-GB"/>
        </w:rPr>
        <w:t xml:space="preserve">living </w:t>
      </w:r>
      <w:r w:rsidRPr="00D71353">
        <w:rPr>
          <w:rFonts w:eastAsiaTheme="minorEastAsia"/>
          <w:color w:val="000000" w:themeColor="text1"/>
          <w:lang w:val="en-GB"/>
        </w:rPr>
        <w:t xml:space="preserve">with </w:t>
      </w:r>
      <w:r w:rsidR="00433CA1" w:rsidRPr="00D71353">
        <w:rPr>
          <w:bCs/>
          <w:color w:val="000000" w:themeColor="text1"/>
          <w:spacing w:val="-4"/>
          <w:lang w:val="en-GB"/>
        </w:rPr>
        <w:t xml:space="preserve">RA, PD, </w:t>
      </w:r>
      <w:r w:rsidR="00433CA1" w:rsidRPr="00D71353">
        <w:rPr>
          <w:rFonts w:eastAsiaTheme="minorEastAsia"/>
          <w:color w:val="000000" w:themeColor="text1"/>
          <w:lang w:val="en-GB"/>
        </w:rPr>
        <w:t>DM2, CHF and COPD</w:t>
      </w:r>
      <w:r w:rsidR="001746F5" w:rsidRPr="00D71353">
        <w:rPr>
          <w:rFonts w:eastAsiaTheme="minorEastAsia"/>
          <w:color w:val="000000" w:themeColor="text1"/>
          <w:lang w:val="en-GB"/>
        </w:rPr>
        <w:t xml:space="preserve"> </w:t>
      </w:r>
      <w:r w:rsidRPr="00D71353">
        <w:rPr>
          <w:rFonts w:eastAsiaTheme="minorEastAsia"/>
          <w:color w:val="000000" w:themeColor="text1"/>
          <w:lang w:val="en-GB"/>
        </w:rPr>
        <w:t>that meet the following inclusion criteria: having been diagnosed with one or more of the LTC by a GP or consultant (</w:t>
      </w:r>
      <w:r w:rsidR="001746F5" w:rsidRPr="00D71353">
        <w:rPr>
          <w:bCs/>
          <w:color w:val="000000" w:themeColor="text1"/>
          <w:spacing w:val="-4"/>
          <w:lang w:val="en-GB"/>
        </w:rPr>
        <w:t xml:space="preserve">RA, PD, </w:t>
      </w:r>
      <w:r w:rsidR="001746F5" w:rsidRPr="00D71353">
        <w:rPr>
          <w:rFonts w:eastAsiaTheme="minorEastAsia"/>
          <w:color w:val="000000" w:themeColor="text1"/>
          <w:lang w:val="en-GB"/>
        </w:rPr>
        <w:t>DM2, CHF and COPD</w:t>
      </w:r>
      <w:r w:rsidRPr="00D71353">
        <w:rPr>
          <w:rFonts w:eastAsiaTheme="minorEastAsia"/>
          <w:color w:val="000000" w:themeColor="text1"/>
          <w:lang w:val="en-GB"/>
        </w:rPr>
        <w:t xml:space="preserve">); being able to read, understand, and answer written questionnaires; living in the community and not being hospitalised in moment of the study; being </w:t>
      </w:r>
      <w:r w:rsidR="00F63ADC" w:rsidRPr="00D71353">
        <w:rPr>
          <w:rFonts w:eastAsiaTheme="minorEastAsia"/>
          <w:color w:val="000000" w:themeColor="text1"/>
          <w:lang w:val="en-GB"/>
        </w:rPr>
        <w:t xml:space="preserve">a </w:t>
      </w:r>
      <w:r w:rsidRPr="00D71353">
        <w:rPr>
          <w:rFonts w:eastAsiaTheme="minorEastAsia"/>
          <w:color w:val="000000" w:themeColor="text1"/>
          <w:lang w:val="en-GB"/>
        </w:rPr>
        <w:t>native</w:t>
      </w:r>
      <w:r w:rsidR="00F63ADC" w:rsidRPr="00D71353">
        <w:rPr>
          <w:rFonts w:eastAsiaTheme="minorEastAsia"/>
          <w:color w:val="000000" w:themeColor="text1"/>
          <w:lang w:val="en-GB"/>
        </w:rPr>
        <w:t xml:space="preserve"> English speaker</w:t>
      </w:r>
      <w:r w:rsidRPr="00D71353">
        <w:rPr>
          <w:rFonts w:eastAsiaTheme="minorEastAsia"/>
          <w:color w:val="000000" w:themeColor="text1"/>
          <w:lang w:val="en-GB"/>
        </w:rPr>
        <w:t xml:space="preserve">; and being able to provide written informed consent. Exclusion criteria were: having cognitive deterioration and/or current psychiatric disorders, </w:t>
      </w:r>
      <w:r w:rsidR="00433CA1" w:rsidRPr="00D71353">
        <w:rPr>
          <w:rFonts w:eastAsiaTheme="minorEastAsia"/>
          <w:color w:val="000000" w:themeColor="text1"/>
          <w:lang w:val="en-GB"/>
        </w:rPr>
        <w:t xml:space="preserve">or </w:t>
      </w:r>
      <w:r w:rsidRPr="00D71353">
        <w:rPr>
          <w:rFonts w:eastAsiaTheme="minorEastAsia"/>
          <w:color w:val="000000" w:themeColor="text1"/>
          <w:lang w:val="en-GB"/>
        </w:rPr>
        <w:t xml:space="preserve">any other disorder that could interfere with or impede the study, such as answering self-reported </w:t>
      </w:r>
      <w:r w:rsidR="00CA01E2" w:rsidRPr="00D71353">
        <w:rPr>
          <w:rFonts w:eastAsiaTheme="minorEastAsia"/>
          <w:color w:val="000000" w:themeColor="text1"/>
          <w:lang w:val="en-GB"/>
        </w:rPr>
        <w:t>scale</w:t>
      </w:r>
      <w:r w:rsidRPr="00D71353">
        <w:rPr>
          <w:rFonts w:eastAsiaTheme="minorEastAsia"/>
          <w:color w:val="000000" w:themeColor="text1"/>
          <w:lang w:val="en-GB"/>
        </w:rPr>
        <w:t>s, and not meeting established inclusion criteria.</w:t>
      </w:r>
    </w:p>
    <w:p w14:paraId="1AFF7068" w14:textId="3BFD8A9C" w:rsidR="0088550D" w:rsidRPr="00D71353" w:rsidRDefault="0088550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 xml:space="preserve">According to international criteria (Martinez-Martin &amp; Frades Payo, 2006) </w:t>
      </w:r>
      <w:r w:rsidR="00433CA1" w:rsidRPr="00D71353">
        <w:rPr>
          <w:rFonts w:eastAsiaTheme="minorEastAsia"/>
          <w:color w:val="000000" w:themeColor="text1"/>
          <w:lang w:val="en-GB"/>
        </w:rPr>
        <w:t>a sample size of minimum 5</w:t>
      </w:r>
      <w:r w:rsidR="00EA3970" w:rsidRPr="00D71353">
        <w:rPr>
          <w:rFonts w:eastAsiaTheme="minorEastAsia"/>
          <w:color w:val="000000" w:themeColor="text1"/>
          <w:lang w:val="en-GB"/>
        </w:rPr>
        <w:t xml:space="preserve"> </w:t>
      </w:r>
      <w:r w:rsidR="00433CA1" w:rsidRPr="00D71353">
        <w:rPr>
          <w:rFonts w:eastAsiaTheme="minorEastAsia"/>
          <w:color w:val="000000" w:themeColor="text1"/>
          <w:lang w:val="en-GB"/>
        </w:rPr>
        <w:t>and a maximum of 10 patients</w:t>
      </w:r>
      <w:r w:rsidRPr="00D71353">
        <w:rPr>
          <w:rFonts w:eastAsiaTheme="minorEastAsia"/>
          <w:color w:val="000000" w:themeColor="text1"/>
          <w:lang w:val="en-GB"/>
        </w:rPr>
        <w:t xml:space="preserve"> per condition </w:t>
      </w:r>
      <w:r w:rsidR="00433CA1" w:rsidRPr="00D71353">
        <w:rPr>
          <w:rFonts w:eastAsiaTheme="minorEastAsia"/>
          <w:color w:val="000000" w:themeColor="text1"/>
          <w:lang w:val="en-GB"/>
        </w:rPr>
        <w:t>were</w:t>
      </w:r>
      <w:r w:rsidRPr="00D71353">
        <w:rPr>
          <w:rFonts w:eastAsiaTheme="minorEastAsia"/>
          <w:color w:val="000000" w:themeColor="text1"/>
          <w:lang w:val="en-GB"/>
        </w:rPr>
        <w:t xml:space="preserve"> established. </w:t>
      </w:r>
      <w:r w:rsidR="00433CA1" w:rsidRPr="00D71353">
        <w:rPr>
          <w:rFonts w:eastAsiaTheme="minorEastAsia"/>
          <w:color w:val="000000" w:themeColor="text1"/>
          <w:lang w:val="en-GB"/>
        </w:rPr>
        <w:t>Thus</w:t>
      </w:r>
      <w:r w:rsidRPr="00D71353">
        <w:rPr>
          <w:rFonts w:eastAsiaTheme="minorEastAsia"/>
          <w:color w:val="000000" w:themeColor="text1"/>
          <w:lang w:val="en-GB"/>
        </w:rPr>
        <w:t xml:space="preserve">, for this </w:t>
      </w:r>
      <w:r w:rsidR="00433CA1" w:rsidRPr="00D71353">
        <w:rPr>
          <w:rFonts w:eastAsiaTheme="minorEastAsia"/>
          <w:color w:val="000000" w:themeColor="text1"/>
          <w:lang w:val="en-GB"/>
        </w:rPr>
        <w:t xml:space="preserve">pilot </w:t>
      </w:r>
      <w:r w:rsidRPr="00D71353">
        <w:rPr>
          <w:rFonts w:eastAsiaTheme="minorEastAsia"/>
          <w:color w:val="000000" w:themeColor="text1"/>
          <w:lang w:val="en-GB"/>
        </w:rPr>
        <w:t>study a sample size</w:t>
      </w:r>
      <w:r w:rsidR="00433CA1" w:rsidRPr="00D71353">
        <w:rPr>
          <w:rFonts w:eastAsiaTheme="minorEastAsia"/>
          <w:color w:val="000000" w:themeColor="text1"/>
          <w:lang w:val="en-GB"/>
        </w:rPr>
        <w:t xml:space="preserve"> of 25-50</w:t>
      </w:r>
      <w:r w:rsidRPr="00D71353">
        <w:rPr>
          <w:rFonts w:eastAsiaTheme="minorEastAsia"/>
          <w:color w:val="000000" w:themeColor="text1"/>
          <w:lang w:val="en-GB"/>
        </w:rPr>
        <w:t xml:space="preserve"> patients living with at least one of the LTCs was sought. </w:t>
      </w:r>
    </w:p>
    <w:p w14:paraId="6CDCEF72" w14:textId="3D5381FB" w:rsidR="00D01F9D" w:rsidRPr="00D71353" w:rsidRDefault="0088550D" w:rsidP="002D39D1">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3.2.</w:t>
      </w:r>
      <w:r w:rsidR="00AE2100" w:rsidRPr="00D71353">
        <w:rPr>
          <w:rFonts w:eastAsiaTheme="minorEastAsia"/>
          <w:b/>
          <w:color w:val="000000" w:themeColor="text1"/>
          <w:lang w:val="en-GB"/>
        </w:rPr>
        <w:t>4</w:t>
      </w:r>
      <w:r w:rsidR="00D01F9D" w:rsidRPr="00D71353">
        <w:rPr>
          <w:rFonts w:eastAsiaTheme="minorEastAsia"/>
          <w:b/>
          <w:color w:val="000000" w:themeColor="text1"/>
          <w:lang w:val="en-GB"/>
        </w:rPr>
        <w:t xml:space="preserve"> Data collection</w:t>
      </w:r>
    </w:p>
    <w:p w14:paraId="68448003" w14:textId="36F0505E" w:rsidR="00103A6D" w:rsidRPr="00D71353" w:rsidRDefault="00E75543"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color w:val="000000" w:themeColor="text1"/>
          <w:lang w:val="en-GB"/>
        </w:rPr>
        <w:t xml:space="preserve">Mirroring previous validation studies of the </w:t>
      </w:r>
      <w:r w:rsidR="00004D4C" w:rsidRPr="00D71353">
        <w:rPr>
          <w:color w:val="000000" w:themeColor="text1"/>
          <w:lang w:val="en-GB"/>
        </w:rPr>
        <w:t xml:space="preserve">LwLTC Scale </w:t>
      </w:r>
      <w:r w:rsidRPr="00D71353">
        <w:rPr>
          <w:color w:val="000000" w:themeColor="text1"/>
          <w:lang w:val="en-GB"/>
        </w:rPr>
        <w:t>with people with LTCs in Spanish-speaking populations (Ambrosio et al., 2015b; 2016; 2020</w:t>
      </w:r>
      <w:r w:rsidR="006F5DA7" w:rsidRPr="00D71353">
        <w:rPr>
          <w:color w:val="000000" w:themeColor="text1"/>
          <w:lang w:val="en-GB"/>
        </w:rPr>
        <w:t>b</w:t>
      </w:r>
      <w:r w:rsidRPr="00D71353">
        <w:rPr>
          <w:color w:val="000000" w:themeColor="text1"/>
          <w:lang w:val="en-GB"/>
        </w:rPr>
        <w:t>)</w:t>
      </w:r>
      <w:r w:rsidR="00F742CA" w:rsidRPr="00D71353">
        <w:rPr>
          <w:color w:val="000000" w:themeColor="text1"/>
          <w:lang w:val="en-GB"/>
        </w:rPr>
        <w:t xml:space="preserve">, we planned this pilot study. </w:t>
      </w:r>
      <w:r w:rsidR="00103A6D" w:rsidRPr="00D71353">
        <w:rPr>
          <w:rFonts w:eastAsiaTheme="minorEastAsia"/>
          <w:color w:val="000000" w:themeColor="text1"/>
          <w:lang w:val="en-GB"/>
        </w:rPr>
        <w:t>Data collection was carried out between February and May 2020 through local branches of relevant voluntary organisation</w:t>
      </w:r>
      <w:r w:rsidR="00757E36" w:rsidRPr="00D71353">
        <w:rPr>
          <w:rFonts w:eastAsiaTheme="minorEastAsia"/>
          <w:color w:val="000000" w:themeColor="text1"/>
          <w:lang w:val="en-GB"/>
        </w:rPr>
        <w:t xml:space="preserve">s (Parkinson’s UK, Diabetes.org, </w:t>
      </w:r>
      <w:r w:rsidR="00103A6D" w:rsidRPr="00D71353">
        <w:rPr>
          <w:rFonts w:eastAsiaTheme="minorEastAsia"/>
          <w:color w:val="000000" w:themeColor="text1"/>
          <w:lang w:val="en-GB"/>
        </w:rPr>
        <w:t>British Heart Foundation</w:t>
      </w:r>
      <w:r w:rsidR="006148B9" w:rsidRPr="00D71353">
        <w:rPr>
          <w:rFonts w:eastAsiaTheme="minorEastAsia"/>
          <w:color w:val="000000" w:themeColor="text1"/>
          <w:lang w:val="en-GB"/>
        </w:rPr>
        <w:t>), community centres, church groups and social media</w:t>
      </w:r>
      <w:r w:rsidR="00751C5E" w:rsidRPr="00D71353">
        <w:rPr>
          <w:rFonts w:eastAsiaTheme="minorEastAsia"/>
          <w:color w:val="000000" w:themeColor="text1"/>
          <w:lang w:val="en-GB"/>
        </w:rPr>
        <w:t xml:space="preserve"> like </w:t>
      </w:r>
      <w:r w:rsidR="006148B9" w:rsidRPr="00D71353">
        <w:rPr>
          <w:rFonts w:eastAsiaTheme="minorEastAsia"/>
          <w:color w:val="000000" w:themeColor="text1"/>
          <w:lang w:val="en-GB"/>
        </w:rPr>
        <w:t>Facebook</w:t>
      </w:r>
      <w:r w:rsidR="00103A6D" w:rsidRPr="00D71353">
        <w:rPr>
          <w:rFonts w:eastAsiaTheme="minorEastAsia"/>
          <w:color w:val="000000" w:themeColor="text1"/>
          <w:lang w:val="en-GB"/>
        </w:rPr>
        <w:t xml:space="preserve">. To ensure reproducibility and homogeneity during the data collection of the pilot study a protocol was established with the following steps: participants were self-selected to participate in the study, responding to an invitation available on different voluntary organisation websites or meetings, as mentioned before. They were assessed by a member of the research team who decided if the participants were eligible or not according to established criteria. If the person was eligible, he/she was asked to attend a local venue (non-NHS) to meet with the research member. After giving pertinent verbal and </w:t>
      </w:r>
      <w:r w:rsidR="00103A6D" w:rsidRPr="00D71353">
        <w:rPr>
          <w:rFonts w:eastAsiaTheme="minorEastAsia"/>
          <w:color w:val="000000" w:themeColor="text1"/>
          <w:lang w:val="en-GB"/>
        </w:rPr>
        <w:lastRenderedPageBreak/>
        <w:t xml:space="preserve">written information the participant was asked to </w:t>
      </w:r>
      <w:r w:rsidR="00103A6D" w:rsidRPr="00D71353">
        <w:rPr>
          <w:color w:val="000000" w:themeColor="text1"/>
          <w:bdr w:val="none" w:sz="0" w:space="0" w:color="auto" w:frame="1"/>
          <w:lang w:val="en-GB"/>
        </w:rPr>
        <w:t>sign the written informed consent form</w:t>
      </w:r>
      <w:r w:rsidR="00103A6D" w:rsidRPr="00D71353">
        <w:rPr>
          <w:rFonts w:eastAsiaTheme="minorEastAsia"/>
          <w:color w:val="000000" w:themeColor="text1"/>
          <w:lang w:val="en-GB"/>
        </w:rPr>
        <w:t xml:space="preserve">. After consenting to </w:t>
      </w:r>
      <w:r w:rsidR="00DE21E9" w:rsidRPr="00D71353">
        <w:rPr>
          <w:rFonts w:eastAsiaTheme="minorEastAsia"/>
          <w:color w:val="000000" w:themeColor="text1"/>
          <w:lang w:val="en-GB"/>
        </w:rPr>
        <w:t>take</w:t>
      </w:r>
      <w:r w:rsidR="00103A6D" w:rsidRPr="00D71353">
        <w:rPr>
          <w:rFonts w:eastAsiaTheme="minorEastAsia"/>
          <w:color w:val="000000" w:themeColor="text1"/>
          <w:lang w:val="en-GB"/>
        </w:rPr>
        <w:t xml:space="preserve"> part voluntarily, the participant completed all the questionnaires, which took an average of 40 minutes per participant. </w:t>
      </w:r>
    </w:p>
    <w:p w14:paraId="16CE9D0D" w14:textId="45D6C2A1" w:rsidR="00BB165A" w:rsidRPr="00D71353" w:rsidRDefault="00103A6D" w:rsidP="00C6044C">
      <w:pPr>
        <w:widowControl w:val="0"/>
        <w:autoSpaceDE w:val="0"/>
        <w:autoSpaceDN w:val="0"/>
        <w:adjustRightInd w:val="0"/>
        <w:spacing w:before="120" w:after="120" w:line="276" w:lineRule="auto"/>
        <w:jc w:val="both"/>
        <w:rPr>
          <w:rFonts w:eastAsiaTheme="minorEastAsia"/>
          <w:b/>
          <w:i/>
          <w:color w:val="000000" w:themeColor="text1"/>
          <w:lang w:val="en-GB"/>
        </w:rPr>
      </w:pPr>
      <w:r w:rsidRPr="00D71353">
        <w:rPr>
          <w:rFonts w:eastAsiaTheme="minorEastAsia"/>
          <w:i/>
          <w:color w:val="000000" w:themeColor="text1"/>
          <w:lang w:val="en-GB"/>
        </w:rPr>
        <w:t>Covid-19</w:t>
      </w:r>
      <w:r w:rsidR="003938B6" w:rsidRPr="00D71353">
        <w:rPr>
          <w:rFonts w:eastAsiaTheme="minorEastAsia"/>
          <w:i/>
          <w:color w:val="000000" w:themeColor="text1"/>
          <w:lang w:val="en-GB"/>
        </w:rPr>
        <w:t xml:space="preserve"> pandemic</w:t>
      </w:r>
      <w:r w:rsidRPr="00D71353">
        <w:rPr>
          <w:rFonts w:eastAsiaTheme="minorEastAsia"/>
          <w:i/>
          <w:color w:val="000000" w:themeColor="text1"/>
          <w:lang w:val="en-GB"/>
        </w:rPr>
        <w:t xml:space="preserve"> impact on the procedures</w:t>
      </w:r>
      <w:r w:rsidR="0088550D" w:rsidRPr="00D71353">
        <w:rPr>
          <w:rFonts w:eastAsiaTheme="minorEastAsia"/>
          <w:i/>
          <w:color w:val="000000" w:themeColor="text1"/>
          <w:lang w:val="en-GB"/>
        </w:rPr>
        <w:t>.</w:t>
      </w:r>
      <w:r w:rsidR="0088550D" w:rsidRPr="00D71353">
        <w:rPr>
          <w:rFonts w:eastAsiaTheme="minorEastAsia"/>
          <w:b/>
          <w:i/>
          <w:color w:val="000000" w:themeColor="text1"/>
          <w:lang w:val="en-GB"/>
        </w:rPr>
        <w:t xml:space="preserve"> </w:t>
      </w:r>
      <w:r w:rsidR="00B842F9" w:rsidRPr="00D71353">
        <w:rPr>
          <w:rFonts w:eastAsiaTheme="minorEastAsia"/>
          <w:color w:val="000000" w:themeColor="text1"/>
          <w:lang w:val="en-GB"/>
        </w:rPr>
        <w:t>UK Government shielding and lockdown measures</w:t>
      </w:r>
      <w:r w:rsidR="003938B6" w:rsidRPr="00D71353">
        <w:rPr>
          <w:rFonts w:eastAsiaTheme="minorEastAsia"/>
          <w:color w:val="000000" w:themeColor="text1"/>
          <w:lang w:val="en-GB"/>
        </w:rPr>
        <w:t xml:space="preserve"> were implemented during the data collection of this project.</w:t>
      </w:r>
      <w:r w:rsidRPr="00D71353">
        <w:rPr>
          <w:rFonts w:eastAsiaTheme="minorEastAsia"/>
          <w:color w:val="000000" w:themeColor="text1"/>
          <w:lang w:val="en-GB"/>
        </w:rPr>
        <w:t xml:space="preserve"> Therefore, </w:t>
      </w:r>
      <w:r w:rsidR="007F29B4" w:rsidRPr="00D71353">
        <w:rPr>
          <w:rFonts w:eastAsiaTheme="minorEastAsia"/>
          <w:color w:val="000000" w:themeColor="text1"/>
          <w:lang w:val="en-GB"/>
        </w:rPr>
        <w:t xml:space="preserve">we needed to introduce a new </w:t>
      </w:r>
      <w:r w:rsidRPr="00D71353">
        <w:rPr>
          <w:rFonts w:eastAsiaTheme="minorEastAsia"/>
          <w:color w:val="000000" w:themeColor="text1"/>
          <w:lang w:val="en-GB"/>
        </w:rPr>
        <w:t xml:space="preserve">procedure for data collection </w:t>
      </w:r>
      <w:r w:rsidR="007F29B4" w:rsidRPr="00D71353">
        <w:rPr>
          <w:rFonts w:eastAsiaTheme="minorEastAsia"/>
          <w:color w:val="000000" w:themeColor="text1"/>
          <w:lang w:val="en-GB"/>
        </w:rPr>
        <w:t xml:space="preserve">that </w:t>
      </w:r>
      <w:r w:rsidRPr="00D71353">
        <w:rPr>
          <w:rFonts w:eastAsiaTheme="minorEastAsia"/>
          <w:color w:val="000000" w:themeColor="text1"/>
          <w:lang w:val="en-GB"/>
        </w:rPr>
        <w:t>align</w:t>
      </w:r>
      <w:r w:rsidR="007F29B4" w:rsidRPr="00D71353">
        <w:rPr>
          <w:rFonts w:eastAsiaTheme="minorEastAsia"/>
          <w:color w:val="000000" w:themeColor="text1"/>
          <w:lang w:val="en-GB"/>
        </w:rPr>
        <w:t>ed</w:t>
      </w:r>
      <w:r w:rsidRPr="00D71353">
        <w:rPr>
          <w:rFonts w:eastAsiaTheme="minorEastAsia"/>
          <w:color w:val="000000" w:themeColor="text1"/>
          <w:lang w:val="en-GB"/>
        </w:rPr>
        <w:t xml:space="preserve"> to the lo</w:t>
      </w:r>
      <w:r w:rsidR="0032423E" w:rsidRPr="00D71353">
        <w:rPr>
          <w:rFonts w:eastAsiaTheme="minorEastAsia"/>
          <w:color w:val="000000" w:themeColor="text1"/>
          <w:lang w:val="en-GB"/>
        </w:rPr>
        <w:t>c</w:t>
      </w:r>
      <w:r w:rsidRPr="00D71353">
        <w:rPr>
          <w:rFonts w:eastAsiaTheme="minorEastAsia"/>
          <w:color w:val="000000" w:themeColor="text1"/>
          <w:lang w:val="en-GB"/>
        </w:rPr>
        <w:t xml:space="preserve">kdown and social distancing measures instructed by the </w:t>
      </w:r>
      <w:r w:rsidR="007F29B4" w:rsidRPr="00D71353">
        <w:rPr>
          <w:rFonts w:eastAsiaTheme="minorEastAsia"/>
          <w:color w:val="000000" w:themeColor="text1"/>
          <w:lang w:val="en-GB"/>
        </w:rPr>
        <w:t xml:space="preserve">UK </w:t>
      </w:r>
      <w:r w:rsidRPr="00D71353">
        <w:rPr>
          <w:rFonts w:eastAsiaTheme="minorEastAsia"/>
          <w:color w:val="000000" w:themeColor="text1"/>
          <w:lang w:val="en-GB"/>
        </w:rPr>
        <w:t xml:space="preserve">Government </w:t>
      </w:r>
      <w:r w:rsidR="007F29B4" w:rsidRPr="00D71353">
        <w:rPr>
          <w:rFonts w:eastAsiaTheme="minorEastAsia"/>
          <w:color w:val="000000" w:themeColor="text1"/>
          <w:lang w:val="en-GB"/>
        </w:rPr>
        <w:t>and prioritised</w:t>
      </w:r>
      <w:r w:rsidRPr="00D71353">
        <w:rPr>
          <w:rFonts w:eastAsiaTheme="minorEastAsia"/>
          <w:color w:val="000000" w:themeColor="text1"/>
          <w:lang w:val="en-GB"/>
        </w:rPr>
        <w:t xml:space="preserve"> </w:t>
      </w:r>
      <w:r w:rsidR="003938B6" w:rsidRPr="00D71353">
        <w:rPr>
          <w:rFonts w:eastAsiaTheme="minorEastAsia"/>
          <w:color w:val="000000" w:themeColor="text1"/>
          <w:lang w:val="en-GB"/>
        </w:rPr>
        <w:t xml:space="preserve">the safety and vulnerability of the </w:t>
      </w:r>
      <w:r w:rsidRPr="00D71353">
        <w:rPr>
          <w:rFonts w:eastAsiaTheme="minorEastAsia"/>
          <w:color w:val="000000" w:themeColor="text1"/>
          <w:lang w:val="en-GB"/>
        </w:rPr>
        <w:t>participants. The new procedure for data collection was as follows: a) an email invitation was sen</w:t>
      </w:r>
      <w:r w:rsidR="00D122B3" w:rsidRPr="00D71353">
        <w:rPr>
          <w:rFonts w:eastAsiaTheme="minorEastAsia"/>
          <w:color w:val="000000" w:themeColor="text1"/>
          <w:lang w:val="en-GB"/>
        </w:rPr>
        <w:t>t</w:t>
      </w:r>
      <w:r w:rsidRPr="00D71353">
        <w:rPr>
          <w:rFonts w:eastAsiaTheme="minorEastAsia"/>
          <w:color w:val="000000" w:themeColor="text1"/>
          <w:lang w:val="en-GB"/>
        </w:rPr>
        <w:t xml:space="preserve"> to potential participants; b) Those interested in the study </w:t>
      </w:r>
      <w:r w:rsidR="0032423E" w:rsidRPr="00D71353">
        <w:rPr>
          <w:rFonts w:eastAsiaTheme="minorEastAsia"/>
          <w:color w:val="000000" w:themeColor="text1"/>
          <w:lang w:val="en-GB"/>
        </w:rPr>
        <w:t xml:space="preserve">were </w:t>
      </w:r>
      <w:r w:rsidRPr="00D71353">
        <w:rPr>
          <w:rFonts w:eastAsiaTheme="minorEastAsia"/>
          <w:color w:val="000000" w:themeColor="text1"/>
          <w:lang w:val="en-GB"/>
        </w:rPr>
        <w:t xml:space="preserve">asked to send an email to the project generic email address; c) </w:t>
      </w:r>
      <w:r w:rsidR="0032423E" w:rsidRPr="00D71353">
        <w:rPr>
          <w:rFonts w:eastAsiaTheme="minorEastAsia"/>
          <w:color w:val="000000" w:themeColor="text1"/>
          <w:lang w:val="en-GB"/>
        </w:rPr>
        <w:t>A member of the research team related to this study</w:t>
      </w:r>
      <w:r w:rsidRPr="00D71353">
        <w:rPr>
          <w:rFonts w:eastAsiaTheme="minorEastAsia"/>
          <w:color w:val="000000" w:themeColor="text1"/>
          <w:lang w:val="en-GB"/>
        </w:rPr>
        <w:t>, replied with a standard email asking to complete the electronic informed consent form and arranging a</w:t>
      </w:r>
      <w:r w:rsidR="0032423E" w:rsidRPr="00D71353">
        <w:rPr>
          <w:rFonts w:eastAsiaTheme="minorEastAsia"/>
          <w:color w:val="000000" w:themeColor="text1"/>
          <w:lang w:val="en-GB"/>
        </w:rPr>
        <w:t>n</w:t>
      </w:r>
      <w:r w:rsidRPr="00D71353">
        <w:rPr>
          <w:rFonts w:eastAsiaTheme="minorEastAsia"/>
          <w:color w:val="000000" w:themeColor="text1"/>
          <w:lang w:val="en-GB"/>
        </w:rPr>
        <w:t xml:space="preserve"> interview appointment. During the telephone interview, the participant read </w:t>
      </w:r>
      <w:r w:rsidR="0032423E" w:rsidRPr="00D71353">
        <w:rPr>
          <w:rFonts w:eastAsiaTheme="minorEastAsia"/>
          <w:color w:val="000000" w:themeColor="text1"/>
          <w:lang w:val="en-GB"/>
        </w:rPr>
        <w:t>their</w:t>
      </w:r>
      <w:r w:rsidRPr="00D71353">
        <w:rPr>
          <w:rFonts w:eastAsiaTheme="minorEastAsia"/>
          <w:color w:val="000000" w:themeColor="text1"/>
          <w:lang w:val="en-GB"/>
        </w:rPr>
        <w:t xml:space="preserve"> own questionnaires</w:t>
      </w:r>
      <w:r w:rsidR="0032423E" w:rsidRPr="00D71353">
        <w:rPr>
          <w:rFonts w:eastAsiaTheme="minorEastAsia"/>
          <w:color w:val="000000" w:themeColor="text1"/>
          <w:lang w:val="en-GB"/>
        </w:rPr>
        <w:t xml:space="preserve"> and then told </w:t>
      </w:r>
      <w:r w:rsidRPr="00D71353">
        <w:rPr>
          <w:rFonts w:eastAsiaTheme="minorEastAsia"/>
          <w:color w:val="000000" w:themeColor="text1"/>
          <w:lang w:val="en-GB"/>
        </w:rPr>
        <w:t>the researcher the</w:t>
      </w:r>
      <w:r w:rsidR="0032423E" w:rsidRPr="00D71353">
        <w:rPr>
          <w:rFonts w:eastAsiaTheme="minorEastAsia"/>
          <w:color w:val="000000" w:themeColor="text1"/>
          <w:lang w:val="en-GB"/>
        </w:rPr>
        <w:t>ir</w:t>
      </w:r>
      <w:r w:rsidRPr="00D71353">
        <w:rPr>
          <w:rFonts w:eastAsiaTheme="minorEastAsia"/>
          <w:color w:val="000000" w:themeColor="text1"/>
          <w:lang w:val="en-GB"/>
        </w:rPr>
        <w:t xml:space="preserve"> answer</w:t>
      </w:r>
      <w:r w:rsidR="009468D4" w:rsidRPr="00D71353">
        <w:rPr>
          <w:rFonts w:eastAsiaTheme="minorEastAsia"/>
          <w:color w:val="000000" w:themeColor="text1"/>
          <w:lang w:val="en-GB"/>
        </w:rPr>
        <w:t>s</w:t>
      </w:r>
      <w:r w:rsidRPr="00D71353">
        <w:rPr>
          <w:rFonts w:eastAsiaTheme="minorEastAsia"/>
          <w:color w:val="000000" w:themeColor="text1"/>
          <w:lang w:val="en-GB"/>
        </w:rPr>
        <w:t>. The telephonic dat</w:t>
      </w:r>
      <w:r w:rsidR="0032423E" w:rsidRPr="00D71353">
        <w:rPr>
          <w:rFonts w:eastAsiaTheme="minorEastAsia"/>
          <w:color w:val="000000" w:themeColor="text1"/>
          <w:lang w:val="en-GB"/>
        </w:rPr>
        <w:t>a</w:t>
      </w:r>
      <w:r w:rsidRPr="00D71353">
        <w:rPr>
          <w:rFonts w:eastAsiaTheme="minorEastAsia"/>
          <w:color w:val="000000" w:themeColor="text1"/>
          <w:lang w:val="en-GB"/>
        </w:rPr>
        <w:t xml:space="preserve"> </w:t>
      </w:r>
      <w:r w:rsidR="009468D4" w:rsidRPr="00D71353">
        <w:rPr>
          <w:rFonts w:eastAsiaTheme="minorEastAsia"/>
          <w:color w:val="000000" w:themeColor="text1"/>
          <w:lang w:val="en-GB"/>
        </w:rPr>
        <w:t xml:space="preserve">collection took shorter time </w:t>
      </w:r>
      <w:r w:rsidRPr="00D71353">
        <w:rPr>
          <w:rFonts w:eastAsiaTheme="minorEastAsia"/>
          <w:color w:val="000000" w:themeColor="text1"/>
          <w:lang w:val="en-GB"/>
        </w:rPr>
        <w:t xml:space="preserve">than face-to-face, with an average of 30 minutes per </w:t>
      </w:r>
      <w:r w:rsidR="009468D4" w:rsidRPr="00D71353">
        <w:rPr>
          <w:rFonts w:eastAsiaTheme="minorEastAsia"/>
          <w:color w:val="000000" w:themeColor="text1"/>
          <w:lang w:val="en-GB"/>
        </w:rPr>
        <w:t>participant</w:t>
      </w:r>
      <w:r w:rsidRPr="00D71353">
        <w:rPr>
          <w:rFonts w:eastAsiaTheme="minorEastAsia"/>
          <w:color w:val="000000" w:themeColor="text1"/>
          <w:lang w:val="en-GB"/>
        </w:rPr>
        <w:t>.</w:t>
      </w:r>
    </w:p>
    <w:p w14:paraId="0145D175" w14:textId="77777777" w:rsidR="00CC60D6" w:rsidRPr="00D71353" w:rsidRDefault="0088550D" w:rsidP="00CC60D6">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3.2.</w:t>
      </w:r>
      <w:r w:rsidR="00F104D3" w:rsidRPr="00D71353">
        <w:rPr>
          <w:rFonts w:eastAsiaTheme="minorEastAsia"/>
          <w:b/>
          <w:color w:val="000000" w:themeColor="text1"/>
          <w:lang w:val="en-GB"/>
        </w:rPr>
        <w:t>5</w:t>
      </w:r>
      <w:r w:rsidR="007C0A58" w:rsidRPr="00D71353">
        <w:rPr>
          <w:rFonts w:eastAsiaTheme="minorEastAsia"/>
          <w:b/>
          <w:color w:val="000000" w:themeColor="text1"/>
          <w:lang w:val="en-GB"/>
        </w:rPr>
        <w:t xml:space="preserve"> Instruments</w:t>
      </w:r>
    </w:p>
    <w:p w14:paraId="12B9AA8E" w14:textId="22290FDC" w:rsidR="008D076C" w:rsidRPr="00D71353" w:rsidRDefault="008D076C" w:rsidP="00CC60D6">
      <w:pPr>
        <w:widowControl w:val="0"/>
        <w:autoSpaceDE w:val="0"/>
        <w:autoSpaceDN w:val="0"/>
        <w:adjustRightInd w:val="0"/>
        <w:spacing w:before="120" w:after="120" w:line="276" w:lineRule="auto"/>
        <w:ind w:firstLine="567"/>
        <w:jc w:val="both"/>
        <w:rPr>
          <w:rFonts w:eastAsiaTheme="minorEastAsia"/>
          <w:b/>
          <w:color w:val="000000" w:themeColor="text1"/>
          <w:lang w:val="en-GB"/>
        </w:rPr>
      </w:pPr>
      <w:r w:rsidRPr="00D71353">
        <w:rPr>
          <w:color w:val="000000" w:themeColor="text1"/>
          <w:lang w:val="en-GB"/>
        </w:rPr>
        <w:t>Socio</w:t>
      </w:r>
      <w:r w:rsidR="00EE2908" w:rsidRPr="00D71353">
        <w:rPr>
          <w:color w:val="000000" w:themeColor="text1"/>
          <w:lang w:val="en-GB"/>
        </w:rPr>
        <w:t>-</w:t>
      </w:r>
      <w:r w:rsidRPr="00D71353">
        <w:rPr>
          <w:color w:val="000000" w:themeColor="text1"/>
          <w:lang w:val="en-GB"/>
        </w:rPr>
        <w:t>demographic data such as age, gender, marital status, ethnicity, employment</w:t>
      </w:r>
      <w:r w:rsidR="00EE2908" w:rsidRPr="00D71353">
        <w:rPr>
          <w:color w:val="000000" w:themeColor="text1"/>
          <w:lang w:val="en-GB"/>
        </w:rPr>
        <w:t>,</w:t>
      </w:r>
      <w:r w:rsidR="00CC60D6" w:rsidRPr="00D71353">
        <w:rPr>
          <w:color w:val="000000" w:themeColor="text1"/>
          <w:lang w:val="en-GB"/>
        </w:rPr>
        <w:t xml:space="preserve"> </w:t>
      </w:r>
      <w:r w:rsidRPr="00D71353">
        <w:rPr>
          <w:color w:val="000000" w:themeColor="text1"/>
          <w:lang w:val="en-GB"/>
        </w:rPr>
        <w:t xml:space="preserve">economical situation and educational level were collected. Also, LTC historic data were collected, including age at diagnosis, duration of LTC, treatment or surgery for LTC, </w:t>
      </w:r>
      <w:r w:rsidR="004136A5" w:rsidRPr="00D71353">
        <w:rPr>
          <w:color w:val="000000" w:themeColor="text1"/>
          <w:lang w:val="en-GB"/>
        </w:rPr>
        <w:t xml:space="preserve">and </w:t>
      </w:r>
      <w:r w:rsidRPr="00D71353">
        <w:rPr>
          <w:color w:val="000000" w:themeColor="text1"/>
          <w:lang w:val="en-GB"/>
        </w:rPr>
        <w:t>multimorbidity.</w:t>
      </w:r>
    </w:p>
    <w:p w14:paraId="45394F87" w14:textId="567416A6" w:rsidR="008D076C" w:rsidRPr="00D71353" w:rsidRDefault="008D076C" w:rsidP="002D39D1">
      <w:pPr>
        <w:widowControl w:val="0"/>
        <w:autoSpaceDE w:val="0"/>
        <w:autoSpaceDN w:val="0"/>
        <w:adjustRightInd w:val="0"/>
        <w:spacing w:before="120" w:after="120" w:line="276" w:lineRule="auto"/>
        <w:ind w:firstLine="567"/>
        <w:jc w:val="both"/>
        <w:rPr>
          <w:color w:val="000000" w:themeColor="text1"/>
          <w:lang w:val="es-GB"/>
        </w:rPr>
      </w:pPr>
      <w:r w:rsidRPr="00D71353">
        <w:rPr>
          <w:rFonts w:eastAsiaTheme="minorEastAsia"/>
          <w:color w:val="000000" w:themeColor="text1"/>
          <w:lang w:val="en-GB"/>
        </w:rPr>
        <w:t xml:space="preserve">The </w:t>
      </w:r>
      <w:r w:rsidR="0015462B" w:rsidRPr="00D71353">
        <w:rPr>
          <w:color w:val="000000" w:themeColor="text1"/>
          <w:lang w:val="en-GB"/>
        </w:rPr>
        <w:t xml:space="preserve">LwLTC Scale </w:t>
      </w:r>
      <w:r w:rsidRPr="00D71353">
        <w:rPr>
          <w:rFonts w:eastAsiaTheme="minorEastAsia"/>
          <w:color w:val="000000" w:themeColor="text1"/>
          <w:lang w:val="en-GB"/>
        </w:rPr>
        <w:t xml:space="preserve">is a self-reported measuring </w:t>
      </w:r>
      <w:r w:rsidR="00EE00C9" w:rsidRPr="00D71353">
        <w:rPr>
          <w:rFonts w:eastAsiaTheme="minorEastAsia"/>
          <w:color w:val="000000" w:themeColor="text1"/>
          <w:lang w:val="en-GB"/>
        </w:rPr>
        <w:t>instrument</w:t>
      </w:r>
      <w:r w:rsidRPr="00D71353">
        <w:rPr>
          <w:rFonts w:eastAsiaTheme="minorEastAsia"/>
          <w:color w:val="000000" w:themeColor="text1"/>
          <w:lang w:val="en-GB"/>
        </w:rPr>
        <w:t xml:space="preserve"> to evaluate the complex process of living with LTC</w:t>
      </w:r>
      <w:r w:rsidR="00EE2908" w:rsidRPr="00D71353">
        <w:rPr>
          <w:rFonts w:eastAsiaTheme="minorEastAsia"/>
          <w:color w:val="000000" w:themeColor="text1"/>
          <w:lang w:val="en-GB"/>
        </w:rPr>
        <w:t>s</w:t>
      </w:r>
      <w:r w:rsidRPr="00D71353">
        <w:rPr>
          <w:rFonts w:eastAsiaTheme="minorEastAsia"/>
          <w:color w:val="000000" w:themeColor="text1"/>
          <w:lang w:val="en-GB"/>
        </w:rPr>
        <w:t xml:space="preserve"> with a person centred approach (Ambrosio et al., 2015</w:t>
      </w:r>
      <w:r w:rsidR="009E730E" w:rsidRPr="00D71353">
        <w:rPr>
          <w:rFonts w:eastAsiaTheme="minorEastAsia"/>
          <w:color w:val="000000" w:themeColor="text1"/>
          <w:lang w:val="en-GB"/>
        </w:rPr>
        <w:t>b</w:t>
      </w:r>
      <w:r w:rsidRPr="00D71353">
        <w:rPr>
          <w:rFonts w:eastAsiaTheme="minorEastAsia"/>
          <w:color w:val="000000" w:themeColor="text1"/>
          <w:lang w:val="en-GB"/>
        </w:rPr>
        <w:t>). It is</w:t>
      </w:r>
      <w:r w:rsidRPr="00D71353">
        <w:rPr>
          <w:color w:val="000000" w:themeColor="text1"/>
          <w:lang w:val="en-GB"/>
        </w:rPr>
        <w:t xml:space="preserve"> a 26-item </w:t>
      </w:r>
      <w:r w:rsidR="00CA01E2" w:rsidRPr="00D71353">
        <w:rPr>
          <w:color w:val="000000" w:themeColor="text1"/>
          <w:lang w:val="en-GB"/>
        </w:rPr>
        <w:t>Scale</w:t>
      </w:r>
      <w:r w:rsidR="00757E36" w:rsidRPr="00D71353">
        <w:rPr>
          <w:color w:val="000000" w:themeColor="text1"/>
          <w:lang w:val="en-GB"/>
        </w:rPr>
        <w:t xml:space="preserve"> grouped in five domains: 1-Acceptance (4 items), 2-Coping (7 items), 3-Self-management (4 items), 4-</w:t>
      </w:r>
      <w:r w:rsidRPr="00D71353">
        <w:rPr>
          <w:color w:val="000000" w:themeColor="text1"/>
          <w:lang w:val="en-GB"/>
        </w:rPr>
        <w:t>Integration (5 items</w:t>
      </w:r>
      <w:r w:rsidR="00757E36" w:rsidRPr="00D71353">
        <w:rPr>
          <w:color w:val="000000" w:themeColor="text1"/>
          <w:lang w:val="en-GB"/>
        </w:rPr>
        <w:t>) and 5-</w:t>
      </w:r>
      <w:r w:rsidRPr="00D71353">
        <w:rPr>
          <w:color w:val="000000" w:themeColor="text1"/>
          <w:lang w:val="en-GB"/>
        </w:rPr>
        <w:t xml:space="preserve">Adjustment (6 items). Items are scored on a 5-point Likert </w:t>
      </w:r>
      <w:r w:rsidR="00CA01E2" w:rsidRPr="00D71353">
        <w:rPr>
          <w:color w:val="000000" w:themeColor="text1"/>
          <w:lang w:val="en-GB"/>
        </w:rPr>
        <w:t>Scale</w:t>
      </w:r>
      <w:r w:rsidRPr="00D71353">
        <w:rPr>
          <w:color w:val="000000" w:themeColor="text1"/>
          <w:lang w:val="en-GB"/>
        </w:rPr>
        <w:t xml:space="preserve"> ranging from 0 (never/nothing) to 4 (always/a lot), except for domain 1-Acceptance that ranges </w:t>
      </w:r>
      <w:r w:rsidR="0067504C" w:rsidRPr="00D71353">
        <w:rPr>
          <w:color w:val="000000" w:themeColor="text1"/>
          <w:lang w:val="en-GB"/>
        </w:rPr>
        <w:t>in the opposite direction</w:t>
      </w:r>
      <w:r w:rsidRPr="00D71353">
        <w:rPr>
          <w:color w:val="000000" w:themeColor="text1"/>
          <w:lang w:val="en-GB"/>
        </w:rPr>
        <w:t xml:space="preserve"> (4: never/nothing to 0: always/a lot). Total score ranges from 0 (</w:t>
      </w:r>
      <w:r w:rsidR="001F7507" w:rsidRPr="00D71353">
        <w:rPr>
          <w:color w:val="000000" w:themeColor="text1"/>
          <w:lang w:val="en-GB"/>
        </w:rPr>
        <w:t xml:space="preserve">most </w:t>
      </w:r>
      <w:r w:rsidRPr="00D71353">
        <w:rPr>
          <w:color w:val="000000" w:themeColor="text1"/>
          <w:lang w:val="en-GB"/>
        </w:rPr>
        <w:t>negative living with PD) to 104 (</w:t>
      </w:r>
      <w:r w:rsidR="001F7507" w:rsidRPr="00D71353">
        <w:rPr>
          <w:color w:val="000000" w:themeColor="text1"/>
          <w:lang w:val="en-GB"/>
        </w:rPr>
        <w:t xml:space="preserve">most </w:t>
      </w:r>
      <w:r w:rsidRPr="00D71353">
        <w:rPr>
          <w:color w:val="000000" w:themeColor="text1"/>
          <w:lang w:val="en-GB"/>
        </w:rPr>
        <w:t>positive living with PD) (Ambrosio et al., 2015b).</w:t>
      </w:r>
      <w:r w:rsidR="003A6DB1" w:rsidRPr="00D71353">
        <w:rPr>
          <w:color w:val="000000" w:themeColor="text1"/>
          <w:lang w:val="en-GB"/>
        </w:rPr>
        <w:t xml:space="preserve"> The results from the </w:t>
      </w:r>
      <w:r w:rsidR="00E876C4" w:rsidRPr="00D71353">
        <w:rPr>
          <w:color w:val="000000" w:themeColor="text1"/>
          <w:lang w:val="en-GB"/>
        </w:rPr>
        <w:t>first</w:t>
      </w:r>
      <w:r w:rsidR="003A6DB1" w:rsidRPr="00D71353">
        <w:rPr>
          <w:color w:val="000000" w:themeColor="text1"/>
          <w:lang w:val="en-GB"/>
        </w:rPr>
        <w:t xml:space="preserve"> validation study in </w:t>
      </w:r>
      <w:r w:rsidR="00E876C4" w:rsidRPr="00D71353">
        <w:rPr>
          <w:color w:val="000000" w:themeColor="text1"/>
          <w:lang w:val="en-GB"/>
        </w:rPr>
        <w:t>Spanish-speaking population</w:t>
      </w:r>
      <w:r w:rsidR="003A6DB1" w:rsidRPr="00D71353">
        <w:rPr>
          <w:color w:val="000000" w:themeColor="text1"/>
          <w:lang w:val="en-GB"/>
        </w:rPr>
        <w:t xml:space="preserve"> living with Parkinson’s disease, showed satisfactory psychometric properties (Cronbach’s alpha values ranged between 0.</w:t>
      </w:r>
      <w:r w:rsidR="00674397" w:rsidRPr="00D71353">
        <w:rPr>
          <w:color w:val="000000" w:themeColor="text1"/>
          <w:lang w:val="en-GB"/>
        </w:rPr>
        <w:t>68</w:t>
      </w:r>
      <w:r w:rsidR="003A6DB1" w:rsidRPr="00D71353">
        <w:rPr>
          <w:color w:val="000000" w:themeColor="text1"/>
          <w:lang w:val="en-GB"/>
        </w:rPr>
        <w:t xml:space="preserve"> and 0.</w:t>
      </w:r>
      <w:r w:rsidR="00674397" w:rsidRPr="00D71353">
        <w:rPr>
          <w:color w:val="000000" w:themeColor="text1"/>
          <w:lang w:val="en-GB"/>
        </w:rPr>
        <w:t>88</w:t>
      </w:r>
      <w:r w:rsidR="003A6DB1" w:rsidRPr="00D71353">
        <w:rPr>
          <w:color w:val="000000" w:themeColor="text1"/>
          <w:lang w:val="en-GB"/>
        </w:rPr>
        <w:t xml:space="preserve"> and internal validity correlations ranged from 0.</w:t>
      </w:r>
      <w:r w:rsidR="00674397" w:rsidRPr="00D71353">
        <w:rPr>
          <w:color w:val="000000" w:themeColor="text1"/>
          <w:lang w:val="en-GB"/>
        </w:rPr>
        <w:t>46</w:t>
      </w:r>
      <w:r w:rsidR="003A6DB1" w:rsidRPr="00D71353">
        <w:rPr>
          <w:color w:val="000000" w:themeColor="text1"/>
          <w:lang w:val="en-GB"/>
        </w:rPr>
        <w:t xml:space="preserve"> to 0.</w:t>
      </w:r>
      <w:r w:rsidR="00674397" w:rsidRPr="00D71353">
        <w:rPr>
          <w:color w:val="000000" w:themeColor="text1"/>
          <w:lang w:val="en-GB"/>
        </w:rPr>
        <w:t>78</w:t>
      </w:r>
      <w:r w:rsidR="003A6DB1" w:rsidRPr="00D71353">
        <w:rPr>
          <w:color w:val="000000" w:themeColor="text1"/>
          <w:lang w:val="en-GB"/>
        </w:rPr>
        <w:t>) (Ambrosio et al., 2016).</w:t>
      </w:r>
    </w:p>
    <w:p w14:paraId="20BD4708" w14:textId="5839C870" w:rsidR="001F3C6E" w:rsidRPr="00D71353" w:rsidRDefault="003C3663" w:rsidP="002D39D1">
      <w:pPr>
        <w:widowControl w:val="0"/>
        <w:autoSpaceDE w:val="0"/>
        <w:autoSpaceDN w:val="0"/>
        <w:adjustRightInd w:val="0"/>
        <w:spacing w:before="120" w:after="120" w:line="276" w:lineRule="auto"/>
        <w:ind w:firstLine="567"/>
        <w:jc w:val="both"/>
        <w:rPr>
          <w:color w:val="000000" w:themeColor="text1"/>
          <w:lang w:val="en-GB"/>
        </w:rPr>
      </w:pPr>
      <w:r w:rsidRPr="00D71353">
        <w:rPr>
          <w:color w:val="000000" w:themeColor="text1"/>
          <w:lang w:val="en-GB"/>
        </w:rPr>
        <w:t xml:space="preserve">In addition to the </w:t>
      </w:r>
      <w:r w:rsidR="004E7D7A" w:rsidRPr="00D71353">
        <w:rPr>
          <w:color w:val="000000" w:themeColor="text1"/>
          <w:lang w:val="en-GB"/>
        </w:rPr>
        <w:t>scales and socio</w:t>
      </w:r>
      <w:r w:rsidR="009677C5" w:rsidRPr="00D71353">
        <w:rPr>
          <w:color w:val="000000" w:themeColor="text1"/>
          <w:lang w:val="en-GB"/>
        </w:rPr>
        <w:t>-</w:t>
      </w:r>
      <w:r w:rsidR="004E7D7A" w:rsidRPr="00D71353">
        <w:rPr>
          <w:color w:val="000000" w:themeColor="text1"/>
          <w:lang w:val="en-GB"/>
        </w:rPr>
        <w:t>demographic form described above</w:t>
      </w:r>
      <w:r w:rsidRPr="00D71353">
        <w:rPr>
          <w:color w:val="000000" w:themeColor="text1"/>
          <w:lang w:val="en-GB"/>
        </w:rPr>
        <w:t xml:space="preserve">, </w:t>
      </w:r>
      <w:r w:rsidR="004E7D7A" w:rsidRPr="00D71353">
        <w:rPr>
          <w:color w:val="000000" w:themeColor="text1"/>
          <w:lang w:val="en-GB"/>
        </w:rPr>
        <w:t>participants were asked to complete</w:t>
      </w:r>
      <w:r w:rsidRPr="00D71353">
        <w:rPr>
          <w:color w:val="000000" w:themeColor="text1"/>
          <w:lang w:val="en-GB"/>
        </w:rPr>
        <w:t xml:space="preserve"> </w:t>
      </w:r>
      <w:r w:rsidR="00B721E4" w:rsidRPr="00D71353">
        <w:rPr>
          <w:color w:val="000000" w:themeColor="text1"/>
          <w:lang w:val="en-GB"/>
        </w:rPr>
        <w:t xml:space="preserve">a </w:t>
      </w:r>
      <w:r w:rsidR="00B721E4" w:rsidRPr="00D71353">
        <w:rPr>
          <w:i/>
          <w:color w:val="000000" w:themeColor="text1"/>
          <w:lang w:val="en-GB"/>
        </w:rPr>
        <w:t>bespoke</w:t>
      </w:r>
      <w:r w:rsidRPr="00D71353">
        <w:rPr>
          <w:i/>
          <w:color w:val="000000" w:themeColor="text1"/>
          <w:lang w:val="en-GB"/>
        </w:rPr>
        <w:t xml:space="preserve"> </w:t>
      </w:r>
      <w:r w:rsidRPr="00D71353">
        <w:rPr>
          <w:color w:val="000000" w:themeColor="text1"/>
          <w:lang w:val="en-GB"/>
        </w:rPr>
        <w:t xml:space="preserve">questionnaire related to </w:t>
      </w:r>
      <w:r w:rsidR="00AA49F1" w:rsidRPr="00D71353">
        <w:rPr>
          <w:color w:val="000000" w:themeColor="text1"/>
          <w:lang w:val="en-GB"/>
        </w:rPr>
        <w:t xml:space="preserve">the adequacy and relevance of the LwLTC Scale as well as format aspects in the target population. </w:t>
      </w:r>
      <w:r w:rsidRPr="00D71353">
        <w:rPr>
          <w:color w:val="000000" w:themeColor="text1"/>
          <w:lang w:val="en-GB"/>
        </w:rPr>
        <w:t xml:space="preserve">This was used to </w:t>
      </w:r>
      <w:r w:rsidR="00B721E4" w:rsidRPr="00D71353">
        <w:rPr>
          <w:color w:val="000000" w:themeColor="text1"/>
          <w:lang w:val="en-GB"/>
        </w:rPr>
        <w:t>understand</w:t>
      </w:r>
      <w:r w:rsidRPr="00D71353">
        <w:rPr>
          <w:color w:val="000000" w:themeColor="text1"/>
          <w:lang w:val="en-GB"/>
        </w:rPr>
        <w:t xml:space="preserve"> the adequacy and relevance of the scale as well as format aspects in </w:t>
      </w:r>
      <w:r w:rsidR="0048146C" w:rsidRPr="00D71353">
        <w:rPr>
          <w:color w:val="000000" w:themeColor="text1"/>
          <w:lang w:val="en-GB"/>
        </w:rPr>
        <w:t xml:space="preserve">the </w:t>
      </w:r>
      <w:r w:rsidR="001F3C6E" w:rsidRPr="00D71353">
        <w:rPr>
          <w:color w:val="000000" w:themeColor="text1"/>
          <w:lang w:val="en-GB"/>
        </w:rPr>
        <w:t xml:space="preserve">target population. </w:t>
      </w:r>
    </w:p>
    <w:p w14:paraId="23652CDC" w14:textId="5BAC0A3F" w:rsidR="007C0A58" w:rsidRPr="00D71353" w:rsidRDefault="0088550D" w:rsidP="002D39D1">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3.2.</w:t>
      </w:r>
      <w:r w:rsidR="00475CD9" w:rsidRPr="00D71353">
        <w:rPr>
          <w:rFonts w:eastAsiaTheme="minorEastAsia"/>
          <w:b/>
          <w:color w:val="000000" w:themeColor="text1"/>
          <w:lang w:val="en-GB"/>
        </w:rPr>
        <w:t>6</w:t>
      </w:r>
      <w:r w:rsidR="007C0A58" w:rsidRPr="00D71353">
        <w:rPr>
          <w:rFonts w:eastAsiaTheme="minorEastAsia"/>
          <w:b/>
          <w:color w:val="000000" w:themeColor="text1"/>
          <w:lang w:val="en-GB"/>
        </w:rPr>
        <w:t xml:space="preserve"> Data analysis</w:t>
      </w:r>
    </w:p>
    <w:p w14:paraId="2FDA31AF" w14:textId="3FFD18B4"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The aim of every pilot study is to replicate the formal validation study in a small sample size in order to identify necessary modifications (misunderstanding words, procedure problems, etc.) and consequently, achieve an instrument that is as clear and concise as</w:t>
      </w:r>
      <w:r w:rsidR="00BB165A" w:rsidRPr="00D71353">
        <w:rPr>
          <w:rFonts w:eastAsiaTheme="minorEastAsia"/>
          <w:color w:val="000000" w:themeColor="text1"/>
          <w:lang w:val="en-GB"/>
        </w:rPr>
        <w:t xml:space="preserve"> possible (DeVellis, 2012; Martinez-Marti</w:t>
      </w:r>
      <w:r w:rsidRPr="00D71353">
        <w:rPr>
          <w:rFonts w:eastAsiaTheme="minorEastAsia"/>
          <w:color w:val="000000" w:themeColor="text1"/>
          <w:lang w:val="en-GB"/>
        </w:rPr>
        <w:t xml:space="preserve">n </w:t>
      </w:r>
      <w:r w:rsidR="00013827" w:rsidRPr="00D71353">
        <w:rPr>
          <w:rFonts w:eastAsiaTheme="minorEastAsia"/>
          <w:color w:val="000000" w:themeColor="text1"/>
          <w:lang w:val="en-GB"/>
        </w:rPr>
        <w:t>&amp;</w:t>
      </w:r>
      <w:r w:rsidRPr="00D71353">
        <w:rPr>
          <w:rFonts w:eastAsiaTheme="minorEastAsia"/>
          <w:color w:val="000000" w:themeColor="text1"/>
          <w:lang w:val="en-GB"/>
        </w:rPr>
        <w:t xml:space="preserve"> Frades Payo, 2006). In this sense, in order to have an orientation about the preliminary psychometric properties of the English </w:t>
      </w:r>
      <w:r w:rsidR="00004D4C" w:rsidRPr="00D71353">
        <w:rPr>
          <w:color w:val="000000" w:themeColor="text1"/>
          <w:lang w:val="en-GB"/>
        </w:rPr>
        <w:t xml:space="preserve">LwLTC Scale </w:t>
      </w:r>
      <w:r w:rsidRPr="00D71353">
        <w:rPr>
          <w:rFonts w:eastAsiaTheme="minorEastAsia"/>
          <w:color w:val="000000" w:themeColor="text1"/>
          <w:lang w:val="en-GB"/>
        </w:rPr>
        <w:t xml:space="preserve">version, the following statistical analysis were conducted: </w:t>
      </w:r>
    </w:p>
    <w:p w14:paraId="60B0DC37" w14:textId="5348EE36"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i/>
          <w:color w:val="000000" w:themeColor="text1"/>
          <w:lang w:val="en-GB"/>
        </w:rPr>
        <w:t>Descriptive statistics</w:t>
      </w:r>
      <w:r w:rsidRPr="00D71353">
        <w:rPr>
          <w:rFonts w:eastAsiaTheme="minorEastAsia"/>
          <w:color w:val="000000" w:themeColor="text1"/>
          <w:lang w:val="en-GB"/>
        </w:rPr>
        <w:t xml:space="preserve"> (central tendency measures, proportions) were used to determine the socio</w:t>
      </w:r>
      <w:r w:rsidR="00A53354" w:rsidRPr="00D71353">
        <w:rPr>
          <w:rFonts w:eastAsiaTheme="minorEastAsia"/>
          <w:color w:val="000000" w:themeColor="text1"/>
          <w:lang w:val="en-GB"/>
        </w:rPr>
        <w:t>-</w:t>
      </w:r>
      <w:r w:rsidRPr="00D71353">
        <w:rPr>
          <w:rFonts w:eastAsiaTheme="minorEastAsia"/>
          <w:color w:val="000000" w:themeColor="text1"/>
          <w:lang w:val="en-GB"/>
        </w:rPr>
        <w:t xml:space="preserve">demographic and clinical characteristics of the participants. Main data were ordinal or did </w:t>
      </w:r>
      <w:r w:rsidRPr="00D71353">
        <w:rPr>
          <w:rFonts w:eastAsiaTheme="minorEastAsia"/>
          <w:color w:val="000000" w:themeColor="text1"/>
          <w:lang w:val="en-GB"/>
        </w:rPr>
        <w:lastRenderedPageBreak/>
        <w:t>not fit normal distribution; therefore, non-parametric statistics were used. In order, the following psychometric attributes were tested:</w:t>
      </w:r>
    </w:p>
    <w:p w14:paraId="7BFD1B6B" w14:textId="2AA75E99"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i/>
          <w:color w:val="000000" w:themeColor="text1"/>
          <w:lang w:val="en-GB"/>
        </w:rPr>
        <w:t>Feasibility and acceptability</w:t>
      </w:r>
      <w:r w:rsidRPr="00D71353">
        <w:rPr>
          <w:rFonts w:eastAsiaTheme="minorEastAsia"/>
          <w:color w:val="000000" w:themeColor="text1"/>
          <w:lang w:val="en-GB"/>
        </w:rPr>
        <w:t>. Quality of data was considered satisfactory if 95% of the data were computable. The limit for missing dat</w:t>
      </w:r>
      <w:r w:rsidR="008C7127" w:rsidRPr="00D71353">
        <w:rPr>
          <w:rFonts w:eastAsiaTheme="minorEastAsia"/>
          <w:color w:val="000000" w:themeColor="text1"/>
          <w:lang w:val="en-GB"/>
        </w:rPr>
        <w:t>a was &lt;5% (Smith et al., 2005) and f</w:t>
      </w:r>
      <w:r w:rsidRPr="00D71353">
        <w:rPr>
          <w:rFonts w:eastAsiaTheme="minorEastAsia"/>
          <w:color w:val="000000" w:themeColor="text1"/>
          <w:lang w:val="en-GB"/>
        </w:rPr>
        <w:t xml:space="preserve">loor and ceiling effect were deemed acceptable if they were &lt; </w:t>
      </w:r>
      <w:r w:rsidR="008C7127" w:rsidRPr="00D71353">
        <w:rPr>
          <w:rFonts w:eastAsiaTheme="minorEastAsia"/>
          <w:color w:val="000000" w:themeColor="text1"/>
          <w:lang w:val="en-GB"/>
        </w:rPr>
        <w:t>15% (McHorney and Tarlov, 1995).</w:t>
      </w:r>
    </w:p>
    <w:p w14:paraId="3811D839" w14:textId="7CF8D3A0"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i/>
          <w:color w:val="000000" w:themeColor="text1"/>
          <w:lang w:val="en-GB"/>
        </w:rPr>
        <w:t>Preliminary aspects of the internal consistency</w:t>
      </w:r>
      <w:r w:rsidRPr="00D71353">
        <w:rPr>
          <w:rFonts w:eastAsiaTheme="minorEastAsia"/>
          <w:color w:val="000000" w:themeColor="text1"/>
          <w:lang w:val="en-GB"/>
        </w:rPr>
        <w:t xml:space="preserve"> were tested by Cronbach’s alpha coefficient (criterion value </w:t>
      </w:r>
      <w:r w:rsidR="00A935EA" w:rsidRPr="00D71353">
        <w:rPr>
          <w:color w:val="000000" w:themeColor="text1"/>
          <w:lang w:val="en-GB"/>
        </w:rPr>
        <w:t>&gt; 0.6</w:t>
      </w:r>
      <w:r w:rsidRPr="00D71353">
        <w:rPr>
          <w:color w:val="000000" w:themeColor="text1"/>
          <w:lang w:val="en-GB"/>
        </w:rPr>
        <w:t>0) (Aaronson et al., 2002), item-total correlation (corrected for overlap; criterion value, r</w:t>
      </w:r>
      <w:r w:rsidRPr="00D71353">
        <w:rPr>
          <w:color w:val="000000" w:themeColor="text1"/>
          <w:vertAlign w:val="subscript"/>
          <w:lang w:val="en-GB"/>
        </w:rPr>
        <w:t xml:space="preserve">s </w:t>
      </w:r>
      <w:r w:rsidRPr="00D71353">
        <w:rPr>
          <w:color w:val="000000" w:themeColor="text1"/>
          <w:lang w:val="en-GB"/>
        </w:rPr>
        <w:sym w:font="Symbol" w:char="F0B3"/>
      </w:r>
      <w:r w:rsidRPr="00D71353">
        <w:rPr>
          <w:color w:val="000000" w:themeColor="text1"/>
          <w:lang w:val="en-GB"/>
        </w:rPr>
        <w:t xml:space="preserve"> 0.30) (Hobart et al., 2004), and item ho</w:t>
      </w:r>
      <w:r w:rsidR="00756E47" w:rsidRPr="00D71353">
        <w:rPr>
          <w:color w:val="000000" w:themeColor="text1"/>
          <w:lang w:val="en-GB"/>
        </w:rPr>
        <w:t>mogeneity (criterion value &gt; 0.2</w:t>
      </w:r>
      <w:r w:rsidRPr="00D71353">
        <w:rPr>
          <w:color w:val="000000" w:themeColor="text1"/>
          <w:lang w:val="en-GB"/>
        </w:rPr>
        <w:t>0) (Eisen et al., 1979).</w:t>
      </w:r>
    </w:p>
    <w:p w14:paraId="1FA0E265" w14:textId="4C2EFC52"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 xml:space="preserve">The following types of </w:t>
      </w:r>
      <w:r w:rsidRPr="00D71353">
        <w:rPr>
          <w:rFonts w:eastAsiaTheme="minorEastAsia"/>
          <w:i/>
          <w:color w:val="000000" w:themeColor="text1"/>
          <w:lang w:val="en-GB"/>
        </w:rPr>
        <w:t>validity</w:t>
      </w:r>
      <w:r w:rsidRPr="00D71353">
        <w:rPr>
          <w:rFonts w:eastAsiaTheme="minorEastAsia"/>
          <w:color w:val="000000" w:themeColor="text1"/>
          <w:lang w:val="en-GB"/>
        </w:rPr>
        <w:t xml:space="preserve"> were evalua</w:t>
      </w:r>
      <w:r w:rsidR="00B702EB" w:rsidRPr="00D71353">
        <w:rPr>
          <w:rFonts w:eastAsiaTheme="minorEastAsia"/>
          <w:color w:val="000000" w:themeColor="text1"/>
          <w:lang w:val="en-GB"/>
        </w:rPr>
        <w:t xml:space="preserve">ted: content, internal and known-groups </w:t>
      </w:r>
      <w:r w:rsidRPr="00D71353">
        <w:rPr>
          <w:rFonts w:eastAsiaTheme="minorEastAsia"/>
          <w:color w:val="000000" w:themeColor="text1"/>
          <w:lang w:val="en-GB"/>
        </w:rPr>
        <w:t xml:space="preserve">validity. Content validity was established through </w:t>
      </w:r>
      <w:r w:rsidR="0048146C" w:rsidRPr="00D71353">
        <w:rPr>
          <w:rFonts w:eastAsiaTheme="minorEastAsia"/>
          <w:color w:val="000000" w:themeColor="text1"/>
          <w:lang w:val="en-GB"/>
        </w:rPr>
        <w:t xml:space="preserve">a </w:t>
      </w:r>
      <w:r w:rsidR="0048146C" w:rsidRPr="00D71353">
        <w:rPr>
          <w:rFonts w:eastAsiaTheme="minorEastAsia"/>
          <w:i/>
          <w:color w:val="000000" w:themeColor="text1"/>
          <w:lang w:val="en-GB"/>
        </w:rPr>
        <w:t>bespoke</w:t>
      </w:r>
      <w:r w:rsidRPr="00D71353">
        <w:rPr>
          <w:rFonts w:eastAsiaTheme="minorEastAsia"/>
          <w:color w:val="000000" w:themeColor="text1"/>
          <w:lang w:val="en-GB"/>
        </w:rPr>
        <w:t xml:space="preserve"> questionnaire related to the </w:t>
      </w:r>
      <w:r w:rsidR="00004D4C" w:rsidRPr="00D71353">
        <w:rPr>
          <w:color w:val="000000" w:themeColor="text1"/>
          <w:lang w:val="en-GB"/>
        </w:rPr>
        <w:t xml:space="preserve">LwLTC Scale </w:t>
      </w:r>
      <w:r w:rsidR="00C73030" w:rsidRPr="00D71353">
        <w:rPr>
          <w:rFonts w:eastAsiaTheme="minorEastAsia"/>
          <w:color w:val="000000" w:themeColor="text1"/>
          <w:lang w:val="en-GB"/>
        </w:rPr>
        <w:t>and the PPI group</w:t>
      </w:r>
      <w:r w:rsidRPr="00D71353">
        <w:rPr>
          <w:rFonts w:eastAsiaTheme="minorEastAsia"/>
          <w:color w:val="000000" w:themeColor="text1"/>
          <w:lang w:val="en-GB"/>
        </w:rPr>
        <w:t xml:space="preserve">. Data was qualitative and was analysed by the research team. </w:t>
      </w:r>
      <w:r w:rsidR="00B702EB" w:rsidRPr="00D71353">
        <w:rPr>
          <w:rFonts w:eastAsiaTheme="minorEastAsia"/>
          <w:color w:val="000000" w:themeColor="text1"/>
          <w:lang w:val="en-GB"/>
        </w:rPr>
        <w:t xml:space="preserve">Internal validity between the </w:t>
      </w:r>
      <w:r w:rsidR="0015462B" w:rsidRPr="00D71353">
        <w:rPr>
          <w:color w:val="000000" w:themeColor="text1"/>
          <w:lang w:val="en-GB"/>
        </w:rPr>
        <w:t xml:space="preserve">LwLTC Scale </w:t>
      </w:r>
      <w:r w:rsidR="00B702EB" w:rsidRPr="00D71353">
        <w:rPr>
          <w:rFonts w:eastAsiaTheme="minorEastAsia"/>
          <w:color w:val="000000" w:themeColor="text1"/>
          <w:lang w:val="en-GB"/>
        </w:rPr>
        <w:t>dimensions was</w:t>
      </w:r>
      <w:r w:rsidRPr="00D71353">
        <w:rPr>
          <w:rFonts w:eastAsiaTheme="minorEastAsia"/>
          <w:color w:val="000000" w:themeColor="text1"/>
          <w:lang w:val="en-GB"/>
        </w:rPr>
        <w:t xml:space="preserve"> </w:t>
      </w:r>
      <w:r w:rsidR="00B702EB" w:rsidRPr="00D71353">
        <w:rPr>
          <w:rFonts w:eastAsiaTheme="minorEastAsia"/>
          <w:color w:val="000000" w:themeColor="text1"/>
          <w:lang w:val="en-GB"/>
        </w:rPr>
        <w:t>measured using the standard</w:t>
      </w:r>
      <w:r w:rsidRPr="00D71353">
        <w:rPr>
          <w:rFonts w:eastAsiaTheme="minorEastAsia"/>
          <w:color w:val="000000" w:themeColor="text1"/>
          <w:lang w:val="en-GB"/>
        </w:rPr>
        <w:t xml:space="preserve"> </w:t>
      </w:r>
      <w:r w:rsidR="00B702EB" w:rsidRPr="00D71353">
        <w:rPr>
          <w:color w:val="000000" w:themeColor="text1"/>
          <w:lang w:val="en-GB"/>
        </w:rPr>
        <w:t>r</w:t>
      </w:r>
      <w:r w:rsidR="00B702EB" w:rsidRPr="00D71353">
        <w:rPr>
          <w:color w:val="000000" w:themeColor="text1"/>
          <w:vertAlign w:val="subscript"/>
          <w:lang w:val="en-GB"/>
        </w:rPr>
        <w:t>s</w:t>
      </w:r>
      <w:r w:rsidR="00B702EB" w:rsidRPr="00D71353">
        <w:rPr>
          <w:color w:val="000000" w:themeColor="text1"/>
          <w:lang w:val="en-GB"/>
        </w:rPr>
        <w:t xml:space="preserve">=0.30-0.70 </w:t>
      </w:r>
      <w:r w:rsidRPr="00D71353">
        <w:rPr>
          <w:color w:val="000000" w:themeColor="text1"/>
          <w:lang w:val="en-GB"/>
        </w:rPr>
        <w:t xml:space="preserve">(van der Linden et </w:t>
      </w:r>
      <w:r w:rsidR="00B702EB" w:rsidRPr="00D71353">
        <w:rPr>
          <w:color w:val="000000" w:themeColor="text1"/>
          <w:lang w:val="en-GB"/>
        </w:rPr>
        <w:t>al., 2005; Hobart et al., 2004) and k</w:t>
      </w:r>
      <w:r w:rsidRPr="00D71353">
        <w:rPr>
          <w:color w:val="000000" w:themeColor="text1"/>
          <w:lang w:val="en-GB"/>
        </w:rPr>
        <w:t xml:space="preserve">nown-groups validity </w:t>
      </w:r>
      <w:r w:rsidR="00B702EB" w:rsidRPr="00D71353">
        <w:rPr>
          <w:color w:val="000000" w:themeColor="text1"/>
          <w:lang w:val="en-GB"/>
        </w:rPr>
        <w:t xml:space="preserve">was also evaluated </w:t>
      </w:r>
      <w:r w:rsidRPr="00D71353">
        <w:rPr>
          <w:color w:val="000000" w:themeColor="text1"/>
          <w:lang w:val="en-GB"/>
        </w:rPr>
        <w:t xml:space="preserve">for gender, </w:t>
      </w:r>
      <w:r w:rsidR="00B702EB" w:rsidRPr="00D71353">
        <w:rPr>
          <w:color w:val="000000" w:themeColor="text1"/>
          <w:lang w:val="en-GB"/>
        </w:rPr>
        <w:t>marital status, educational level, employment status and type of LTC</w:t>
      </w:r>
      <w:r w:rsidRPr="00D71353">
        <w:rPr>
          <w:color w:val="000000" w:themeColor="text1"/>
          <w:lang w:val="en-GB"/>
        </w:rPr>
        <w:t xml:space="preserve"> (Fayers &amp; Machine, 2007). Mann-Whitney and Kruskal-Wallis tests were used for group’s comparison.</w:t>
      </w:r>
    </w:p>
    <w:p w14:paraId="6B8D8953" w14:textId="4FDD5644"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Data analysis was undertaken with the software package SPSS 25.0.</w:t>
      </w:r>
    </w:p>
    <w:p w14:paraId="15DAB95F" w14:textId="33821333" w:rsidR="007C0A58" w:rsidRPr="00D71353" w:rsidRDefault="0088550D" w:rsidP="002D39D1">
      <w:pPr>
        <w:widowControl w:val="0"/>
        <w:autoSpaceDE w:val="0"/>
        <w:autoSpaceDN w:val="0"/>
        <w:adjustRightInd w:val="0"/>
        <w:spacing w:before="120" w:after="120" w:line="276" w:lineRule="auto"/>
        <w:ind w:firstLine="567"/>
        <w:rPr>
          <w:rFonts w:eastAsiaTheme="minorEastAsia"/>
          <w:b/>
          <w:color w:val="000000" w:themeColor="text1"/>
          <w:lang w:val="en-GB"/>
        </w:rPr>
      </w:pPr>
      <w:r w:rsidRPr="00D71353">
        <w:rPr>
          <w:rFonts w:eastAsiaTheme="minorEastAsia"/>
          <w:b/>
          <w:color w:val="000000" w:themeColor="text1"/>
          <w:lang w:val="en-GB"/>
        </w:rPr>
        <w:t>3.2.6</w:t>
      </w:r>
      <w:r w:rsidR="007C0A58" w:rsidRPr="00D71353">
        <w:rPr>
          <w:rFonts w:eastAsiaTheme="minorEastAsia"/>
          <w:b/>
          <w:color w:val="000000" w:themeColor="text1"/>
          <w:lang w:val="en-GB"/>
        </w:rPr>
        <w:t xml:space="preserve"> Ethical considerations</w:t>
      </w:r>
    </w:p>
    <w:p w14:paraId="7CE5D459" w14:textId="1A288363"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 xml:space="preserve">The study was approved by the Ethics Committee of the University </w:t>
      </w:r>
      <w:r w:rsidR="0086652A">
        <w:rPr>
          <w:rFonts w:eastAsiaTheme="minorEastAsia"/>
          <w:color w:val="000000" w:themeColor="text1"/>
          <w:lang w:val="en-GB"/>
        </w:rPr>
        <w:t xml:space="preserve">of </w:t>
      </w:r>
      <w:r w:rsidR="00D71353" w:rsidRPr="00B303DC">
        <w:rPr>
          <w:rFonts w:eastAsiaTheme="minorEastAsia"/>
          <w:lang w:val="en-GB"/>
        </w:rPr>
        <w:t xml:space="preserve">Southampton (ERGO) (reference number 53537) </w:t>
      </w:r>
      <w:r w:rsidRPr="00D71353">
        <w:rPr>
          <w:rFonts w:eastAsiaTheme="minorEastAsia"/>
          <w:color w:val="000000" w:themeColor="text1"/>
          <w:lang w:val="en-GB"/>
        </w:rPr>
        <w:t xml:space="preserve">as well as by all </w:t>
      </w:r>
      <w:r w:rsidR="00CA6828" w:rsidRPr="00D71353">
        <w:rPr>
          <w:rFonts w:eastAsiaTheme="minorEastAsia"/>
          <w:color w:val="000000" w:themeColor="text1"/>
          <w:lang w:val="en-GB"/>
        </w:rPr>
        <w:t xml:space="preserve">the </w:t>
      </w:r>
      <w:r w:rsidR="007278D8" w:rsidRPr="00D71353">
        <w:rPr>
          <w:rFonts w:eastAsiaTheme="minorEastAsia"/>
          <w:color w:val="000000" w:themeColor="text1"/>
          <w:lang w:val="en-GB"/>
        </w:rPr>
        <w:t>voluntary organisations participating in the study</w:t>
      </w:r>
      <w:r w:rsidRPr="00D71353">
        <w:rPr>
          <w:rFonts w:eastAsiaTheme="minorEastAsia"/>
          <w:color w:val="000000" w:themeColor="text1"/>
          <w:lang w:val="en-GB"/>
        </w:rPr>
        <w:t>. All participants gave their signed consent to participate in a voluntary way in the study after receiving the pertinent written and verbal information. All data, including information on the participants’ identity, were handled in full confidentiality throughout the research process.</w:t>
      </w:r>
    </w:p>
    <w:p w14:paraId="18104B8D" w14:textId="77777777" w:rsidR="00103A6D" w:rsidRPr="00D71353" w:rsidRDefault="00103A6D" w:rsidP="002D39D1">
      <w:pPr>
        <w:widowControl w:val="0"/>
        <w:autoSpaceDE w:val="0"/>
        <w:autoSpaceDN w:val="0"/>
        <w:adjustRightInd w:val="0"/>
        <w:spacing w:before="120" w:after="120" w:line="276" w:lineRule="auto"/>
        <w:ind w:firstLine="567"/>
        <w:jc w:val="both"/>
        <w:rPr>
          <w:rFonts w:eastAsiaTheme="minorEastAsia"/>
          <w:color w:val="000000" w:themeColor="text1"/>
          <w:lang w:val="en-GB"/>
        </w:rPr>
      </w:pPr>
      <w:r w:rsidRPr="00D71353">
        <w:rPr>
          <w:rFonts w:eastAsiaTheme="minorEastAsia"/>
          <w:color w:val="000000" w:themeColor="text1"/>
          <w:lang w:val="en-GB"/>
        </w:rPr>
        <w:t>Is it important to highlight that every change and/or modification carried out in the study methodology, as for example data collection procedure due to the Covid-19, was newly approved by the pertinent ethics committee after sending amendments to meet governance requirements and ensure researchers and participants safety.</w:t>
      </w:r>
    </w:p>
    <w:p w14:paraId="2A17A32A" w14:textId="77777777" w:rsidR="0038067D" w:rsidRPr="00D71353" w:rsidRDefault="0038067D" w:rsidP="002D39D1">
      <w:pPr>
        <w:widowControl w:val="0"/>
        <w:autoSpaceDE w:val="0"/>
        <w:autoSpaceDN w:val="0"/>
        <w:adjustRightInd w:val="0"/>
        <w:spacing w:before="120" w:after="120" w:line="276" w:lineRule="auto"/>
        <w:ind w:firstLine="567"/>
        <w:rPr>
          <w:rFonts w:eastAsiaTheme="minorEastAsia"/>
          <w:b/>
          <w:color w:val="000000" w:themeColor="text1"/>
          <w:lang w:val="en-GB"/>
        </w:rPr>
      </w:pPr>
    </w:p>
    <w:p w14:paraId="67DB4E5E" w14:textId="1E9A8604" w:rsidR="0038067D" w:rsidRPr="00D71353" w:rsidRDefault="007C0A58" w:rsidP="002D39D1">
      <w:pPr>
        <w:tabs>
          <w:tab w:val="left" w:pos="2911"/>
        </w:tabs>
        <w:spacing w:before="120" w:after="120" w:line="276" w:lineRule="auto"/>
        <w:ind w:firstLine="567"/>
        <w:jc w:val="both"/>
        <w:rPr>
          <w:b/>
          <w:bCs/>
          <w:color w:val="000000" w:themeColor="text1"/>
          <w:spacing w:val="-4"/>
          <w:lang w:val="en-GB"/>
        </w:rPr>
      </w:pPr>
      <w:r w:rsidRPr="00D71353">
        <w:rPr>
          <w:b/>
          <w:bCs/>
          <w:color w:val="000000" w:themeColor="text1"/>
          <w:spacing w:val="-4"/>
          <w:lang w:val="en-GB"/>
        </w:rPr>
        <w:t xml:space="preserve">4. </w:t>
      </w:r>
      <w:r w:rsidR="00E93032" w:rsidRPr="00D71353">
        <w:rPr>
          <w:b/>
          <w:bCs/>
          <w:color w:val="000000" w:themeColor="text1"/>
          <w:spacing w:val="-4"/>
          <w:lang w:val="en-GB"/>
        </w:rPr>
        <w:t>RESULTS</w:t>
      </w:r>
    </w:p>
    <w:p w14:paraId="7BDD44EE" w14:textId="0E00C10F" w:rsidR="004138CF" w:rsidRPr="00D71353" w:rsidRDefault="00A93A0C" w:rsidP="002D39D1">
      <w:pPr>
        <w:tabs>
          <w:tab w:val="left" w:pos="2911"/>
        </w:tabs>
        <w:spacing w:before="120" w:after="120" w:line="276" w:lineRule="auto"/>
        <w:ind w:firstLine="567"/>
        <w:jc w:val="both"/>
        <w:rPr>
          <w:bCs/>
          <w:color w:val="000000" w:themeColor="text1"/>
          <w:spacing w:val="-4"/>
          <w:lang w:val="en-GB"/>
        </w:rPr>
      </w:pPr>
      <w:r w:rsidRPr="00D71353">
        <w:rPr>
          <w:bCs/>
          <w:color w:val="000000" w:themeColor="text1"/>
          <w:spacing w:val="-4"/>
          <w:lang w:val="en-GB"/>
        </w:rPr>
        <w:t xml:space="preserve">A total sample of </w:t>
      </w:r>
      <w:r w:rsidR="00693209" w:rsidRPr="00D71353">
        <w:rPr>
          <w:bCs/>
          <w:color w:val="000000" w:themeColor="text1"/>
          <w:spacing w:val="-4"/>
          <w:lang w:val="en-GB"/>
        </w:rPr>
        <w:t>49</w:t>
      </w:r>
      <w:r w:rsidRPr="00D71353">
        <w:rPr>
          <w:bCs/>
          <w:color w:val="000000" w:themeColor="text1"/>
          <w:spacing w:val="-4"/>
          <w:lang w:val="en-GB"/>
        </w:rPr>
        <w:t xml:space="preserve"> patients living with </w:t>
      </w:r>
      <w:r w:rsidR="001746F5" w:rsidRPr="00D71353">
        <w:rPr>
          <w:bCs/>
          <w:color w:val="000000" w:themeColor="text1"/>
          <w:spacing w:val="-4"/>
          <w:lang w:val="en-GB"/>
        </w:rPr>
        <w:t xml:space="preserve">RA, PD, </w:t>
      </w:r>
      <w:r w:rsidR="00693209" w:rsidRPr="00D71353">
        <w:rPr>
          <w:rFonts w:eastAsiaTheme="minorEastAsia"/>
          <w:color w:val="000000" w:themeColor="text1"/>
          <w:lang w:val="en-GB"/>
        </w:rPr>
        <w:t xml:space="preserve">DM2, CHF and </w:t>
      </w:r>
      <w:r w:rsidR="001746F5" w:rsidRPr="00D71353">
        <w:rPr>
          <w:rFonts w:eastAsiaTheme="minorEastAsia"/>
          <w:color w:val="000000" w:themeColor="text1"/>
          <w:lang w:val="en-GB"/>
        </w:rPr>
        <w:t>COPD</w:t>
      </w:r>
      <w:r w:rsidR="00693209" w:rsidRPr="00D71353">
        <w:rPr>
          <w:bCs/>
          <w:color w:val="000000" w:themeColor="text1"/>
          <w:spacing w:val="-4"/>
          <w:lang w:val="en-GB"/>
        </w:rPr>
        <w:t xml:space="preserve"> </w:t>
      </w:r>
      <w:r w:rsidRPr="00D71353">
        <w:rPr>
          <w:bCs/>
          <w:color w:val="000000" w:themeColor="text1"/>
          <w:spacing w:val="-4"/>
          <w:lang w:val="en-GB"/>
        </w:rPr>
        <w:t>were included in this pilot study</w:t>
      </w:r>
      <w:r w:rsidR="001746F5" w:rsidRPr="00D71353">
        <w:rPr>
          <w:bCs/>
          <w:color w:val="000000" w:themeColor="text1"/>
          <w:spacing w:val="-4"/>
          <w:lang w:val="en-GB"/>
        </w:rPr>
        <w:t xml:space="preserve"> of the </w:t>
      </w:r>
      <w:r w:rsidR="00004D4C" w:rsidRPr="00D71353">
        <w:rPr>
          <w:color w:val="000000" w:themeColor="text1"/>
          <w:lang w:val="en-GB"/>
        </w:rPr>
        <w:t xml:space="preserve">LwLTC Scale </w:t>
      </w:r>
      <w:r w:rsidR="001746F5" w:rsidRPr="00D71353">
        <w:rPr>
          <w:bCs/>
          <w:color w:val="000000" w:themeColor="text1"/>
          <w:spacing w:val="-4"/>
          <w:lang w:val="en-GB"/>
        </w:rPr>
        <w:t xml:space="preserve">English version. As </w:t>
      </w:r>
      <w:r w:rsidR="00F31F20" w:rsidRPr="00D71353">
        <w:rPr>
          <w:bCs/>
          <w:color w:val="000000" w:themeColor="text1"/>
          <w:spacing w:val="-4"/>
          <w:lang w:val="en-GB"/>
        </w:rPr>
        <w:t>shown</w:t>
      </w:r>
      <w:r w:rsidR="001746F5" w:rsidRPr="00D71353">
        <w:rPr>
          <w:bCs/>
          <w:color w:val="000000" w:themeColor="text1"/>
          <w:spacing w:val="-4"/>
          <w:lang w:val="en-GB"/>
        </w:rPr>
        <w:t xml:space="preserve"> in Table 1, from the total sample </w:t>
      </w:r>
      <w:r w:rsidRPr="00D71353">
        <w:rPr>
          <w:bCs/>
          <w:color w:val="000000" w:themeColor="text1"/>
          <w:spacing w:val="-4"/>
          <w:lang w:val="en-GB"/>
        </w:rPr>
        <w:t>5</w:t>
      </w:r>
      <w:r w:rsidR="001746F5" w:rsidRPr="00D71353">
        <w:rPr>
          <w:bCs/>
          <w:color w:val="000000" w:themeColor="text1"/>
          <w:spacing w:val="-4"/>
          <w:lang w:val="en-GB"/>
        </w:rPr>
        <w:t>9.2</w:t>
      </w:r>
      <w:r w:rsidRPr="00D71353">
        <w:rPr>
          <w:bCs/>
          <w:color w:val="000000" w:themeColor="text1"/>
          <w:spacing w:val="-4"/>
          <w:lang w:val="en-GB"/>
        </w:rPr>
        <w:t xml:space="preserve">% were female, </w:t>
      </w:r>
      <w:r w:rsidR="001746F5" w:rsidRPr="00D71353">
        <w:rPr>
          <w:bCs/>
          <w:color w:val="000000" w:themeColor="text1"/>
          <w:spacing w:val="-4"/>
          <w:lang w:val="en-GB"/>
        </w:rPr>
        <w:t>71.4</w:t>
      </w:r>
      <w:r w:rsidRPr="00D71353">
        <w:rPr>
          <w:bCs/>
          <w:color w:val="000000" w:themeColor="text1"/>
          <w:spacing w:val="-4"/>
          <w:lang w:val="en-GB"/>
        </w:rPr>
        <w:t xml:space="preserve">% </w:t>
      </w:r>
      <w:r w:rsidR="00606226" w:rsidRPr="00D71353">
        <w:rPr>
          <w:bCs/>
          <w:color w:val="000000" w:themeColor="text1"/>
          <w:spacing w:val="-4"/>
          <w:lang w:val="en-GB"/>
        </w:rPr>
        <w:t xml:space="preserve">were </w:t>
      </w:r>
      <w:r w:rsidRPr="00D71353">
        <w:rPr>
          <w:bCs/>
          <w:color w:val="000000" w:themeColor="text1"/>
          <w:spacing w:val="-4"/>
          <w:lang w:val="en-GB"/>
        </w:rPr>
        <w:t xml:space="preserve">married, with an average age of </w:t>
      </w:r>
      <w:r w:rsidR="001746F5" w:rsidRPr="00D71353">
        <w:rPr>
          <w:bCs/>
          <w:color w:val="000000" w:themeColor="text1"/>
          <w:spacing w:val="-4"/>
          <w:lang w:val="en-GB"/>
        </w:rPr>
        <w:t>65.9</w:t>
      </w:r>
      <w:r w:rsidRPr="00D71353">
        <w:rPr>
          <w:bCs/>
          <w:color w:val="000000" w:themeColor="text1"/>
          <w:spacing w:val="-4"/>
          <w:lang w:val="en-GB"/>
        </w:rPr>
        <w:t xml:space="preserve"> (SD=</w:t>
      </w:r>
      <w:r w:rsidR="001746F5" w:rsidRPr="00D71353">
        <w:rPr>
          <w:bCs/>
          <w:color w:val="000000" w:themeColor="text1"/>
          <w:spacing w:val="-4"/>
          <w:lang w:val="en-GB"/>
        </w:rPr>
        <w:t>12.30</w:t>
      </w:r>
      <w:r w:rsidRPr="00D71353">
        <w:rPr>
          <w:bCs/>
          <w:color w:val="000000" w:themeColor="text1"/>
          <w:spacing w:val="-4"/>
          <w:lang w:val="en-GB"/>
        </w:rPr>
        <w:t xml:space="preserve">). </w:t>
      </w:r>
      <w:r w:rsidR="001746F5" w:rsidRPr="00D71353">
        <w:rPr>
          <w:bCs/>
          <w:color w:val="000000" w:themeColor="text1"/>
          <w:spacing w:val="-4"/>
          <w:lang w:val="en-GB"/>
        </w:rPr>
        <w:t xml:space="preserve">More than the 50% of the sample had primary and secondary </w:t>
      </w:r>
      <w:r w:rsidR="00F31F20" w:rsidRPr="00D71353">
        <w:rPr>
          <w:bCs/>
          <w:color w:val="000000" w:themeColor="text1"/>
          <w:spacing w:val="-4"/>
          <w:lang w:val="en-GB"/>
        </w:rPr>
        <w:t xml:space="preserve">level education </w:t>
      </w:r>
      <w:r w:rsidR="001746F5" w:rsidRPr="00D71353">
        <w:rPr>
          <w:bCs/>
          <w:color w:val="000000" w:themeColor="text1"/>
          <w:spacing w:val="-4"/>
          <w:lang w:val="en-GB"/>
        </w:rPr>
        <w:t xml:space="preserve">and 65.3% </w:t>
      </w:r>
      <w:r w:rsidR="00F31F20" w:rsidRPr="00D71353">
        <w:rPr>
          <w:bCs/>
          <w:color w:val="000000" w:themeColor="text1"/>
          <w:spacing w:val="-4"/>
          <w:lang w:val="en-GB"/>
        </w:rPr>
        <w:t xml:space="preserve">were </w:t>
      </w:r>
      <w:r w:rsidR="001746F5" w:rsidRPr="00D71353">
        <w:rPr>
          <w:bCs/>
          <w:color w:val="000000" w:themeColor="text1"/>
          <w:spacing w:val="-4"/>
          <w:lang w:val="en-GB"/>
        </w:rPr>
        <w:t xml:space="preserve">retired. </w:t>
      </w:r>
      <w:r w:rsidRPr="00D71353">
        <w:rPr>
          <w:bCs/>
          <w:color w:val="000000" w:themeColor="text1"/>
          <w:spacing w:val="-4"/>
          <w:lang w:val="en-GB"/>
        </w:rPr>
        <w:t xml:space="preserve">The mean </w:t>
      </w:r>
      <w:r w:rsidR="001746F5" w:rsidRPr="00D71353">
        <w:rPr>
          <w:bCs/>
          <w:color w:val="000000" w:themeColor="text1"/>
          <w:spacing w:val="-4"/>
          <w:lang w:val="en-GB"/>
        </w:rPr>
        <w:t>duration of the LTC</w:t>
      </w:r>
      <w:r w:rsidRPr="00D71353">
        <w:rPr>
          <w:bCs/>
          <w:color w:val="000000" w:themeColor="text1"/>
          <w:spacing w:val="-4"/>
          <w:lang w:val="en-GB"/>
        </w:rPr>
        <w:t xml:space="preserve"> was </w:t>
      </w:r>
      <w:r w:rsidR="001746F5" w:rsidRPr="00D71353">
        <w:rPr>
          <w:bCs/>
          <w:color w:val="000000" w:themeColor="text1"/>
          <w:spacing w:val="-4"/>
          <w:lang w:val="en-GB"/>
        </w:rPr>
        <w:t>15.6 (SD=14.3</w:t>
      </w:r>
      <w:r w:rsidRPr="00D71353">
        <w:rPr>
          <w:bCs/>
          <w:color w:val="000000" w:themeColor="text1"/>
          <w:spacing w:val="-4"/>
          <w:lang w:val="en-GB"/>
        </w:rPr>
        <w:t xml:space="preserve">) years. See Table 1 for further detail of the total sample and </w:t>
      </w:r>
      <w:r w:rsidR="00F31F20" w:rsidRPr="00D71353">
        <w:rPr>
          <w:bCs/>
          <w:color w:val="000000" w:themeColor="text1"/>
          <w:spacing w:val="-4"/>
          <w:lang w:val="en-GB"/>
        </w:rPr>
        <w:t xml:space="preserve">specificities </w:t>
      </w:r>
      <w:r w:rsidRPr="00D71353">
        <w:rPr>
          <w:bCs/>
          <w:color w:val="000000" w:themeColor="text1"/>
          <w:spacing w:val="-4"/>
          <w:lang w:val="en-GB"/>
        </w:rPr>
        <w:t xml:space="preserve">for each </w:t>
      </w:r>
      <w:r w:rsidR="00606226" w:rsidRPr="00D71353">
        <w:rPr>
          <w:bCs/>
          <w:color w:val="000000" w:themeColor="text1"/>
          <w:spacing w:val="-4"/>
          <w:lang w:val="en-GB"/>
        </w:rPr>
        <w:t>LTC</w:t>
      </w:r>
      <w:r w:rsidRPr="00D71353">
        <w:rPr>
          <w:bCs/>
          <w:color w:val="000000" w:themeColor="text1"/>
          <w:spacing w:val="-4"/>
          <w:lang w:val="en-GB"/>
        </w:rPr>
        <w:t>.</w:t>
      </w:r>
    </w:p>
    <w:p w14:paraId="17A8A1DF" w14:textId="32BE92DC" w:rsidR="00EB046C" w:rsidRPr="00D71353" w:rsidRDefault="00EB046C" w:rsidP="002D39D1">
      <w:pPr>
        <w:tabs>
          <w:tab w:val="left" w:pos="2911"/>
        </w:tabs>
        <w:spacing w:before="120" w:after="120" w:line="276" w:lineRule="auto"/>
        <w:ind w:firstLine="567"/>
        <w:jc w:val="both"/>
        <w:rPr>
          <w:bCs/>
          <w:color w:val="000000" w:themeColor="text1"/>
          <w:spacing w:val="-4"/>
          <w:lang w:val="en-GB"/>
        </w:rPr>
      </w:pPr>
      <w:r w:rsidRPr="00D71353">
        <w:rPr>
          <w:color w:val="000000" w:themeColor="text1"/>
          <w:lang w:val="en-US"/>
        </w:rPr>
        <w:t>Regarding feasibility and acceptability, there were no missing data, except in item 23 (domain 5-Adjustment). Results for the</w:t>
      </w:r>
      <w:r w:rsidR="00D10191" w:rsidRPr="00D71353">
        <w:rPr>
          <w:color w:val="000000" w:themeColor="text1"/>
          <w:lang w:val="en-US"/>
        </w:rPr>
        <w:t xml:space="preserve"> domains of the</w:t>
      </w:r>
      <w:r w:rsidRPr="00D71353">
        <w:rPr>
          <w:color w:val="000000" w:themeColor="text1"/>
          <w:lang w:val="en-US"/>
        </w:rPr>
        <w:t xml:space="preserve"> </w:t>
      </w:r>
      <w:r w:rsidR="00004D4C" w:rsidRPr="00D71353">
        <w:rPr>
          <w:color w:val="000000" w:themeColor="text1"/>
          <w:lang w:val="en-GB"/>
        </w:rPr>
        <w:t xml:space="preserve">LwLTC Scale </w:t>
      </w:r>
      <w:r w:rsidRPr="00D71353">
        <w:rPr>
          <w:color w:val="000000" w:themeColor="text1"/>
          <w:lang w:val="en-US"/>
        </w:rPr>
        <w:t>English version did not show</w:t>
      </w:r>
      <w:r w:rsidR="00E76D7E" w:rsidRPr="00D71353">
        <w:rPr>
          <w:color w:val="000000" w:themeColor="text1"/>
          <w:lang w:val="en-US"/>
        </w:rPr>
        <w:t xml:space="preserve"> </w:t>
      </w:r>
      <w:r w:rsidRPr="00D71353">
        <w:rPr>
          <w:color w:val="000000" w:themeColor="text1"/>
          <w:lang w:val="en-US"/>
        </w:rPr>
        <w:t>floor or ceiling effects (2.0% and 4.1%, respectively) and all items reached the maximum score range, except for item 14 (domain 3-Self-management). For further information see Table 2.</w:t>
      </w:r>
    </w:p>
    <w:p w14:paraId="614DC552" w14:textId="3D52B074" w:rsidR="00756E47" w:rsidRPr="00D71353" w:rsidRDefault="00582B34" w:rsidP="002D39D1">
      <w:pPr>
        <w:tabs>
          <w:tab w:val="left" w:pos="2911"/>
        </w:tabs>
        <w:spacing w:before="120" w:after="120" w:line="276" w:lineRule="auto"/>
        <w:ind w:firstLine="567"/>
        <w:jc w:val="both"/>
        <w:rPr>
          <w:bCs/>
          <w:color w:val="000000" w:themeColor="text1"/>
          <w:spacing w:val="-4"/>
          <w:lang w:val="en-GB"/>
        </w:rPr>
      </w:pPr>
      <w:r w:rsidRPr="00D71353">
        <w:rPr>
          <w:bCs/>
          <w:color w:val="000000" w:themeColor="text1"/>
          <w:spacing w:val="-4"/>
          <w:lang w:val="en-GB"/>
        </w:rPr>
        <w:lastRenderedPageBreak/>
        <w:t xml:space="preserve">As </w:t>
      </w:r>
      <w:r w:rsidR="00F95C2A" w:rsidRPr="00D71353">
        <w:rPr>
          <w:bCs/>
          <w:color w:val="000000" w:themeColor="text1"/>
          <w:spacing w:val="-4"/>
          <w:lang w:val="en-GB"/>
        </w:rPr>
        <w:t>shown</w:t>
      </w:r>
      <w:r w:rsidRPr="00D71353">
        <w:rPr>
          <w:bCs/>
          <w:color w:val="000000" w:themeColor="text1"/>
          <w:spacing w:val="-4"/>
          <w:lang w:val="en-GB"/>
        </w:rPr>
        <w:t xml:space="preserve"> in Table 3, r</w:t>
      </w:r>
      <w:r w:rsidR="00A93A0C" w:rsidRPr="00D71353">
        <w:rPr>
          <w:bCs/>
          <w:color w:val="000000" w:themeColor="text1"/>
          <w:spacing w:val="-4"/>
          <w:lang w:val="en-GB"/>
        </w:rPr>
        <w:t>esults related to internal consistency of the total sample show that Cronbach’s alpha</w:t>
      </w:r>
      <w:r w:rsidRPr="00D71353">
        <w:rPr>
          <w:bCs/>
          <w:color w:val="000000" w:themeColor="text1"/>
          <w:spacing w:val="-4"/>
          <w:lang w:val="en-GB"/>
        </w:rPr>
        <w:t xml:space="preserve"> coefficient ranged between 0.50</w:t>
      </w:r>
      <w:r w:rsidR="00A93A0C" w:rsidRPr="00D71353">
        <w:rPr>
          <w:bCs/>
          <w:color w:val="000000" w:themeColor="text1"/>
          <w:spacing w:val="-4"/>
          <w:lang w:val="en-GB"/>
        </w:rPr>
        <w:t xml:space="preserve"> (do</w:t>
      </w:r>
      <w:r w:rsidRPr="00D71353">
        <w:rPr>
          <w:bCs/>
          <w:color w:val="000000" w:themeColor="text1"/>
          <w:spacing w:val="-4"/>
          <w:lang w:val="en-GB"/>
        </w:rPr>
        <w:t>main 3-Self-management) and 0.84</w:t>
      </w:r>
      <w:r w:rsidR="00A93A0C" w:rsidRPr="00D71353">
        <w:rPr>
          <w:bCs/>
          <w:color w:val="000000" w:themeColor="text1"/>
          <w:spacing w:val="-4"/>
          <w:lang w:val="en-GB"/>
        </w:rPr>
        <w:t xml:space="preserve"> (domain 2-</w:t>
      </w:r>
      <w:r w:rsidRPr="00D71353">
        <w:rPr>
          <w:bCs/>
          <w:color w:val="000000" w:themeColor="text1"/>
          <w:spacing w:val="-4"/>
          <w:lang w:val="en-GB"/>
        </w:rPr>
        <w:t>Acceptance</w:t>
      </w:r>
      <w:r w:rsidR="00A93A0C" w:rsidRPr="00D71353">
        <w:rPr>
          <w:bCs/>
          <w:color w:val="000000" w:themeColor="text1"/>
          <w:spacing w:val="-4"/>
          <w:lang w:val="en-GB"/>
        </w:rPr>
        <w:t xml:space="preserve">). </w:t>
      </w:r>
      <w:r w:rsidR="00756E47" w:rsidRPr="00D71353">
        <w:rPr>
          <w:color w:val="000000" w:themeColor="text1"/>
          <w:lang w:val="en-GB"/>
        </w:rPr>
        <w:t xml:space="preserve">Item homogeneity index values were higher than 0.20 for all domains and </w:t>
      </w:r>
      <w:r w:rsidR="00543BBE" w:rsidRPr="00D71353">
        <w:rPr>
          <w:rFonts w:eastAsiaTheme="minorEastAsia"/>
          <w:color w:val="000000" w:themeColor="text1"/>
          <w:lang w:val="en-US"/>
        </w:rPr>
        <w:t>item-total corrected correlation</w:t>
      </w:r>
      <w:r w:rsidR="00756E47" w:rsidRPr="00D71353">
        <w:rPr>
          <w:color w:val="000000" w:themeColor="text1"/>
          <w:lang w:val="en-GB"/>
        </w:rPr>
        <w:t xml:space="preserve"> values ranged from -</w:t>
      </w:r>
      <w:r w:rsidR="00756E47" w:rsidRPr="00D71353">
        <w:rPr>
          <w:rFonts w:eastAsiaTheme="minorEastAsia"/>
          <w:color w:val="000000" w:themeColor="text1"/>
          <w:lang w:val="en-GB"/>
        </w:rPr>
        <w:t xml:space="preserve">0.14 to 0.80. </w:t>
      </w:r>
      <w:r w:rsidR="00756E47" w:rsidRPr="00D71353">
        <w:rPr>
          <w:bCs/>
          <w:color w:val="000000" w:themeColor="text1"/>
          <w:spacing w:val="-4"/>
          <w:lang w:val="en-GB"/>
        </w:rPr>
        <w:t>See Table 3 for further detail of internal consistency for the total sample.</w:t>
      </w:r>
    </w:p>
    <w:p w14:paraId="5FE1D70A" w14:textId="33CA40C4" w:rsidR="00E058A9" w:rsidRPr="00D71353" w:rsidRDefault="00E058A9" w:rsidP="002D39D1">
      <w:pPr>
        <w:tabs>
          <w:tab w:val="left" w:pos="2911"/>
        </w:tabs>
        <w:spacing w:before="120" w:after="120" w:line="276" w:lineRule="auto"/>
        <w:ind w:firstLine="567"/>
        <w:jc w:val="both"/>
        <w:rPr>
          <w:bCs/>
          <w:color w:val="000000" w:themeColor="text1"/>
          <w:spacing w:val="-4"/>
          <w:lang w:val="en-GB"/>
        </w:rPr>
      </w:pPr>
      <w:r w:rsidRPr="00D71353">
        <w:rPr>
          <w:bCs/>
          <w:color w:val="000000" w:themeColor="text1"/>
          <w:spacing w:val="-4"/>
          <w:lang w:val="en-GB"/>
        </w:rPr>
        <w:t xml:space="preserve">Regarding internal validity of the </w:t>
      </w:r>
      <w:r w:rsidR="00004D4C" w:rsidRPr="00D71353">
        <w:rPr>
          <w:color w:val="000000" w:themeColor="text1"/>
          <w:lang w:val="en-GB"/>
        </w:rPr>
        <w:t>LwLTC Scale</w:t>
      </w:r>
      <w:r w:rsidRPr="00D71353">
        <w:rPr>
          <w:bCs/>
          <w:color w:val="000000" w:themeColor="text1"/>
          <w:spacing w:val="-4"/>
          <w:lang w:val="en-GB"/>
        </w:rPr>
        <w:t xml:space="preserve">, as shown it Table 4, domains inter-correlated from 0.20 (domain 1-Acceptance and domain 2-Coping) to 0.59 (domain 4-Integration and domain 5-Adjustment). Finally, according to known-groups validity it was identified that, the </w:t>
      </w:r>
      <w:r w:rsidR="0015462B" w:rsidRPr="00D71353">
        <w:rPr>
          <w:color w:val="000000" w:themeColor="text1"/>
          <w:lang w:val="en-GB"/>
        </w:rPr>
        <w:t xml:space="preserve">LwLTC Scale </w:t>
      </w:r>
      <w:r w:rsidRPr="00D71353">
        <w:rPr>
          <w:bCs/>
          <w:color w:val="000000" w:themeColor="text1"/>
          <w:spacing w:val="-4"/>
          <w:lang w:val="en-GB"/>
        </w:rPr>
        <w:t>was able to detect significant differences regarding type of LTC</w:t>
      </w:r>
      <w:r w:rsidR="00A93C76" w:rsidRPr="00D71353">
        <w:rPr>
          <w:bCs/>
          <w:color w:val="000000" w:themeColor="text1"/>
          <w:spacing w:val="-4"/>
          <w:lang w:val="en-GB"/>
        </w:rPr>
        <w:t>s</w:t>
      </w:r>
      <w:r w:rsidRPr="00D71353">
        <w:rPr>
          <w:bCs/>
          <w:color w:val="000000" w:themeColor="text1"/>
          <w:spacing w:val="-4"/>
          <w:lang w:val="en-GB"/>
        </w:rPr>
        <w:t>. No significant differences were found according to gender, marital status, educational level, and employment situation. See Table 5 for further detail.</w:t>
      </w:r>
    </w:p>
    <w:p w14:paraId="5E426B64" w14:textId="00572DCA" w:rsidR="00FF55CB" w:rsidRPr="00D71353" w:rsidRDefault="00C361AE" w:rsidP="002D39D1">
      <w:pPr>
        <w:tabs>
          <w:tab w:val="left" w:pos="2911"/>
        </w:tabs>
        <w:spacing w:before="120" w:after="120" w:line="276" w:lineRule="auto"/>
        <w:ind w:firstLine="567"/>
        <w:jc w:val="both"/>
        <w:rPr>
          <w:bCs/>
          <w:color w:val="000000" w:themeColor="text1"/>
          <w:spacing w:val="-4"/>
          <w:lang w:val="en-GB"/>
        </w:rPr>
      </w:pPr>
      <w:r w:rsidRPr="00D71353">
        <w:rPr>
          <w:bCs/>
          <w:color w:val="000000" w:themeColor="text1"/>
          <w:spacing w:val="-4"/>
          <w:lang w:val="en-GB"/>
        </w:rPr>
        <w:t xml:space="preserve">Taking into account the </w:t>
      </w:r>
      <w:r w:rsidR="00F95C2A" w:rsidRPr="00D71353">
        <w:rPr>
          <w:bCs/>
          <w:i/>
          <w:color w:val="000000" w:themeColor="text1"/>
          <w:spacing w:val="-4"/>
          <w:lang w:val="en-GB"/>
        </w:rPr>
        <w:t>bespoke</w:t>
      </w:r>
      <w:r w:rsidRPr="00D71353">
        <w:rPr>
          <w:bCs/>
          <w:color w:val="000000" w:themeColor="text1"/>
          <w:spacing w:val="-4"/>
          <w:lang w:val="en-GB"/>
        </w:rPr>
        <w:t xml:space="preserve"> questionnaire regarding the </w:t>
      </w:r>
      <w:r w:rsidR="00004D4C" w:rsidRPr="00D71353">
        <w:rPr>
          <w:color w:val="000000" w:themeColor="text1"/>
          <w:lang w:val="en-GB"/>
        </w:rPr>
        <w:t xml:space="preserve">LwLTC Scale </w:t>
      </w:r>
      <w:r w:rsidRPr="00D71353">
        <w:rPr>
          <w:bCs/>
          <w:color w:val="000000" w:themeColor="text1"/>
          <w:spacing w:val="-4"/>
          <w:lang w:val="en-GB"/>
        </w:rPr>
        <w:t xml:space="preserve">and the PPI, results related to content validity </w:t>
      </w:r>
      <w:r w:rsidR="00F95C2A" w:rsidRPr="00D71353">
        <w:rPr>
          <w:bCs/>
          <w:color w:val="000000" w:themeColor="text1"/>
          <w:spacing w:val="-4"/>
          <w:lang w:val="en-GB"/>
        </w:rPr>
        <w:t xml:space="preserve">demonstrated </w:t>
      </w:r>
      <w:r w:rsidRPr="00D71353">
        <w:rPr>
          <w:bCs/>
          <w:color w:val="000000" w:themeColor="text1"/>
          <w:spacing w:val="-4"/>
          <w:lang w:val="en-GB"/>
        </w:rPr>
        <w:t xml:space="preserve">that </w:t>
      </w:r>
      <w:r w:rsidR="00F95C2A" w:rsidRPr="00D71353">
        <w:rPr>
          <w:bCs/>
          <w:color w:val="000000" w:themeColor="text1"/>
          <w:spacing w:val="-4"/>
          <w:lang w:val="en-GB"/>
        </w:rPr>
        <w:t xml:space="preserve">the </w:t>
      </w:r>
      <w:r w:rsidR="0015462B" w:rsidRPr="00D71353">
        <w:rPr>
          <w:color w:val="000000" w:themeColor="text1"/>
          <w:lang w:val="en-GB"/>
        </w:rPr>
        <w:t xml:space="preserve">LwLTC Scale </w:t>
      </w:r>
      <w:r w:rsidRPr="00D71353">
        <w:rPr>
          <w:bCs/>
          <w:color w:val="000000" w:themeColor="text1"/>
          <w:spacing w:val="-4"/>
          <w:lang w:val="en-GB"/>
        </w:rPr>
        <w:t>was</w:t>
      </w:r>
      <w:r w:rsidR="00132196" w:rsidRPr="00D71353">
        <w:rPr>
          <w:bCs/>
          <w:color w:val="000000" w:themeColor="text1"/>
          <w:spacing w:val="-4"/>
          <w:lang w:val="en-GB"/>
        </w:rPr>
        <w:t xml:space="preserve"> useful and </w:t>
      </w:r>
      <w:r w:rsidR="00E76D7E" w:rsidRPr="00D71353">
        <w:rPr>
          <w:bCs/>
          <w:color w:val="000000" w:themeColor="text1"/>
          <w:spacing w:val="-4"/>
          <w:lang w:val="en-GB"/>
        </w:rPr>
        <w:t xml:space="preserve">could unfold </w:t>
      </w:r>
      <w:r w:rsidR="00132196" w:rsidRPr="00D71353">
        <w:rPr>
          <w:bCs/>
          <w:color w:val="000000" w:themeColor="text1"/>
          <w:spacing w:val="-4"/>
          <w:lang w:val="en-GB"/>
        </w:rPr>
        <w:t xml:space="preserve">relevant aspects of the person. </w:t>
      </w:r>
      <w:r w:rsidR="00F95C2A" w:rsidRPr="00D71353">
        <w:rPr>
          <w:bCs/>
          <w:color w:val="000000" w:themeColor="text1"/>
          <w:spacing w:val="-4"/>
          <w:lang w:val="en-GB"/>
        </w:rPr>
        <w:t>In addition,</w:t>
      </w:r>
      <w:r w:rsidR="00132196" w:rsidRPr="00D71353">
        <w:rPr>
          <w:bCs/>
          <w:color w:val="000000" w:themeColor="text1"/>
          <w:spacing w:val="-4"/>
          <w:lang w:val="en-GB"/>
        </w:rPr>
        <w:t xml:space="preserve"> feedback provided by the participants </w:t>
      </w:r>
      <w:r w:rsidR="00F95C2A" w:rsidRPr="00D71353">
        <w:rPr>
          <w:bCs/>
          <w:color w:val="000000" w:themeColor="text1"/>
          <w:spacing w:val="-4"/>
          <w:lang w:val="en-GB"/>
        </w:rPr>
        <w:t>provided insights that were used to</w:t>
      </w:r>
      <w:r w:rsidR="00132196" w:rsidRPr="00D71353">
        <w:rPr>
          <w:bCs/>
          <w:color w:val="000000" w:themeColor="text1"/>
          <w:spacing w:val="-4"/>
          <w:lang w:val="en-GB"/>
        </w:rPr>
        <w:t xml:space="preserve"> improve the content </w:t>
      </w:r>
      <w:r w:rsidR="00F95C2A" w:rsidRPr="00D71353">
        <w:rPr>
          <w:bCs/>
          <w:color w:val="000000" w:themeColor="text1"/>
          <w:spacing w:val="-4"/>
          <w:lang w:val="en-GB"/>
        </w:rPr>
        <w:t xml:space="preserve">and clarity </w:t>
      </w:r>
      <w:r w:rsidR="00132196" w:rsidRPr="00D71353">
        <w:rPr>
          <w:bCs/>
          <w:color w:val="000000" w:themeColor="text1"/>
          <w:spacing w:val="-4"/>
          <w:lang w:val="en-GB"/>
        </w:rPr>
        <w:t xml:space="preserve">of </w:t>
      </w:r>
      <w:r w:rsidR="00F95C2A" w:rsidRPr="00D71353">
        <w:rPr>
          <w:bCs/>
          <w:color w:val="000000" w:themeColor="text1"/>
          <w:spacing w:val="-4"/>
          <w:lang w:val="en-GB"/>
        </w:rPr>
        <w:t xml:space="preserve">some </w:t>
      </w:r>
      <w:r w:rsidR="00132196" w:rsidRPr="00D71353">
        <w:rPr>
          <w:bCs/>
          <w:color w:val="000000" w:themeColor="text1"/>
          <w:spacing w:val="-4"/>
          <w:lang w:val="en-GB"/>
        </w:rPr>
        <w:t xml:space="preserve">items. </w:t>
      </w:r>
      <w:r w:rsidR="00D917F3" w:rsidRPr="00D71353">
        <w:rPr>
          <w:bCs/>
          <w:color w:val="000000" w:themeColor="text1"/>
          <w:spacing w:val="-4"/>
          <w:lang w:val="en-GB"/>
        </w:rPr>
        <w:t>P</w:t>
      </w:r>
      <w:r w:rsidR="00D917F3" w:rsidRPr="00D71353">
        <w:rPr>
          <w:color w:val="000000" w:themeColor="text1"/>
          <w:lang w:val="en-GB"/>
        </w:rPr>
        <w:t xml:space="preserve">articipants found negative connotations in the word ‘fight’ in item 5 </w:t>
      </w:r>
      <w:r w:rsidR="00D917F3" w:rsidRPr="00D71353">
        <w:rPr>
          <w:i/>
          <w:color w:val="000000" w:themeColor="text1"/>
          <w:lang w:val="en-GB"/>
        </w:rPr>
        <w:t>(</w:t>
      </w:r>
      <w:r w:rsidR="00D917F3" w:rsidRPr="00D71353">
        <w:rPr>
          <w:rFonts w:eastAsia="Times New Roman"/>
          <w:bCs/>
          <w:i/>
          <w:color w:val="000000" w:themeColor="text1"/>
          <w:sz w:val="22"/>
          <w:szCs w:val="22"/>
          <w:lang w:val="en-GB" w:eastAsia="es-ES"/>
        </w:rPr>
        <w:t>I try to cope and fight the disease)</w:t>
      </w:r>
      <w:r w:rsidR="00897625" w:rsidRPr="00D71353">
        <w:rPr>
          <w:color w:val="000000" w:themeColor="text1"/>
          <w:lang w:val="en-GB"/>
        </w:rPr>
        <w:t>. Item</w:t>
      </w:r>
      <w:r w:rsidR="00A15B6E" w:rsidRPr="00D71353">
        <w:rPr>
          <w:color w:val="000000" w:themeColor="text1"/>
          <w:lang w:val="en-GB"/>
        </w:rPr>
        <w:t xml:space="preserve"> 19 (domain 4-Integration), and items 21</w:t>
      </w:r>
      <w:r w:rsidR="00897625" w:rsidRPr="00D71353">
        <w:rPr>
          <w:color w:val="000000" w:themeColor="text1"/>
          <w:lang w:val="en-GB"/>
        </w:rPr>
        <w:t xml:space="preserve"> and 23</w:t>
      </w:r>
      <w:r w:rsidR="00132196" w:rsidRPr="00D71353">
        <w:rPr>
          <w:bCs/>
          <w:color w:val="000000" w:themeColor="text1"/>
          <w:spacing w:val="-4"/>
          <w:lang w:val="en-GB"/>
        </w:rPr>
        <w:t xml:space="preserve"> </w:t>
      </w:r>
      <w:r w:rsidR="006F5AB5" w:rsidRPr="00D71353">
        <w:rPr>
          <w:bCs/>
          <w:color w:val="000000" w:themeColor="text1"/>
          <w:spacing w:val="-4"/>
          <w:lang w:val="en-GB"/>
        </w:rPr>
        <w:t xml:space="preserve">(domain 5-Adjustment) </w:t>
      </w:r>
      <w:r w:rsidR="00A15B6E" w:rsidRPr="00D71353">
        <w:rPr>
          <w:bCs/>
          <w:color w:val="000000" w:themeColor="text1"/>
          <w:spacing w:val="-4"/>
          <w:lang w:val="en-GB"/>
        </w:rPr>
        <w:t xml:space="preserve">were identified </w:t>
      </w:r>
      <w:r w:rsidR="00132196" w:rsidRPr="00D71353">
        <w:rPr>
          <w:bCs/>
          <w:color w:val="000000" w:themeColor="text1"/>
          <w:spacing w:val="-4"/>
          <w:lang w:val="en-GB"/>
        </w:rPr>
        <w:t>as irrelevant</w:t>
      </w:r>
      <w:r w:rsidR="006F5AB5" w:rsidRPr="00D71353">
        <w:rPr>
          <w:bCs/>
          <w:color w:val="000000" w:themeColor="text1"/>
          <w:spacing w:val="-4"/>
          <w:lang w:val="en-GB"/>
        </w:rPr>
        <w:t xml:space="preserve"> </w:t>
      </w:r>
      <w:r w:rsidR="00897625" w:rsidRPr="00D71353">
        <w:rPr>
          <w:bCs/>
          <w:color w:val="000000" w:themeColor="text1"/>
          <w:spacing w:val="-4"/>
          <w:lang w:val="en-GB"/>
        </w:rPr>
        <w:t xml:space="preserve">and/or ambiguous </w:t>
      </w:r>
      <w:r w:rsidR="006F5AB5" w:rsidRPr="00D71353">
        <w:rPr>
          <w:bCs/>
          <w:color w:val="000000" w:themeColor="text1"/>
          <w:spacing w:val="-4"/>
          <w:lang w:val="en-GB"/>
        </w:rPr>
        <w:t>to be asked when living with a</w:t>
      </w:r>
      <w:r w:rsidR="008C52EB" w:rsidRPr="00D71353">
        <w:rPr>
          <w:bCs/>
          <w:color w:val="000000" w:themeColor="text1"/>
          <w:spacing w:val="-4"/>
          <w:lang w:val="en-GB"/>
        </w:rPr>
        <w:t>n</w:t>
      </w:r>
      <w:r w:rsidR="006F5AB5" w:rsidRPr="00D71353">
        <w:rPr>
          <w:bCs/>
          <w:color w:val="000000" w:themeColor="text1"/>
          <w:spacing w:val="-4"/>
          <w:lang w:val="en-GB"/>
        </w:rPr>
        <w:t xml:space="preserve"> LTC, as DM2</w:t>
      </w:r>
      <w:r w:rsidR="00132196" w:rsidRPr="00D71353">
        <w:rPr>
          <w:bCs/>
          <w:color w:val="000000" w:themeColor="text1"/>
          <w:spacing w:val="-4"/>
          <w:lang w:val="en-GB"/>
        </w:rPr>
        <w:t xml:space="preserve">. </w:t>
      </w:r>
      <w:r w:rsidR="00CD7236" w:rsidRPr="00D71353">
        <w:rPr>
          <w:bCs/>
          <w:color w:val="000000" w:themeColor="text1"/>
          <w:spacing w:val="-4"/>
          <w:lang w:val="en-GB"/>
        </w:rPr>
        <w:t>Furthermore</w:t>
      </w:r>
      <w:r w:rsidR="00132196" w:rsidRPr="00D71353">
        <w:rPr>
          <w:bCs/>
          <w:color w:val="000000" w:themeColor="text1"/>
          <w:spacing w:val="-4"/>
          <w:lang w:val="en-GB"/>
        </w:rPr>
        <w:t xml:space="preserve">, </w:t>
      </w:r>
      <w:r w:rsidR="0018787F" w:rsidRPr="00D71353">
        <w:rPr>
          <w:bCs/>
          <w:color w:val="000000" w:themeColor="text1"/>
          <w:spacing w:val="-4"/>
          <w:lang w:val="en-GB"/>
        </w:rPr>
        <w:t xml:space="preserve">the </w:t>
      </w:r>
      <w:r w:rsidR="00132196" w:rsidRPr="00D71353">
        <w:rPr>
          <w:bCs/>
          <w:color w:val="000000" w:themeColor="text1"/>
          <w:spacing w:val="-4"/>
          <w:lang w:val="en-GB"/>
        </w:rPr>
        <w:t>item 25</w:t>
      </w:r>
      <w:r w:rsidR="0029168C" w:rsidRPr="00D71353">
        <w:rPr>
          <w:bCs/>
          <w:color w:val="000000" w:themeColor="text1"/>
          <w:spacing w:val="-4"/>
          <w:lang w:val="en-GB"/>
        </w:rPr>
        <w:t xml:space="preserve"> </w:t>
      </w:r>
      <w:r w:rsidR="00E32822" w:rsidRPr="00D71353">
        <w:rPr>
          <w:i/>
          <w:color w:val="000000" w:themeColor="text1"/>
          <w:w w:val="105"/>
          <w:sz w:val="22"/>
          <w:szCs w:val="22"/>
          <w:lang w:val="en-GB"/>
        </w:rPr>
        <w:t>(despite the problems the LTC creates, I have found new meaning in my life)</w:t>
      </w:r>
      <w:r w:rsidR="00E32822" w:rsidRPr="00D71353">
        <w:rPr>
          <w:bCs/>
          <w:color w:val="000000" w:themeColor="text1"/>
          <w:spacing w:val="-4"/>
          <w:lang w:val="en-GB"/>
        </w:rPr>
        <w:t xml:space="preserve"> </w:t>
      </w:r>
      <w:r w:rsidR="00132196" w:rsidRPr="00D71353">
        <w:rPr>
          <w:bCs/>
          <w:color w:val="000000" w:themeColor="text1"/>
          <w:spacing w:val="-4"/>
          <w:lang w:val="en-GB"/>
        </w:rPr>
        <w:t xml:space="preserve">was identified </w:t>
      </w:r>
      <w:r w:rsidR="00A15B6E" w:rsidRPr="00D71353">
        <w:rPr>
          <w:bCs/>
          <w:color w:val="000000" w:themeColor="text1"/>
          <w:spacing w:val="-4"/>
          <w:lang w:val="en-GB"/>
        </w:rPr>
        <w:t xml:space="preserve">as an odd </w:t>
      </w:r>
      <w:r w:rsidR="00C216E0" w:rsidRPr="00D71353">
        <w:rPr>
          <w:bCs/>
          <w:color w:val="000000" w:themeColor="text1"/>
          <w:spacing w:val="-4"/>
          <w:lang w:val="en-GB"/>
        </w:rPr>
        <w:t>item</w:t>
      </w:r>
      <w:r w:rsidR="00132196" w:rsidRPr="00D71353">
        <w:rPr>
          <w:bCs/>
          <w:color w:val="000000" w:themeColor="text1"/>
          <w:spacing w:val="-4"/>
          <w:lang w:val="en-GB"/>
        </w:rPr>
        <w:t xml:space="preserve"> for people with DM2 and PD. </w:t>
      </w:r>
    </w:p>
    <w:p w14:paraId="12A4D04B" w14:textId="77777777" w:rsidR="00937D40" w:rsidRPr="00D71353" w:rsidRDefault="00937D40" w:rsidP="002D39D1">
      <w:pPr>
        <w:tabs>
          <w:tab w:val="left" w:pos="2911"/>
        </w:tabs>
        <w:spacing w:before="120" w:after="120" w:line="276" w:lineRule="auto"/>
        <w:ind w:firstLine="567"/>
        <w:jc w:val="both"/>
        <w:rPr>
          <w:bCs/>
          <w:color w:val="000000" w:themeColor="text1"/>
          <w:spacing w:val="-4"/>
          <w:lang w:val="en-GB"/>
        </w:rPr>
      </w:pPr>
    </w:p>
    <w:p w14:paraId="064C571A" w14:textId="2913FC6E" w:rsidR="00E93032" w:rsidRPr="00D71353" w:rsidRDefault="007C0A58" w:rsidP="002D39D1">
      <w:pPr>
        <w:tabs>
          <w:tab w:val="left" w:pos="2911"/>
        </w:tabs>
        <w:spacing w:before="120" w:after="120" w:line="276" w:lineRule="auto"/>
        <w:ind w:firstLine="567"/>
        <w:jc w:val="both"/>
        <w:rPr>
          <w:b/>
          <w:bCs/>
          <w:color w:val="000000" w:themeColor="text1"/>
          <w:spacing w:val="-4"/>
          <w:lang w:val="en-GB"/>
        </w:rPr>
      </w:pPr>
      <w:r w:rsidRPr="00D71353">
        <w:rPr>
          <w:b/>
          <w:bCs/>
          <w:color w:val="000000" w:themeColor="text1"/>
          <w:spacing w:val="-4"/>
          <w:lang w:val="en-GB"/>
        </w:rPr>
        <w:t xml:space="preserve">5. </w:t>
      </w:r>
      <w:r w:rsidR="00E93032" w:rsidRPr="00D71353">
        <w:rPr>
          <w:b/>
          <w:bCs/>
          <w:color w:val="000000" w:themeColor="text1"/>
          <w:spacing w:val="-4"/>
          <w:lang w:val="en-GB"/>
        </w:rPr>
        <w:t>DISCUSSION</w:t>
      </w:r>
    </w:p>
    <w:p w14:paraId="57228B0A" w14:textId="05A2262B" w:rsidR="00F16B83" w:rsidRPr="00D71353" w:rsidRDefault="00C82F18" w:rsidP="002D39D1">
      <w:pPr>
        <w:tabs>
          <w:tab w:val="left" w:pos="2911"/>
        </w:tabs>
        <w:spacing w:before="120" w:after="120" w:line="276" w:lineRule="auto"/>
        <w:ind w:firstLine="567"/>
        <w:jc w:val="both"/>
        <w:rPr>
          <w:color w:val="000000" w:themeColor="text1"/>
          <w:lang w:val="en-GB"/>
        </w:rPr>
      </w:pPr>
      <w:r w:rsidRPr="00D71353">
        <w:rPr>
          <w:bCs/>
          <w:color w:val="000000" w:themeColor="text1"/>
          <w:spacing w:val="-4"/>
          <w:lang w:val="en-GB"/>
        </w:rPr>
        <w:t xml:space="preserve">The </w:t>
      </w:r>
      <w:r w:rsidR="009F079D" w:rsidRPr="00D71353">
        <w:rPr>
          <w:bCs/>
          <w:color w:val="000000" w:themeColor="text1"/>
          <w:spacing w:val="-4"/>
          <w:lang w:val="en-GB"/>
        </w:rPr>
        <w:t xml:space="preserve">overarching </w:t>
      </w:r>
      <w:r w:rsidRPr="00D71353">
        <w:rPr>
          <w:bCs/>
          <w:color w:val="000000" w:themeColor="text1"/>
          <w:spacing w:val="-4"/>
          <w:lang w:val="en-GB"/>
        </w:rPr>
        <w:t xml:space="preserve">aim of this </w:t>
      </w:r>
      <w:r w:rsidR="000029DF" w:rsidRPr="00D71353">
        <w:rPr>
          <w:bCs/>
          <w:color w:val="000000" w:themeColor="text1"/>
          <w:spacing w:val="-4"/>
          <w:lang w:val="en-GB"/>
        </w:rPr>
        <w:t xml:space="preserve">pilot </w:t>
      </w:r>
      <w:r w:rsidRPr="00D71353">
        <w:rPr>
          <w:bCs/>
          <w:color w:val="000000" w:themeColor="text1"/>
          <w:spacing w:val="-4"/>
          <w:lang w:val="en-GB"/>
        </w:rPr>
        <w:t xml:space="preserve">study was to </w:t>
      </w:r>
      <w:r w:rsidRPr="00D71353">
        <w:rPr>
          <w:color w:val="000000" w:themeColor="text1"/>
          <w:lang w:val="en-GB"/>
        </w:rPr>
        <w:t xml:space="preserve">produce an English version of the </w:t>
      </w:r>
      <w:r w:rsidR="0015462B" w:rsidRPr="00D71353">
        <w:rPr>
          <w:color w:val="000000" w:themeColor="text1"/>
          <w:lang w:val="en-GB"/>
        </w:rPr>
        <w:t>LwLTC Scale</w:t>
      </w:r>
      <w:r w:rsidRPr="00D71353">
        <w:rPr>
          <w:color w:val="000000" w:themeColor="text1"/>
          <w:lang w:val="en-GB"/>
        </w:rPr>
        <w:t xml:space="preserve"> and </w:t>
      </w:r>
      <w:r w:rsidR="004F0AEA" w:rsidRPr="00D71353">
        <w:rPr>
          <w:color w:val="000000" w:themeColor="text1"/>
          <w:lang w:val="en-GB"/>
        </w:rPr>
        <w:t xml:space="preserve">to </w:t>
      </w:r>
      <w:r w:rsidRPr="00D71353">
        <w:rPr>
          <w:color w:val="000000" w:themeColor="text1"/>
          <w:lang w:val="en-GB"/>
        </w:rPr>
        <w:t xml:space="preserve">establish </w:t>
      </w:r>
      <w:r w:rsidR="004F0AEA" w:rsidRPr="00D71353">
        <w:rPr>
          <w:color w:val="000000" w:themeColor="text1"/>
          <w:lang w:val="en-GB"/>
        </w:rPr>
        <w:t>the preliminary psychometric properties</w:t>
      </w:r>
      <w:r w:rsidRPr="00D71353">
        <w:rPr>
          <w:color w:val="000000" w:themeColor="text1"/>
          <w:lang w:val="en-GB"/>
        </w:rPr>
        <w:t>.</w:t>
      </w:r>
      <w:r w:rsidR="004F0AEA" w:rsidRPr="00D71353">
        <w:rPr>
          <w:color w:val="000000" w:themeColor="text1"/>
          <w:lang w:val="en-GB"/>
        </w:rPr>
        <w:t xml:space="preserve"> </w:t>
      </w:r>
      <w:r w:rsidR="00F16B83" w:rsidRPr="00D71353">
        <w:rPr>
          <w:color w:val="000000" w:themeColor="text1"/>
          <w:lang w:val="en-GB"/>
        </w:rPr>
        <w:t xml:space="preserve">The </w:t>
      </w:r>
      <w:r w:rsidR="00563CE2" w:rsidRPr="00D71353">
        <w:rPr>
          <w:rFonts w:eastAsiaTheme="minorEastAsia"/>
          <w:color w:val="000000" w:themeColor="text1"/>
          <w:lang w:val="en-GB"/>
        </w:rPr>
        <w:t>cross-cultural</w:t>
      </w:r>
      <w:r w:rsidR="00F16B83" w:rsidRPr="00D71353">
        <w:rPr>
          <w:color w:val="000000" w:themeColor="text1"/>
          <w:lang w:val="en-GB"/>
        </w:rPr>
        <w:t xml:space="preserve"> adaptation of the </w:t>
      </w:r>
      <w:r w:rsidR="0015462B" w:rsidRPr="00D71353">
        <w:rPr>
          <w:color w:val="000000" w:themeColor="text1"/>
          <w:lang w:val="en-GB"/>
        </w:rPr>
        <w:t xml:space="preserve">LwLTC Scale </w:t>
      </w:r>
      <w:r w:rsidR="00F16B83" w:rsidRPr="00D71353">
        <w:rPr>
          <w:color w:val="000000" w:themeColor="text1"/>
          <w:lang w:val="en-GB"/>
        </w:rPr>
        <w:t>Spanish version to the English version was carried out rigorously according to international standards. Besides, the results emerged in the pilot study indicate that</w:t>
      </w:r>
      <w:r w:rsidR="00674B91" w:rsidRPr="00D71353">
        <w:rPr>
          <w:color w:val="000000" w:themeColor="text1"/>
          <w:lang w:val="en-GB"/>
        </w:rPr>
        <w:t xml:space="preserve"> the</w:t>
      </w:r>
      <w:r w:rsidR="00F16B83" w:rsidRPr="00D71353">
        <w:rPr>
          <w:color w:val="000000" w:themeColor="text1"/>
          <w:lang w:val="en-GB"/>
        </w:rPr>
        <w:t xml:space="preserve"> English version of the </w:t>
      </w:r>
      <w:r w:rsidR="0015462B" w:rsidRPr="00D71353">
        <w:rPr>
          <w:color w:val="000000" w:themeColor="text1"/>
          <w:lang w:val="en-GB"/>
        </w:rPr>
        <w:t xml:space="preserve">LwLTC Scale </w:t>
      </w:r>
      <w:r w:rsidR="00F16B83" w:rsidRPr="00D71353">
        <w:rPr>
          <w:color w:val="000000" w:themeColor="text1"/>
          <w:lang w:val="en-GB"/>
        </w:rPr>
        <w:t xml:space="preserve">show satisfactory preliminary psychometric properties.  </w:t>
      </w:r>
    </w:p>
    <w:p w14:paraId="417E47C4" w14:textId="077F69BE" w:rsidR="009B2907" w:rsidRPr="00D71353" w:rsidRDefault="00E13386" w:rsidP="002D39D1">
      <w:pPr>
        <w:tabs>
          <w:tab w:val="left" w:pos="2911"/>
        </w:tabs>
        <w:spacing w:before="120" w:after="120" w:line="276" w:lineRule="auto"/>
        <w:ind w:firstLine="567"/>
        <w:jc w:val="both"/>
        <w:rPr>
          <w:color w:val="000000" w:themeColor="text1"/>
          <w:lang w:val="en-GB"/>
        </w:rPr>
      </w:pPr>
      <w:r w:rsidRPr="00D71353">
        <w:rPr>
          <w:color w:val="000000" w:themeColor="text1"/>
          <w:lang w:val="en-GB"/>
        </w:rPr>
        <w:t>Considering the</w:t>
      </w:r>
      <w:r w:rsidR="00D07053" w:rsidRPr="00D71353">
        <w:rPr>
          <w:color w:val="000000" w:themeColor="text1"/>
          <w:lang w:val="en-GB"/>
        </w:rPr>
        <w:t xml:space="preserve"> quality of data, results were excellent with </w:t>
      </w:r>
      <w:r w:rsidR="009B2907" w:rsidRPr="00D71353">
        <w:rPr>
          <w:color w:val="000000" w:themeColor="text1"/>
          <w:lang w:val="en-GB"/>
        </w:rPr>
        <w:t xml:space="preserve">99% of the cases computable and only with one missing data. This was probably due to the </w:t>
      </w:r>
      <w:r w:rsidRPr="00D71353">
        <w:rPr>
          <w:color w:val="000000" w:themeColor="text1"/>
          <w:lang w:val="en-GB"/>
        </w:rPr>
        <w:t xml:space="preserve">support </w:t>
      </w:r>
      <w:r w:rsidR="009B2907" w:rsidRPr="00D71353">
        <w:rPr>
          <w:color w:val="000000" w:themeColor="text1"/>
          <w:lang w:val="en-GB"/>
        </w:rPr>
        <w:t xml:space="preserve">of the researchers </w:t>
      </w:r>
      <w:r w:rsidR="00B37324" w:rsidRPr="00D71353">
        <w:rPr>
          <w:rFonts w:eastAsiaTheme="minorEastAsia"/>
          <w:color w:val="000000" w:themeColor="text1"/>
          <w:lang w:val="en-GB"/>
        </w:rPr>
        <w:t xml:space="preserve">during </w:t>
      </w:r>
      <w:r w:rsidR="009B2907" w:rsidRPr="00D71353">
        <w:rPr>
          <w:rFonts w:eastAsiaTheme="minorEastAsia"/>
          <w:color w:val="000000" w:themeColor="text1"/>
          <w:lang w:val="en-GB"/>
        </w:rPr>
        <w:t xml:space="preserve">the completion of the scale by the patients. Acceptability for </w:t>
      </w:r>
      <w:r w:rsidR="009B2907" w:rsidRPr="00D71353">
        <w:rPr>
          <w:color w:val="000000" w:themeColor="text1"/>
          <w:lang w:val="en-GB"/>
        </w:rPr>
        <w:t>the total sample was also satisfactory,</w:t>
      </w:r>
      <w:r w:rsidR="00C82F18" w:rsidRPr="00D71353">
        <w:rPr>
          <w:color w:val="000000" w:themeColor="text1"/>
          <w:lang w:val="en-GB"/>
        </w:rPr>
        <w:t xml:space="preserve"> showing that </w:t>
      </w:r>
      <w:r w:rsidR="00D10191" w:rsidRPr="00D71353">
        <w:rPr>
          <w:color w:val="000000" w:themeColor="text1"/>
          <w:lang w:val="en-GB"/>
        </w:rPr>
        <w:t>domain-</w:t>
      </w:r>
      <w:r w:rsidR="00C82F18" w:rsidRPr="00D71353">
        <w:rPr>
          <w:color w:val="000000" w:themeColor="text1"/>
          <w:lang w:val="en-GB"/>
        </w:rPr>
        <w:t xml:space="preserve">items and response options are relevant </w:t>
      </w:r>
      <w:r w:rsidR="009B2907" w:rsidRPr="00D71353">
        <w:rPr>
          <w:color w:val="000000" w:themeColor="text1"/>
          <w:lang w:val="en-GB"/>
        </w:rPr>
        <w:t>for the sample</w:t>
      </w:r>
      <w:r w:rsidR="00C82F18" w:rsidRPr="00D71353">
        <w:rPr>
          <w:color w:val="000000" w:themeColor="text1"/>
          <w:lang w:val="en-GB"/>
        </w:rPr>
        <w:t xml:space="preserve"> included in this study.</w:t>
      </w:r>
    </w:p>
    <w:p w14:paraId="64043E4A" w14:textId="6AA17099" w:rsidR="0046545D" w:rsidRPr="00D71353" w:rsidRDefault="00C82F18" w:rsidP="002D39D1">
      <w:pPr>
        <w:tabs>
          <w:tab w:val="left" w:pos="2911"/>
        </w:tabs>
        <w:spacing w:before="120" w:after="120" w:line="276" w:lineRule="auto"/>
        <w:ind w:firstLine="567"/>
        <w:jc w:val="both"/>
        <w:rPr>
          <w:color w:val="000000" w:themeColor="text1"/>
          <w:lang w:val="en-GB"/>
        </w:rPr>
      </w:pPr>
      <w:r w:rsidRPr="00D71353">
        <w:rPr>
          <w:color w:val="000000" w:themeColor="text1"/>
          <w:lang w:val="en-GB"/>
        </w:rPr>
        <w:t>Internal consis</w:t>
      </w:r>
      <w:r w:rsidR="009B2907" w:rsidRPr="00D71353">
        <w:rPr>
          <w:color w:val="000000" w:themeColor="text1"/>
          <w:lang w:val="en-GB"/>
        </w:rPr>
        <w:t xml:space="preserve">tency was also adequate </w:t>
      </w:r>
      <w:r w:rsidRPr="00D71353">
        <w:rPr>
          <w:color w:val="000000" w:themeColor="text1"/>
          <w:lang w:val="en-GB"/>
        </w:rPr>
        <w:t>for the domains</w:t>
      </w:r>
      <w:r w:rsidR="009B2907" w:rsidRPr="00D71353">
        <w:rPr>
          <w:color w:val="000000" w:themeColor="text1"/>
          <w:lang w:val="en-GB"/>
        </w:rPr>
        <w:t xml:space="preserve"> of the scale, although </w:t>
      </w:r>
      <w:r w:rsidR="0059192C" w:rsidRPr="00D71353">
        <w:rPr>
          <w:color w:val="000000" w:themeColor="text1"/>
          <w:lang w:val="en-GB"/>
        </w:rPr>
        <w:t>d</w:t>
      </w:r>
      <w:r w:rsidRPr="00D71353">
        <w:rPr>
          <w:color w:val="000000" w:themeColor="text1"/>
          <w:lang w:val="en-GB"/>
        </w:rPr>
        <w:t xml:space="preserve">omain 3-Self-management was the only one that presented results slightly below the established criteria for the total sample. </w:t>
      </w:r>
      <w:r w:rsidR="00B37324" w:rsidRPr="00D71353">
        <w:rPr>
          <w:color w:val="000000" w:themeColor="text1"/>
          <w:lang w:val="en-GB"/>
        </w:rPr>
        <w:t xml:space="preserve">Various </w:t>
      </w:r>
      <w:r w:rsidR="00A935EA" w:rsidRPr="00D71353">
        <w:rPr>
          <w:color w:val="000000" w:themeColor="text1"/>
          <w:lang w:val="en-GB"/>
        </w:rPr>
        <w:t>studies</w:t>
      </w:r>
      <w:r w:rsidR="00A139CB" w:rsidRPr="00D71353">
        <w:rPr>
          <w:color w:val="000000" w:themeColor="text1"/>
          <w:lang w:val="en-GB"/>
        </w:rPr>
        <w:t xml:space="preserve"> (Kang &amp; Ellis-Hill, 2015; Zaragoza et al., 2014)</w:t>
      </w:r>
      <w:r w:rsidR="00A935EA" w:rsidRPr="00D71353">
        <w:rPr>
          <w:color w:val="000000" w:themeColor="text1"/>
          <w:lang w:val="en-GB"/>
        </w:rPr>
        <w:t xml:space="preserve"> show the suitability of the items contained in</w:t>
      </w:r>
      <w:r w:rsidR="001F3C6E" w:rsidRPr="00D71353">
        <w:rPr>
          <w:color w:val="000000" w:themeColor="text1"/>
          <w:lang w:val="en-GB"/>
        </w:rPr>
        <w:t xml:space="preserve"> </w:t>
      </w:r>
      <w:r w:rsidR="00A935EA" w:rsidRPr="00D71353">
        <w:rPr>
          <w:color w:val="000000" w:themeColor="text1"/>
          <w:lang w:val="en-GB"/>
        </w:rPr>
        <w:t xml:space="preserve">the </w:t>
      </w:r>
      <w:r w:rsidR="001F3C6E" w:rsidRPr="00D71353">
        <w:rPr>
          <w:color w:val="000000" w:themeColor="text1"/>
          <w:lang w:val="en-GB"/>
        </w:rPr>
        <w:t>s</w:t>
      </w:r>
      <w:r w:rsidR="00A935EA" w:rsidRPr="00D71353">
        <w:rPr>
          <w:color w:val="000000" w:themeColor="text1"/>
          <w:lang w:val="en-GB"/>
        </w:rPr>
        <w:t xml:space="preserve">elf-management domain and, therefore, this result could be considered acceptable. </w:t>
      </w:r>
      <w:r w:rsidR="00756E47" w:rsidRPr="00D71353">
        <w:rPr>
          <w:rFonts w:eastAsiaTheme="minorEastAsia"/>
          <w:color w:val="000000" w:themeColor="text1"/>
          <w:lang w:val="en-GB"/>
        </w:rPr>
        <w:t>I</w:t>
      </w:r>
      <w:r w:rsidR="000D74D0" w:rsidRPr="00D71353">
        <w:rPr>
          <w:rFonts w:eastAsiaTheme="minorEastAsia"/>
          <w:color w:val="000000" w:themeColor="text1"/>
          <w:lang w:val="en-GB"/>
        </w:rPr>
        <w:t xml:space="preserve">tem homogeneity </w:t>
      </w:r>
      <w:r w:rsidR="00465228" w:rsidRPr="00D71353">
        <w:rPr>
          <w:rFonts w:eastAsiaTheme="minorEastAsia"/>
          <w:color w:val="000000" w:themeColor="text1"/>
          <w:lang w:val="en-GB"/>
        </w:rPr>
        <w:t>was</w:t>
      </w:r>
      <w:r w:rsidR="000D74D0" w:rsidRPr="00D71353">
        <w:rPr>
          <w:rFonts w:eastAsiaTheme="minorEastAsia"/>
          <w:color w:val="000000" w:themeColor="text1"/>
          <w:lang w:val="en-GB"/>
        </w:rPr>
        <w:t xml:space="preserve"> over the minimal standard threshold</w:t>
      </w:r>
      <w:r w:rsidR="000D74D0" w:rsidRPr="00D71353">
        <w:rPr>
          <w:color w:val="000000" w:themeColor="text1"/>
          <w:lang w:val="en-GB"/>
        </w:rPr>
        <w:t xml:space="preserve"> for all domains, </w:t>
      </w:r>
      <w:r w:rsidR="0085001F" w:rsidRPr="00D71353">
        <w:rPr>
          <w:color w:val="000000" w:themeColor="text1"/>
          <w:lang w:val="en-GB"/>
        </w:rPr>
        <w:t>and the domains 3-Self-management and 4-Integration, did not show adequate coefficient values according to the standards.</w:t>
      </w:r>
      <w:r w:rsidR="00C5784B" w:rsidRPr="00D71353">
        <w:rPr>
          <w:color w:val="000000" w:themeColor="text1"/>
          <w:lang w:val="en-GB"/>
        </w:rPr>
        <w:t xml:space="preserve"> Th</w:t>
      </w:r>
      <w:r w:rsidR="000476A8" w:rsidRPr="00D71353">
        <w:rPr>
          <w:color w:val="000000" w:themeColor="text1"/>
          <w:lang w:val="en-GB"/>
        </w:rPr>
        <w:t>is</w:t>
      </w:r>
      <w:r w:rsidR="00C5784B" w:rsidRPr="00D71353">
        <w:rPr>
          <w:color w:val="000000" w:themeColor="text1"/>
          <w:lang w:val="en-GB"/>
        </w:rPr>
        <w:t xml:space="preserve"> means that some of the items grouped in domains 3-Self-management and 4-Integration may be wrong</w:t>
      </w:r>
      <w:r w:rsidR="00E13386" w:rsidRPr="00D71353">
        <w:rPr>
          <w:color w:val="000000" w:themeColor="text1"/>
          <w:lang w:val="en-GB"/>
        </w:rPr>
        <w:t>ly</w:t>
      </w:r>
      <w:r w:rsidR="00C5784B" w:rsidRPr="00D71353">
        <w:rPr>
          <w:color w:val="000000" w:themeColor="text1"/>
          <w:lang w:val="en-GB"/>
        </w:rPr>
        <w:t xml:space="preserve"> grouped, measuring perhaps other </w:t>
      </w:r>
      <w:r w:rsidR="00464A81" w:rsidRPr="00D71353">
        <w:rPr>
          <w:color w:val="000000" w:themeColor="text1"/>
          <w:lang w:val="en-GB"/>
        </w:rPr>
        <w:t xml:space="preserve">related </w:t>
      </w:r>
      <w:r w:rsidR="00C5784B" w:rsidRPr="00D71353">
        <w:rPr>
          <w:color w:val="000000" w:themeColor="text1"/>
          <w:lang w:val="en-GB"/>
        </w:rPr>
        <w:t xml:space="preserve">concepts. </w:t>
      </w:r>
      <w:r w:rsidR="00E13386" w:rsidRPr="00D71353">
        <w:rPr>
          <w:color w:val="000000" w:themeColor="text1"/>
          <w:lang w:val="en-GB"/>
        </w:rPr>
        <w:t>This has not been</w:t>
      </w:r>
      <w:r w:rsidR="009A48BB" w:rsidRPr="00D71353">
        <w:rPr>
          <w:color w:val="000000" w:themeColor="text1"/>
          <w:lang w:val="en-GB"/>
        </w:rPr>
        <w:t xml:space="preserve"> found in previous </w:t>
      </w:r>
      <w:r w:rsidR="003B0914" w:rsidRPr="00D71353">
        <w:rPr>
          <w:color w:val="000000" w:themeColor="text1"/>
          <w:lang w:val="en-GB"/>
        </w:rPr>
        <w:t>pilot or</w:t>
      </w:r>
      <w:r w:rsidR="00464A81" w:rsidRPr="00D71353">
        <w:rPr>
          <w:color w:val="000000" w:themeColor="text1"/>
          <w:lang w:val="en-GB"/>
        </w:rPr>
        <w:t xml:space="preserve"> </w:t>
      </w:r>
      <w:r w:rsidR="009A48BB" w:rsidRPr="00D71353">
        <w:rPr>
          <w:color w:val="000000" w:themeColor="text1"/>
          <w:lang w:val="en-GB"/>
        </w:rPr>
        <w:t>validation studies</w:t>
      </w:r>
      <w:r w:rsidR="00CE5C0A" w:rsidRPr="00D71353">
        <w:rPr>
          <w:color w:val="000000" w:themeColor="text1"/>
          <w:lang w:val="en-GB"/>
        </w:rPr>
        <w:t xml:space="preserve"> </w:t>
      </w:r>
      <w:r w:rsidR="003B0914" w:rsidRPr="00D71353">
        <w:rPr>
          <w:color w:val="000000" w:themeColor="text1"/>
          <w:lang w:val="en-GB"/>
        </w:rPr>
        <w:t xml:space="preserve">carried out in other countries, </w:t>
      </w:r>
      <w:r w:rsidR="00E13386" w:rsidRPr="00D71353">
        <w:rPr>
          <w:color w:val="000000" w:themeColor="text1"/>
          <w:lang w:val="en-GB"/>
        </w:rPr>
        <w:t xml:space="preserve">like </w:t>
      </w:r>
      <w:r w:rsidR="00CE5C0A" w:rsidRPr="00D71353">
        <w:rPr>
          <w:color w:val="000000" w:themeColor="text1"/>
          <w:lang w:val="en-GB"/>
        </w:rPr>
        <w:t>Spain (Ambrosio et al., 20</w:t>
      </w:r>
      <w:r w:rsidR="0000479E" w:rsidRPr="00D71353">
        <w:rPr>
          <w:color w:val="000000" w:themeColor="text1"/>
          <w:lang w:val="en-GB"/>
        </w:rPr>
        <w:t>1</w:t>
      </w:r>
      <w:r w:rsidR="005C2F6C" w:rsidRPr="00D71353">
        <w:rPr>
          <w:color w:val="000000" w:themeColor="text1"/>
          <w:lang w:val="en-GB"/>
        </w:rPr>
        <w:t>5b</w:t>
      </w:r>
      <w:r w:rsidR="00CE5C0A" w:rsidRPr="00D71353">
        <w:rPr>
          <w:color w:val="000000" w:themeColor="text1"/>
          <w:lang w:val="en-GB"/>
        </w:rPr>
        <w:t xml:space="preserve">; </w:t>
      </w:r>
      <w:r w:rsidR="00464A81" w:rsidRPr="00D71353">
        <w:rPr>
          <w:color w:val="000000" w:themeColor="text1"/>
          <w:lang w:val="en-GB"/>
        </w:rPr>
        <w:t xml:space="preserve">2016; </w:t>
      </w:r>
      <w:r w:rsidR="00CE5C0A" w:rsidRPr="00D71353">
        <w:rPr>
          <w:color w:val="000000" w:themeColor="text1"/>
          <w:lang w:val="en-GB"/>
        </w:rPr>
        <w:t>2020</w:t>
      </w:r>
      <w:r w:rsidR="006F5DA7" w:rsidRPr="00D71353">
        <w:rPr>
          <w:color w:val="000000" w:themeColor="text1"/>
          <w:lang w:val="en-GB"/>
        </w:rPr>
        <w:t>b</w:t>
      </w:r>
      <w:r w:rsidR="00CE5C0A" w:rsidRPr="00D71353">
        <w:rPr>
          <w:color w:val="000000" w:themeColor="text1"/>
          <w:lang w:val="en-GB"/>
        </w:rPr>
        <w:t>)</w:t>
      </w:r>
      <w:r w:rsidR="00E13386" w:rsidRPr="00D71353">
        <w:rPr>
          <w:color w:val="000000" w:themeColor="text1"/>
          <w:lang w:val="en-GB"/>
        </w:rPr>
        <w:t xml:space="preserve"> and were considered </w:t>
      </w:r>
      <w:r w:rsidR="00244258" w:rsidRPr="00D71353">
        <w:rPr>
          <w:color w:val="000000" w:themeColor="text1"/>
          <w:lang w:val="en-GB"/>
        </w:rPr>
        <w:t>surprising because</w:t>
      </w:r>
      <w:r w:rsidR="009A48BB" w:rsidRPr="00D71353">
        <w:rPr>
          <w:color w:val="000000" w:themeColor="text1"/>
          <w:lang w:val="en-GB"/>
        </w:rPr>
        <w:t xml:space="preserve"> the </w:t>
      </w:r>
      <w:r w:rsidR="0015462B" w:rsidRPr="00D71353">
        <w:rPr>
          <w:color w:val="000000" w:themeColor="text1"/>
          <w:lang w:val="en-GB"/>
        </w:rPr>
        <w:t xml:space="preserve">LwLTC Scale </w:t>
      </w:r>
      <w:r w:rsidR="009A48BB" w:rsidRPr="00D71353">
        <w:rPr>
          <w:color w:val="000000" w:themeColor="text1"/>
          <w:lang w:val="en-GB"/>
        </w:rPr>
        <w:t xml:space="preserve">was developed based on </w:t>
      </w:r>
      <w:r w:rsidR="00C5784B" w:rsidRPr="00D71353">
        <w:rPr>
          <w:color w:val="000000" w:themeColor="text1"/>
          <w:lang w:val="en-GB"/>
        </w:rPr>
        <w:t xml:space="preserve">important conceptual and empirical </w:t>
      </w:r>
      <w:r w:rsidR="00E13386" w:rsidRPr="00D71353">
        <w:rPr>
          <w:color w:val="000000" w:themeColor="text1"/>
          <w:lang w:val="en-GB"/>
        </w:rPr>
        <w:t>work</w:t>
      </w:r>
      <w:r w:rsidR="009A48BB" w:rsidRPr="00D71353">
        <w:rPr>
          <w:color w:val="000000" w:themeColor="text1"/>
          <w:lang w:val="en-GB"/>
        </w:rPr>
        <w:t xml:space="preserve">, </w:t>
      </w:r>
      <w:r w:rsidR="00C5784B" w:rsidRPr="00D71353">
        <w:rPr>
          <w:color w:val="000000" w:themeColor="text1"/>
          <w:lang w:val="en-GB"/>
        </w:rPr>
        <w:lastRenderedPageBreak/>
        <w:t>(Ambrosio et al., 2015</w:t>
      </w:r>
      <w:r w:rsidR="005C2F6C" w:rsidRPr="00D71353">
        <w:rPr>
          <w:color w:val="000000" w:themeColor="text1"/>
          <w:lang w:val="en-GB"/>
        </w:rPr>
        <w:t>a</w:t>
      </w:r>
      <w:r w:rsidR="00C5784B" w:rsidRPr="00D71353">
        <w:rPr>
          <w:color w:val="000000" w:themeColor="text1"/>
          <w:lang w:val="en-GB"/>
        </w:rPr>
        <w:t xml:space="preserve">; Portillo et al., 2012; Zaragoza et al., 2014). </w:t>
      </w:r>
      <w:r w:rsidR="00E13386" w:rsidRPr="00D71353">
        <w:rPr>
          <w:color w:val="000000" w:themeColor="text1"/>
          <w:lang w:val="en-GB"/>
        </w:rPr>
        <w:t>Nevertheless</w:t>
      </w:r>
      <w:r w:rsidR="00C5784B" w:rsidRPr="00D71353">
        <w:rPr>
          <w:color w:val="000000" w:themeColor="text1"/>
          <w:lang w:val="en-GB"/>
        </w:rPr>
        <w:t>,</w:t>
      </w:r>
      <w:r w:rsidR="00E13386" w:rsidRPr="00D71353">
        <w:rPr>
          <w:color w:val="000000" w:themeColor="text1"/>
          <w:lang w:val="en-GB"/>
        </w:rPr>
        <w:t xml:space="preserve"> this should be interpreted with caution because of the size of the study sample </w:t>
      </w:r>
      <w:r w:rsidR="001822B1" w:rsidRPr="00D71353">
        <w:rPr>
          <w:color w:val="000000" w:themeColor="text1"/>
          <w:lang w:val="en-GB"/>
        </w:rPr>
        <w:t>(n=49)</w:t>
      </w:r>
      <w:r w:rsidR="009A48BB" w:rsidRPr="00D71353">
        <w:rPr>
          <w:color w:val="000000" w:themeColor="text1"/>
          <w:lang w:val="en-GB"/>
        </w:rPr>
        <w:t xml:space="preserve">. </w:t>
      </w:r>
      <w:r w:rsidR="00B13904" w:rsidRPr="00D71353">
        <w:rPr>
          <w:color w:val="000000" w:themeColor="text1"/>
          <w:lang w:val="en-GB"/>
        </w:rPr>
        <w:t xml:space="preserve">Therefore, </w:t>
      </w:r>
      <w:r w:rsidR="000D74D0" w:rsidRPr="00D71353">
        <w:rPr>
          <w:color w:val="000000" w:themeColor="text1"/>
          <w:lang w:val="en-GB"/>
        </w:rPr>
        <w:t>further analys</w:t>
      </w:r>
      <w:r w:rsidR="000476A8" w:rsidRPr="00D71353">
        <w:rPr>
          <w:color w:val="000000" w:themeColor="text1"/>
          <w:lang w:val="en-GB"/>
        </w:rPr>
        <w:t>e</w:t>
      </w:r>
      <w:r w:rsidR="000D74D0" w:rsidRPr="00D71353">
        <w:rPr>
          <w:color w:val="000000" w:themeColor="text1"/>
          <w:lang w:val="en-GB"/>
        </w:rPr>
        <w:t xml:space="preserve">s </w:t>
      </w:r>
      <w:r w:rsidR="00E13386" w:rsidRPr="00D71353">
        <w:rPr>
          <w:color w:val="000000" w:themeColor="text1"/>
          <w:lang w:val="en-GB"/>
        </w:rPr>
        <w:t>will be needed in the main validation of the scale to confirm or discard this.</w:t>
      </w:r>
    </w:p>
    <w:p w14:paraId="34935AD5" w14:textId="4E699AF0" w:rsidR="005C6423" w:rsidRPr="00D71353" w:rsidRDefault="00C82F18" w:rsidP="005C6423">
      <w:pPr>
        <w:tabs>
          <w:tab w:val="left" w:pos="2911"/>
        </w:tabs>
        <w:spacing w:before="120" w:after="120" w:line="276" w:lineRule="auto"/>
        <w:ind w:firstLine="567"/>
        <w:jc w:val="both"/>
        <w:rPr>
          <w:color w:val="000000" w:themeColor="text1"/>
          <w:lang w:val="en-GB"/>
        </w:rPr>
      </w:pPr>
      <w:r w:rsidRPr="00D71353">
        <w:rPr>
          <w:color w:val="000000" w:themeColor="text1"/>
          <w:lang w:val="en-GB"/>
        </w:rPr>
        <w:t xml:space="preserve">In relation to </w:t>
      </w:r>
      <w:r w:rsidR="001F0606" w:rsidRPr="00D71353">
        <w:rPr>
          <w:color w:val="000000" w:themeColor="text1"/>
          <w:lang w:val="en-GB"/>
        </w:rPr>
        <w:t xml:space="preserve">the preliminary results related to the </w:t>
      </w:r>
      <w:r w:rsidRPr="00D71353">
        <w:rPr>
          <w:color w:val="000000" w:themeColor="text1"/>
          <w:lang w:val="en-GB"/>
        </w:rPr>
        <w:t xml:space="preserve">validity of the </w:t>
      </w:r>
      <w:r w:rsidR="0015462B" w:rsidRPr="00D71353">
        <w:rPr>
          <w:color w:val="000000" w:themeColor="text1"/>
          <w:lang w:val="en-GB"/>
        </w:rPr>
        <w:t>LwLTC Scale</w:t>
      </w:r>
      <w:r w:rsidRPr="00D71353">
        <w:rPr>
          <w:color w:val="000000" w:themeColor="text1"/>
          <w:lang w:val="en-GB"/>
        </w:rPr>
        <w:t>,</w:t>
      </w:r>
      <w:r w:rsidR="001F0606" w:rsidRPr="00D71353">
        <w:rPr>
          <w:color w:val="000000" w:themeColor="text1"/>
          <w:lang w:val="en-GB"/>
        </w:rPr>
        <w:t xml:space="preserve"> </w:t>
      </w:r>
      <w:r w:rsidR="00B37324" w:rsidRPr="00D71353">
        <w:rPr>
          <w:color w:val="000000" w:themeColor="text1"/>
          <w:lang w:val="en-GB"/>
        </w:rPr>
        <w:t>overall,</w:t>
      </w:r>
      <w:r w:rsidRPr="00D71353">
        <w:rPr>
          <w:color w:val="000000" w:themeColor="text1"/>
          <w:lang w:val="en-GB"/>
        </w:rPr>
        <w:t xml:space="preserve"> results were satisfactory. Regarding content validity, participants described the </w:t>
      </w:r>
      <w:r w:rsidR="0015462B" w:rsidRPr="00D71353">
        <w:rPr>
          <w:color w:val="000000" w:themeColor="text1"/>
          <w:lang w:val="en-GB"/>
        </w:rPr>
        <w:t xml:space="preserve">LwLTC Scale </w:t>
      </w:r>
      <w:r w:rsidRPr="00D71353">
        <w:rPr>
          <w:color w:val="000000" w:themeColor="text1"/>
          <w:lang w:val="en-GB"/>
        </w:rPr>
        <w:t>as a useful tool that helped them to express their da</w:t>
      </w:r>
      <w:r w:rsidR="001F0606" w:rsidRPr="00D71353">
        <w:rPr>
          <w:color w:val="000000" w:themeColor="text1"/>
          <w:lang w:val="en-GB"/>
        </w:rPr>
        <w:t xml:space="preserve">ily concerns about the disease. </w:t>
      </w:r>
      <w:r w:rsidR="007D3A9C" w:rsidRPr="00D71353">
        <w:rPr>
          <w:color w:val="000000" w:themeColor="text1"/>
          <w:lang w:val="en-GB"/>
        </w:rPr>
        <w:t xml:space="preserve">The usefulness and adequacy of the scale </w:t>
      </w:r>
      <w:r w:rsidR="00972931" w:rsidRPr="00D71353">
        <w:rPr>
          <w:color w:val="000000" w:themeColor="text1"/>
          <w:lang w:val="en-GB"/>
        </w:rPr>
        <w:t>has also been</w:t>
      </w:r>
      <w:r w:rsidR="007D3A9C" w:rsidRPr="00D71353">
        <w:rPr>
          <w:color w:val="000000" w:themeColor="text1"/>
          <w:lang w:val="en-GB"/>
        </w:rPr>
        <w:t xml:space="preserve"> </w:t>
      </w:r>
      <w:r w:rsidR="00972931" w:rsidRPr="00D71353">
        <w:rPr>
          <w:color w:val="000000" w:themeColor="text1"/>
          <w:lang w:val="en-GB"/>
        </w:rPr>
        <w:t xml:space="preserve">highlighted </w:t>
      </w:r>
      <w:r w:rsidR="007D3A9C" w:rsidRPr="00D71353">
        <w:rPr>
          <w:color w:val="000000" w:themeColor="text1"/>
          <w:lang w:val="en-GB"/>
        </w:rPr>
        <w:t>in previous pilot studies carried out in a Spanish-speaking population (Ambrosio et al., 2015b; 2020</w:t>
      </w:r>
      <w:r w:rsidR="006F5DA7" w:rsidRPr="00D71353">
        <w:rPr>
          <w:color w:val="000000" w:themeColor="text1"/>
          <w:lang w:val="en-GB"/>
        </w:rPr>
        <w:t>b</w:t>
      </w:r>
      <w:r w:rsidR="007D3A9C" w:rsidRPr="00D71353">
        <w:rPr>
          <w:color w:val="000000" w:themeColor="text1"/>
          <w:lang w:val="en-GB"/>
        </w:rPr>
        <w:t xml:space="preserve">). However, due to the cultural differences between </w:t>
      </w:r>
      <w:r w:rsidR="00B4732F" w:rsidRPr="00D71353">
        <w:rPr>
          <w:color w:val="000000" w:themeColor="text1"/>
          <w:lang w:val="en-GB"/>
        </w:rPr>
        <w:t>countries (Spain</w:t>
      </w:r>
      <w:r w:rsidR="007D3A9C" w:rsidRPr="00D71353">
        <w:rPr>
          <w:color w:val="000000" w:themeColor="text1"/>
          <w:lang w:val="en-GB"/>
        </w:rPr>
        <w:t xml:space="preserve"> and </w:t>
      </w:r>
      <w:r w:rsidR="00B4732F" w:rsidRPr="00D71353">
        <w:rPr>
          <w:color w:val="000000" w:themeColor="text1"/>
          <w:lang w:val="en-GB"/>
        </w:rPr>
        <w:t>UK)</w:t>
      </w:r>
      <w:r w:rsidR="007D3A9C" w:rsidRPr="00D71353">
        <w:rPr>
          <w:color w:val="000000" w:themeColor="text1"/>
          <w:lang w:val="en-GB"/>
        </w:rPr>
        <w:t xml:space="preserve"> </w:t>
      </w:r>
      <w:r w:rsidR="001F0606" w:rsidRPr="00D71353">
        <w:rPr>
          <w:color w:val="000000" w:themeColor="text1"/>
          <w:lang w:val="en-GB"/>
        </w:rPr>
        <w:t>some of the participants</w:t>
      </w:r>
      <w:r w:rsidR="00972931" w:rsidRPr="00D71353">
        <w:rPr>
          <w:color w:val="000000" w:themeColor="text1"/>
          <w:lang w:val="en-GB"/>
        </w:rPr>
        <w:t xml:space="preserve"> in the present study</w:t>
      </w:r>
      <w:r w:rsidR="001F0606" w:rsidRPr="00D71353">
        <w:rPr>
          <w:color w:val="000000" w:themeColor="text1"/>
          <w:lang w:val="en-GB"/>
        </w:rPr>
        <w:t xml:space="preserve"> expressed their disagreement with some items regarding </w:t>
      </w:r>
      <w:r w:rsidR="007B0F09" w:rsidRPr="00D71353">
        <w:rPr>
          <w:color w:val="000000" w:themeColor="text1"/>
          <w:lang w:val="en-GB"/>
        </w:rPr>
        <w:t>the ambiguity of the meaning</w:t>
      </w:r>
      <w:r w:rsidR="00972931" w:rsidRPr="00D71353">
        <w:rPr>
          <w:color w:val="000000" w:themeColor="text1"/>
          <w:lang w:val="en-GB"/>
        </w:rPr>
        <w:t xml:space="preserve"> like the use of the word “fight”</w:t>
      </w:r>
      <w:r w:rsidR="00CE0F9C" w:rsidRPr="00D71353">
        <w:rPr>
          <w:color w:val="000000" w:themeColor="text1"/>
          <w:lang w:val="en-GB"/>
        </w:rPr>
        <w:t>.</w:t>
      </w:r>
      <w:r w:rsidR="001F0606" w:rsidRPr="00D71353">
        <w:rPr>
          <w:color w:val="000000" w:themeColor="text1"/>
          <w:lang w:val="en-GB"/>
        </w:rPr>
        <w:t xml:space="preserve"> </w:t>
      </w:r>
      <w:r w:rsidR="00F51D80" w:rsidRPr="00D71353">
        <w:rPr>
          <w:color w:val="000000" w:themeColor="text1"/>
          <w:lang w:val="en-GB"/>
        </w:rPr>
        <w:t xml:space="preserve">Due to this cultural discrepancy, </w:t>
      </w:r>
      <w:r w:rsidR="00604668" w:rsidRPr="00D71353">
        <w:rPr>
          <w:color w:val="000000" w:themeColor="text1"/>
          <w:lang w:val="en-GB"/>
        </w:rPr>
        <w:t xml:space="preserve">and </w:t>
      </w:r>
      <w:r w:rsidR="00972931" w:rsidRPr="00D71353">
        <w:rPr>
          <w:color w:val="000000" w:themeColor="text1"/>
          <w:lang w:val="en-GB"/>
        </w:rPr>
        <w:t xml:space="preserve">following </w:t>
      </w:r>
      <w:r w:rsidR="00604668" w:rsidRPr="00D71353">
        <w:rPr>
          <w:color w:val="000000" w:themeColor="text1"/>
          <w:lang w:val="en-GB"/>
        </w:rPr>
        <w:t xml:space="preserve">the cross-cultural adaptation of the Spanish version of the </w:t>
      </w:r>
      <w:r w:rsidR="0015462B" w:rsidRPr="00D71353">
        <w:rPr>
          <w:color w:val="000000" w:themeColor="text1"/>
          <w:lang w:val="en-GB"/>
        </w:rPr>
        <w:t xml:space="preserve">LwLTC Scale </w:t>
      </w:r>
      <w:r w:rsidR="00972931" w:rsidRPr="00D71353">
        <w:rPr>
          <w:color w:val="000000" w:themeColor="text1"/>
          <w:lang w:val="en-GB"/>
        </w:rPr>
        <w:t>to the English culture</w:t>
      </w:r>
      <w:r w:rsidR="00604668" w:rsidRPr="00D71353">
        <w:rPr>
          <w:color w:val="000000" w:themeColor="text1"/>
          <w:lang w:val="en-GB"/>
        </w:rPr>
        <w:t xml:space="preserve">, the </w:t>
      </w:r>
      <w:r w:rsidR="00972931" w:rsidRPr="00D71353">
        <w:rPr>
          <w:color w:val="000000" w:themeColor="text1"/>
          <w:lang w:val="en-GB"/>
        </w:rPr>
        <w:t xml:space="preserve">verb </w:t>
      </w:r>
      <w:r w:rsidR="00F51D80" w:rsidRPr="00D71353">
        <w:rPr>
          <w:color w:val="000000" w:themeColor="text1"/>
          <w:lang w:val="en-GB"/>
        </w:rPr>
        <w:t xml:space="preserve">‘fight’ </w:t>
      </w:r>
      <w:r w:rsidR="00604668" w:rsidRPr="00D71353">
        <w:rPr>
          <w:color w:val="000000" w:themeColor="text1"/>
          <w:lang w:val="en-GB"/>
        </w:rPr>
        <w:t xml:space="preserve">was replaced </w:t>
      </w:r>
      <w:r w:rsidR="007D3A9C" w:rsidRPr="00D71353">
        <w:rPr>
          <w:color w:val="000000" w:themeColor="text1"/>
          <w:lang w:val="en-GB"/>
        </w:rPr>
        <w:t>by</w:t>
      </w:r>
      <w:r w:rsidR="00F51D80" w:rsidRPr="00D71353">
        <w:rPr>
          <w:color w:val="000000" w:themeColor="text1"/>
          <w:lang w:val="en-GB"/>
        </w:rPr>
        <w:t xml:space="preserve"> the </w:t>
      </w:r>
      <w:r w:rsidR="00972931" w:rsidRPr="00D71353">
        <w:rPr>
          <w:color w:val="000000" w:themeColor="text1"/>
          <w:lang w:val="en-GB"/>
        </w:rPr>
        <w:t xml:space="preserve">verb </w:t>
      </w:r>
      <w:r w:rsidR="00F51D80" w:rsidRPr="00D71353">
        <w:rPr>
          <w:color w:val="000000" w:themeColor="text1"/>
          <w:lang w:val="en-GB"/>
        </w:rPr>
        <w:t>‘face’</w:t>
      </w:r>
      <w:r w:rsidR="007D3A9C" w:rsidRPr="00D71353">
        <w:rPr>
          <w:color w:val="000000" w:themeColor="text1"/>
          <w:lang w:val="en-GB"/>
        </w:rPr>
        <w:t>. T</w:t>
      </w:r>
      <w:r w:rsidR="00604668" w:rsidRPr="00D71353">
        <w:rPr>
          <w:color w:val="000000" w:themeColor="text1"/>
          <w:lang w:val="en-GB"/>
        </w:rPr>
        <w:t xml:space="preserve">his </w:t>
      </w:r>
      <w:r w:rsidR="00972931" w:rsidRPr="00D71353">
        <w:rPr>
          <w:color w:val="000000" w:themeColor="text1"/>
          <w:lang w:val="en-GB"/>
        </w:rPr>
        <w:t xml:space="preserve">change </w:t>
      </w:r>
      <w:r w:rsidR="00604668" w:rsidRPr="00D71353">
        <w:rPr>
          <w:color w:val="000000" w:themeColor="text1"/>
          <w:lang w:val="en-GB"/>
        </w:rPr>
        <w:t xml:space="preserve">was </w:t>
      </w:r>
      <w:r w:rsidR="00972931" w:rsidRPr="00D71353">
        <w:rPr>
          <w:color w:val="000000" w:themeColor="text1"/>
          <w:lang w:val="en-GB"/>
        </w:rPr>
        <w:t>made in accordance with the</w:t>
      </w:r>
      <w:r w:rsidR="00604668" w:rsidRPr="00D71353">
        <w:rPr>
          <w:color w:val="000000" w:themeColor="text1"/>
          <w:lang w:val="en-GB"/>
        </w:rPr>
        <w:t xml:space="preserve"> original author of the scale. </w:t>
      </w:r>
    </w:p>
    <w:p w14:paraId="4FF89059" w14:textId="2B8448B8" w:rsidR="00FB264D" w:rsidRPr="00D71353" w:rsidRDefault="00C82F18" w:rsidP="005C6423">
      <w:pPr>
        <w:tabs>
          <w:tab w:val="left" w:pos="2911"/>
        </w:tabs>
        <w:spacing w:before="120" w:after="120" w:line="276" w:lineRule="auto"/>
        <w:ind w:firstLine="567"/>
        <w:jc w:val="both"/>
        <w:rPr>
          <w:snapToGrid w:val="0"/>
          <w:color w:val="000000" w:themeColor="text1"/>
          <w:lang w:val="en-GB"/>
        </w:rPr>
      </w:pPr>
      <w:r w:rsidRPr="00D71353">
        <w:rPr>
          <w:color w:val="000000" w:themeColor="text1"/>
          <w:lang w:val="en-GB"/>
        </w:rPr>
        <w:t xml:space="preserve">Regarding </w:t>
      </w:r>
      <w:r w:rsidR="00467A26" w:rsidRPr="00D71353">
        <w:rPr>
          <w:color w:val="000000" w:themeColor="text1"/>
          <w:lang w:val="en-GB"/>
        </w:rPr>
        <w:t xml:space="preserve">the </w:t>
      </w:r>
      <w:r w:rsidRPr="00D71353">
        <w:rPr>
          <w:color w:val="000000" w:themeColor="text1"/>
          <w:lang w:val="en-GB"/>
        </w:rPr>
        <w:t xml:space="preserve">internal validity, </w:t>
      </w:r>
      <w:r w:rsidR="005E3383" w:rsidRPr="00D71353">
        <w:rPr>
          <w:color w:val="000000" w:themeColor="text1"/>
          <w:lang w:val="en-GB"/>
        </w:rPr>
        <w:t xml:space="preserve">a </w:t>
      </w:r>
      <w:r w:rsidRPr="00D71353">
        <w:rPr>
          <w:color w:val="000000" w:themeColor="text1"/>
          <w:lang w:val="en-GB"/>
        </w:rPr>
        <w:t xml:space="preserve">strong correlation </w:t>
      </w:r>
      <w:r w:rsidR="002F0CF6" w:rsidRPr="00D71353">
        <w:rPr>
          <w:color w:val="000000" w:themeColor="text1"/>
          <w:lang w:val="en-GB"/>
        </w:rPr>
        <w:t>was identified amon</w:t>
      </w:r>
      <w:r w:rsidR="0012590D" w:rsidRPr="00D71353">
        <w:rPr>
          <w:color w:val="000000" w:themeColor="text1"/>
          <w:lang w:val="en-GB"/>
        </w:rPr>
        <w:t xml:space="preserve">g the five domains of the scale, except in </w:t>
      </w:r>
      <w:r w:rsidR="00402E66" w:rsidRPr="00D71353">
        <w:rPr>
          <w:color w:val="000000" w:themeColor="text1"/>
          <w:lang w:val="en-GB"/>
        </w:rPr>
        <w:t>one of the</w:t>
      </w:r>
      <w:r w:rsidR="0049281B" w:rsidRPr="00D71353">
        <w:rPr>
          <w:color w:val="000000" w:themeColor="text1"/>
          <w:lang w:val="en-GB"/>
        </w:rPr>
        <w:t xml:space="preserve"> items</w:t>
      </w:r>
      <w:r w:rsidR="00402E66" w:rsidRPr="00D71353">
        <w:rPr>
          <w:color w:val="000000" w:themeColor="text1"/>
          <w:lang w:val="en-GB"/>
        </w:rPr>
        <w:t xml:space="preserve"> values regarding </w:t>
      </w:r>
      <w:r w:rsidR="0012590D" w:rsidRPr="00D71353">
        <w:rPr>
          <w:color w:val="000000" w:themeColor="text1"/>
          <w:lang w:val="en-GB"/>
        </w:rPr>
        <w:t>domain 1-Acceptance</w:t>
      </w:r>
      <w:r w:rsidR="00D332C9" w:rsidRPr="00D71353">
        <w:rPr>
          <w:color w:val="000000" w:themeColor="text1"/>
          <w:lang w:val="en-GB"/>
        </w:rPr>
        <w:t xml:space="preserve"> (0.20).</w:t>
      </w:r>
      <w:r w:rsidR="0012590D" w:rsidRPr="00D71353">
        <w:rPr>
          <w:color w:val="000000" w:themeColor="text1"/>
          <w:lang w:val="en-GB"/>
        </w:rPr>
        <w:t xml:space="preserve"> </w:t>
      </w:r>
      <w:r w:rsidR="00D332C9" w:rsidRPr="00D71353">
        <w:rPr>
          <w:color w:val="000000" w:themeColor="text1"/>
          <w:lang w:val="en-GB"/>
        </w:rPr>
        <w:t xml:space="preserve">This low value </w:t>
      </w:r>
      <w:r w:rsidR="002511EB" w:rsidRPr="00D71353">
        <w:rPr>
          <w:color w:val="000000" w:themeColor="text1"/>
          <w:lang w:val="en-GB"/>
        </w:rPr>
        <w:t>is</w:t>
      </w:r>
      <w:r w:rsidR="00D332C9" w:rsidRPr="00D71353">
        <w:rPr>
          <w:color w:val="000000" w:themeColor="text1"/>
          <w:lang w:val="en-GB"/>
        </w:rPr>
        <w:t xml:space="preserve"> coherent and</w:t>
      </w:r>
      <w:r w:rsidR="002511EB" w:rsidRPr="00D71353">
        <w:rPr>
          <w:color w:val="000000" w:themeColor="text1"/>
          <w:lang w:val="en-GB"/>
        </w:rPr>
        <w:t xml:space="preserve"> could be</w:t>
      </w:r>
      <w:r w:rsidR="00D332C9" w:rsidRPr="00D71353">
        <w:rPr>
          <w:color w:val="000000" w:themeColor="text1"/>
          <w:lang w:val="en-GB"/>
        </w:rPr>
        <w:t xml:space="preserve"> explained by previous conceptual and empirical studies carried out in the living with LTCs field </w:t>
      </w:r>
      <w:r w:rsidR="002511EB" w:rsidRPr="00D71353">
        <w:rPr>
          <w:color w:val="000000" w:themeColor="text1"/>
          <w:lang w:val="en-GB"/>
        </w:rPr>
        <w:t xml:space="preserve">(Ambrosio et al., 2015a; 2015b; 2020b; Portillo et al., 2012; Zaragoza et al., 2014) </w:t>
      </w:r>
      <w:r w:rsidR="00D332C9" w:rsidRPr="00D71353">
        <w:rPr>
          <w:color w:val="000000" w:themeColor="text1"/>
          <w:lang w:val="en-GB"/>
        </w:rPr>
        <w:t>where A</w:t>
      </w:r>
      <w:r w:rsidR="00402E66" w:rsidRPr="00D71353">
        <w:rPr>
          <w:color w:val="000000" w:themeColor="text1"/>
          <w:lang w:val="en-GB"/>
        </w:rPr>
        <w:t xml:space="preserve">cceptance is considered an internal, illness-independent process through which the </w:t>
      </w:r>
      <w:r w:rsidR="005F2965" w:rsidRPr="00D71353">
        <w:rPr>
          <w:color w:val="000000" w:themeColor="text1"/>
          <w:lang w:val="en-GB"/>
        </w:rPr>
        <w:t xml:space="preserve">person with LTCs </w:t>
      </w:r>
      <w:r w:rsidR="00402E66" w:rsidRPr="00D71353">
        <w:rPr>
          <w:color w:val="000000" w:themeColor="text1"/>
          <w:lang w:val="en-GB"/>
        </w:rPr>
        <w:t xml:space="preserve">recognizes and assumes </w:t>
      </w:r>
      <w:r w:rsidR="0049281B" w:rsidRPr="00D71353">
        <w:rPr>
          <w:color w:val="000000" w:themeColor="text1"/>
          <w:lang w:val="en-GB"/>
        </w:rPr>
        <w:t>that presents a</w:t>
      </w:r>
      <w:r w:rsidR="008C52EB" w:rsidRPr="00D71353">
        <w:rPr>
          <w:color w:val="000000" w:themeColor="text1"/>
          <w:lang w:val="en-GB"/>
        </w:rPr>
        <w:t>n</w:t>
      </w:r>
      <w:r w:rsidR="0049281B" w:rsidRPr="00D71353">
        <w:rPr>
          <w:color w:val="000000" w:themeColor="text1"/>
          <w:lang w:val="en-GB"/>
        </w:rPr>
        <w:t xml:space="preserve"> LTC</w:t>
      </w:r>
      <w:r w:rsidR="00402E66" w:rsidRPr="00D71353">
        <w:rPr>
          <w:color w:val="000000" w:themeColor="text1"/>
          <w:lang w:val="en-GB"/>
        </w:rPr>
        <w:t xml:space="preserve">. </w:t>
      </w:r>
      <w:r w:rsidR="00244167" w:rsidRPr="00D71353">
        <w:rPr>
          <w:color w:val="000000" w:themeColor="text1"/>
          <w:lang w:val="en-GB"/>
        </w:rPr>
        <w:t xml:space="preserve">Moreover, accepting the disease is </w:t>
      </w:r>
      <w:r w:rsidR="00244167" w:rsidRPr="00D71353">
        <w:rPr>
          <w:rFonts w:eastAsiaTheme="minorEastAsia"/>
          <w:color w:val="000000" w:themeColor="text1"/>
          <w:lang w:val="en-GB"/>
        </w:rPr>
        <w:t xml:space="preserve">always the starting point for living successfully with an LTC (Ambrosio et al., 2015a). </w:t>
      </w:r>
      <w:r w:rsidR="00244167" w:rsidRPr="00D71353">
        <w:rPr>
          <w:color w:val="000000" w:themeColor="text1"/>
          <w:lang w:val="en-GB"/>
        </w:rPr>
        <w:t>Thereby</w:t>
      </w:r>
      <w:r w:rsidR="00E76518" w:rsidRPr="00D71353">
        <w:rPr>
          <w:color w:val="000000" w:themeColor="text1"/>
          <w:lang w:val="en-GB"/>
        </w:rPr>
        <w:t xml:space="preserve">, for this pilot study </w:t>
      </w:r>
      <w:r w:rsidR="003B0914" w:rsidRPr="00D71353">
        <w:rPr>
          <w:color w:val="000000" w:themeColor="text1"/>
          <w:lang w:val="en-GB"/>
        </w:rPr>
        <w:t xml:space="preserve">we </w:t>
      </w:r>
      <w:r w:rsidR="00D332C9" w:rsidRPr="00D71353">
        <w:rPr>
          <w:color w:val="000000" w:themeColor="text1"/>
          <w:lang w:val="en-GB"/>
        </w:rPr>
        <w:t>included</w:t>
      </w:r>
      <w:r w:rsidR="003B0914" w:rsidRPr="00D71353">
        <w:rPr>
          <w:color w:val="000000" w:themeColor="text1"/>
          <w:lang w:val="en-GB"/>
        </w:rPr>
        <w:t xml:space="preserve"> people living with LTCs with different diagnosis durations</w:t>
      </w:r>
      <w:r w:rsidR="00A75509" w:rsidRPr="00D71353">
        <w:rPr>
          <w:color w:val="000000" w:themeColor="text1"/>
          <w:lang w:val="en-GB"/>
        </w:rPr>
        <w:t xml:space="preserve"> to cover people in different stages of the daily living</w:t>
      </w:r>
      <w:r w:rsidR="003B0914" w:rsidRPr="00D71353">
        <w:rPr>
          <w:color w:val="000000" w:themeColor="text1"/>
          <w:lang w:val="en-GB"/>
        </w:rPr>
        <w:t xml:space="preserve">. </w:t>
      </w:r>
      <w:r w:rsidRPr="00D71353">
        <w:rPr>
          <w:snapToGrid w:val="0"/>
          <w:color w:val="000000" w:themeColor="text1"/>
          <w:lang w:val="en-GB"/>
        </w:rPr>
        <w:t xml:space="preserve">Nevertheless, </w:t>
      </w:r>
      <w:r w:rsidR="00B1784E" w:rsidRPr="00D71353">
        <w:rPr>
          <w:snapToGrid w:val="0"/>
          <w:color w:val="000000" w:themeColor="text1"/>
          <w:lang w:val="en-GB"/>
        </w:rPr>
        <w:t xml:space="preserve">as these are </w:t>
      </w:r>
      <w:r w:rsidR="00FB264D" w:rsidRPr="00D71353">
        <w:rPr>
          <w:snapToGrid w:val="0"/>
          <w:color w:val="000000" w:themeColor="text1"/>
          <w:lang w:val="en-GB"/>
        </w:rPr>
        <w:t xml:space="preserve">just </w:t>
      </w:r>
      <w:r w:rsidR="00B1784E" w:rsidRPr="00D71353">
        <w:rPr>
          <w:snapToGrid w:val="0"/>
          <w:color w:val="000000" w:themeColor="text1"/>
          <w:lang w:val="en-GB"/>
        </w:rPr>
        <w:t>preliminary findings</w:t>
      </w:r>
      <w:r w:rsidR="00FB264D" w:rsidRPr="00D71353">
        <w:rPr>
          <w:snapToGrid w:val="0"/>
          <w:color w:val="000000" w:themeColor="text1"/>
          <w:lang w:val="en-GB"/>
        </w:rPr>
        <w:t xml:space="preserve"> related to the domains of the </w:t>
      </w:r>
      <w:r w:rsidR="0015462B" w:rsidRPr="00D71353">
        <w:rPr>
          <w:color w:val="000000" w:themeColor="text1"/>
          <w:lang w:val="en-GB"/>
        </w:rPr>
        <w:t>LwLTC Scale</w:t>
      </w:r>
      <w:r w:rsidR="00B1784E" w:rsidRPr="00D71353">
        <w:rPr>
          <w:snapToGrid w:val="0"/>
          <w:color w:val="000000" w:themeColor="text1"/>
          <w:lang w:val="en-GB"/>
        </w:rPr>
        <w:t>,</w:t>
      </w:r>
      <w:r w:rsidRPr="00D71353">
        <w:rPr>
          <w:snapToGrid w:val="0"/>
          <w:color w:val="000000" w:themeColor="text1"/>
          <w:lang w:val="en-GB"/>
        </w:rPr>
        <w:t xml:space="preserve"> further psychometric analyses are needed to verify them in a </w:t>
      </w:r>
      <w:r w:rsidR="00B1784E" w:rsidRPr="00D71353">
        <w:rPr>
          <w:snapToGrid w:val="0"/>
          <w:color w:val="000000" w:themeColor="text1"/>
          <w:lang w:val="en-GB"/>
        </w:rPr>
        <w:t xml:space="preserve">larger </w:t>
      </w:r>
      <w:r w:rsidRPr="00D71353">
        <w:rPr>
          <w:snapToGrid w:val="0"/>
          <w:color w:val="000000" w:themeColor="text1"/>
          <w:lang w:val="en-GB"/>
        </w:rPr>
        <w:t xml:space="preserve">and </w:t>
      </w:r>
      <w:r w:rsidR="00C853BC" w:rsidRPr="00D71353">
        <w:rPr>
          <w:snapToGrid w:val="0"/>
          <w:color w:val="000000" w:themeColor="text1"/>
          <w:lang w:val="en-GB"/>
        </w:rPr>
        <w:t xml:space="preserve">more </w:t>
      </w:r>
      <w:r w:rsidRPr="00D71353">
        <w:rPr>
          <w:snapToGrid w:val="0"/>
          <w:color w:val="000000" w:themeColor="text1"/>
          <w:lang w:val="en-GB"/>
        </w:rPr>
        <w:t>representative sample size</w:t>
      </w:r>
      <w:r w:rsidR="00C853BC" w:rsidRPr="00D71353">
        <w:rPr>
          <w:snapToGrid w:val="0"/>
          <w:color w:val="000000" w:themeColor="text1"/>
          <w:lang w:val="en-GB"/>
        </w:rPr>
        <w:t xml:space="preserve"> during the main validation study that will follow</w:t>
      </w:r>
      <w:r w:rsidRPr="00D71353">
        <w:rPr>
          <w:snapToGrid w:val="0"/>
          <w:color w:val="000000" w:themeColor="text1"/>
          <w:lang w:val="en-GB"/>
        </w:rPr>
        <w:t>.</w:t>
      </w:r>
    </w:p>
    <w:p w14:paraId="1DB24BF0" w14:textId="77777777" w:rsidR="00780157" w:rsidRPr="00D71353" w:rsidRDefault="00C82F18" w:rsidP="00780157">
      <w:pPr>
        <w:tabs>
          <w:tab w:val="left" w:pos="2911"/>
        </w:tabs>
        <w:spacing w:before="120" w:after="120" w:line="276" w:lineRule="auto"/>
        <w:ind w:firstLine="567"/>
        <w:jc w:val="both"/>
        <w:rPr>
          <w:color w:val="000000" w:themeColor="text1"/>
          <w:lang w:val="en-GB"/>
        </w:rPr>
      </w:pPr>
      <w:r w:rsidRPr="00D71353">
        <w:rPr>
          <w:snapToGrid w:val="0"/>
          <w:color w:val="000000" w:themeColor="text1"/>
          <w:lang w:val="en-GB"/>
        </w:rPr>
        <w:t>Finally, results r</w:t>
      </w:r>
      <w:r w:rsidR="00B13904" w:rsidRPr="00D71353">
        <w:rPr>
          <w:snapToGrid w:val="0"/>
          <w:color w:val="000000" w:themeColor="text1"/>
          <w:lang w:val="en-GB"/>
        </w:rPr>
        <w:t xml:space="preserve">elated to known groups validity were really </w:t>
      </w:r>
      <w:r w:rsidR="006D2C24" w:rsidRPr="00D71353">
        <w:rPr>
          <w:snapToGrid w:val="0"/>
          <w:color w:val="000000" w:themeColor="text1"/>
          <w:lang w:val="en-GB"/>
        </w:rPr>
        <w:t xml:space="preserve">clarifying and indicated that </w:t>
      </w:r>
      <w:r w:rsidRPr="00D71353">
        <w:rPr>
          <w:snapToGrid w:val="0"/>
          <w:color w:val="000000" w:themeColor="text1"/>
          <w:lang w:val="en-GB"/>
        </w:rPr>
        <w:t>t</w:t>
      </w:r>
      <w:r w:rsidRPr="00D71353">
        <w:rPr>
          <w:color w:val="000000" w:themeColor="text1"/>
          <w:lang w:val="en-GB"/>
        </w:rPr>
        <w:t xml:space="preserve">he </w:t>
      </w:r>
      <w:r w:rsidR="001F0606" w:rsidRPr="00D71353">
        <w:rPr>
          <w:color w:val="000000" w:themeColor="text1"/>
          <w:lang w:val="en-GB"/>
        </w:rPr>
        <w:t xml:space="preserve">English version of the </w:t>
      </w:r>
      <w:r w:rsidR="0015462B" w:rsidRPr="00D71353">
        <w:rPr>
          <w:color w:val="000000" w:themeColor="text1"/>
          <w:lang w:val="en-GB"/>
        </w:rPr>
        <w:t xml:space="preserve">LwLTC Scale </w:t>
      </w:r>
      <w:r w:rsidRPr="00D71353">
        <w:rPr>
          <w:color w:val="000000" w:themeColor="text1"/>
          <w:lang w:val="en-GB"/>
        </w:rPr>
        <w:t>evaluates equally the degree of living with a chronic illness in all individuals independent</w:t>
      </w:r>
      <w:r w:rsidR="001E7B7B" w:rsidRPr="00D71353">
        <w:rPr>
          <w:color w:val="000000" w:themeColor="text1"/>
          <w:lang w:val="en-GB"/>
        </w:rPr>
        <w:t>ly</w:t>
      </w:r>
      <w:r w:rsidRPr="00D71353">
        <w:rPr>
          <w:color w:val="000000" w:themeColor="text1"/>
          <w:lang w:val="en-GB"/>
        </w:rPr>
        <w:t xml:space="preserve"> of gender, </w:t>
      </w:r>
      <w:r w:rsidR="001F0606" w:rsidRPr="00D71353">
        <w:rPr>
          <w:color w:val="000000" w:themeColor="text1"/>
          <w:lang w:val="en-GB"/>
        </w:rPr>
        <w:t>marital status</w:t>
      </w:r>
      <w:r w:rsidRPr="00D71353">
        <w:rPr>
          <w:color w:val="000000" w:themeColor="text1"/>
          <w:lang w:val="en-GB"/>
        </w:rPr>
        <w:t xml:space="preserve">, </w:t>
      </w:r>
      <w:r w:rsidR="001F0606" w:rsidRPr="00D71353">
        <w:rPr>
          <w:color w:val="000000" w:themeColor="text1"/>
          <w:lang w:val="en-GB"/>
        </w:rPr>
        <w:t xml:space="preserve">educational level and </w:t>
      </w:r>
      <w:r w:rsidRPr="00D71353">
        <w:rPr>
          <w:color w:val="000000" w:themeColor="text1"/>
          <w:lang w:val="en-GB"/>
        </w:rPr>
        <w:t>employment situation</w:t>
      </w:r>
      <w:r w:rsidR="001F0606" w:rsidRPr="00D71353">
        <w:rPr>
          <w:color w:val="000000" w:themeColor="text1"/>
          <w:lang w:val="en-GB"/>
        </w:rPr>
        <w:t xml:space="preserve">. </w:t>
      </w:r>
      <w:r w:rsidR="008D13D0" w:rsidRPr="00D71353">
        <w:rPr>
          <w:color w:val="000000" w:themeColor="text1"/>
          <w:lang w:val="en-GB"/>
        </w:rPr>
        <w:t>This</w:t>
      </w:r>
      <w:r w:rsidR="005F15B5" w:rsidRPr="00D71353">
        <w:rPr>
          <w:color w:val="000000" w:themeColor="text1"/>
          <w:lang w:val="en-GB"/>
        </w:rPr>
        <w:t xml:space="preserve"> result </w:t>
      </w:r>
      <w:r w:rsidR="000141E5" w:rsidRPr="00D71353">
        <w:rPr>
          <w:color w:val="000000" w:themeColor="text1"/>
          <w:lang w:val="en-GB"/>
        </w:rPr>
        <w:t xml:space="preserve">could mean that </w:t>
      </w:r>
      <w:r w:rsidR="0015462B" w:rsidRPr="00D71353">
        <w:rPr>
          <w:color w:val="000000" w:themeColor="text1"/>
          <w:lang w:val="en-GB"/>
        </w:rPr>
        <w:t xml:space="preserve">LwLTC Scale </w:t>
      </w:r>
      <w:r w:rsidR="005F15B5" w:rsidRPr="00D71353">
        <w:rPr>
          <w:color w:val="000000" w:themeColor="text1"/>
          <w:lang w:val="en-GB"/>
        </w:rPr>
        <w:t xml:space="preserve">could be used </w:t>
      </w:r>
      <w:r w:rsidR="000141E5" w:rsidRPr="00D71353">
        <w:rPr>
          <w:color w:val="000000" w:themeColor="text1"/>
          <w:lang w:val="en-GB"/>
        </w:rPr>
        <w:t xml:space="preserve">with </w:t>
      </w:r>
      <w:r w:rsidR="005F15B5" w:rsidRPr="00D71353">
        <w:rPr>
          <w:color w:val="000000" w:themeColor="text1"/>
          <w:lang w:val="en-GB"/>
        </w:rPr>
        <w:t xml:space="preserve">a </w:t>
      </w:r>
      <w:r w:rsidR="000141E5" w:rsidRPr="00D71353">
        <w:rPr>
          <w:color w:val="000000" w:themeColor="text1"/>
          <w:lang w:val="en-GB"/>
        </w:rPr>
        <w:t xml:space="preserve">diverse </w:t>
      </w:r>
      <w:r w:rsidR="005F15B5" w:rsidRPr="00D71353">
        <w:rPr>
          <w:color w:val="000000" w:themeColor="text1"/>
          <w:lang w:val="en-GB"/>
        </w:rPr>
        <w:t xml:space="preserve">sample of people </w:t>
      </w:r>
      <w:r w:rsidR="009F111B" w:rsidRPr="00D71353">
        <w:rPr>
          <w:color w:val="000000" w:themeColor="text1"/>
          <w:lang w:val="en-GB"/>
        </w:rPr>
        <w:t>with</w:t>
      </w:r>
      <w:r w:rsidR="005F15B5" w:rsidRPr="00D71353">
        <w:rPr>
          <w:color w:val="000000" w:themeColor="text1"/>
          <w:lang w:val="en-GB"/>
        </w:rPr>
        <w:t xml:space="preserve"> LTC</w:t>
      </w:r>
      <w:r w:rsidR="000476A8" w:rsidRPr="00D71353">
        <w:rPr>
          <w:color w:val="000000" w:themeColor="text1"/>
          <w:lang w:val="en-GB"/>
        </w:rPr>
        <w:t>s</w:t>
      </w:r>
      <w:r w:rsidR="005F15B5" w:rsidRPr="00D71353">
        <w:rPr>
          <w:color w:val="000000" w:themeColor="text1"/>
          <w:lang w:val="en-GB"/>
        </w:rPr>
        <w:t xml:space="preserve"> without discriminating their gender, educational level or employment situation. </w:t>
      </w:r>
      <w:r w:rsidR="00555312" w:rsidRPr="00D71353">
        <w:rPr>
          <w:color w:val="000000" w:themeColor="text1"/>
          <w:lang w:val="en-GB"/>
        </w:rPr>
        <w:t xml:space="preserve">This </w:t>
      </w:r>
      <w:r w:rsidR="009F111B" w:rsidRPr="00D71353">
        <w:rPr>
          <w:color w:val="000000" w:themeColor="text1"/>
          <w:lang w:val="en-GB"/>
        </w:rPr>
        <w:t xml:space="preserve">characteristic of the LwLTC Scale </w:t>
      </w:r>
      <w:r w:rsidR="00555312" w:rsidRPr="00D71353">
        <w:rPr>
          <w:color w:val="000000" w:themeColor="text1"/>
          <w:lang w:val="en-GB"/>
        </w:rPr>
        <w:t xml:space="preserve">becomes really important in nowadays </w:t>
      </w:r>
      <w:r w:rsidR="00934867" w:rsidRPr="00D71353">
        <w:rPr>
          <w:color w:val="000000" w:themeColor="text1"/>
          <w:lang w:val="en-GB"/>
        </w:rPr>
        <w:t>when</w:t>
      </w:r>
      <w:r w:rsidR="00555312" w:rsidRPr="00D71353">
        <w:rPr>
          <w:color w:val="000000" w:themeColor="text1"/>
          <w:lang w:val="en-GB"/>
        </w:rPr>
        <w:t xml:space="preserve"> </w:t>
      </w:r>
      <w:r w:rsidR="00934867" w:rsidRPr="00D71353">
        <w:rPr>
          <w:color w:val="000000" w:themeColor="text1"/>
          <w:lang w:val="en-GB"/>
        </w:rPr>
        <w:t>there is a higher</w:t>
      </w:r>
      <w:r w:rsidR="00555312" w:rsidRPr="00D71353">
        <w:rPr>
          <w:color w:val="000000" w:themeColor="text1"/>
          <w:lang w:val="en-GB"/>
        </w:rPr>
        <w:t xml:space="preserve"> prevalen</w:t>
      </w:r>
      <w:r w:rsidR="00934867" w:rsidRPr="00D71353">
        <w:rPr>
          <w:color w:val="000000" w:themeColor="text1"/>
          <w:lang w:val="en-GB"/>
        </w:rPr>
        <w:t>ce of people living with LTCs</w:t>
      </w:r>
      <w:r w:rsidR="00555312" w:rsidRPr="00D71353">
        <w:rPr>
          <w:color w:val="000000" w:themeColor="text1"/>
          <w:lang w:val="en-GB"/>
        </w:rPr>
        <w:t xml:space="preserve"> in deprived/disadvantage</w:t>
      </w:r>
      <w:r w:rsidR="00934867" w:rsidRPr="00D71353">
        <w:rPr>
          <w:color w:val="000000" w:themeColor="text1"/>
          <w:lang w:val="en-GB"/>
        </w:rPr>
        <w:t xml:space="preserve">d communities </w:t>
      </w:r>
      <w:r w:rsidR="00555312" w:rsidRPr="00D71353">
        <w:rPr>
          <w:color w:val="000000" w:themeColor="text1"/>
          <w:lang w:val="en-GB"/>
        </w:rPr>
        <w:t>(Department of Health, 2012). In this sense</w:t>
      </w:r>
      <w:r w:rsidR="00B13904" w:rsidRPr="00D71353">
        <w:rPr>
          <w:color w:val="000000" w:themeColor="text1"/>
          <w:lang w:val="en-GB"/>
        </w:rPr>
        <w:t xml:space="preserve">, the English version of the </w:t>
      </w:r>
      <w:r w:rsidR="0015462B" w:rsidRPr="00D71353">
        <w:rPr>
          <w:color w:val="000000" w:themeColor="text1"/>
          <w:lang w:val="en-GB"/>
        </w:rPr>
        <w:t xml:space="preserve">LwLTC Scale </w:t>
      </w:r>
      <w:r w:rsidR="00A97C90" w:rsidRPr="00D71353">
        <w:rPr>
          <w:color w:val="000000" w:themeColor="text1"/>
          <w:lang w:val="en-GB"/>
        </w:rPr>
        <w:t xml:space="preserve">could </w:t>
      </w:r>
      <w:r w:rsidR="00555312" w:rsidRPr="00D71353">
        <w:rPr>
          <w:color w:val="000000" w:themeColor="text1"/>
          <w:lang w:val="en-GB"/>
        </w:rPr>
        <w:t xml:space="preserve">be specially </w:t>
      </w:r>
      <w:r w:rsidR="0040169A" w:rsidRPr="00D71353">
        <w:rPr>
          <w:color w:val="000000" w:themeColor="text1"/>
          <w:lang w:val="en-GB"/>
        </w:rPr>
        <w:t>useful</w:t>
      </w:r>
      <w:r w:rsidR="00555312" w:rsidRPr="00D71353">
        <w:rPr>
          <w:color w:val="000000" w:themeColor="text1"/>
          <w:lang w:val="en-GB"/>
        </w:rPr>
        <w:t xml:space="preserve"> and acceptable for people with lower socio-economic</w:t>
      </w:r>
      <w:r w:rsidR="00187C5F" w:rsidRPr="00D71353">
        <w:rPr>
          <w:color w:val="000000" w:themeColor="text1"/>
          <w:lang w:val="en-GB"/>
        </w:rPr>
        <w:t>al and cultural resources</w:t>
      </w:r>
      <w:r w:rsidR="00535C12" w:rsidRPr="00D71353">
        <w:rPr>
          <w:color w:val="000000" w:themeColor="text1"/>
          <w:lang w:val="en-GB"/>
        </w:rPr>
        <w:t xml:space="preserve"> </w:t>
      </w:r>
      <w:r w:rsidR="00187C5F" w:rsidRPr="00D71353">
        <w:rPr>
          <w:color w:val="000000" w:themeColor="text1"/>
          <w:lang w:val="en-GB"/>
        </w:rPr>
        <w:t xml:space="preserve">and thus, </w:t>
      </w:r>
      <w:r w:rsidR="00934867" w:rsidRPr="00D71353">
        <w:rPr>
          <w:color w:val="000000" w:themeColor="text1"/>
          <w:lang w:val="en-GB"/>
        </w:rPr>
        <w:t>with an enhanced referral process decrease health inequalities and access to services and resources</w:t>
      </w:r>
      <w:r w:rsidR="0085438D" w:rsidRPr="00D71353">
        <w:rPr>
          <w:color w:val="000000" w:themeColor="text1"/>
          <w:lang w:val="en-GB"/>
        </w:rPr>
        <w:t>.</w:t>
      </w:r>
    </w:p>
    <w:p w14:paraId="16AFD452" w14:textId="77777777" w:rsidR="00AF29C4" w:rsidRPr="00D71353" w:rsidRDefault="00934867" w:rsidP="00AF29C4">
      <w:pPr>
        <w:tabs>
          <w:tab w:val="left" w:pos="2911"/>
        </w:tabs>
        <w:spacing w:before="120" w:after="120" w:line="276" w:lineRule="auto"/>
        <w:ind w:firstLine="567"/>
        <w:jc w:val="both"/>
        <w:rPr>
          <w:color w:val="000000" w:themeColor="text1"/>
          <w:lang w:val="en-GB"/>
        </w:rPr>
      </w:pPr>
      <w:r w:rsidRPr="00D71353">
        <w:rPr>
          <w:color w:val="000000" w:themeColor="text1"/>
          <w:lang w:val="en-GB"/>
        </w:rPr>
        <w:t>Additionally,</w:t>
      </w:r>
      <w:r w:rsidR="005F15B5" w:rsidRPr="00D71353">
        <w:rPr>
          <w:color w:val="000000" w:themeColor="text1"/>
          <w:lang w:val="en-GB"/>
        </w:rPr>
        <w:t xml:space="preserve"> </w:t>
      </w:r>
      <w:r w:rsidR="001F0606" w:rsidRPr="00D71353">
        <w:rPr>
          <w:color w:val="000000" w:themeColor="text1"/>
          <w:lang w:val="en-GB"/>
        </w:rPr>
        <w:t xml:space="preserve">statistical differences were identified when applying </w:t>
      </w:r>
      <w:r w:rsidRPr="00D71353">
        <w:rPr>
          <w:color w:val="000000" w:themeColor="text1"/>
          <w:lang w:val="en-GB"/>
        </w:rPr>
        <w:t xml:space="preserve">the LwLTC Scale </w:t>
      </w:r>
      <w:r w:rsidR="001F0606" w:rsidRPr="00D71353">
        <w:rPr>
          <w:color w:val="000000" w:themeColor="text1"/>
          <w:lang w:val="en-GB"/>
        </w:rPr>
        <w:t xml:space="preserve">to </w:t>
      </w:r>
      <w:r w:rsidRPr="00D71353">
        <w:rPr>
          <w:color w:val="000000" w:themeColor="text1"/>
          <w:lang w:val="en-GB"/>
        </w:rPr>
        <w:t xml:space="preserve">participants with </w:t>
      </w:r>
      <w:r w:rsidR="001F0606" w:rsidRPr="00D71353">
        <w:rPr>
          <w:color w:val="000000" w:themeColor="text1"/>
          <w:lang w:val="en-GB"/>
        </w:rPr>
        <w:t>different LTCs.</w:t>
      </w:r>
      <w:r w:rsidR="001E7B7B" w:rsidRPr="00D71353">
        <w:rPr>
          <w:color w:val="000000" w:themeColor="text1"/>
          <w:lang w:val="en-GB"/>
        </w:rPr>
        <w:t xml:space="preserve"> </w:t>
      </w:r>
      <w:r w:rsidR="00AD352B" w:rsidRPr="00D71353">
        <w:rPr>
          <w:color w:val="000000" w:themeColor="text1"/>
          <w:lang w:val="en-GB"/>
        </w:rPr>
        <w:t xml:space="preserve">This finding </w:t>
      </w:r>
      <w:r w:rsidR="00521A21" w:rsidRPr="00D71353">
        <w:rPr>
          <w:color w:val="000000" w:themeColor="text1"/>
          <w:lang w:val="en-GB"/>
        </w:rPr>
        <w:t>gains special relevance</w:t>
      </w:r>
      <w:r w:rsidR="005F15B5" w:rsidRPr="00D71353">
        <w:rPr>
          <w:color w:val="000000" w:themeColor="text1"/>
          <w:lang w:val="en-GB"/>
        </w:rPr>
        <w:t xml:space="preserve"> when testing a generic measuring </w:t>
      </w:r>
      <w:r w:rsidR="00D37DF5" w:rsidRPr="00D71353">
        <w:rPr>
          <w:color w:val="000000" w:themeColor="text1"/>
          <w:lang w:val="en-GB"/>
        </w:rPr>
        <w:t>scale</w:t>
      </w:r>
      <w:r w:rsidR="005F15B5" w:rsidRPr="00D71353">
        <w:rPr>
          <w:color w:val="000000" w:themeColor="text1"/>
          <w:lang w:val="en-GB"/>
        </w:rPr>
        <w:t xml:space="preserve">, </w:t>
      </w:r>
      <w:r w:rsidR="00521A21" w:rsidRPr="00D71353">
        <w:rPr>
          <w:color w:val="000000" w:themeColor="text1"/>
          <w:lang w:val="en-GB"/>
        </w:rPr>
        <w:t>like the LwLTC</w:t>
      </w:r>
      <w:r w:rsidR="005F15B5" w:rsidRPr="00D71353">
        <w:rPr>
          <w:color w:val="000000" w:themeColor="text1"/>
          <w:lang w:val="en-GB"/>
        </w:rPr>
        <w:t xml:space="preserve"> </w:t>
      </w:r>
      <w:r w:rsidR="000476A8" w:rsidRPr="00D71353">
        <w:rPr>
          <w:color w:val="000000" w:themeColor="text1"/>
          <w:lang w:val="en-GB"/>
        </w:rPr>
        <w:t xml:space="preserve">Scale </w:t>
      </w:r>
      <w:r w:rsidR="005F15B5" w:rsidRPr="00D71353">
        <w:rPr>
          <w:color w:val="000000" w:themeColor="text1"/>
          <w:lang w:val="en-GB"/>
        </w:rPr>
        <w:t xml:space="preserve">because </w:t>
      </w:r>
      <w:r w:rsidR="001C3F29" w:rsidRPr="00D71353">
        <w:rPr>
          <w:color w:val="000000" w:themeColor="text1"/>
          <w:lang w:val="en-GB"/>
        </w:rPr>
        <w:t>the scale could capture differences across LTCs</w:t>
      </w:r>
      <w:r w:rsidR="00100B5E" w:rsidRPr="00D71353">
        <w:rPr>
          <w:color w:val="000000" w:themeColor="text1"/>
          <w:lang w:val="en-GB"/>
        </w:rPr>
        <w:t xml:space="preserve"> and this would allow health and social care professionals</w:t>
      </w:r>
      <w:r w:rsidR="00C423EE" w:rsidRPr="00D71353">
        <w:rPr>
          <w:color w:val="000000" w:themeColor="text1"/>
          <w:lang w:val="en-GB"/>
        </w:rPr>
        <w:t xml:space="preserve">, such as </w:t>
      </w:r>
      <w:r w:rsidR="000957D4" w:rsidRPr="00D71353">
        <w:rPr>
          <w:color w:val="000000" w:themeColor="text1"/>
          <w:lang w:val="en-GB"/>
        </w:rPr>
        <w:t>nurses</w:t>
      </w:r>
      <w:r w:rsidR="00100B5E" w:rsidRPr="00D71353">
        <w:rPr>
          <w:color w:val="000000" w:themeColor="text1"/>
          <w:lang w:val="en-GB"/>
        </w:rPr>
        <w:t xml:space="preserve"> to implement person-centred care pathways and referral processes, taking into account the specificities of each LTC. </w:t>
      </w:r>
      <w:r w:rsidR="00A5241B" w:rsidRPr="00D71353">
        <w:rPr>
          <w:color w:val="000000" w:themeColor="text1"/>
          <w:lang w:val="en-GB"/>
        </w:rPr>
        <w:t xml:space="preserve">To our knowledge, this is the only generic patient-reported outcome measure that </w:t>
      </w:r>
      <w:r w:rsidR="00255774" w:rsidRPr="00D71353">
        <w:rPr>
          <w:color w:val="000000" w:themeColor="text1"/>
          <w:lang w:val="en-GB"/>
        </w:rPr>
        <w:t>could</w:t>
      </w:r>
      <w:r w:rsidR="00A5241B" w:rsidRPr="00D71353">
        <w:rPr>
          <w:color w:val="000000" w:themeColor="text1"/>
          <w:lang w:val="en-GB"/>
        </w:rPr>
        <w:t xml:space="preserve"> identify differences depending on the disease. Other </w:t>
      </w:r>
      <w:r w:rsidR="00255774" w:rsidRPr="00D71353">
        <w:rPr>
          <w:color w:val="000000" w:themeColor="text1"/>
          <w:lang w:val="en-GB"/>
        </w:rPr>
        <w:t xml:space="preserve">existing </w:t>
      </w:r>
      <w:r w:rsidR="00A5241B" w:rsidRPr="00D71353">
        <w:rPr>
          <w:color w:val="000000" w:themeColor="text1"/>
          <w:lang w:val="en-GB"/>
        </w:rPr>
        <w:t xml:space="preserve">generic </w:t>
      </w:r>
      <w:r w:rsidR="00255774" w:rsidRPr="00D71353">
        <w:rPr>
          <w:color w:val="000000" w:themeColor="text1"/>
          <w:lang w:val="en-GB"/>
        </w:rPr>
        <w:t>scales</w:t>
      </w:r>
      <w:r w:rsidR="00A5241B" w:rsidRPr="00D71353">
        <w:rPr>
          <w:color w:val="000000" w:themeColor="text1"/>
          <w:lang w:val="en-GB"/>
        </w:rPr>
        <w:t xml:space="preserve"> as the Long-Term Conditions </w:t>
      </w:r>
      <w:r w:rsidR="00A5241B" w:rsidRPr="00D71353">
        <w:rPr>
          <w:color w:val="000000" w:themeColor="text1"/>
          <w:lang w:val="en-GB"/>
        </w:rPr>
        <w:lastRenderedPageBreak/>
        <w:t xml:space="preserve">Questionnaire (Potter et al., 2017) </w:t>
      </w:r>
      <w:r w:rsidR="00255774" w:rsidRPr="00D71353">
        <w:rPr>
          <w:color w:val="000000" w:themeColor="text1"/>
          <w:lang w:val="en-GB"/>
        </w:rPr>
        <w:t>evaluate</w:t>
      </w:r>
      <w:r w:rsidR="000476A8" w:rsidRPr="00D71353">
        <w:rPr>
          <w:color w:val="000000" w:themeColor="text1"/>
          <w:lang w:val="en-GB"/>
        </w:rPr>
        <w:t>d</w:t>
      </w:r>
      <w:r w:rsidR="00255774" w:rsidRPr="00D71353">
        <w:rPr>
          <w:color w:val="000000" w:themeColor="text1"/>
          <w:lang w:val="en-GB"/>
        </w:rPr>
        <w:t xml:space="preserve"> the concept ‘living well’</w:t>
      </w:r>
      <w:r w:rsidR="00100B5E" w:rsidRPr="00D71353">
        <w:rPr>
          <w:color w:val="000000" w:themeColor="text1"/>
          <w:lang w:val="en-GB"/>
        </w:rPr>
        <w:t xml:space="preserve"> with LTCs</w:t>
      </w:r>
      <w:r w:rsidR="00255774" w:rsidRPr="00D71353">
        <w:rPr>
          <w:color w:val="000000" w:themeColor="text1"/>
          <w:lang w:val="en-GB"/>
        </w:rPr>
        <w:t xml:space="preserve"> </w:t>
      </w:r>
      <w:r w:rsidR="001C3F29" w:rsidRPr="00D71353">
        <w:rPr>
          <w:color w:val="000000" w:themeColor="text1"/>
          <w:lang w:val="en-GB"/>
        </w:rPr>
        <w:t xml:space="preserve">in </w:t>
      </w:r>
      <w:r w:rsidR="00255774" w:rsidRPr="00D71353">
        <w:rPr>
          <w:color w:val="000000" w:themeColor="text1"/>
          <w:lang w:val="en-GB"/>
        </w:rPr>
        <w:t xml:space="preserve">a generic way </w:t>
      </w:r>
      <w:r w:rsidR="00100B5E" w:rsidRPr="00D71353">
        <w:rPr>
          <w:color w:val="000000" w:themeColor="text1"/>
          <w:lang w:val="en-GB"/>
        </w:rPr>
        <w:t xml:space="preserve">without also capturing </w:t>
      </w:r>
      <w:r w:rsidR="00255774" w:rsidRPr="00D71353">
        <w:rPr>
          <w:color w:val="000000" w:themeColor="text1"/>
          <w:lang w:val="en-GB"/>
        </w:rPr>
        <w:t>LTC</w:t>
      </w:r>
      <w:r w:rsidR="00100B5E" w:rsidRPr="00D71353">
        <w:rPr>
          <w:color w:val="000000" w:themeColor="text1"/>
          <w:lang w:val="en-GB"/>
        </w:rPr>
        <w:t>s particularities</w:t>
      </w:r>
      <w:r w:rsidR="00255774" w:rsidRPr="00D71353">
        <w:rPr>
          <w:color w:val="000000" w:themeColor="text1"/>
          <w:lang w:val="en-GB"/>
        </w:rPr>
        <w:t>.</w:t>
      </w:r>
    </w:p>
    <w:p w14:paraId="4CE5833D" w14:textId="67623337" w:rsidR="00AF29C4" w:rsidRPr="00D71353" w:rsidRDefault="000957D4" w:rsidP="00AF29C4">
      <w:pPr>
        <w:tabs>
          <w:tab w:val="left" w:pos="2911"/>
        </w:tabs>
        <w:spacing w:before="120" w:after="120" w:line="276" w:lineRule="auto"/>
        <w:ind w:firstLine="567"/>
        <w:jc w:val="both"/>
        <w:rPr>
          <w:color w:val="000000" w:themeColor="text1"/>
          <w:lang w:val="en-GB"/>
        </w:rPr>
      </w:pPr>
      <w:r w:rsidRPr="00D71353">
        <w:rPr>
          <w:color w:val="000000" w:themeColor="text1"/>
          <w:lang w:val="en-GB"/>
        </w:rPr>
        <w:t>Taking into account emerged results</w:t>
      </w:r>
      <w:r w:rsidR="000F3C7B" w:rsidRPr="00D71353">
        <w:rPr>
          <w:color w:val="000000" w:themeColor="text1"/>
          <w:lang w:val="en-GB"/>
        </w:rPr>
        <w:t xml:space="preserve"> in this pilot study</w:t>
      </w:r>
      <w:r w:rsidRPr="00D71353">
        <w:rPr>
          <w:color w:val="000000" w:themeColor="text1"/>
          <w:lang w:val="en-GB"/>
        </w:rPr>
        <w:t xml:space="preserve">, the English version of the LwLTC Scale is a potential clinical measure to be used by nurse professionals. Apart from apparently presenting satisfactory psychometric results as it was identified in this study, the LwLTC Scale is a short, easy and comprehensive measure to use in everyday practice. Through this scale, nurses could quickly identify how the person is living with </w:t>
      </w:r>
      <w:r w:rsidR="00366906" w:rsidRPr="00D71353">
        <w:rPr>
          <w:color w:val="000000" w:themeColor="text1"/>
          <w:lang w:val="en-GB"/>
        </w:rPr>
        <w:t>one or more than one</w:t>
      </w:r>
      <w:r w:rsidRPr="00D71353">
        <w:rPr>
          <w:color w:val="000000" w:themeColor="text1"/>
          <w:lang w:val="en-GB"/>
        </w:rPr>
        <w:t xml:space="preserve"> LTC and consequently, prevent further complications and unnecessary use of resources and services. In particular, nurses could provide the patients with specific and individualized choices, such as coping skills and/or adjustment strategies in order to achieve a positive living with the LTC (Ambrosio et al., 2015a).</w:t>
      </w:r>
      <w:r w:rsidR="00366906" w:rsidRPr="00D71353">
        <w:rPr>
          <w:color w:val="000000" w:themeColor="text1"/>
          <w:lang w:val="en-GB"/>
        </w:rPr>
        <w:t xml:space="preserve"> </w:t>
      </w:r>
      <w:r w:rsidRPr="00D71353">
        <w:rPr>
          <w:color w:val="000000" w:themeColor="text1"/>
          <w:lang w:val="en-GB"/>
        </w:rPr>
        <w:t>Consequently, patients will become more autonomous and will know how to face with the LTC and deal with complications it and reducing nurses’ workload.</w:t>
      </w:r>
    </w:p>
    <w:p w14:paraId="68C1A7DA" w14:textId="77777777" w:rsidR="000957D4" w:rsidRPr="00D71353" w:rsidRDefault="000957D4" w:rsidP="00AF29C4">
      <w:pPr>
        <w:tabs>
          <w:tab w:val="left" w:pos="2911"/>
        </w:tabs>
        <w:spacing w:before="120" w:after="120" w:line="276" w:lineRule="auto"/>
        <w:jc w:val="both"/>
        <w:rPr>
          <w:color w:val="000000" w:themeColor="text1"/>
          <w:lang w:val="en-GB"/>
        </w:rPr>
      </w:pPr>
    </w:p>
    <w:p w14:paraId="3A2C52BD" w14:textId="516EEEA2" w:rsidR="007C0A58" w:rsidRPr="00D71353" w:rsidRDefault="007C0A58" w:rsidP="002D39D1">
      <w:pPr>
        <w:tabs>
          <w:tab w:val="left" w:pos="2911"/>
        </w:tabs>
        <w:spacing w:before="120" w:after="120" w:line="276" w:lineRule="auto"/>
        <w:ind w:firstLine="567"/>
        <w:jc w:val="both"/>
        <w:rPr>
          <w:b/>
          <w:bCs/>
          <w:color w:val="000000" w:themeColor="text1"/>
          <w:spacing w:val="-4"/>
          <w:lang w:val="en-GB"/>
        </w:rPr>
      </w:pPr>
      <w:r w:rsidRPr="00D71353">
        <w:rPr>
          <w:b/>
          <w:bCs/>
          <w:color w:val="000000" w:themeColor="text1"/>
          <w:spacing w:val="-4"/>
          <w:lang w:val="en-GB"/>
        </w:rPr>
        <w:t>6. LIMITATIONS</w:t>
      </w:r>
    </w:p>
    <w:p w14:paraId="234381FF" w14:textId="0F66B6DC" w:rsidR="007C0A58" w:rsidRPr="00D71353" w:rsidRDefault="007C0A58" w:rsidP="002D39D1">
      <w:pPr>
        <w:tabs>
          <w:tab w:val="left" w:pos="2911"/>
        </w:tabs>
        <w:spacing w:before="120" w:after="120" w:line="276" w:lineRule="auto"/>
        <w:ind w:firstLine="567"/>
        <w:jc w:val="both"/>
        <w:rPr>
          <w:rFonts w:eastAsiaTheme="minorEastAsia"/>
          <w:color w:val="000000" w:themeColor="text1"/>
          <w:lang w:val="en-GB"/>
        </w:rPr>
      </w:pPr>
      <w:r w:rsidRPr="00D71353">
        <w:rPr>
          <w:bCs/>
          <w:color w:val="000000" w:themeColor="text1"/>
          <w:spacing w:val="-4"/>
          <w:lang w:val="en-GB"/>
        </w:rPr>
        <w:t xml:space="preserve">This study presents some </w:t>
      </w:r>
      <w:r w:rsidR="005E475C" w:rsidRPr="00D71353">
        <w:rPr>
          <w:bCs/>
          <w:color w:val="000000" w:themeColor="text1"/>
          <w:spacing w:val="-4"/>
          <w:lang w:val="en-GB"/>
        </w:rPr>
        <w:t>limitations</w:t>
      </w:r>
      <w:r w:rsidRPr="00D71353">
        <w:rPr>
          <w:bCs/>
          <w:color w:val="000000" w:themeColor="text1"/>
          <w:spacing w:val="-4"/>
          <w:lang w:val="en-GB"/>
        </w:rPr>
        <w:t xml:space="preserve"> that </w:t>
      </w:r>
      <w:r w:rsidR="00CA1DAC" w:rsidRPr="00D71353">
        <w:rPr>
          <w:bCs/>
          <w:color w:val="000000" w:themeColor="text1"/>
          <w:spacing w:val="-4"/>
          <w:lang w:val="en-GB"/>
        </w:rPr>
        <w:t xml:space="preserve">have been </w:t>
      </w:r>
      <w:r w:rsidRPr="00D71353">
        <w:rPr>
          <w:bCs/>
          <w:color w:val="000000" w:themeColor="text1"/>
          <w:spacing w:val="-4"/>
          <w:lang w:val="en-GB"/>
        </w:rPr>
        <w:t xml:space="preserve">into account for the </w:t>
      </w:r>
      <w:r w:rsidR="00CA1DAC" w:rsidRPr="00D71353">
        <w:rPr>
          <w:bCs/>
          <w:color w:val="000000" w:themeColor="text1"/>
          <w:spacing w:val="-4"/>
          <w:lang w:val="en-GB"/>
        </w:rPr>
        <w:t xml:space="preserve">main </w:t>
      </w:r>
      <w:r w:rsidRPr="00D71353">
        <w:rPr>
          <w:bCs/>
          <w:color w:val="000000" w:themeColor="text1"/>
          <w:spacing w:val="-4"/>
          <w:lang w:val="en-GB"/>
        </w:rPr>
        <w:t>validation study</w:t>
      </w:r>
      <w:r w:rsidR="00CA1DAC" w:rsidRPr="00D71353">
        <w:rPr>
          <w:bCs/>
          <w:color w:val="000000" w:themeColor="text1"/>
          <w:spacing w:val="-4"/>
          <w:lang w:val="en-GB"/>
        </w:rPr>
        <w:t xml:space="preserve"> of the </w:t>
      </w:r>
      <w:r w:rsidR="0015462B" w:rsidRPr="00D71353">
        <w:rPr>
          <w:color w:val="000000" w:themeColor="text1"/>
          <w:lang w:val="en-GB"/>
        </w:rPr>
        <w:t>LwLTC Scale</w:t>
      </w:r>
      <w:r w:rsidRPr="00D71353">
        <w:rPr>
          <w:bCs/>
          <w:color w:val="000000" w:themeColor="text1"/>
          <w:spacing w:val="-4"/>
          <w:lang w:val="en-GB"/>
        </w:rPr>
        <w:t xml:space="preserve">. First of all, even </w:t>
      </w:r>
      <w:r w:rsidR="00BF4B24" w:rsidRPr="00D71353">
        <w:rPr>
          <w:bCs/>
          <w:color w:val="000000" w:themeColor="text1"/>
          <w:spacing w:val="-4"/>
          <w:lang w:val="en-GB"/>
        </w:rPr>
        <w:t xml:space="preserve">though </w:t>
      </w:r>
      <w:r w:rsidRPr="00D71353">
        <w:rPr>
          <w:bCs/>
          <w:color w:val="000000" w:themeColor="text1"/>
          <w:spacing w:val="-4"/>
          <w:lang w:val="en-GB"/>
        </w:rPr>
        <w:t>all instruments included in this study were self-reported measures the presence of a researcher during the data collection could have influenced the participants</w:t>
      </w:r>
      <w:r w:rsidR="005E0B73" w:rsidRPr="00D71353">
        <w:rPr>
          <w:bCs/>
          <w:color w:val="000000" w:themeColor="text1"/>
          <w:spacing w:val="-4"/>
          <w:lang w:val="en-GB"/>
        </w:rPr>
        <w:t>’</w:t>
      </w:r>
      <w:r w:rsidRPr="00D71353">
        <w:rPr>
          <w:bCs/>
          <w:color w:val="000000" w:themeColor="text1"/>
          <w:spacing w:val="-4"/>
          <w:lang w:val="en-GB"/>
        </w:rPr>
        <w:t xml:space="preserve"> response. However, </w:t>
      </w:r>
      <w:r w:rsidR="005E0B73" w:rsidRPr="00D71353">
        <w:rPr>
          <w:bCs/>
          <w:color w:val="000000" w:themeColor="text1"/>
          <w:spacing w:val="-4"/>
          <w:lang w:val="en-GB"/>
        </w:rPr>
        <w:t>measures were taken so that</w:t>
      </w:r>
      <w:r w:rsidRPr="00D71353">
        <w:rPr>
          <w:bCs/>
          <w:color w:val="000000" w:themeColor="text1"/>
          <w:spacing w:val="-4"/>
          <w:lang w:val="en-GB"/>
        </w:rPr>
        <w:t xml:space="preserve"> researcher was</w:t>
      </w:r>
      <w:r w:rsidR="005E0B73" w:rsidRPr="00D71353">
        <w:rPr>
          <w:bCs/>
          <w:color w:val="000000" w:themeColor="text1"/>
          <w:spacing w:val="-4"/>
          <w:lang w:val="en-GB"/>
        </w:rPr>
        <w:t xml:space="preserve"> only available</w:t>
      </w:r>
      <w:r w:rsidRPr="00D71353">
        <w:rPr>
          <w:bCs/>
          <w:color w:val="000000" w:themeColor="text1"/>
          <w:spacing w:val="-4"/>
          <w:lang w:val="en-GB"/>
        </w:rPr>
        <w:t xml:space="preserve"> to explain the study and ensure </w:t>
      </w:r>
      <w:r w:rsidR="005E0B73" w:rsidRPr="00D71353">
        <w:rPr>
          <w:bCs/>
          <w:color w:val="000000" w:themeColor="text1"/>
          <w:spacing w:val="-4"/>
          <w:lang w:val="en-GB"/>
        </w:rPr>
        <w:t>that all instruments were completed and solved any questions regarding the project procedures</w:t>
      </w:r>
      <w:r w:rsidRPr="00D71353">
        <w:rPr>
          <w:bCs/>
          <w:color w:val="000000" w:themeColor="text1"/>
          <w:spacing w:val="-4"/>
          <w:lang w:val="en-GB"/>
        </w:rPr>
        <w:t xml:space="preserve">. Besides, </w:t>
      </w:r>
      <w:r w:rsidRPr="00D71353">
        <w:rPr>
          <w:rFonts w:eastAsiaTheme="minorEastAsia"/>
          <w:color w:val="000000" w:themeColor="text1"/>
          <w:lang w:val="en-GB"/>
        </w:rPr>
        <w:t>none of the participants expressed feeling uncomfortable or influenced by the researcher</w:t>
      </w:r>
      <w:r w:rsidRPr="00D71353">
        <w:rPr>
          <w:bCs/>
          <w:color w:val="000000" w:themeColor="text1"/>
          <w:spacing w:val="-4"/>
          <w:lang w:val="en-GB"/>
        </w:rPr>
        <w:t xml:space="preserve">. Secondly, the small sample size of this study limits the real value of the psychometric properties of this new English version of the </w:t>
      </w:r>
      <w:r w:rsidR="0015462B" w:rsidRPr="00D71353">
        <w:rPr>
          <w:color w:val="000000" w:themeColor="text1"/>
          <w:lang w:val="en-GB"/>
        </w:rPr>
        <w:t>LwLTC Scale</w:t>
      </w:r>
      <w:r w:rsidRPr="00D71353">
        <w:rPr>
          <w:bCs/>
          <w:color w:val="000000" w:themeColor="text1"/>
          <w:spacing w:val="-4"/>
          <w:lang w:val="en-GB"/>
        </w:rPr>
        <w:t xml:space="preserve">, such as </w:t>
      </w:r>
      <w:r w:rsidRPr="00D71353">
        <w:rPr>
          <w:rFonts w:eastAsiaTheme="minorEastAsia"/>
          <w:color w:val="000000" w:themeColor="text1"/>
          <w:lang w:val="en-GB"/>
        </w:rPr>
        <w:t xml:space="preserve">Cronbach’s </w:t>
      </w:r>
      <w:r w:rsidRPr="00D71353">
        <w:rPr>
          <w:bCs/>
          <w:color w:val="000000" w:themeColor="text1"/>
          <w:spacing w:val="-4"/>
          <w:lang w:val="en-GB"/>
        </w:rPr>
        <w:t xml:space="preserve">alpha or internal validity. </w:t>
      </w:r>
      <w:r w:rsidR="005369C0" w:rsidRPr="00D71353">
        <w:rPr>
          <w:bCs/>
          <w:color w:val="000000" w:themeColor="text1"/>
          <w:spacing w:val="-4"/>
          <w:lang w:val="en-GB"/>
        </w:rPr>
        <w:t>Nevertheless</w:t>
      </w:r>
      <w:r w:rsidRPr="00D71353">
        <w:rPr>
          <w:bCs/>
          <w:color w:val="000000" w:themeColor="text1"/>
          <w:spacing w:val="-4"/>
          <w:lang w:val="en-GB"/>
        </w:rPr>
        <w:t xml:space="preserve">, </w:t>
      </w:r>
      <w:r w:rsidR="005369C0" w:rsidRPr="00D71353">
        <w:rPr>
          <w:bCs/>
          <w:color w:val="000000" w:themeColor="text1"/>
          <w:spacing w:val="-4"/>
          <w:lang w:val="en-GB"/>
        </w:rPr>
        <w:t>this is acceptable considering the purpose of</w:t>
      </w:r>
      <w:r w:rsidRPr="00D71353">
        <w:rPr>
          <w:bCs/>
          <w:color w:val="000000" w:themeColor="text1"/>
          <w:spacing w:val="-4"/>
          <w:lang w:val="en-GB"/>
        </w:rPr>
        <w:t xml:space="preserve"> the preliminary study prior to the formal validation study</w:t>
      </w:r>
      <w:r w:rsidR="00DB375A" w:rsidRPr="00D71353">
        <w:rPr>
          <w:bCs/>
          <w:color w:val="000000" w:themeColor="text1"/>
          <w:spacing w:val="-4"/>
          <w:lang w:val="en-GB"/>
        </w:rPr>
        <w:t>,</w:t>
      </w:r>
      <w:r w:rsidRPr="00D71353">
        <w:rPr>
          <w:bCs/>
          <w:color w:val="000000" w:themeColor="text1"/>
          <w:spacing w:val="-4"/>
          <w:lang w:val="en-GB"/>
        </w:rPr>
        <w:t xml:space="preserve"> </w:t>
      </w:r>
      <w:r w:rsidR="005369C0" w:rsidRPr="00D71353">
        <w:rPr>
          <w:bCs/>
          <w:color w:val="000000" w:themeColor="text1"/>
          <w:spacing w:val="-4"/>
          <w:lang w:val="en-GB"/>
        </w:rPr>
        <w:t xml:space="preserve">which is to complete the </w:t>
      </w:r>
      <w:r w:rsidR="00563CE2" w:rsidRPr="00D71353">
        <w:rPr>
          <w:rFonts w:eastAsiaTheme="minorEastAsia"/>
          <w:color w:val="000000" w:themeColor="text1"/>
          <w:lang w:val="en-GB"/>
        </w:rPr>
        <w:t xml:space="preserve">cross-cultural </w:t>
      </w:r>
      <w:r w:rsidR="005369C0" w:rsidRPr="00D71353">
        <w:rPr>
          <w:bCs/>
          <w:color w:val="000000" w:themeColor="text1"/>
          <w:spacing w:val="-4"/>
          <w:lang w:val="en-GB"/>
        </w:rPr>
        <w:t>adaptation of the scale and produce the final version (tested) for the validation study</w:t>
      </w:r>
      <w:r w:rsidRPr="00D71353">
        <w:rPr>
          <w:bCs/>
          <w:color w:val="000000" w:themeColor="text1"/>
          <w:spacing w:val="-4"/>
          <w:lang w:val="en-GB"/>
        </w:rPr>
        <w:t xml:space="preserve">. Finally, we cannot </w:t>
      </w:r>
      <w:r w:rsidR="00C25903" w:rsidRPr="00D71353">
        <w:rPr>
          <w:bCs/>
          <w:color w:val="000000" w:themeColor="text1"/>
          <w:spacing w:val="-4"/>
          <w:lang w:val="en-GB"/>
        </w:rPr>
        <w:t xml:space="preserve">ignore the impact of COVID-19 to research worldwide and this project was not an </w:t>
      </w:r>
      <w:r w:rsidR="007A1A20" w:rsidRPr="00D71353">
        <w:rPr>
          <w:bCs/>
          <w:color w:val="000000" w:themeColor="text1"/>
          <w:spacing w:val="-4"/>
          <w:lang w:val="en-GB"/>
        </w:rPr>
        <w:t xml:space="preserve">exception. Social distancing measures caused difficulties in the recruitment process and required the introduction of a new methodology for data collection, </w:t>
      </w:r>
      <w:r w:rsidRPr="00D71353">
        <w:rPr>
          <w:bCs/>
          <w:color w:val="000000" w:themeColor="text1"/>
          <w:spacing w:val="-4"/>
          <w:lang w:val="en-GB"/>
        </w:rPr>
        <w:t>which</w:t>
      </w:r>
      <w:r w:rsidR="004D0A54" w:rsidRPr="00D71353">
        <w:rPr>
          <w:bCs/>
          <w:color w:val="000000" w:themeColor="text1"/>
          <w:spacing w:val="-4"/>
          <w:lang w:val="en-GB"/>
        </w:rPr>
        <w:t>,</w:t>
      </w:r>
      <w:r w:rsidR="007A1A20" w:rsidRPr="00D71353">
        <w:rPr>
          <w:bCs/>
          <w:color w:val="000000" w:themeColor="text1"/>
          <w:spacing w:val="-4"/>
          <w:lang w:val="en-GB"/>
        </w:rPr>
        <w:t xml:space="preserve"> despite</w:t>
      </w:r>
      <w:r w:rsidR="004D0A54" w:rsidRPr="00D71353">
        <w:rPr>
          <w:bCs/>
          <w:color w:val="000000" w:themeColor="text1"/>
          <w:spacing w:val="-4"/>
          <w:lang w:val="en-GB"/>
        </w:rPr>
        <w:t xml:space="preserve"> keeping the project running,</w:t>
      </w:r>
      <w:r w:rsidR="007A1A20" w:rsidRPr="00D71353">
        <w:rPr>
          <w:bCs/>
          <w:color w:val="000000" w:themeColor="text1"/>
          <w:spacing w:val="-4"/>
          <w:lang w:val="en-GB"/>
        </w:rPr>
        <w:t xml:space="preserve"> </w:t>
      </w:r>
      <w:r w:rsidRPr="00D71353">
        <w:rPr>
          <w:bCs/>
          <w:color w:val="000000" w:themeColor="text1"/>
          <w:spacing w:val="-4"/>
          <w:lang w:val="en-GB"/>
        </w:rPr>
        <w:t xml:space="preserve">could have added </w:t>
      </w:r>
      <w:r w:rsidRPr="00D71353">
        <w:rPr>
          <w:rFonts w:eastAsiaTheme="minorEastAsia"/>
          <w:color w:val="000000" w:themeColor="text1"/>
          <w:lang w:val="en-GB"/>
        </w:rPr>
        <w:t xml:space="preserve">spurious variability to the results. </w:t>
      </w:r>
    </w:p>
    <w:p w14:paraId="6488E685" w14:textId="77777777" w:rsidR="002C4A6D" w:rsidRPr="00D71353" w:rsidRDefault="00BA6AB7" w:rsidP="003A373B">
      <w:pPr>
        <w:widowControl w:val="0"/>
        <w:autoSpaceDE w:val="0"/>
        <w:autoSpaceDN w:val="0"/>
        <w:adjustRightInd w:val="0"/>
        <w:spacing w:before="120" w:after="120" w:line="276" w:lineRule="auto"/>
        <w:ind w:firstLine="567"/>
        <w:jc w:val="both"/>
        <w:rPr>
          <w:color w:val="000000" w:themeColor="text1"/>
          <w:lang w:val="en-GB"/>
        </w:rPr>
      </w:pPr>
      <w:r w:rsidRPr="00D71353">
        <w:rPr>
          <w:rFonts w:eastAsiaTheme="minorEastAsia"/>
          <w:color w:val="000000" w:themeColor="text1"/>
          <w:lang w:val="en-GB"/>
        </w:rPr>
        <w:t>This</w:t>
      </w:r>
      <w:r w:rsidR="007C0A58" w:rsidRPr="00D71353">
        <w:rPr>
          <w:rFonts w:eastAsiaTheme="minorEastAsia"/>
          <w:color w:val="000000" w:themeColor="text1"/>
          <w:lang w:val="en-GB"/>
        </w:rPr>
        <w:t xml:space="preserve"> study also presents several strengths such as the prototypical and diversity of LTCs selected, the </w:t>
      </w:r>
      <w:r w:rsidR="003F34B1" w:rsidRPr="00D71353">
        <w:rPr>
          <w:rFonts w:eastAsiaTheme="minorEastAsia"/>
          <w:color w:val="000000" w:themeColor="text1"/>
          <w:lang w:val="en-GB"/>
        </w:rPr>
        <w:t xml:space="preserve">reach </w:t>
      </w:r>
      <w:r w:rsidR="007C0A58" w:rsidRPr="00D71353">
        <w:rPr>
          <w:rFonts w:eastAsiaTheme="minorEastAsia"/>
          <w:color w:val="000000" w:themeColor="text1"/>
          <w:lang w:val="en-GB"/>
        </w:rPr>
        <w:t xml:space="preserve">of </w:t>
      </w:r>
      <w:r w:rsidR="003F34B1" w:rsidRPr="00D71353">
        <w:rPr>
          <w:rFonts w:eastAsiaTheme="minorEastAsia"/>
          <w:color w:val="000000" w:themeColor="text1"/>
          <w:lang w:val="en-GB"/>
        </w:rPr>
        <w:t xml:space="preserve">participants through a </w:t>
      </w:r>
      <w:r w:rsidR="007C0A58" w:rsidRPr="00D71353">
        <w:rPr>
          <w:rFonts w:eastAsiaTheme="minorEastAsia"/>
          <w:color w:val="000000" w:themeColor="text1"/>
          <w:lang w:val="en-GB"/>
        </w:rPr>
        <w:t xml:space="preserve">community </w:t>
      </w:r>
      <w:r w:rsidR="003F34B1" w:rsidRPr="00D71353">
        <w:rPr>
          <w:rFonts w:eastAsiaTheme="minorEastAsia"/>
          <w:color w:val="000000" w:themeColor="text1"/>
          <w:lang w:val="en-GB"/>
        </w:rPr>
        <w:t>approach instead of</w:t>
      </w:r>
      <w:r w:rsidR="007C0A58" w:rsidRPr="00D71353">
        <w:rPr>
          <w:rFonts w:eastAsiaTheme="minorEastAsia"/>
          <w:color w:val="000000" w:themeColor="text1"/>
          <w:lang w:val="en-GB"/>
        </w:rPr>
        <w:t xml:space="preserve"> just </w:t>
      </w:r>
      <w:r w:rsidR="003F34B1" w:rsidRPr="00D71353">
        <w:rPr>
          <w:rFonts w:eastAsiaTheme="minorEastAsia"/>
          <w:color w:val="000000" w:themeColor="text1"/>
          <w:lang w:val="en-GB"/>
        </w:rPr>
        <w:t xml:space="preserve">through the </w:t>
      </w:r>
      <w:r w:rsidR="007C0A58" w:rsidRPr="00D71353">
        <w:rPr>
          <w:rFonts w:eastAsiaTheme="minorEastAsia"/>
          <w:color w:val="000000" w:themeColor="text1"/>
          <w:lang w:val="en-GB"/>
        </w:rPr>
        <w:t xml:space="preserve">healthcare system, </w:t>
      </w:r>
      <w:r w:rsidR="007A6E25" w:rsidRPr="00D71353">
        <w:rPr>
          <w:rFonts w:eastAsiaTheme="minorEastAsia"/>
          <w:color w:val="000000" w:themeColor="text1"/>
          <w:lang w:val="en-GB"/>
        </w:rPr>
        <w:t>and a strong PPI strategy and input</w:t>
      </w:r>
      <w:r w:rsidR="007C0A58" w:rsidRPr="00D71353">
        <w:rPr>
          <w:rFonts w:eastAsiaTheme="minorEastAsia"/>
          <w:color w:val="000000" w:themeColor="text1"/>
          <w:lang w:val="en-GB"/>
        </w:rPr>
        <w:t xml:space="preserve">. Besides, </w:t>
      </w:r>
      <w:r w:rsidR="007C0A58" w:rsidRPr="00D71353">
        <w:rPr>
          <w:color w:val="000000" w:themeColor="text1"/>
          <w:lang w:val="en-GB"/>
        </w:rPr>
        <w:t xml:space="preserve">the general approach of this study was to develop one language version of the </w:t>
      </w:r>
      <w:r w:rsidR="0015462B" w:rsidRPr="00D71353">
        <w:rPr>
          <w:color w:val="000000" w:themeColor="text1"/>
          <w:lang w:val="en-GB"/>
        </w:rPr>
        <w:t xml:space="preserve">LwLTC Scale </w:t>
      </w:r>
      <w:r w:rsidR="007C0A58" w:rsidRPr="00D71353">
        <w:rPr>
          <w:color w:val="000000" w:themeColor="text1"/>
          <w:lang w:val="en-GB"/>
        </w:rPr>
        <w:t xml:space="preserve">that could be used in all countries in which English is spoken. The benefit </w:t>
      </w:r>
      <w:r w:rsidR="007C0A58" w:rsidRPr="00D71353">
        <w:rPr>
          <w:rFonts w:eastAsia="Times New Roman"/>
          <w:color w:val="000000" w:themeColor="text1"/>
          <w:lang w:val="en-GB" w:eastAsia="en-GB"/>
        </w:rPr>
        <w:t>of this approach is that the final translations should not require further adaptation for other countries although testing with patients in new countries would be recommended.</w:t>
      </w:r>
      <w:r w:rsidR="0015462B" w:rsidRPr="00D71353">
        <w:rPr>
          <w:color w:val="000000" w:themeColor="text1"/>
          <w:lang w:val="en-GB"/>
        </w:rPr>
        <w:t xml:space="preserve"> </w:t>
      </w:r>
      <w:r w:rsidR="008B0C9F" w:rsidRPr="00D71353">
        <w:rPr>
          <w:color w:val="000000" w:themeColor="text1"/>
          <w:lang w:val="en-GB"/>
        </w:rPr>
        <w:t xml:space="preserve">Finally, </w:t>
      </w:r>
      <w:r w:rsidR="00060282" w:rsidRPr="00D71353">
        <w:rPr>
          <w:color w:val="000000" w:themeColor="text1"/>
          <w:lang w:val="en-GB"/>
        </w:rPr>
        <w:t xml:space="preserve">even the recruitment process during the lookdown of COVID-19 was a challenge, </w:t>
      </w:r>
      <w:r w:rsidR="00727645" w:rsidRPr="00D71353">
        <w:rPr>
          <w:color w:val="000000" w:themeColor="text1"/>
          <w:lang w:val="en-GB"/>
        </w:rPr>
        <w:t>through this</w:t>
      </w:r>
      <w:r w:rsidR="00060282" w:rsidRPr="00D71353">
        <w:rPr>
          <w:color w:val="000000" w:themeColor="text1"/>
          <w:lang w:val="en-GB"/>
        </w:rPr>
        <w:t xml:space="preserve"> pilot study </w:t>
      </w:r>
      <w:r w:rsidR="007868BB" w:rsidRPr="00D71353">
        <w:rPr>
          <w:color w:val="000000" w:themeColor="text1"/>
          <w:lang w:val="en-GB"/>
        </w:rPr>
        <w:t>we had the opportunity to</w:t>
      </w:r>
      <w:r w:rsidR="00727645" w:rsidRPr="00D71353">
        <w:rPr>
          <w:color w:val="000000" w:themeColor="text1"/>
          <w:lang w:val="en-GB"/>
        </w:rPr>
        <w:t xml:space="preserve"> </w:t>
      </w:r>
      <w:r w:rsidR="007868BB" w:rsidRPr="00D71353">
        <w:rPr>
          <w:color w:val="000000" w:themeColor="text1"/>
          <w:lang w:val="en-GB"/>
        </w:rPr>
        <w:t>identify</w:t>
      </w:r>
      <w:r w:rsidR="00060282" w:rsidRPr="00D71353">
        <w:rPr>
          <w:color w:val="000000" w:themeColor="text1"/>
          <w:lang w:val="en-GB"/>
        </w:rPr>
        <w:t xml:space="preserve"> the versatility in the use of the LwLTC Scale, which could be applied </w:t>
      </w:r>
      <w:r w:rsidR="00133855" w:rsidRPr="00D71353">
        <w:rPr>
          <w:color w:val="000000" w:themeColor="text1"/>
          <w:lang w:val="en-GB"/>
        </w:rPr>
        <w:t>face to face</w:t>
      </w:r>
      <w:r w:rsidR="00060282" w:rsidRPr="00D71353">
        <w:rPr>
          <w:color w:val="000000" w:themeColor="text1"/>
          <w:lang w:val="en-GB"/>
        </w:rPr>
        <w:t xml:space="preserve"> or remotely through telephone interview.</w:t>
      </w:r>
    </w:p>
    <w:p w14:paraId="49927129" w14:textId="5D666918" w:rsidR="003A373B" w:rsidRPr="00D71353" w:rsidRDefault="003A373B" w:rsidP="002C4A6D">
      <w:pPr>
        <w:widowControl w:val="0"/>
        <w:autoSpaceDE w:val="0"/>
        <w:autoSpaceDN w:val="0"/>
        <w:adjustRightInd w:val="0"/>
        <w:spacing w:before="120" w:after="120" w:line="276" w:lineRule="auto"/>
        <w:jc w:val="both"/>
        <w:rPr>
          <w:color w:val="000000" w:themeColor="text1"/>
          <w:lang w:val="en-GB"/>
        </w:rPr>
      </w:pPr>
    </w:p>
    <w:p w14:paraId="577F3DC7" w14:textId="4CA9F972" w:rsidR="003A373B" w:rsidRPr="00D71353" w:rsidRDefault="002C4A6D" w:rsidP="002C4A6D">
      <w:pPr>
        <w:tabs>
          <w:tab w:val="left" w:pos="2911"/>
        </w:tabs>
        <w:spacing w:before="120" w:after="120" w:line="276" w:lineRule="auto"/>
        <w:ind w:firstLine="567"/>
        <w:jc w:val="both"/>
        <w:rPr>
          <w:b/>
          <w:bCs/>
          <w:color w:val="000000" w:themeColor="text1"/>
          <w:spacing w:val="-4"/>
          <w:lang w:val="en-GB"/>
        </w:rPr>
      </w:pPr>
      <w:r w:rsidRPr="00D71353">
        <w:rPr>
          <w:b/>
          <w:bCs/>
          <w:color w:val="000000" w:themeColor="text1"/>
          <w:spacing w:val="-4"/>
          <w:lang w:val="en-GB"/>
        </w:rPr>
        <w:t>7. CONCLUSIONS</w:t>
      </w:r>
    </w:p>
    <w:p w14:paraId="43A1BC2D" w14:textId="58E8ECD7" w:rsidR="002C4A6D" w:rsidRPr="00D71353" w:rsidRDefault="002C4A6D" w:rsidP="003A373B">
      <w:pPr>
        <w:widowControl w:val="0"/>
        <w:autoSpaceDE w:val="0"/>
        <w:autoSpaceDN w:val="0"/>
        <w:adjustRightInd w:val="0"/>
        <w:spacing w:before="120" w:after="120" w:line="276" w:lineRule="auto"/>
        <w:ind w:firstLine="567"/>
        <w:jc w:val="both"/>
        <w:rPr>
          <w:color w:val="000000" w:themeColor="text1"/>
          <w:lang w:val="en-GB"/>
        </w:rPr>
        <w:sectPr w:rsidR="002C4A6D" w:rsidRPr="00D71353" w:rsidSect="00AD35DC">
          <w:footnotePr>
            <w:numFmt w:val="chicago"/>
          </w:footnotePr>
          <w:pgSz w:w="11900" w:h="16840"/>
          <w:pgMar w:top="1418" w:right="1134" w:bottom="1418" w:left="1134" w:header="992" w:footer="709" w:gutter="284"/>
          <w:cols w:space="708"/>
          <w:docGrid w:linePitch="360"/>
        </w:sectPr>
      </w:pPr>
      <w:r w:rsidRPr="00D71353">
        <w:rPr>
          <w:color w:val="000000" w:themeColor="text1"/>
          <w:lang w:val="en-GB"/>
        </w:rPr>
        <w:t xml:space="preserve">The preliminary psychometric properties of the English version of the LwLTC Scale are </w:t>
      </w:r>
      <w:r w:rsidRPr="00D71353">
        <w:rPr>
          <w:color w:val="000000" w:themeColor="text1"/>
          <w:lang w:val="en-GB"/>
        </w:rPr>
        <w:lastRenderedPageBreak/>
        <w:t>satisfactory and promising. However, these results do not automatically guarantee the success of the LwLTC Scale in clinical practice and research in the UK. This pilot study is just a first approximation of the scale in a small sample size of English-speaking people living with LTCs in the UK. Therefore, cautious interpretation is needed and high expectations are in place for the main validation study, which is now in process.</w:t>
      </w:r>
    </w:p>
    <w:p w14:paraId="03958661" w14:textId="51321A69" w:rsidR="00881065" w:rsidRPr="00B303DC" w:rsidRDefault="00E93032" w:rsidP="002D39D1">
      <w:pPr>
        <w:tabs>
          <w:tab w:val="left" w:pos="2911"/>
        </w:tabs>
        <w:spacing w:before="120" w:after="120" w:line="276" w:lineRule="auto"/>
        <w:jc w:val="both"/>
        <w:rPr>
          <w:b/>
          <w:bCs/>
          <w:spacing w:val="-4"/>
          <w:lang w:val="en-GB"/>
        </w:rPr>
      </w:pPr>
      <w:r w:rsidRPr="00B303DC">
        <w:rPr>
          <w:b/>
          <w:bCs/>
          <w:spacing w:val="-4"/>
          <w:lang w:val="en-GB"/>
        </w:rPr>
        <w:lastRenderedPageBreak/>
        <w:t>REFERENCES</w:t>
      </w:r>
    </w:p>
    <w:p w14:paraId="1A50F37C" w14:textId="77777777" w:rsidR="00881065" w:rsidRPr="003A0520" w:rsidRDefault="00881065" w:rsidP="002D39D1">
      <w:pPr>
        <w:spacing w:before="120" w:after="120" w:line="276" w:lineRule="auto"/>
        <w:ind w:left="567" w:hanging="567"/>
        <w:jc w:val="both"/>
        <w:rPr>
          <w:color w:val="000000" w:themeColor="text1"/>
        </w:rPr>
      </w:pPr>
      <w:r w:rsidRPr="00B303DC">
        <w:rPr>
          <w:color w:val="000000" w:themeColor="text1"/>
          <w:lang w:val="en-GB"/>
        </w:rPr>
        <w:t xml:space="preserve">Aaronson, N., Alonso, J., Burnam, A., Lohr, K.N., Patrick, D.L., Perrin, E., &amp; Stein R.E. (2002). Assessing health status and quality-of-life instruments: attributes and review criteria. </w:t>
      </w:r>
      <w:r w:rsidRPr="00B303DC">
        <w:rPr>
          <w:i/>
          <w:iCs/>
          <w:color w:val="000000" w:themeColor="text1"/>
          <w:lang w:val="en-GB"/>
        </w:rPr>
        <w:t>Quality of Life Research: An International Journal of Quality of Life Aspects of Treatment, Care &amp; Rehabilitation</w:t>
      </w:r>
      <w:r w:rsidRPr="00B303DC">
        <w:rPr>
          <w:color w:val="000000" w:themeColor="text1"/>
          <w:lang w:val="en-GB"/>
        </w:rPr>
        <w:t xml:space="preserve">, 11 (3), 193-205.  </w:t>
      </w:r>
      <w:hyperlink r:id="rId11" w:history="1">
        <w:r w:rsidRPr="003A0520">
          <w:rPr>
            <w:rStyle w:val="Hipervnculo"/>
            <w:shd w:val="clear" w:color="auto" w:fill="FFFFFF"/>
          </w:rPr>
          <w:t>https://doi.org/10.1023/a:1015291021312</w:t>
        </w:r>
      </w:hyperlink>
    </w:p>
    <w:p w14:paraId="2E999106" w14:textId="77777777" w:rsidR="00881065" w:rsidRPr="00B303DC" w:rsidRDefault="00881065" w:rsidP="002D39D1">
      <w:pPr>
        <w:spacing w:before="120" w:after="120" w:line="276" w:lineRule="auto"/>
        <w:ind w:left="567" w:hanging="567"/>
        <w:jc w:val="both"/>
        <w:rPr>
          <w:lang w:val="en-GB"/>
        </w:rPr>
      </w:pPr>
      <w:r w:rsidRPr="003A0520">
        <w:t xml:space="preserve">Ambrosio, L., Senosiain, J., Riverol, M., Anaut, S., Díaz de Cerio Ayesa, S., Ursúa, M.E., …  </w:t>
      </w:r>
      <w:r w:rsidRPr="00B303DC">
        <w:rPr>
          <w:lang w:val="en-GB"/>
        </w:rPr>
        <w:t xml:space="preserve">Portillo, M.C. (2015a). Living with chronic illness in adults: a concept analysis. </w:t>
      </w:r>
      <w:r w:rsidRPr="00B303DC">
        <w:rPr>
          <w:i/>
          <w:iCs/>
          <w:lang w:val="en-GB"/>
        </w:rPr>
        <w:t>Journal of Clinical Nursing</w:t>
      </w:r>
      <w:r w:rsidRPr="00B303DC">
        <w:rPr>
          <w:lang w:val="en-GB"/>
        </w:rPr>
        <w:t xml:space="preserve">, 24 (17-18), 2357-2367. </w:t>
      </w:r>
      <w:hyperlink r:id="rId12" w:history="1">
        <w:r w:rsidRPr="00B303DC">
          <w:rPr>
            <w:rStyle w:val="Hipervnculo"/>
            <w:rFonts w:eastAsia="Times New Roman"/>
            <w:lang w:val="en-GB" w:eastAsia="es-CO"/>
          </w:rPr>
          <w:t>https://doi.org/10.1111/jocn.12827</w:t>
        </w:r>
      </w:hyperlink>
      <w:r w:rsidRPr="00B303DC">
        <w:rPr>
          <w:rFonts w:eastAsia="Times New Roman"/>
          <w:lang w:val="en-GB" w:eastAsia="es-CO"/>
        </w:rPr>
        <w:t xml:space="preserve"> </w:t>
      </w:r>
    </w:p>
    <w:p w14:paraId="545D56C4" w14:textId="30B88A4E" w:rsidR="00881065" w:rsidRPr="003A0520" w:rsidRDefault="00881065" w:rsidP="002D39D1">
      <w:pPr>
        <w:spacing w:before="120" w:after="120" w:line="276" w:lineRule="auto"/>
        <w:ind w:left="567" w:hanging="567"/>
        <w:jc w:val="both"/>
        <w:rPr>
          <w:rStyle w:val="Hipervnculo"/>
          <w:color w:val="000000" w:themeColor="text1"/>
          <w:u w:val="none"/>
        </w:rPr>
      </w:pPr>
      <w:r w:rsidRPr="00B303DC">
        <w:rPr>
          <w:color w:val="000000" w:themeColor="text1"/>
          <w:lang w:val="en-GB"/>
        </w:rPr>
        <w:t>Amb</w:t>
      </w:r>
      <w:r w:rsidR="00897FDD">
        <w:rPr>
          <w:color w:val="000000" w:themeColor="text1"/>
          <w:lang w:val="en-GB"/>
        </w:rPr>
        <w:t>rosio, L., Portillo, M.C., Rodr</w:t>
      </w:r>
      <w:r w:rsidR="00D339F2">
        <w:rPr>
          <w:color w:val="000000" w:themeColor="text1"/>
          <w:lang w:val="en-GB"/>
        </w:rPr>
        <w:t>i</w:t>
      </w:r>
      <w:r w:rsidR="00897FDD">
        <w:rPr>
          <w:color w:val="000000" w:themeColor="text1"/>
          <w:lang w:val="en-GB"/>
        </w:rPr>
        <w:t>guez-Blazquez, C., Carvajal, A., &amp; Mart</w:t>
      </w:r>
      <w:r w:rsidR="00D339F2">
        <w:rPr>
          <w:color w:val="000000" w:themeColor="text1"/>
          <w:lang w:val="en-GB"/>
        </w:rPr>
        <w:t>i</w:t>
      </w:r>
      <w:r w:rsidR="00897FDD">
        <w:rPr>
          <w:color w:val="000000" w:themeColor="text1"/>
          <w:lang w:val="en-GB"/>
        </w:rPr>
        <w:t>nez-Mart</w:t>
      </w:r>
      <w:r w:rsidR="00D339F2">
        <w:rPr>
          <w:color w:val="000000" w:themeColor="text1"/>
          <w:lang w:val="en-GB"/>
        </w:rPr>
        <w:t>i</w:t>
      </w:r>
      <w:r w:rsidRPr="00B303DC">
        <w:rPr>
          <w:color w:val="000000" w:themeColor="text1"/>
          <w:lang w:val="en-GB"/>
        </w:rPr>
        <w:t>n, P. (2015b)</w:t>
      </w:r>
      <w:r w:rsidRPr="00B303DC">
        <w:rPr>
          <w:rFonts w:eastAsiaTheme="minorEastAsia"/>
          <w:lang w:val="en-GB"/>
        </w:rPr>
        <w:t xml:space="preserve">. </w:t>
      </w:r>
      <w:r w:rsidRPr="00B303DC">
        <w:rPr>
          <w:lang w:val="en-GB"/>
        </w:rPr>
        <w:t xml:space="preserve">A pilot study on the living with a chronic process scale in patients with Parkinson’s disease. </w:t>
      </w:r>
      <w:r w:rsidRPr="003A0520">
        <w:rPr>
          <w:i/>
        </w:rPr>
        <w:t>Revista de Neurología</w:t>
      </w:r>
      <w:r w:rsidRPr="003A0520">
        <w:t xml:space="preserve">, </w:t>
      </w:r>
      <w:r w:rsidRPr="003A0520">
        <w:rPr>
          <w:color w:val="000000" w:themeColor="text1"/>
        </w:rPr>
        <w:t xml:space="preserve">61(10), 447-453. </w:t>
      </w:r>
      <w:hyperlink r:id="rId13" w:history="1">
        <w:r w:rsidRPr="003A0520">
          <w:rPr>
            <w:rStyle w:val="Hipervnculo"/>
          </w:rPr>
          <w:t>https://doi.org/10.33588/rn.6110.2015158</w:t>
        </w:r>
      </w:hyperlink>
      <w:r w:rsidRPr="003A0520">
        <w:rPr>
          <w:rStyle w:val="Hipervnculo"/>
          <w:color w:val="000000" w:themeColor="text1"/>
        </w:rPr>
        <w:t xml:space="preserve"> </w:t>
      </w:r>
    </w:p>
    <w:p w14:paraId="46AAB30A" w14:textId="77777777" w:rsidR="00E03A89" w:rsidRPr="00B303DC" w:rsidRDefault="00E03A89" w:rsidP="002D39D1">
      <w:pPr>
        <w:pStyle w:val="Textocomentario"/>
        <w:spacing w:before="120" w:after="120" w:line="276" w:lineRule="auto"/>
        <w:ind w:left="567" w:hanging="567"/>
        <w:jc w:val="both"/>
        <w:rPr>
          <w:rStyle w:val="Hipervnculo"/>
          <w:shd w:val="clear" w:color="auto" w:fill="FFFFFF"/>
          <w:lang w:val="en-GB"/>
        </w:rPr>
      </w:pPr>
      <w:r w:rsidRPr="003A0520">
        <w:t xml:space="preserve">Ambrosio, L., Portillo, M.C., Rodríguez-Blázquez, C., Rodríguez-Violante, M., Castrillo, J., Arillo,VC., … </w:t>
      </w:r>
      <w:r w:rsidRPr="00B303DC">
        <w:rPr>
          <w:lang w:val="en-GB"/>
        </w:rPr>
        <w:t>Martínez-Martín, P. (2016). Living with Chronic Illness Scale: International Validation of a New Self-Report Measure in Parkinson's Disease</w:t>
      </w:r>
      <w:r w:rsidRPr="00B303DC">
        <w:rPr>
          <w:i/>
          <w:iCs/>
          <w:lang w:val="en-GB"/>
        </w:rPr>
        <w:t>. NPJ Parkinson's Disease</w:t>
      </w:r>
      <w:r w:rsidRPr="00B303DC">
        <w:rPr>
          <w:lang w:val="en-GB"/>
        </w:rPr>
        <w:t xml:space="preserve">, </w:t>
      </w:r>
      <w:r w:rsidRPr="00B303DC">
        <w:rPr>
          <w:i/>
          <w:iCs/>
          <w:shd w:val="clear" w:color="auto" w:fill="FFFFFF"/>
          <w:lang w:val="en-GB"/>
        </w:rPr>
        <w:t>2</w:t>
      </w:r>
      <w:r w:rsidRPr="00B303DC">
        <w:rPr>
          <w:shd w:val="clear" w:color="auto" w:fill="FFFFFF"/>
          <w:lang w:val="en-GB"/>
        </w:rPr>
        <w:t xml:space="preserve">, 16022. </w:t>
      </w:r>
      <w:hyperlink r:id="rId14" w:history="1">
        <w:r w:rsidRPr="00B303DC">
          <w:rPr>
            <w:rStyle w:val="Hipervnculo"/>
            <w:lang w:val="en-GB"/>
          </w:rPr>
          <w:t>h</w:t>
        </w:r>
        <w:r w:rsidRPr="00B303DC">
          <w:rPr>
            <w:rStyle w:val="Hipervnculo"/>
            <w:shd w:val="clear" w:color="auto" w:fill="FFFFFF"/>
            <w:lang w:val="en-GB"/>
          </w:rPr>
          <w:t>ttps://doi.org/10.1038/npjparkd.2016.22</w:t>
        </w:r>
      </w:hyperlink>
    </w:p>
    <w:p w14:paraId="1BD670E7" w14:textId="14A087C9" w:rsidR="00881065" w:rsidRPr="00F5177A" w:rsidRDefault="00881065" w:rsidP="002D39D1">
      <w:pPr>
        <w:spacing w:before="120" w:after="120" w:line="276" w:lineRule="auto"/>
        <w:ind w:left="567" w:hanging="567"/>
        <w:jc w:val="both"/>
        <w:rPr>
          <w:color w:val="000000" w:themeColor="text1"/>
        </w:rPr>
      </w:pPr>
      <w:r w:rsidRPr="00B303DC">
        <w:rPr>
          <w:lang w:val="en-GB"/>
        </w:rPr>
        <w:t xml:space="preserve">Ambrosio, L., &amp; Portillo, M.C. (2018). </w:t>
      </w:r>
      <w:r w:rsidRPr="00B303DC">
        <w:rPr>
          <w:rFonts w:eastAsiaTheme="minorEastAsia"/>
          <w:lang w:val="en-GB"/>
        </w:rPr>
        <w:t>Tools to assess living with a chronic illness: A systematic review.</w:t>
      </w:r>
      <w:r w:rsidRPr="00B303DC">
        <w:rPr>
          <w:lang w:val="en-GB"/>
        </w:rPr>
        <w:t xml:space="preserve"> </w:t>
      </w:r>
      <w:r w:rsidRPr="00F5177A">
        <w:rPr>
          <w:i/>
        </w:rPr>
        <w:t>Enfermería Clínica</w:t>
      </w:r>
      <w:r w:rsidR="00F54A9F" w:rsidRPr="00F5177A">
        <w:t xml:space="preserve">, </w:t>
      </w:r>
      <w:r w:rsidRPr="00F5177A">
        <w:t xml:space="preserve">28(4), 220-229. </w:t>
      </w:r>
      <w:hyperlink r:id="rId15" w:tgtFrame="_blank" w:tooltip="Persistent link using digital object identifier" w:history="1">
        <w:r w:rsidRPr="00F5177A">
          <w:rPr>
            <w:rStyle w:val="Hipervnculo"/>
          </w:rPr>
          <w:t>https://doi.org/10.1016/j.enfcli.2018.04.003</w:t>
        </w:r>
      </w:hyperlink>
    </w:p>
    <w:p w14:paraId="5DF59656" w14:textId="6D85F4F2" w:rsidR="00E03A89" w:rsidRPr="003A0520" w:rsidRDefault="00E03A89" w:rsidP="002D39D1">
      <w:pPr>
        <w:pStyle w:val="Textocomentario"/>
        <w:spacing w:before="120" w:after="120" w:line="276" w:lineRule="auto"/>
        <w:ind w:left="567" w:hanging="567"/>
        <w:jc w:val="both"/>
        <w:rPr>
          <w:color w:val="0000FF"/>
          <w:u w:val="single"/>
          <w:shd w:val="clear" w:color="auto" w:fill="FFFFFF"/>
        </w:rPr>
      </w:pPr>
      <w:r w:rsidRPr="00F5177A">
        <w:rPr>
          <w:rFonts w:eastAsiaTheme="minorEastAsia"/>
        </w:rPr>
        <w:t>Ambrosio, L., Portillo, M.C., Rodriguez</w:t>
      </w:r>
      <w:r w:rsidRPr="00F5177A">
        <w:rPr>
          <w:rFonts w:ascii="American Typewriter" w:eastAsiaTheme="minorEastAsia" w:hAnsi="American Typewriter" w:cs="American Typewriter"/>
        </w:rPr>
        <w:t>‐</w:t>
      </w:r>
      <w:r w:rsidRPr="00F5177A">
        <w:rPr>
          <w:rFonts w:eastAsiaTheme="minorEastAsia"/>
        </w:rPr>
        <w:t>Blazquez, C., Rojo, J.M., Martinez</w:t>
      </w:r>
      <w:r w:rsidRPr="00F5177A">
        <w:rPr>
          <w:rFonts w:ascii="American Typewriter" w:eastAsiaTheme="minorEastAsia" w:hAnsi="American Typewriter" w:cs="American Typewriter"/>
        </w:rPr>
        <w:t>‐</w:t>
      </w:r>
      <w:r w:rsidRPr="00F5177A">
        <w:rPr>
          <w:rFonts w:eastAsiaTheme="minorEastAsia"/>
        </w:rPr>
        <w:t xml:space="preserve">Martin, P., Violante, M.R., … </w:t>
      </w:r>
      <w:r w:rsidRPr="00B303DC">
        <w:rPr>
          <w:rFonts w:eastAsiaTheme="minorEastAsia"/>
          <w:lang w:val="en-GB"/>
        </w:rPr>
        <w:t>Alvarez, M. (2019). Influencing factors when living with Parkinson's disease: A cross</w:t>
      </w:r>
      <w:r w:rsidRPr="00B303DC">
        <w:rPr>
          <w:rFonts w:ascii="American Typewriter" w:eastAsiaTheme="minorEastAsia" w:hAnsi="American Typewriter" w:cs="American Typewriter"/>
          <w:lang w:val="en-GB"/>
        </w:rPr>
        <w:t>‐</w:t>
      </w:r>
      <w:r w:rsidRPr="00B303DC">
        <w:rPr>
          <w:rFonts w:eastAsiaTheme="minorEastAsia"/>
          <w:lang w:val="en-GB"/>
        </w:rPr>
        <w:t xml:space="preserve">sectional study. </w:t>
      </w:r>
      <w:r w:rsidRPr="003A0520">
        <w:rPr>
          <w:rFonts w:eastAsiaTheme="minorEastAsia"/>
          <w:i/>
        </w:rPr>
        <w:t>Journal of Clinical Nursing</w:t>
      </w:r>
      <w:r w:rsidR="00F54A9F" w:rsidRPr="003A0520">
        <w:rPr>
          <w:rFonts w:eastAsiaTheme="minorEastAsia"/>
        </w:rPr>
        <w:t>, 28 (17-18), 3168-3176.</w:t>
      </w:r>
      <w:r w:rsidRPr="003A0520">
        <w:rPr>
          <w:rFonts w:eastAsiaTheme="minorEastAsia"/>
        </w:rPr>
        <w:t xml:space="preserve"> </w:t>
      </w:r>
      <w:hyperlink r:id="rId16" w:history="1">
        <w:r w:rsidRPr="003A0520">
          <w:rPr>
            <w:rStyle w:val="Hipervnculo"/>
            <w:rFonts w:eastAsiaTheme="minorEastAsia"/>
          </w:rPr>
          <w:t>https://doi.org/10.1111/jocn.14868</w:t>
        </w:r>
      </w:hyperlink>
      <w:r w:rsidRPr="003A0520">
        <w:rPr>
          <w:rFonts w:eastAsiaTheme="minorEastAsia"/>
        </w:rPr>
        <w:t xml:space="preserve"> </w:t>
      </w:r>
    </w:p>
    <w:p w14:paraId="666B7C43" w14:textId="4D3A129E" w:rsidR="006F5DA7" w:rsidRPr="00F5177A" w:rsidRDefault="006F5DA7" w:rsidP="006F5DA7">
      <w:pPr>
        <w:spacing w:before="120" w:after="120" w:line="276" w:lineRule="auto"/>
        <w:ind w:left="567" w:hanging="567"/>
        <w:jc w:val="both"/>
        <w:rPr>
          <w:rStyle w:val="Hipervnculo"/>
          <w:color w:val="auto"/>
          <w:u w:val="none"/>
        </w:rPr>
      </w:pPr>
      <w:r>
        <w:t>Ambrosio, L</w:t>
      </w:r>
      <w:r w:rsidRPr="00EE5FD0">
        <w:t>.</w:t>
      </w:r>
      <w:r w:rsidRPr="00F5177A">
        <w:rPr>
          <w:rStyle w:val="Hipervnculo"/>
          <w:color w:val="auto"/>
          <w:u w:val="none"/>
        </w:rPr>
        <w:t>, Navarta-Sanchez, MV, Carvajal, A., &amp; Garcia-Viva</w:t>
      </w:r>
      <w:r w:rsidR="001226AC" w:rsidRPr="00F5177A">
        <w:rPr>
          <w:rStyle w:val="Hipervnculo"/>
          <w:color w:val="auto"/>
          <w:u w:val="none"/>
        </w:rPr>
        <w:t>r</w:t>
      </w:r>
      <w:r w:rsidRPr="00F5177A">
        <w:rPr>
          <w:rStyle w:val="Hipervnculo"/>
          <w:color w:val="auto"/>
          <w:u w:val="none"/>
        </w:rPr>
        <w:t xml:space="preserve">, C. (2020a).  </w:t>
      </w:r>
      <w:r w:rsidRPr="00EE5FD0">
        <w:rPr>
          <w:rStyle w:val="Hipervnculo"/>
          <w:color w:val="auto"/>
          <w:u w:val="none"/>
          <w:lang w:val="en-GB"/>
        </w:rPr>
        <w:t>Living with Chronic Illness from the Family Perspective:</w:t>
      </w:r>
      <w:r>
        <w:rPr>
          <w:rStyle w:val="Hipervnculo"/>
          <w:color w:val="auto"/>
          <w:u w:val="none"/>
          <w:lang w:val="en-GB"/>
        </w:rPr>
        <w:t xml:space="preserve"> </w:t>
      </w:r>
      <w:r w:rsidRPr="00EE5FD0">
        <w:rPr>
          <w:rStyle w:val="Hipervnculo"/>
          <w:color w:val="auto"/>
          <w:u w:val="none"/>
          <w:lang w:val="en-GB"/>
        </w:rPr>
        <w:t>An Integrative Review</w:t>
      </w:r>
      <w:r>
        <w:rPr>
          <w:rStyle w:val="Hipervnculo"/>
          <w:color w:val="auto"/>
          <w:u w:val="none"/>
          <w:lang w:val="en-GB"/>
        </w:rPr>
        <w:t xml:space="preserve">. </w:t>
      </w:r>
      <w:r w:rsidRPr="00F5177A">
        <w:rPr>
          <w:rStyle w:val="Hipervnculo"/>
          <w:i/>
          <w:color w:val="auto"/>
          <w:u w:val="none"/>
        </w:rPr>
        <w:t xml:space="preserve">Clinical Nursing Research, </w:t>
      </w:r>
      <w:r w:rsidRPr="00F5177A">
        <w:rPr>
          <w:rStyle w:val="Hipervnculo"/>
          <w:color w:val="auto"/>
          <w:u w:val="none"/>
        </w:rPr>
        <w:t xml:space="preserve">1-12. </w:t>
      </w:r>
      <w:hyperlink r:id="rId17" w:history="1">
        <w:r w:rsidRPr="00F5177A">
          <w:rPr>
            <w:rStyle w:val="Hipervnculo"/>
          </w:rPr>
          <w:t>https://doi.org/10.1177/1054773820947983</w:t>
        </w:r>
      </w:hyperlink>
      <w:r w:rsidRPr="00F5177A">
        <w:rPr>
          <w:rStyle w:val="Hipervnculo"/>
          <w:color w:val="auto"/>
          <w:u w:val="none"/>
        </w:rPr>
        <w:t xml:space="preserve"> </w:t>
      </w:r>
    </w:p>
    <w:p w14:paraId="6BD7A15C" w14:textId="5CD970D2" w:rsidR="00D34709" w:rsidRDefault="00F9060E" w:rsidP="002D39D1">
      <w:pPr>
        <w:spacing w:before="120" w:after="120" w:line="276" w:lineRule="auto"/>
        <w:ind w:left="567" w:hanging="567"/>
        <w:jc w:val="both"/>
        <w:rPr>
          <w:rStyle w:val="Hipervnculo"/>
          <w:lang w:val="en-GB"/>
        </w:rPr>
      </w:pPr>
      <w:r>
        <w:t>Ambrosio, L., Navarta-Sanchez, M., Meneses, A., &amp; Rodriguez-Bla</w:t>
      </w:r>
      <w:r w:rsidR="00881065" w:rsidRPr="003A0520">
        <w:t>zquez, C. (2020</w:t>
      </w:r>
      <w:r w:rsidR="006F5DA7">
        <w:t>b</w:t>
      </w:r>
      <w:r w:rsidR="00881065" w:rsidRPr="003A0520">
        <w:t xml:space="preserve">). Escala de convivencia con un proceso crónico: estudio piloto en pacientes con enfermedades crónicas. </w:t>
      </w:r>
      <w:r w:rsidR="00881065" w:rsidRPr="00B303DC">
        <w:rPr>
          <w:i/>
          <w:iCs/>
          <w:lang w:val="en-GB"/>
        </w:rPr>
        <w:t>Atención Primaria</w:t>
      </w:r>
      <w:r w:rsidR="00881065" w:rsidRPr="00B303DC">
        <w:rPr>
          <w:lang w:val="en-GB"/>
        </w:rPr>
        <w:t xml:space="preserve">, 52 (3), 142-150. </w:t>
      </w:r>
      <w:hyperlink r:id="rId18" w:history="1">
        <w:r w:rsidR="00881065" w:rsidRPr="00B303DC">
          <w:rPr>
            <w:rStyle w:val="Hipervnculo"/>
            <w:lang w:val="en-GB"/>
          </w:rPr>
          <w:t>https://doi.org/10.1016/j.aprim.2018.08.008</w:t>
        </w:r>
      </w:hyperlink>
    </w:p>
    <w:p w14:paraId="31865128" w14:textId="089B7A37" w:rsidR="00D34709" w:rsidRDefault="00881065" w:rsidP="002D39D1">
      <w:pPr>
        <w:spacing w:before="120" w:after="120" w:line="276" w:lineRule="auto"/>
        <w:ind w:left="567" w:hanging="567"/>
        <w:jc w:val="both"/>
        <w:rPr>
          <w:lang w:val="en-GB"/>
        </w:rPr>
      </w:pPr>
      <w:r w:rsidRPr="00B303DC">
        <w:rPr>
          <w:lang w:val="en-GB"/>
        </w:rPr>
        <w:t>Bowling, A. (2014). Research Methods In Health: Investigating Hea</w:t>
      </w:r>
      <w:r w:rsidR="00367127">
        <w:rPr>
          <w:lang w:val="en-GB"/>
        </w:rPr>
        <w:t>lth And Health Services (4th ed.).</w:t>
      </w:r>
      <w:r w:rsidRPr="00B303DC">
        <w:rPr>
          <w:lang w:val="en-GB"/>
        </w:rPr>
        <w:t xml:space="preserve"> Open Berkshire: University Press.</w:t>
      </w:r>
    </w:p>
    <w:p w14:paraId="4BFF4F0E" w14:textId="77777777" w:rsidR="00D34709" w:rsidRDefault="00881065" w:rsidP="002D39D1">
      <w:pPr>
        <w:spacing w:before="120" w:after="120" w:line="276" w:lineRule="auto"/>
        <w:ind w:left="567" w:hanging="567"/>
        <w:jc w:val="both"/>
        <w:rPr>
          <w:lang w:val="en-GB"/>
        </w:rPr>
      </w:pPr>
      <w:r w:rsidRPr="00B303DC">
        <w:rPr>
          <w:lang w:val="en-GB"/>
        </w:rPr>
        <w:t xml:space="preserve">Broadhead, W.E., Gehlbach, S.H., de Gruy, F.V., &amp; Kaplan, B.H. (1988). The Duke-UNC Functional Social Support Questionnaire, Measurement of social support in family medicine patients. </w:t>
      </w:r>
      <w:r w:rsidRPr="00B303DC">
        <w:rPr>
          <w:i/>
          <w:lang w:val="en-GB"/>
        </w:rPr>
        <w:t>Medical Care</w:t>
      </w:r>
      <w:r w:rsidRPr="00B303DC">
        <w:rPr>
          <w:lang w:val="en-GB"/>
        </w:rPr>
        <w:t xml:space="preserve">, 26(7), 709-723. </w:t>
      </w:r>
      <w:hyperlink r:id="rId19" w:history="1">
        <w:r w:rsidRPr="00B303DC">
          <w:rPr>
            <w:rStyle w:val="Hipervnculo"/>
            <w:lang w:val="en-GB"/>
          </w:rPr>
          <w:t>https://doi.org/10.1097/00005650-198807000-00006</w:t>
        </w:r>
      </w:hyperlink>
      <w:r w:rsidRPr="00B303DC">
        <w:rPr>
          <w:lang w:val="en-GB"/>
        </w:rPr>
        <w:t xml:space="preserve"> </w:t>
      </w:r>
    </w:p>
    <w:p w14:paraId="06DC3DE0" w14:textId="77777777" w:rsidR="00D34709" w:rsidRDefault="00881065" w:rsidP="002D39D1">
      <w:pPr>
        <w:spacing w:before="120" w:after="120" w:line="276" w:lineRule="auto"/>
        <w:ind w:left="567" w:hanging="567"/>
        <w:jc w:val="both"/>
        <w:rPr>
          <w:lang w:val="en-GB"/>
        </w:rPr>
      </w:pPr>
      <w:r w:rsidRPr="00B303DC">
        <w:rPr>
          <w:lang w:val="en-GB"/>
        </w:rPr>
        <w:t xml:space="preserve">DeVellis, R.F. (2012). </w:t>
      </w:r>
      <w:r w:rsidRPr="00B303DC">
        <w:rPr>
          <w:i/>
          <w:lang w:val="en-GB"/>
        </w:rPr>
        <w:t>Scale Development. Theory and Applications</w:t>
      </w:r>
      <w:r w:rsidRPr="00B303DC">
        <w:rPr>
          <w:lang w:val="en-GB"/>
        </w:rPr>
        <w:t>. U.S: SAGE Publications.</w:t>
      </w:r>
    </w:p>
    <w:p w14:paraId="41CEF293" w14:textId="47E91270" w:rsidR="00EB2137" w:rsidRDefault="00881065" w:rsidP="002D39D1">
      <w:pPr>
        <w:spacing w:before="120" w:after="120" w:line="276" w:lineRule="auto"/>
        <w:ind w:left="567" w:hanging="567"/>
        <w:jc w:val="both"/>
        <w:rPr>
          <w:rFonts w:eastAsiaTheme="minorEastAsia"/>
        </w:rPr>
      </w:pPr>
      <w:r w:rsidRPr="00187C5F">
        <w:rPr>
          <w:rFonts w:eastAsiaTheme="minorEastAsia"/>
          <w:lang w:val="en-GB"/>
        </w:rPr>
        <w:t xml:space="preserve">Department of Health </w:t>
      </w:r>
      <w:r w:rsidR="00EB2137" w:rsidRPr="00187C5F">
        <w:rPr>
          <w:rFonts w:eastAsiaTheme="minorEastAsia"/>
          <w:lang w:val="en-GB"/>
        </w:rPr>
        <w:t>(2012)</w:t>
      </w:r>
      <w:r w:rsidRPr="00187C5F">
        <w:rPr>
          <w:rFonts w:eastAsiaTheme="minorEastAsia"/>
          <w:lang w:val="en-GB"/>
        </w:rPr>
        <w:t xml:space="preserve">. </w:t>
      </w:r>
      <w:r w:rsidR="00EB2137" w:rsidRPr="00187C5F">
        <w:rPr>
          <w:rFonts w:eastAsiaTheme="minorEastAsia"/>
          <w:lang w:val="en-GB"/>
        </w:rPr>
        <w:t xml:space="preserve">Report. </w:t>
      </w:r>
      <w:r w:rsidRPr="00187C5F">
        <w:rPr>
          <w:rFonts w:eastAsiaTheme="minorEastAsia"/>
          <w:lang w:val="en-GB"/>
        </w:rPr>
        <w:t>Long Term Condi</w:t>
      </w:r>
      <w:r w:rsidR="00367127" w:rsidRPr="00187C5F">
        <w:rPr>
          <w:rFonts w:eastAsiaTheme="minorEastAsia"/>
          <w:lang w:val="en-GB"/>
        </w:rPr>
        <w:t>tions Compendium of Information</w:t>
      </w:r>
      <w:r w:rsidRPr="00187C5F">
        <w:rPr>
          <w:rFonts w:eastAsiaTheme="minorEastAsia"/>
          <w:lang w:val="en-GB"/>
        </w:rPr>
        <w:t xml:space="preserve"> (3</w:t>
      </w:r>
      <w:r w:rsidR="00367127" w:rsidRPr="00187C5F">
        <w:rPr>
          <w:rFonts w:eastAsiaTheme="minorEastAsia"/>
          <w:lang w:val="en-GB"/>
        </w:rPr>
        <w:t>rd e</w:t>
      </w:r>
      <w:r w:rsidRPr="00187C5F">
        <w:rPr>
          <w:rFonts w:eastAsiaTheme="minorEastAsia"/>
          <w:lang w:val="en-GB"/>
        </w:rPr>
        <w:t>d.).</w:t>
      </w:r>
      <w:r w:rsidR="00EB2137" w:rsidRPr="00187C5F">
        <w:rPr>
          <w:rFonts w:eastAsiaTheme="minorEastAsia"/>
          <w:lang w:val="en-GB"/>
        </w:rPr>
        <w:t xml:space="preserve"> </w:t>
      </w:r>
      <w:hyperlink r:id="rId20" w:history="1">
        <w:r w:rsidR="00EB2137" w:rsidRPr="00187C5F">
          <w:rPr>
            <w:rStyle w:val="Hipervnculo"/>
            <w:rFonts w:eastAsiaTheme="minorEastAsia"/>
          </w:rPr>
          <w:t>https://www.gov.uk/government/uploads/system/uploads/attachment_data/file/216528/dh_134486.pdf</w:t>
        </w:r>
      </w:hyperlink>
      <w:r w:rsidR="00EB2137">
        <w:rPr>
          <w:rFonts w:eastAsiaTheme="minorEastAsia"/>
        </w:rPr>
        <w:t xml:space="preserve"> </w:t>
      </w:r>
    </w:p>
    <w:p w14:paraId="443B61B8" w14:textId="77777777" w:rsidR="00D34709" w:rsidRDefault="00881065" w:rsidP="002D39D1">
      <w:pPr>
        <w:spacing w:before="120" w:after="120" w:line="276" w:lineRule="auto"/>
        <w:ind w:left="567" w:hanging="567"/>
        <w:jc w:val="both"/>
        <w:rPr>
          <w:lang w:val="en-GB"/>
        </w:rPr>
      </w:pPr>
      <w:r w:rsidRPr="00F5177A">
        <w:rPr>
          <w:lang w:val="en-US"/>
        </w:rPr>
        <w:lastRenderedPageBreak/>
        <w:t xml:space="preserve">Eisen, M., Ware, J.E., Donald, C.A., &amp; Brook, R.H. (1979). </w:t>
      </w:r>
      <w:r w:rsidRPr="00B303DC">
        <w:rPr>
          <w:lang w:val="en-GB"/>
        </w:rPr>
        <w:t xml:space="preserve">Measuring components of children's health status. </w:t>
      </w:r>
      <w:r w:rsidRPr="00B303DC">
        <w:rPr>
          <w:i/>
          <w:iCs/>
          <w:lang w:val="en-GB"/>
        </w:rPr>
        <w:t>Medical Care</w:t>
      </w:r>
      <w:r w:rsidRPr="00B303DC">
        <w:rPr>
          <w:lang w:val="en-GB"/>
        </w:rPr>
        <w:t xml:space="preserve">, 17 (9), 902-21. </w:t>
      </w:r>
      <w:hyperlink r:id="rId21" w:history="1">
        <w:r w:rsidRPr="00B303DC">
          <w:rPr>
            <w:rStyle w:val="Hipervnculo"/>
            <w:shd w:val="clear" w:color="auto" w:fill="FFFFFF"/>
            <w:lang w:val="en-GB"/>
          </w:rPr>
          <w:t>https://doi.org/10.1097/00005650-197909000-00003</w:t>
        </w:r>
      </w:hyperlink>
    </w:p>
    <w:p w14:paraId="26D48721" w14:textId="79A585AB" w:rsidR="00D34709" w:rsidRDefault="00881065" w:rsidP="002D39D1">
      <w:pPr>
        <w:spacing w:before="120" w:after="120" w:line="276" w:lineRule="auto"/>
        <w:ind w:left="567" w:hanging="567"/>
        <w:jc w:val="both"/>
        <w:rPr>
          <w:lang w:val="en-GB"/>
        </w:rPr>
      </w:pPr>
      <w:r w:rsidRPr="00B303DC">
        <w:rPr>
          <w:lang w:val="en-GB"/>
        </w:rPr>
        <w:t>Fayers, P., &amp; Machin, D. (2007). Quality of Life: The assessment, analysis and interpretatio</w:t>
      </w:r>
      <w:r w:rsidR="00367127">
        <w:rPr>
          <w:lang w:val="en-GB"/>
        </w:rPr>
        <w:t xml:space="preserve">n of patient-reported outcomes </w:t>
      </w:r>
      <w:r w:rsidRPr="00B303DC">
        <w:rPr>
          <w:lang w:val="en-GB"/>
        </w:rPr>
        <w:t>(</w:t>
      </w:r>
      <w:r w:rsidR="00367127" w:rsidRPr="00367127">
        <w:rPr>
          <w:shd w:val="clear" w:color="auto" w:fill="FFFFFF"/>
          <w:lang w:val="en-GB"/>
        </w:rPr>
        <w:t>2</w:t>
      </w:r>
      <w:r w:rsidR="00367127">
        <w:rPr>
          <w:shd w:val="clear" w:color="auto" w:fill="FFFFFF"/>
          <w:lang w:val="en-GB"/>
        </w:rPr>
        <w:t>nd e</w:t>
      </w:r>
      <w:r w:rsidRPr="00367127">
        <w:rPr>
          <w:shd w:val="clear" w:color="auto" w:fill="FFFFFF"/>
          <w:lang w:val="en-GB"/>
        </w:rPr>
        <w:t>d</w:t>
      </w:r>
      <w:r w:rsidRPr="00B303DC">
        <w:rPr>
          <w:lang w:val="en-GB"/>
        </w:rPr>
        <w:t>.)</w:t>
      </w:r>
      <w:r w:rsidR="00367127">
        <w:rPr>
          <w:lang w:val="en-GB"/>
        </w:rPr>
        <w:t>.</w:t>
      </w:r>
      <w:r w:rsidRPr="00B303DC">
        <w:rPr>
          <w:lang w:val="en-GB"/>
        </w:rPr>
        <w:t xml:space="preserve"> Chichester: John Wiley &amp; Sons.</w:t>
      </w:r>
    </w:p>
    <w:p w14:paraId="7657575C" w14:textId="519449AC" w:rsidR="00791AD7" w:rsidRDefault="003E03B8" w:rsidP="002D39D1">
      <w:pPr>
        <w:spacing w:before="120" w:after="120" w:line="276" w:lineRule="auto"/>
        <w:ind w:left="567" w:hanging="567"/>
        <w:jc w:val="both"/>
        <w:rPr>
          <w:lang w:val="en-GB"/>
        </w:rPr>
      </w:pPr>
      <w:r>
        <w:rPr>
          <w:color w:val="000000" w:themeColor="text1"/>
          <w:lang w:val="en-GB"/>
        </w:rPr>
        <w:t>Group, T.</w:t>
      </w:r>
      <w:r w:rsidR="00791AD7" w:rsidRPr="00B303DC">
        <w:rPr>
          <w:color w:val="000000" w:themeColor="text1"/>
          <w:lang w:val="en-GB"/>
        </w:rPr>
        <w:t xml:space="preserve">W. (1998). The World Health Organization quality of life assessment (WHOQOL): development and general psychometric properties. </w:t>
      </w:r>
      <w:r w:rsidR="00791AD7" w:rsidRPr="00B303DC">
        <w:rPr>
          <w:i/>
          <w:color w:val="000000" w:themeColor="text1"/>
          <w:lang w:val="en-GB"/>
        </w:rPr>
        <w:t xml:space="preserve">Social science &amp; medicine, </w:t>
      </w:r>
      <w:r w:rsidR="00791AD7">
        <w:rPr>
          <w:color w:val="000000" w:themeColor="text1"/>
          <w:lang w:val="en-GB"/>
        </w:rPr>
        <w:t xml:space="preserve">46(12), </w:t>
      </w:r>
      <w:r w:rsidR="00791AD7" w:rsidRPr="00B303DC">
        <w:rPr>
          <w:color w:val="000000" w:themeColor="text1"/>
          <w:lang w:val="en-GB"/>
        </w:rPr>
        <w:t xml:space="preserve">1569-1585. </w:t>
      </w:r>
      <w:hyperlink r:id="rId22" w:history="1">
        <w:r w:rsidR="00791AD7" w:rsidRPr="00B303DC">
          <w:rPr>
            <w:rStyle w:val="Hipervnculo"/>
            <w:lang w:val="en-GB"/>
          </w:rPr>
          <w:t>https://doi.org/10.1016/S0277-9536(98)00009-4</w:t>
        </w:r>
      </w:hyperlink>
      <w:r w:rsidR="00791AD7" w:rsidRPr="00B303DC">
        <w:rPr>
          <w:color w:val="000000" w:themeColor="text1"/>
          <w:lang w:val="en-GB"/>
        </w:rPr>
        <w:t xml:space="preserve"> </w:t>
      </w:r>
    </w:p>
    <w:p w14:paraId="4F670CF1" w14:textId="60AEECD5" w:rsidR="00881065" w:rsidRPr="00B303DC" w:rsidRDefault="00881065" w:rsidP="002D39D1">
      <w:pPr>
        <w:spacing w:before="120" w:after="120" w:line="276" w:lineRule="auto"/>
        <w:ind w:left="567" w:hanging="567"/>
        <w:jc w:val="both"/>
        <w:rPr>
          <w:lang w:val="en-GB"/>
        </w:rPr>
      </w:pPr>
      <w:r w:rsidRPr="00B303DC">
        <w:rPr>
          <w:lang w:val="en-GB"/>
        </w:rPr>
        <w:t>Haahr, A., Kirkevold, M., Hall, E., &amp; Ostergaard, K. (2010)</w:t>
      </w:r>
      <w:r w:rsidR="00D34709">
        <w:rPr>
          <w:lang w:val="en-GB"/>
        </w:rPr>
        <w:t>.</w:t>
      </w:r>
      <w:r w:rsidRPr="00B303DC">
        <w:rPr>
          <w:lang w:val="en-GB"/>
        </w:rPr>
        <w:t xml:space="preserve"> Living with advanced Parkinson’s disease: a constant struggle with unpredictability. </w:t>
      </w:r>
      <w:r w:rsidRPr="00B303DC">
        <w:rPr>
          <w:i/>
          <w:lang w:val="en-GB"/>
        </w:rPr>
        <w:t>Journal of Advanced Nursing,</w:t>
      </w:r>
      <w:r w:rsidRPr="00B303DC">
        <w:rPr>
          <w:lang w:val="en-GB"/>
        </w:rPr>
        <w:t xml:space="preserve"> 67(2), 408-417. </w:t>
      </w:r>
      <w:hyperlink r:id="rId23" w:history="1">
        <w:r w:rsidRPr="00B303DC">
          <w:rPr>
            <w:rStyle w:val="Hipervnculo"/>
            <w:lang w:val="en-GB"/>
          </w:rPr>
          <w:t>https://doi.org/10.1111/j.1365-2648.2010.05459.x</w:t>
        </w:r>
      </w:hyperlink>
      <w:r w:rsidRPr="00B303DC">
        <w:rPr>
          <w:lang w:val="en-GB"/>
        </w:rPr>
        <w:t xml:space="preserve"> </w:t>
      </w:r>
    </w:p>
    <w:p w14:paraId="73FAC355" w14:textId="77777777" w:rsidR="00C04223" w:rsidRDefault="00881065" w:rsidP="002D39D1">
      <w:pPr>
        <w:spacing w:before="120" w:after="120" w:line="276" w:lineRule="auto"/>
        <w:ind w:left="567" w:hanging="567"/>
        <w:jc w:val="both"/>
        <w:rPr>
          <w:lang w:val="en-GB"/>
        </w:rPr>
      </w:pPr>
      <w:r w:rsidRPr="00B303DC">
        <w:rPr>
          <w:shd w:val="clear" w:color="auto" w:fill="FFFFFF"/>
          <w:lang w:val="en-GB"/>
        </w:rPr>
        <w:t>Hobart, J.C., Riazi, A., Lamping, D.L., Fitzpatrick, R., &amp; Thompson, A.J. (2004). Improving the evaluation of therapeutic interventions in multiple sclerosis: development of a patient-based measure of outcome. </w:t>
      </w:r>
      <w:r w:rsidRPr="00B303DC">
        <w:rPr>
          <w:i/>
          <w:iCs/>
          <w:shd w:val="clear" w:color="auto" w:fill="FFFFFF"/>
          <w:lang w:val="en-GB"/>
        </w:rPr>
        <w:t xml:space="preserve">Health technology assessment (Winchester, England), </w:t>
      </w:r>
      <w:r w:rsidRPr="00B303DC">
        <w:rPr>
          <w:iCs/>
          <w:shd w:val="clear" w:color="auto" w:fill="FFFFFF"/>
          <w:lang w:val="en-GB"/>
        </w:rPr>
        <w:t>8</w:t>
      </w:r>
      <w:r w:rsidRPr="00B303DC">
        <w:rPr>
          <w:shd w:val="clear" w:color="auto" w:fill="FFFFFF"/>
          <w:lang w:val="en-GB"/>
        </w:rPr>
        <w:t xml:space="preserve"> (9), iii–48. </w:t>
      </w:r>
      <w:hyperlink r:id="rId24" w:history="1">
        <w:r w:rsidRPr="00B303DC">
          <w:rPr>
            <w:rStyle w:val="Hipervnculo"/>
            <w:shd w:val="clear" w:color="auto" w:fill="FFFFFF"/>
            <w:lang w:val="en-GB"/>
          </w:rPr>
          <w:t>https://doi.org/10.3310/hta8090</w:t>
        </w:r>
      </w:hyperlink>
      <w:r w:rsidRPr="00B303DC">
        <w:rPr>
          <w:lang w:val="en-GB"/>
        </w:rPr>
        <w:t xml:space="preserve"> </w:t>
      </w:r>
    </w:p>
    <w:p w14:paraId="08D35C6F" w14:textId="77777777" w:rsidR="00C04223" w:rsidRDefault="00881065" w:rsidP="002D39D1">
      <w:pPr>
        <w:spacing w:before="120" w:after="120" w:line="276" w:lineRule="auto"/>
        <w:ind w:left="567" w:hanging="567"/>
        <w:jc w:val="both"/>
        <w:rPr>
          <w:lang w:val="en-GB"/>
        </w:rPr>
      </w:pPr>
      <w:r w:rsidRPr="00B303DC">
        <w:rPr>
          <w:color w:val="000000" w:themeColor="text1"/>
          <w:lang w:val="en-GB"/>
        </w:rPr>
        <w:t xml:space="preserve">International Test Commission. (2010). International test commission guidelines for translating and adapting tests. Available from: </w:t>
      </w:r>
      <w:hyperlink r:id="rId25" w:history="1">
        <w:r w:rsidRPr="00B303DC">
          <w:rPr>
            <w:rStyle w:val="Hipervnculo"/>
            <w:lang w:val="en-GB"/>
          </w:rPr>
          <w:t>http://www.intestcom.org</w:t>
        </w:r>
      </w:hyperlink>
      <w:r w:rsidRPr="00B303DC">
        <w:rPr>
          <w:rFonts w:eastAsiaTheme="minorEastAsia"/>
          <w:lang w:val="en-GB"/>
        </w:rPr>
        <w:t xml:space="preserve"> </w:t>
      </w:r>
    </w:p>
    <w:p w14:paraId="1A1EB05F" w14:textId="12B897AF" w:rsidR="00C04223" w:rsidRDefault="00881065" w:rsidP="002D39D1">
      <w:pPr>
        <w:spacing w:before="120" w:after="120" w:line="276" w:lineRule="auto"/>
        <w:ind w:left="567" w:hanging="567"/>
        <w:jc w:val="both"/>
        <w:rPr>
          <w:lang w:val="en-GB"/>
        </w:rPr>
      </w:pPr>
      <w:r w:rsidRPr="00B303DC">
        <w:rPr>
          <w:noProof/>
          <w:color w:val="000000" w:themeColor="text1"/>
          <w:lang w:val="en-GB"/>
        </w:rPr>
        <w:t xml:space="preserve">Kang, </w:t>
      </w:r>
      <w:r w:rsidRPr="00B303DC">
        <w:rPr>
          <w:color w:val="000000" w:themeColor="text1"/>
          <w:lang w:val="en-GB" w:eastAsia="es-ES"/>
        </w:rPr>
        <w:t xml:space="preserve">M.Y., &amp; Ellis-Hill, C. (2015). 'How do people live life successfully with Parkinson's disease?'. </w:t>
      </w:r>
      <w:r w:rsidRPr="00B303DC">
        <w:rPr>
          <w:i/>
          <w:color w:val="000000" w:themeColor="text1"/>
          <w:lang w:val="en-GB" w:eastAsia="es-ES"/>
        </w:rPr>
        <w:t xml:space="preserve">Journal of Clinical Nursing. </w:t>
      </w:r>
      <w:r w:rsidRPr="00B303DC">
        <w:rPr>
          <w:color w:val="000000" w:themeColor="text1"/>
          <w:lang w:val="en-GB" w:eastAsia="es-ES"/>
        </w:rPr>
        <w:t>24, 2314-2322.</w:t>
      </w:r>
      <w:r w:rsidR="00B52234">
        <w:rPr>
          <w:color w:val="000000" w:themeColor="text1"/>
          <w:lang w:val="en-GB" w:eastAsia="es-ES"/>
        </w:rPr>
        <w:t xml:space="preserve"> </w:t>
      </w:r>
      <w:hyperlink r:id="rId26" w:history="1">
        <w:r w:rsidR="00B52234" w:rsidRPr="001775CE">
          <w:rPr>
            <w:rStyle w:val="Hipervnculo"/>
            <w:lang w:val="en-GB" w:eastAsia="es-ES"/>
          </w:rPr>
          <w:t>https://doi.org/10.1111/jocn.12819</w:t>
        </w:r>
      </w:hyperlink>
      <w:r w:rsidR="00B52234">
        <w:rPr>
          <w:color w:val="000000" w:themeColor="text1"/>
          <w:lang w:val="en-GB" w:eastAsia="es-ES"/>
        </w:rPr>
        <w:t xml:space="preserve"> </w:t>
      </w:r>
    </w:p>
    <w:p w14:paraId="09A1DB08" w14:textId="4C401329" w:rsidR="00C04223" w:rsidRPr="003A0520" w:rsidRDefault="00881065" w:rsidP="002D39D1">
      <w:pPr>
        <w:spacing w:before="120" w:after="120" w:line="276" w:lineRule="auto"/>
        <w:ind w:left="567" w:hanging="567"/>
        <w:jc w:val="both"/>
      </w:pPr>
      <w:r w:rsidRPr="00B303DC">
        <w:rPr>
          <w:rFonts w:eastAsia="Times New Roman"/>
          <w:color w:val="000000" w:themeColor="text1"/>
          <w:lang w:val="en-GB" w:eastAsia="zh-CN"/>
        </w:rPr>
        <w:t>Lim, S.Y., Tan, A.H., Fox, S.H.,</w:t>
      </w:r>
      <w:r w:rsidRPr="00B303DC">
        <w:rPr>
          <w:rStyle w:val="authorsname"/>
          <w:color w:val="000000" w:themeColor="text1"/>
          <w:spacing w:val="1"/>
          <w:lang w:val="en-GB"/>
        </w:rPr>
        <w:t xml:space="preserve"> </w:t>
      </w:r>
      <w:r w:rsidRPr="00B303DC">
        <w:rPr>
          <w:rFonts w:eastAsia="Times New Roman"/>
          <w:color w:val="000000" w:themeColor="text1"/>
          <w:spacing w:val="1"/>
          <w:lang w:val="en-GB" w:eastAsia="zh-CN"/>
        </w:rPr>
        <w:t xml:space="preserve">Evans, A.H., &amp; Chai Low, S. (2017). </w:t>
      </w:r>
      <w:r w:rsidRPr="00B303DC">
        <w:rPr>
          <w:color w:val="000000" w:themeColor="text1"/>
          <w:lang w:val="en-GB"/>
        </w:rPr>
        <w:t>Integrating Patient Concerns into Parkinson’s Disease Management</w:t>
      </w:r>
      <w:r w:rsidRPr="00B303DC">
        <w:rPr>
          <w:rFonts w:eastAsia="Times New Roman"/>
          <w:color w:val="000000" w:themeColor="text1"/>
          <w:lang w:val="en-GB" w:eastAsia="zh-CN"/>
        </w:rPr>
        <w:t xml:space="preserve">. </w:t>
      </w:r>
      <w:r w:rsidRPr="00B303DC">
        <w:rPr>
          <w:rFonts w:eastAsia="Times New Roman"/>
          <w:i/>
          <w:iCs/>
          <w:color w:val="000000" w:themeColor="text1"/>
          <w:lang w:val="en-GB" w:eastAsia="zh-CN"/>
        </w:rPr>
        <w:t>Curren</w:t>
      </w:r>
      <w:r w:rsidR="00C04223">
        <w:rPr>
          <w:rFonts w:eastAsia="Times New Roman"/>
          <w:i/>
          <w:iCs/>
          <w:color w:val="000000" w:themeColor="text1"/>
          <w:lang w:val="en-GB" w:eastAsia="zh-CN"/>
        </w:rPr>
        <w:t>t Neurology and</w:t>
      </w:r>
      <w:r w:rsidRPr="00B303DC">
        <w:rPr>
          <w:rFonts w:eastAsia="Times New Roman"/>
          <w:i/>
          <w:iCs/>
          <w:color w:val="000000" w:themeColor="text1"/>
          <w:lang w:val="en-GB" w:eastAsia="zh-CN"/>
        </w:rPr>
        <w:t xml:space="preserve"> Neuroscience Reports</w:t>
      </w:r>
      <w:r w:rsidRPr="00B303DC">
        <w:rPr>
          <w:rFonts w:eastAsia="Times New Roman"/>
          <w:color w:val="000000" w:themeColor="text1"/>
          <w:lang w:val="en-GB" w:eastAsia="zh-CN"/>
        </w:rPr>
        <w:t xml:space="preserve">, 17, 3. </w:t>
      </w:r>
      <w:hyperlink r:id="rId27" w:history="1">
        <w:r w:rsidRPr="003A0520">
          <w:rPr>
            <w:rStyle w:val="Hipervnculo"/>
            <w:rFonts w:eastAsia="Times New Roman"/>
            <w:lang w:eastAsia="zh-CN"/>
          </w:rPr>
          <w:t>https://doi.org/10.1007/s11910-017-0717-2</w:t>
        </w:r>
      </w:hyperlink>
      <w:r w:rsidRPr="003A0520">
        <w:rPr>
          <w:rFonts w:eastAsia="Times New Roman"/>
          <w:color w:val="000000" w:themeColor="text1"/>
          <w:lang w:eastAsia="zh-CN"/>
        </w:rPr>
        <w:t xml:space="preserve"> </w:t>
      </w:r>
    </w:p>
    <w:p w14:paraId="1CDCA62D" w14:textId="60695DF6" w:rsidR="00C04223" w:rsidRPr="003A0520" w:rsidRDefault="006F654A" w:rsidP="002D39D1">
      <w:pPr>
        <w:spacing w:before="120" w:after="120" w:line="276" w:lineRule="auto"/>
        <w:ind w:left="567" w:hanging="567"/>
        <w:jc w:val="both"/>
      </w:pPr>
      <w:r>
        <w:t>Martinez-Marti</w:t>
      </w:r>
      <w:r w:rsidR="00881065" w:rsidRPr="003A0520">
        <w:t xml:space="preserve">n, P., </w:t>
      </w:r>
      <w:r w:rsidR="00013827">
        <w:t>&amp;</w:t>
      </w:r>
      <w:r w:rsidR="00881065" w:rsidRPr="003A0520">
        <w:t xml:space="preserve"> Frades Payo, B. (2006). Desarrollo de un instrumento de valoración de calidad de vida relacionada con la salud. En P. Martínez-Martín (Ed.), </w:t>
      </w:r>
      <w:r w:rsidR="00881065" w:rsidRPr="003A0520">
        <w:rPr>
          <w:i/>
        </w:rPr>
        <w:t>Calidad de vida en neurología</w:t>
      </w:r>
      <w:r w:rsidR="00881065" w:rsidRPr="003A0520">
        <w:t xml:space="preserve"> (pp. 33-48). Barcelona, España: Ars Medica.</w:t>
      </w:r>
    </w:p>
    <w:p w14:paraId="06D2B647" w14:textId="664DA479" w:rsidR="00C04223" w:rsidRDefault="00881065" w:rsidP="002D39D1">
      <w:pPr>
        <w:spacing w:before="120" w:after="120" w:line="276" w:lineRule="auto"/>
        <w:ind w:left="567" w:hanging="567"/>
        <w:jc w:val="both"/>
        <w:rPr>
          <w:lang w:val="en-GB"/>
        </w:rPr>
      </w:pPr>
      <w:r w:rsidRPr="003A0520">
        <w:rPr>
          <w:color w:val="000000" w:themeColor="text1"/>
        </w:rPr>
        <w:t>Martinez-Martin</w:t>
      </w:r>
      <w:r w:rsidR="008E0042">
        <w:rPr>
          <w:color w:val="000000" w:themeColor="text1"/>
        </w:rPr>
        <w:t>,</w:t>
      </w:r>
      <w:r w:rsidRPr="003A0520">
        <w:rPr>
          <w:color w:val="000000" w:themeColor="text1"/>
        </w:rPr>
        <w:t xml:space="preserve"> P</w:t>
      </w:r>
      <w:r w:rsidR="008E0042">
        <w:rPr>
          <w:color w:val="000000" w:themeColor="text1"/>
        </w:rPr>
        <w:t>.</w:t>
      </w:r>
      <w:r w:rsidRPr="003A0520">
        <w:rPr>
          <w:color w:val="000000" w:themeColor="text1"/>
        </w:rPr>
        <w:t xml:space="preserve">, </w:t>
      </w:r>
      <w:r w:rsidR="00F9060E">
        <w:rPr>
          <w:color w:val="000000" w:themeColor="text1"/>
        </w:rPr>
        <w:t>Rodri</w:t>
      </w:r>
      <w:r w:rsidRPr="003A0520">
        <w:rPr>
          <w:color w:val="000000" w:themeColor="text1"/>
        </w:rPr>
        <w:t>guez-Blazquez</w:t>
      </w:r>
      <w:r w:rsidR="008E0042">
        <w:rPr>
          <w:color w:val="000000" w:themeColor="text1"/>
        </w:rPr>
        <w:t>,</w:t>
      </w:r>
      <w:r w:rsidRPr="003A0520">
        <w:rPr>
          <w:color w:val="000000" w:themeColor="text1"/>
        </w:rPr>
        <w:t xml:space="preserve"> C</w:t>
      </w:r>
      <w:r w:rsidR="008E0042">
        <w:rPr>
          <w:color w:val="000000" w:themeColor="text1"/>
        </w:rPr>
        <w:t>.</w:t>
      </w:r>
      <w:r w:rsidRPr="003A0520">
        <w:rPr>
          <w:color w:val="000000" w:themeColor="text1"/>
        </w:rPr>
        <w:t>, Forjaz</w:t>
      </w:r>
      <w:r w:rsidR="008E0042">
        <w:rPr>
          <w:color w:val="000000" w:themeColor="text1"/>
        </w:rPr>
        <w:t>,</w:t>
      </w:r>
      <w:r w:rsidRPr="003A0520">
        <w:rPr>
          <w:color w:val="000000" w:themeColor="text1"/>
        </w:rPr>
        <w:t xml:space="preserve"> M</w:t>
      </w:r>
      <w:r w:rsidR="008E0042">
        <w:rPr>
          <w:color w:val="000000" w:themeColor="text1"/>
        </w:rPr>
        <w:t>.</w:t>
      </w:r>
      <w:r w:rsidRPr="003A0520">
        <w:rPr>
          <w:color w:val="000000" w:themeColor="text1"/>
        </w:rPr>
        <w:t>J</w:t>
      </w:r>
      <w:r w:rsidR="008E0042">
        <w:rPr>
          <w:color w:val="000000" w:themeColor="text1"/>
        </w:rPr>
        <w:t>.</w:t>
      </w:r>
      <w:r w:rsidRPr="003A0520">
        <w:rPr>
          <w:color w:val="000000" w:themeColor="text1"/>
        </w:rPr>
        <w:t>,</w:t>
      </w:r>
      <w:r w:rsidR="008E0042">
        <w:rPr>
          <w:color w:val="000000" w:themeColor="text1"/>
        </w:rPr>
        <w:t xml:space="preserve"> &amp;</w:t>
      </w:r>
      <w:r w:rsidRPr="003A0520">
        <w:rPr>
          <w:color w:val="000000" w:themeColor="text1"/>
        </w:rPr>
        <w:t xml:space="preserve"> Chaudhuri K</w:t>
      </w:r>
      <w:r w:rsidR="00221EB3">
        <w:rPr>
          <w:color w:val="000000" w:themeColor="text1"/>
        </w:rPr>
        <w:t>.</w:t>
      </w:r>
      <w:r w:rsidRPr="003A0520">
        <w:rPr>
          <w:color w:val="000000" w:themeColor="text1"/>
        </w:rPr>
        <w:t>R.</w:t>
      </w:r>
      <w:r w:rsidR="008E0042">
        <w:rPr>
          <w:color w:val="000000" w:themeColor="text1"/>
        </w:rPr>
        <w:t xml:space="preserve"> (2014).</w:t>
      </w:r>
      <w:r w:rsidRPr="003A0520">
        <w:rPr>
          <w:color w:val="000000" w:themeColor="text1"/>
        </w:rPr>
        <w:t xml:space="preserve"> </w:t>
      </w:r>
      <w:r w:rsidRPr="00B303DC">
        <w:rPr>
          <w:i/>
          <w:color w:val="000000" w:themeColor="text1"/>
          <w:lang w:val="en-GB"/>
        </w:rPr>
        <w:t>Guide to Assessment Scales in Parkinson’s Disease</w:t>
      </w:r>
      <w:r w:rsidR="008E0042">
        <w:rPr>
          <w:color w:val="000000" w:themeColor="text1"/>
          <w:lang w:val="en-GB"/>
        </w:rPr>
        <w:t>. UK: Springer Healthcare.</w:t>
      </w:r>
    </w:p>
    <w:p w14:paraId="7898F898" w14:textId="77777777" w:rsidR="00C04223" w:rsidRDefault="00881065" w:rsidP="002D39D1">
      <w:pPr>
        <w:spacing w:before="120" w:after="120" w:line="276" w:lineRule="auto"/>
        <w:ind w:left="567" w:hanging="567"/>
        <w:jc w:val="both"/>
        <w:rPr>
          <w:lang w:val="en-GB"/>
        </w:rPr>
      </w:pPr>
      <w:r w:rsidRPr="00F5177A">
        <w:rPr>
          <w:rFonts w:eastAsiaTheme="minorEastAsia"/>
        </w:rPr>
        <w:t>Martinez-Martin, P.</w:t>
      </w:r>
      <w:r w:rsidR="00B303DC" w:rsidRPr="00F5177A">
        <w:rPr>
          <w:rFonts w:eastAsiaTheme="minorEastAsia"/>
        </w:rPr>
        <w:t>, Rodríguez-Bla</w:t>
      </w:r>
      <w:r w:rsidRPr="00F5177A">
        <w:rPr>
          <w:rFonts w:eastAsiaTheme="minorEastAsia"/>
        </w:rPr>
        <w:t>zquez, C., Alvarez, M., Arakaki, T., Ca</w:t>
      </w:r>
      <w:r w:rsidR="00B303DC" w:rsidRPr="00F5177A">
        <w:rPr>
          <w:rFonts w:eastAsiaTheme="minorEastAsia"/>
        </w:rPr>
        <w:t>mpos-Arillo V., Chaná, P., Ferna</w:t>
      </w:r>
      <w:r w:rsidRPr="00F5177A">
        <w:rPr>
          <w:rFonts w:eastAsiaTheme="minorEastAsia"/>
        </w:rPr>
        <w:t xml:space="preserve">ndez, W.,  … </w:t>
      </w:r>
      <w:r w:rsidRPr="00B303DC">
        <w:rPr>
          <w:rFonts w:eastAsiaTheme="minorEastAsia"/>
          <w:lang w:val="en-GB"/>
        </w:rPr>
        <w:t xml:space="preserve">Merello, M. (2015). Parkinson’s disease severity levels and MDS Unified Parkinson’s disease rating scale Parkinson’s related disorders. </w:t>
      </w:r>
      <w:r w:rsidRPr="00B303DC">
        <w:rPr>
          <w:rFonts w:eastAsiaTheme="minorEastAsia"/>
          <w:i/>
          <w:lang w:val="en-GB"/>
        </w:rPr>
        <w:t>Parkinsonism &amp; Related Disorders,</w:t>
      </w:r>
      <w:r w:rsidRPr="00B303DC">
        <w:rPr>
          <w:rFonts w:eastAsiaTheme="minorEastAsia"/>
          <w:lang w:val="en-GB"/>
        </w:rPr>
        <w:t xml:space="preserve"> 21(1), 50-54. </w:t>
      </w:r>
      <w:hyperlink r:id="rId28" w:history="1">
        <w:r w:rsidRPr="00B303DC">
          <w:rPr>
            <w:rStyle w:val="Hipervnculo"/>
            <w:rFonts w:eastAsiaTheme="minorEastAsia"/>
            <w:lang w:val="en-GB"/>
          </w:rPr>
          <w:t>https://doi.org/10.1016/j.parkreldis.2014.10.026</w:t>
        </w:r>
      </w:hyperlink>
      <w:r w:rsidRPr="00B303DC">
        <w:rPr>
          <w:rFonts w:eastAsiaTheme="minorEastAsia"/>
          <w:lang w:val="en-GB"/>
        </w:rPr>
        <w:t xml:space="preserve"> </w:t>
      </w:r>
    </w:p>
    <w:p w14:paraId="46E75278" w14:textId="1CA310BC" w:rsidR="00C04223" w:rsidRDefault="00881065" w:rsidP="002D39D1">
      <w:pPr>
        <w:spacing w:before="120" w:after="120" w:line="276" w:lineRule="auto"/>
        <w:ind w:left="567" w:hanging="567"/>
        <w:jc w:val="both"/>
        <w:rPr>
          <w:lang w:val="en-GB"/>
        </w:rPr>
      </w:pPr>
      <w:r w:rsidRPr="00B303DC">
        <w:rPr>
          <w:color w:val="000000" w:themeColor="text1"/>
          <w:lang w:val="en-GB"/>
        </w:rPr>
        <w:t>May, C., Cummi</w:t>
      </w:r>
      <w:r w:rsidR="00C04223">
        <w:rPr>
          <w:color w:val="000000" w:themeColor="text1"/>
          <w:lang w:val="en-GB"/>
        </w:rPr>
        <w:t xml:space="preserve">ngs, A., Myall, M., Harvey, J., Pope, C., </w:t>
      </w:r>
      <w:r w:rsidRPr="00B303DC">
        <w:rPr>
          <w:color w:val="000000" w:themeColor="text1"/>
          <w:lang w:val="en-GB"/>
        </w:rPr>
        <w:t>Griffiths, P., Roderick, P</w:t>
      </w:r>
      <w:r w:rsidR="00B303DC">
        <w:rPr>
          <w:color w:val="000000" w:themeColor="text1"/>
          <w:lang w:val="en-GB"/>
        </w:rPr>
        <w:t>.</w:t>
      </w:r>
      <w:r w:rsidRPr="00B303DC">
        <w:rPr>
          <w:color w:val="000000" w:themeColor="text1"/>
          <w:lang w:val="en-GB"/>
        </w:rPr>
        <w:t xml:space="preserve">, </w:t>
      </w:r>
      <w:r w:rsidR="00C04223">
        <w:rPr>
          <w:color w:val="000000" w:themeColor="text1"/>
          <w:lang w:val="en-GB"/>
        </w:rPr>
        <w:t>…</w:t>
      </w:r>
      <w:r w:rsidRPr="00B303DC">
        <w:rPr>
          <w:color w:val="000000" w:themeColor="text1"/>
          <w:lang w:val="en-GB"/>
        </w:rPr>
        <w:t xml:space="preserve"> Richardson, A. (2016). Experiences of long-term life-limiting conditions among patients and carers: what can we learn from a meta-review of systematic reviews of qualitative studies of chronic heart failure, chronic obstructive pulmonary disease and chronic kidney disease? </w:t>
      </w:r>
      <w:r w:rsidRPr="00B303DC">
        <w:rPr>
          <w:i/>
          <w:color w:val="000000" w:themeColor="text1"/>
          <w:lang w:val="en-GB"/>
        </w:rPr>
        <w:t>BMJ Open.</w:t>
      </w:r>
      <w:r w:rsidRPr="00B303DC">
        <w:rPr>
          <w:color w:val="000000" w:themeColor="text1"/>
          <w:lang w:val="en-GB"/>
        </w:rPr>
        <w:t xml:space="preserve"> 6(10). </w:t>
      </w:r>
      <w:hyperlink r:id="rId29" w:history="1">
        <w:r w:rsidR="00C04223" w:rsidRPr="001775CE">
          <w:rPr>
            <w:rStyle w:val="Hipervnculo"/>
            <w:lang w:val="en-GB"/>
          </w:rPr>
          <w:t>https://doi.org/10.1136/bmjopen-2016-011694</w:t>
        </w:r>
      </w:hyperlink>
      <w:r w:rsidRPr="00B303DC">
        <w:rPr>
          <w:color w:val="000000" w:themeColor="text1"/>
          <w:lang w:val="en-GB"/>
        </w:rPr>
        <w:t xml:space="preserve"> </w:t>
      </w:r>
    </w:p>
    <w:p w14:paraId="5FC6B143" w14:textId="77777777" w:rsidR="00C04223" w:rsidRDefault="00881065" w:rsidP="002D39D1">
      <w:pPr>
        <w:spacing w:before="120" w:after="120" w:line="276" w:lineRule="auto"/>
        <w:ind w:left="567" w:hanging="567"/>
        <w:jc w:val="both"/>
        <w:rPr>
          <w:lang w:val="en-GB"/>
        </w:rPr>
      </w:pPr>
      <w:r w:rsidRPr="00B303DC">
        <w:rPr>
          <w:lang w:val="en-GB"/>
        </w:rPr>
        <w:t xml:space="preserve">Mazaheri, M., &amp; Theuns, P. (2006). A study of How Satisfaction and Dissatisfaction with Life Overall Relate to Satisfaction and Dissatisfaction in Specific Life Domains. </w:t>
      </w:r>
      <w:r w:rsidRPr="00B303DC">
        <w:rPr>
          <w:i/>
          <w:lang w:val="en-GB"/>
        </w:rPr>
        <w:t>Patient Reported Outcomes Newsletter</w:t>
      </w:r>
      <w:r w:rsidRPr="00B303DC">
        <w:rPr>
          <w:lang w:val="en-GB"/>
        </w:rPr>
        <w:t xml:space="preserve">, 37, 24-27. </w:t>
      </w:r>
      <w:hyperlink r:id="rId30" w:history="1">
        <w:r w:rsidR="00C04223" w:rsidRPr="001775CE">
          <w:rPr>
            <w:rStyle w:val="Hipervnculo"/>
            <w:lang w:val="en-GB"/>
          </w:rPr>
          <w:t>https://doi.org/10.1007/s10902-006-9009-2</w:t>
        </w:r>
      </w:hyperlink>
    </w:p>
    <w:p w14:paraId="51337164" w14:textId="77777777" w:rsidR="00C04223" w:rsidRDefault="00881065" w:rsidP="002D39D1">
      <w:pPr>
        <w:spacing w:before="120" w:after="120" w:line="276" w:lineRule="auto"/>
        <w:ind w:left="567" w:hanging="567"/>
        <w:jc w:val="both"/>
        <w:rPr>
          <w:lang w:val="en-GB"/>
        </w:rPr>
      </w:pPr>
      <w:r w:rsidRPr="00B303DC">
        <w:rPr>
          <w:lang w:val="en-GB"/>
        </w:rPr>
        <w:lastRenderedPageBreak/>
        <w:t>McHorney, C.A., &amp; Tarlov, A.R. (1995). Individual-patient monitoring in clinical practice: are available h</w:t>
      </w:r>
      <w:r w:rsidR="00C04223">
        <w:rPr>
          <w:lang w:val="en-GB"/>
        </w:rPr>
        <w:t xml:space="preserve">ealth status surveys adequate?. </w:t>
      </w:r>
      <w:r w:rsidRPr="00B303DC">
        <w:rPr>
          <w:i/>
          <w:lang w:val="en-GB"/>
        </w:rPr>
        <w:t>Quality of Life Research,</w:t>
      </w:r>
      <w:r w:rsidRPr="00B303DC">
        <w:rPr>
          <w:lang w:val="en-GB"/>
        </w:rPr>
        <w:t xml:space="preserve"> 4,</w:t>
      </w:r>
      <w:r w:rsidRPr="00B303DC">
        <w:rPr>
          <w:b/>
          <w:lang w:val="en-GB"/>
        </w:rPr>
        <w:t xml:space="preserve"> </w:t>
      </w:r>
      <w:r w:rsidRPr="00B303DC">
        <w:rPr>
          <w:lang w:val="en-GB"/>
        </w:rPr>
        <w:t xml:space="preserve">293-307. </w:t>
      </w:r>
      <w:hyperlink r:id="rId31" w:history="1">
        <w:r w:rsidRPr="00B303DC">
          <w:rPr>
            <w:rStyle w:val="Hipervnculo"/>
            <w:lang w:val="en-GB"/>
          </w:rPr>
          <w:t>https://doi.org/10.1007/BF01593882</w:t>
        </w:r>
      </w:hyperlink>
      <w:r w:rsidRPr="00B303DC">
        <w:rPr>
          <w:lang w:val="en-GB"/>
        </w:rPr>
        <w:t xml:space="preserve">    </w:t>
      </w:r>
    </w:p>
    <w:p w14:paraId="1DA767DD" w14:textId="77777777" w:rsidR="00C04223" w:rsidRDefault="00881065" w:rsidP="002D39D1">
      <w:pPr>
        <w:spacing w:before="120" w:after="120" w:line="276" w:lineRule="auto"/>
        <w:ind w:left="567" w:hanging="567"/>
        <w:jc w:val="both"/>
        <w:rPr>
          <w:lang w:val="en-GB"/>
        </w:rPr>
      </w:pPr>
      <w:r w:rsidRPr="00B303DC">
        <w:rPr>
          <w:lang w:val="en-GB"/>
        </w:rPr>
        <w:t xml:space="preserve">Mendes, A. (2015). Ten years on from the National Service Framework for long-term conditions: how far have we come?. </w:t>
      </w:r>
      <w:r w:rsidRPr="00B303DC">
        <w:rPr>
          <w:i/>
          <w:lang w:val="en-GB"/>
        </w:rPr>
        <w:t>British Journal of Community Nursing</w:t>
      </w:r>
      <w:r w:rsidRPr="00B303DC">
        <w:rPr>
          <w:lang w:val="en-GB"/>
        </w:rPr>
        <w:t xml:space="preserve">, 20(3), </w:t>
      </w:r>
      <w:hyperlink r:id="rId32" w:history="1">
        <w:r w:rsidRPr="00B303DC">
          <w:rPr>
            <w:rStyle w:val="Hipervnculo"/>
            <w:lang w:val="en-GB"/>
          </w:rPr>
          <w:t>https://doi.org/10.12968/bjcn.2015.20.3.150</w:t>
        </w:r>
      </w:hyperlink>
      <w:r w:rsidRPr="00B303DC">
        <w:rPr>
          <w:lang w:val="en-GB"/>
        </w:rPr>
        <w:t xml:space="preserve"> </w:t>
      </w:r>
    </w:p>
    <w:p w14:paraId="3E9D0F0C" w14:textId="77777777" w:rsidR="00C04223" w:rsidRPr="00F5177A" w:rsidRDefault="00881065" w:rsidP="002D39D1">
      <w:pPr>
        <w:spacing w:before="120" w:after="120" w:line="276" w:lineRule="auto"/>
        <w:ind w:left="567" w:hanging="567"/>
        <w:jc w:val="both"/>
      </w:pPr>
      <w:r w:rsidRPr="00B303DC">
        <w:rPr>
          <w:color w:val="000000" w:themeColor="text1"/>
          <w:lang w:val="en-GB"/>
        </w:rPr>
        <w:t>N</w:t>
      </w:r>
      <w:r w:rsidR="00C04223">
        <w:rPr>
          <w:color w:val="000000" w:themeColor="text1"/>
          <w:lang w:val="en-GB"/>
        </w:rPr>
        <w:t xml:space="preserve">avarta-Sanchez, M.V., Senosiain, J.M., Riverol, M., Ursua, </w:t>
      </w:r>
      <w:r w:rsidRPr="00B303DC">
        <w:rPr>
          <w:color w:val="000000" w:themeColor="text1"/>
          <w:lang w:val="en-GB"/>
        </w:rPr>
        <w:t xml:space="preserve">M.E., Diaz de Cerio, S., Anaut, S., Caparros, N., &amp; Portillo, M.C. (2016). Factors influencing psychosocial adjustment and quality of life in Parkinson patients and informal caregivers. </w:t>
      </w:r>
      <w:r w:rsidRPr="00F5177A">
        <w:rPr>
          <w:i/>
          <w:color w:val="000000" w:themeColor="text1"/>
        </w:rPr>
        <w:t xml:space="preserve">Quality of Life Research, </w:t>
      </w:r>
      <w:r w:rsidRPr="00F5177A">
        <w:rPr>
          <w:color w:val="000000" w:themeColor="text1"/>
        </w:rPr>
        <w:t xml:space="preserve">25, 1959-1968. </w:t>
      </w:r>
      <w:hyperlink r:id="rId33" w:history="1">
        <w:r w:rsidRPr="00F5177A">
          <w:rPr>
            <w:rStyle w:val="Hipervnculo"/>
          </w:rPr>
          <w:t>https://doi.org/10.1007/s11136-015-1220-3</w:t>
        </w:r>
      </w:hyperlink>
      <w:r w:rsidRPr="00F5177A">
        <w:rPr>
          <w:color w:val="000000" w:themeColor="text1"/>
        </w:rPr>
        <w:t xml:space="preserve"> </w:t>
      </w:r>
    </w:p>
    <w:p w14:paraId="6AC66C9B" w14:textId="77777777" w:rsidR="00C04223" w:rsidRDefault="00881065" w:rsidP="002D39D1">
      <w:pPr>
        <w:spacing w:before="120" w:after="120" w:line="276" w:lineRule="auto"/>
        <w:ind w:left="567" w:hanging="567"/>
        <w:jc w:val="both"/>
        <w:rPr>
          <w:lang w:val="en-GB"/>
        </w:rPr>
      </w:pPr>
      <w:r w:rsidRPr="00F5177A">
        <w:rPr>
          <w:rStyle w:val="author"/>
          <w:rFonts w:eastAsia="Times New Roman"/>
          <w:color w:val="000000" w:themeColor="text1"/>
          <w:bdr w:val="none" w:sz="0" w:space="0" w:color="auto" w:frame="1"/>
        </w:rPr>
        <w:t>Navarta-Sánchez, M.V.</w:t>
      </w:r>
      <w:r w:rsidRPr="00F5177A">
        <w:rPr>
          <w:rFonts w:eastAsia="Times New Roman"/>
          <w:color w:val="000000" w:themeColor="text1"/>
          <w:shd w:val="clear" w:color="auto" w:fill="FFFFFF"/>
        </w:rPr>
        <w:t>,</w:t>
      </w:r>
      <w:r w:rsidRPr="00F5177A">
        <w:rPr>
          <w:rStyle w:val="apple-converted-space"/>
          <w:rFonts w:eastAsia="Times New Roman"/>
          <w:color w:val="000000" w:themeColor="text1"/>
          <w:shd w:val="clear" w:color="auto" w:fill="FFFFFF"/>
        </w:rPr>
        <w:t> </w:t>
      </w:r>
      <w:r w:rsidRPr="00F5177A">
        <w:rPr>
          <w:rStyle w:val="author"/>
          <w:rFonts w:eastAsia="Times New Roman"/>
          <w:color w:val="000000" w:themeColor="text1"/>
          <w:bdr w:val="none" w:sz="0" w:space="0" w:color="auto" w:frame="1"/>
        </w:rPr>
        <w:t>Caparrós, N.</w:t>
      </w:r>
      <w:r w:rsidRPr="00F5177A">
        <w:rPr>
          <w:rFonts w:eastAsia="Times New Roman"/>
          <w:color w:val="000000" w:themeColor="text1"/>
          <w:shd w:val="clear" w:color="auto" w:fill="FFFFFF"/>
        </w:rPr>
        <w:t>,</w:t>
      </w:r>
      <w:r w:rsidRPr="00F5177A">
        <w:rPr>
          <w:rStyle w:val="apple-converted-space"/>
          <w:rFonts w:eastAsia="Times New Roman"/>
          <w:color w:val="000000" w:themeColor="text1"/>
          <w:shd w:val="clear" w:color="auto" w:fill="FFFFFF"/>
        </w:rPr>
        <w:t> </w:t>
      </w:r>
      <w:r w:rsidRPr="00F5177A">
        <w:rPr>
          <w:rStyle w:val="author"/>
          <w:rFonts w:eastAsia="Times New Roman"/>
          <w:color w:val="000000" w:themeColor="text1"/>
          <w:bdr w:val="none" w:sz="0" w:space="0" w:color="auto" w:frame="1"/>
        </w:rPr>
        <w:t>Fernández, M.</w:t>
      </w:r>
      <w:r w:rsidRPr="00F5177A">
        <w:rPr>
          <w:rFonts w:eastAsia="Times New Roman"/>
          <w:color w:val="000000" w:themeColor="text1"/>
          <w:shd w:val="clear" w:color="auto" w:fill="FFFFFF"/>
        </w:rPr>
        <w:t>,</w:t>
      </w:r>
      <w:r w:rsidRPr="00F5177A">
        <w:rPr>
          <w:rStyle w:val="apple-converted-space"/>
          <w:rFonts w:eastAsia="Times New Roman"/>
          <w:color w:val="000000" w:themeColor="text1"/>
          <w:shd w:val="clear" w:color="auto" w:fill="FFFFFF"/>
        </w:rPr>
        <w:t> </w:t>
      </w:r>
      <w:r w:rsidRPr="00F5177A">
        <w:rPr>
          <w:rStyle w:val="author"/>
          <w:rFonts w:eastAsia="Times New Roman"/>
          <w:color w:val="000000" w:themeColor="text1"/>
          <w:bdr w:val="none" w:sz="0" w:space="0" w:color="auto" w:frame="1"/>
        </w:rPr>
        <w:t>Díaz De Cerio Ayesa, S.</w:t>
      </w:r>
      <w:r w:rsidRPr="00F5177A">
        <w:rPr>
          <w:rFonts w:eastAsia="Times New Roman"/>
          <w:color w:val="000000" w:themeColor="text1"/>
          <w:shd w:val="clear" w:color="auto" w:fill="FFFFFF"/>
        </w:rPr>
        <w:t>,</w:t>
      </w:r>
      <w:r w:rsidRPr="00F5177A">
        <w:rPr>
          <w:rStyle w:val="apple-converted-space"/>
          <w:rFonts w:eastAsia="Times New Roman"/>
          <w:color w:val="000000" w:themeColor="text1"/>
          <w:shd w:val="clear" w:color="auto" w:fill="FFFFFF"/>
        </w:rPr>
        <w:t> </w:t>
      </w:r>
      <w:r w:rsidRPr="00F5177A">
        <w:rPr>
          <w:rStyle w:val="author"/>
          <w:rFonts w:eastAsia="Times New Roman"/>
          <w:color w:val="000000" w:themeColor="text1"/>
          <w:bdr w:val="none" w:sz="0" w:space="0" w:color="auto" w:frame="1"/>
        </w:rPr>
        <w:t>Ursúa Sesma, M.E.</w:t>
      </w:r>
      <w:r w:rsidRPr="00F5177A">
        <w:rPr>
          <w:rFonts w:eastAsia="Times New Roman"/>
          <w:color w:val="000000" w:themeColor="text1"/>
          <w:shd w:val="clear" w:color="auto" w:fill="FFFFFF"/>
        </w:rPr>
        <w:t>, &amp;</w:t>
      </w:r>
      <w:r w:rsidRPr="00F5177A">
        <w:rPr>
          <w:rStyle w:val="apple-converted-space"/>
          <w:rFonts w:eastAsia="Times New Roman"/>
          <w:color w:val="000000" w:themeColor="text1"/>
          <w:shd w:val="clear" w:color="auto" w:fill="FFFFFF"/>
        </w:rPr>
        <w:t> </w:t>
      </w:r>
      <w:r w:rsidRPr="00F5177A">
        <w:rPr>
          <w:rStyle w:val="author"/>
          <w:rFonts w:eastAsia="Times New Roman"/>
          <w:color w:val="000000" w:themeColor="text1"/>
          <w:bdr w:val="none" w:sz="0" w:space="0" w:color="auto" w:frame="1"/>
        </w:rPr>
        <w:t>Portillo, M.C</w:t>
      </w:r>
      <w:r w:rsidRPr="00F5177A">
        <w:rPr>
          <w:rFonts w:eastAsia="Times New Roman"/>
          <w:color w:val="000000" w:themeColor="text1"/>
          <w:shd w:val="clear" w:color="auto" w:fill="FFFFFF"/>
        </w:rPr>
        <w:t>.</w:t>
      </w:r>
      <w:r w:rsidRPr="00F5177A">
        <w:rPr>
          <w:rStyle w:val="apple-converted-space"/>
          <w:rFonts w:eastAsia="Times New Roman"/>
          <w:color w:val="000000" w:themeColor="text1"/>
          <w:shd w:val="clear" w:color="auto" w:fill="FFFFFF"/>
        </w:rPr>
        <w:t xml:space="preserve"> (2017). </w:t>
      </w:r>
      <w:r w:rsidRPr="00B303DC">
        <w:rPr>
          <w:rStyle w:val="articletitle"/>
          <w:rFonts w:eastAsia="Times New Roman"/>
          <w:color w:val="000000" w:themeColor="text1"/>
          <w:bdr w:val="none" w:sz="0" w:space="0" w:color="auto" w:frame="1"/>
          <w:lang w:val="en-GB"/>
        </w:rPr>
        <w:t>Core elements to understand and improve coping with Parkinson's disease in patients and family carers: A focus group study</w:t>
      </w:r>
      <w:r w:rsidRPr="00B303DC">
        <w:rPr>
          <w:rFonts w:eastAsia="Times New Roman"/>
          <w:color w:val="000000" w:themeColor="text1"/>
          <w:shd w:val="clear" w:color="auto" w:fill="FFFFFF"/>
          <w:lang w:val="en-GB"/>
        </w:rPr>
        <w:t>.</w:t>
      </w:r>
      <w:r w:rsidRPr="00B303DC">
        <w:rPr>
          <w:rStyle w:val="apple-converted-space"/>
          <w:rFonts w:eastAsia="Times New Roman"/>
          <w:color w:val="000000" w:themeColor="text1"/>
          <w:shd w:val="clear" w:color="auto" w:fill="FFFFFF"/>
          <w:lang w:val="en-GB"/>
        </w:rPr>
        <w:t> </w:t>
      </w:r>
      <w:r w:rsidRPr="00B303DC">
        <w:rPr>
          <w:rStyle w:val="journaltitle"/>
          <w:rFonts w:eastAsia="Times New Roman"/>
          <w:i/>
          <w:color w:val="000000" w:themeColor="text1"/>
          <w:bdr w:val="none" w:sz="0" w:space="0" w:color="auto" w:frame="1"/>
          <w:lang w:val="en-GB"/>
        </w:rPr>
        <w:t>Journal of Advanced Nursing</w:t>
      </w:r>
      <w:r w:rsidRPr="00B303DC">
        <w:rPr>
          <w:rFonts w:eastAsia="Times New Roman"/>
          <w:color w:val="000000" w:themeColor="text1"/>
          <w:shd w:val="clear" w:color="auto" w:fill="FFFFFF"/>
          <w:lang w:val="en-GB"/>
        </w:rPr>
        <w:t xml:space="preserve">, </w:t>
      </w:r>
      <w:r w:rsidRPr="00B303DC">
        <w:rPr>
          <w:rStyle w:val="vol"/>
          <w:rFonts w:eastAsia="Times New Roman"/>
          <w:color w:val="000000" w:themeColor="text1"/>
          <w:bdr w:val="none" w:sz="0" w:space="0" w:color="auto" w:frame="1"/>
          <w:lang w:val="en-GB"/>
        </w:rPr>
        <w:t>00</w:t>
      </w:r>
      <w:r w:rsidRPr="00B303DC">
        <w:rPr>
          <w:rFonts w:eastAsia="Times New Roman"/>
          <w:color w:val="000000" w:themeColor="text1"/>
          <w:shd w:val="clear" w:color="auto" w:fill="FFFFFF"/>
          <w:lang w:val="en-GB"/>
        </w:rPr>
        <w:t xml:space="preserve">, </w:t>
      </w:r>
      <w:r w:rsidRPr="00B303DC">
        <w:rPr>
          <w:rStyle w:val="pagefirst"/>
          <w:rFonts w:eastAsia="Times New Roman"/>
          <w:color w:val="000000" w:themeColor="text1"/>
          <w:bdr w:val="none" w:sz="0" w:space="0" w:color="auto" w:frame="1"/>
          <w:lang w:val="en-GB"/>
        </w:rPr>
        <w:t>1</w:t>
      </w:r>
      <w:r w:rsidRPr="00B303DC">
        <w:rPr>
          <w:rFonts w:eastAsia="Times New Roman"/>
          <w:color w:val="000000" w:themeColor="text1"/>
          <w:shd w:val="clear" w:color="auto" w:fill="FFFFFF"/>
          <w:lang w:val="en-GB"/>
        </w:rPr>
        <w:t>–</w:t>
      </w:r>
      <w:r w:rsidRPr="00B303DC">
        <w:rPr>
          <w:rStyle w:val="pagelast"/>
          <w:rFonts w:eastAsia="Times New Roman"/>
          <w:color w:val="000000" w:themeColor="text1"/>
          <w:bdr w:val="none" w:sz="0" w:space="0" w:color="auto" w:frame="1"/>
          <w:lang w:val="en-GB"/>
        </w:rPr>
        <w:t>13</w:t>
      </w:r>
      <w:r w:rsidRPr="00B303DC">
        <w:rPr>
          <w:rFonts w:eastAsia="Times New Roman"/>
          <w:color w:val="000000" w:themeColor="text1"/>
          <w:shd w:val="clear" w:color="auto" w:fill="FFFFFF"/>
          <w:lang w:val="en-GB"/>
        </w:rPr>
        <w:t>.</w:t>
      </w:r>
      <w:r w:rsidRPr="00B303DC">
        <w:rPr>
          <w:rStyle w:val="apple-converted-space"/>
          <w:rFonts w:eastAsia="Times New Roman"/>
          <w:color w:val="000000" w:themeColor="text1"/>
          <w:shd w:val="clear" w:color="auto" w:fill="FFFFFF"/>
          <w:lang w:val="en-GB"/>
        </w:rPr>
        <w:t> </w:t>
      </w:r>
      <w:hyperlink r:id="rId34" w:history="1">
        <w:r w:rsidRPr="00B303DC">
          <w:rPr>
            <w:rStyle w:val="Hipervnculo"/>
            <w:lang w:val="en-GB"/>
          </w:rPr>
          <w:t>https://doi.org/10.1111/jan.13335</w:t>
        </w:r>
      </w:hyperlink>
      <w:r w:rsidRPr="00B303DC">
        <w:rPr>
          <w:rFonts w:eastAsia="Times New Roman"/>
          <w:color w:val="000000" w:themeColor="text1"/>
          <w:lang w:val="en-GB"/>
        </w:rPr>
        <w:t xml:space="preserve"> </w:t>
      </w:r>
    </w:p>
    <w:p w14:paraId="06CEE3E0" w14:textId="77777777" w:rsidR="00C04223" w:rsidRDefault="00881065" w:rsidP="002D39D1">
      <w:pPr>
        <w:spacing w:before="120" w:after="120" w:line="276" w:lineRule="auto"/>
        <w:ind w:left="567" w:hanging="567"/>
        <w:jc w:val="both"/>
        <w:rPr>
          <w:lang w:val="en-GB"/>
        </w:rPr>
      </w:pPr>
      <w:r w:rsidRPr="00B303DC">
        <w:rPr>
          <w:lang w:val="en-GB"/>
        </w:rPr>
        <w:t xml:space="preserve">Smith, S.C., Lamping, D.L., Banerjee, S., Harwood, R., Foley, B., Smith, P., …. Knapp, M. (2005). Measurement of health-related quality of life for people with dementia: development of a new instrument (DEMQOL) and an evaluation of current methodology. </w:t>
      </w:r>
      <w:r w:rsidRPr="00B303DC">
        <w:rPr>
          <w:i/>
          <w:lang w:val="en-GB"/>
        </w:rPr>
        <w:t>Health Technology Assessment</w:t>
      </w:r>
      <w:r w:rsidRPr="00B303DC">
        <w:rPr>
          <w:lang w:val="en-GB"/>
        </w:rPr>
        <w:t xml:space="preserve">, 9(10), 1-93. </w:t>
      </w:r>
      <w:hyperlink r:id="rId35" w:history="1">
        <w:r w:rsidRPr="00B303DC">
          <w:rPr>
            <w:rStyle w:val="Hipervnculo"/>
            <w:lang w:val="en-GB"/>
          </w:rPr>
          <w:t>https://doi.org/10.3310/hta9100</w:t>
        </w:r>
      </w:hyperlink>
      <w:r w:rsidRPr="00B303DC">
        <w:rPr>
          <w:lang w:val="en-GB"/>
        </w:rPr>
        <w:t xml:space="preserve">   </w:t>
      </w:r>
    </w:p>
    <w:p w14:paraId="597C934A" w14:textId="77777777" w:rsidR="000E159B" w:rsidRDefault="00881065" w:rsidP="002D39D1">
      <w:pPr>
        <w:spacing w:before="120" w:after="120" w:line="276" w:lineRule="auto"/>
        <w:ind w:left="567" w:hanging="567"/>
        <w:jc w:val="both"/>
        <w:rPr>
          <w:color w:val="000000" w:themeColor="text1"/>
          <w:lang w:val="en-GB"/>
        </w:rPr>
      </w:pPr>
      <w:r w:rsidRPr="00B303DC">
        <w:rPr>
          <w:color w:val="000000" w:themeColor="text1"/>
          <w:lang w:val="en-GB"/>
        </w:rPr>
        <w:t xml:space="preserve">Sousa, V.D., &amp; Rojjanasrirat, W. (2011). Translation, adaptation and validation of instruments or scales for use in cross-cultural health care research: a clear and user-friendly guideline. </w:t>
      </w:r>
      <w:r w:rsidRPr="00B303DC">
        <w:rPr>
          <w:i/>
          <w:color w:val="000000" w:themeColor="text1"/>
          <w:lang w:val="en-GB"/>
        </w:rPr>
        <w:t xml:space="preserve">Journal of Evaluation in Clinical Practice, </w:t>
      </w:r>
      <w:r w:rsidRPr="00B303DC">
        <w:rPr>
          <w:iCs/>
          <w:color w:val="000000" w:themeColor="text1"/>
          <w:lang w:val="en-GB"/>
        </w:rPr>
        <w:t>17</w:t>
      </w:r>
      <w:r w:rsidRPr="00B303DC">
        <w:rPr>
          <w:color w:val="000000" w:themeColor="text1"/>
          <w:lang w:val="en-GB"/>
        </w:rPr>
        <w:t xml:space="preserve">, 268–274. </w:t>
      </w:r>
      <w:hyperlink r:id="rId36" w:history="1">
        <w:r w:rsidRPr="00B303DC">
          <w:rPr>
            <w:rStyle w:val="Hipervnculo"/>
            <w:lang w:val="en-GB"/>
          </w:rPr>
          <w:t>https://doi.org/10.1111/j.1365-2753.2010.01434.x</w:t>
        </w:r>
      </w:hyperlink>
      <w:r w:rsidRPr="00B303DC">
        <w:rPr>
          <w:color w:val="000000" w:themeColor="text1"/>
          <w:lang w:val="en-GB"/>
        </w:rPr>
        <w:t xml:space="preserve">  </w:t>
      </w:r>
    </w:p>
    <w:p w14:paraId="3BA84241" w14:textId="272E2E0D" w:rsidR="00F17D99" w:rsidRPr="00741016" w:rsidRDefault="000E159B" w:rsidP="002D39D1">
      <w:pPr>
        <w:spacing w:before="120" w:after="120" w:line="276" w:lineRule="auto"/>
        <w:ind w:left="567" w:hanging="567"/>
        <w:jc w:val="both"/>
        <w:rPr>
          <w:lang w:val="en-GB"/>
        </w:rPr>
      </w:pPr>
      <w:r w:rsidRPr="00741016">
        <w:rPr>
          <w:lang w:val="en-GB"/>
        </w:rPr>
        <w:t>NHS</w:t>
      </w:r>
      <w:r w:rsidR="00F17D99" w:rsidRPr="00741016">
        <w:rPr>
          <w:lang w:val="en-GB"/>
        </w:rPr>
        <w:t xml:space="preserve"> (2019).</w:t>
      </w:r>
      <w:r w:rsidRPr="00741016">
        <w:rPr>
          <w:lang w:val="en-GB"/>
        </w:rPr>
        <w:t xml:space="preserve"> The NHS long term plan. Available at: </w:t>
      </w:r>
      <w:hyperlink r:id="rId37" w:history="1">
        <w:r w:rsidR="00741016" w:rsidRPr="009C66C7">
          <w:rPr>
            <w:rStyle w:val="Hipervnculo"/>
            <w:lang w:val="en-GB"/>
          </w:rPr>
          <w:t>https://www.longtermplan.nhs.uk/wp-content/uploads/2019/08/nhs-long-term-plan-version-1.2.pdf</w:t>
        </w:r>
      </w:hyperlink>
      <w:r w:rsidR="00741016">
        <w:rPr>
          <w:lang w:val="en-GB"/>
        </w:rPr>
        <w:t xml:space="preserve"> </w:t>
      </w:r>
    </w:p>
    <w:p w14:paraId="2B185D6D" w14:textId="77777777" w:rsidR="00C04223" w:rsidRPr="00F5177A" w:rsidRDefault="00881065" w:rsidP="002D39D1">
      <w:pPr>
        <w:spacing w:before="120" w:after="120" w:line="276" w:lineRule="auto"/>
        <w:ind w:left="567" w:hanging="567"/>
        <w:jc w:val="both"/>
        <w:rPr>
          <w:lang w:val="en-US"/>
        </w:rPr>
      </w:pPr>
      <w:r w:rsidRPr="003A0520">
        <w:t xml:space="preserve">Portillo, M.C., Senosiain, J.M., Arantzamendi, M., Zaragoza, A., Navarta, M.V., Díaz de Cerio, S., … Moreno, V. (2012). Proyecto ReNACE. Convivencia de pacientes y familiares con la enfermedad de Parkinson: resultados preliminares de la Fase I. </w:t>
      </w:r>
      <w:r w:rsidRPr="003A0520">
        <w:rPr>
          <w:i/>
        </w:rPr>
        <w:t>Enfermería Neurológica</w:t>
      </w:r>
      <w:r w:rsidRPr="003A0520">
        <w:t xml:space="preserve">, 36(1), 31-38. </w:t>
      </w:r>
      <w:hyperlink r:id="rId38" w:history="1">
        <w:r w:rsidRPr="00F5177A">
          <w:rPr>
            <w:rStyle w:val="Hipervnculo"/>
            <w:lang w:val="en-US"/>
          </w:rPr>
          <w:t>https://doi.org/10.1016/S2013-5246(12)70019-3</w:t>
        </w:r>
      </w:hyperlink>
      <w:r w:rsidRPr="00F5177A">
        <w:rPr>
          <w:lang w:val="en-US"/>
        </w:rPr>
        <w:t xml:space="preserve"> </w:t>
      </w:r>
    </w:p>
    <w:p w14:paraId="1323563C" w14:textId="77777777" w:rsidR="00C04223" w:rsidRDefault="00881065" w:rsidP="002D39D1">
      <w:pPr>
        <w:spacing w:before="120" w:after="120" w:line="276" w:lineRule="auto"/>
        <w:ind w:left="567" w:hanging="567"/>
        <w:jc w:val="both"/>
        <w:rPr>
          <w:lang w:val="en-GB"/>
        </w:rPr>
      </w:pPr>
      <w:r w:rsidRPr="00F5177A">
        <w:rPr>
          <w:rFonts w:eastAsiaTheme="minorEastAsia"/>
          <w:lang w:val="en-US"/>
        </w:rPr>
        <w:t xml:space="preserve">Rector, T.S., Kubo, S.H., &amp; Cohn, I.N. (1987). </w:t>
      </w:r>
      <w:r w:rsidRPr="00B303DC">
        <w:rPr>
          <w:rFonts w:eastAsiaTheme="minorEastAsia"/>
          <w:lang w:val="en-GB"/>
        </w:rPr>
        <w:t xml:space="preserve">Patients’ self-assessment of their congestive heart failure. Part 2: Content, reliability and validity of a new measure, the Minnesota Living with Heart Failure questionnaire. </w:t>
      </w:r>
      <w:r w:rsidRPr="00B303DC">
        <w:rPr>
          <w:rFonts w:eastAsiaTheme="minorEastAsia"/>
          <w:i/>
          <w:lang w:val="en-GB"/>
        </w:rPr>
        <w:t xml:space="preserve">Heart Failure, </w:t>
      </w:r>
      <w:r w:rsidRPr="00B303DC">
        <w:rPr>
          <w:rFonts w:eastAsiaTheme="minorEastAsia"/>
          <w:lang w:val="en-GB"/>
        </w:rPr>
        <w:t>3, 198-209.</w:t>
      </w:r>
    </w:p>
    <w:p w14:paraId="00007CE0" w14:textId="77777777" w:rsidR="00C04223" w:rsidRDefault="00881065" w:rsidP="002D39D1">
      <w:pPr>
        <w:spacing w:before="120" w:after="120" w:line="276" w:lineRule="auto"/>
        <w:ind w:left="567" w:hanging="567"/>
        <w:jc w:val="both"/>
        <w:rPr>
          <w:lang w:val="en-GB"/>
        </w:rPr>
      </w:pPr>
      <w:r w:rsidRPr="00B303DC">
        <w:rPr>
          <w:lang w:val="en-GB"/>
        </w:rPr>
        <w:t xml:space="preserve">Peduzzi, P., Concato, J., Kemper, E., Holford, T.R., &amp; Feinstein, A.R. (1996). A simulation study of the number of events per variable in logistic regression analysis. </w:t>
      </w:r>
      <w:r w:rsidRPr="00B303DC">
        <w:rPr>
          <w:i/>
          <w:lang w:val="en-GB"/>
        </w:rPr>
        <w:t>Journal of Clinical Epidemiology,</w:t>
      </w:r>
      <w:r w:rsidRPr="00B303DC">
        <w:rPr>
          <w:lang w:val="en-GB"/>
        </w:rPr>
        <w:t xml:space="preserve"> 49, 1373-1379. </w:t>
      </w:r>
      <w:hyperlink r:id="rId39" w:history="1">
        <w:r w:rsidRPr="00B303DC">
          <w:rPr>
            <w:rStyle w:val="Hipervnculo"/>
            <w:lang w:val="en-GB"/>
          </w:rPr>
          <w:t>https://doi.org/10.1016/S0895-4356(96)00236-3</w:t>
        </w:r>
      </w:hyperlink>
      <w:r w:rsidRPr="00B303DC">
        <w:rPr>
          <w:lang w:val="en-GB"/>
        </w:rPr>
        <w:t xml:space="preserve"> </w:t>
      </w:r>
    </w:p>
    <w:p w14:paraId="1D2080D4" w14:textId="352D708E" w:rsidR="00C04223" w:rsidRDefault="00881065" w:rsidP="002D39D1">
      <w:pPr>
        <w:spacing w:before="120" w:after="120" w:line="276" w:lineRule="auto"/>
        <w:ind w:left="567" w:hanging="567"/>
        <w:jc w:val="both"/>
        <w:rPr>
          <w:lang w:val="en-GB"/>
        </w:rPr>
      </w:pPr>
      <w:r w:rsidRPr="00B303DC">
        <w:rPr>
          <w:bCs/>
          <w:color w:val="000000" w:themeColor="text1"/>
          <w:lang w:val="en-GB"/>
        </w:rPr>
        <w:t>Pemberton, S.</w:t>
      </w:r>
      <w:r w:rsidR="003E03B8">
        <w:rPr>
          <w:bCs/>
          <w:color w:val="000000" w:themeColor="text1"/>
          <w:lang w:val="en-GB"/>
        </w:rPr>
        <w:t xml:space="preserve"> (2014). Long-Term Conditions - </w:t>
      </w:r>
      <w:r w:rsidRPr="00B303DC">
        <w:rPr>
          <w:bCs/>
          <w:color w:val="000000" w:themeColor="text1"/>
          <w:lang w:val="en-GB"/>
        </w:rPr>
        <w:t xml:space="preserve">Condition Management or Managing to Live?. </w:t>
      </w:r>
      <w:r w:rsidRPr="00B303DC">
        <w:rPr>
          <w:bCs/>
          <w:i/>
          <w:color w:val="000000" w:themeColor="text1"/>
          <w:lang w:val="en-GB"/>
        </w:rPr>
        <w:t>British Journal of Occupational Therapy</w:t>
      </w:r>
      <w:r w:rsidRPr="00B303DC">
        <w:rPr>
          <w:bCs/>
          <w:color w:val="000000" w:themeColor="text1"/>
          <w:lang w:val="en-GB"/>
        </w:rPr>
        <w:t xml:space="preserve">, 77(5), 221. </w:t>
      </w:r>
      <w:hyperlink r:id="rId40" w:history="1">
        <w:r w:rsidRPr="00B303DC">
          <w:rPr>
            <w:rStyle w:val="Hipervnculo"/>
            <w:bCs/>
            <w:lang w:val="en-GB"/>
          </w:rPr>
          <w:t>https://doi.org/10.4276/030802214X13990455043322</w:t>
        </w:r>
      </w:hyperlink>
      <w:r w:rsidRPr="00B303DC">
        <w:rPr>
          <w:bCs/>
          <w:color w:val="000000" w:themeColor="text1"/>
          <w:lang w:val="en-GB"/>
        </w:rPr>
        <w:t xml:space="preserve"> </w:t>
      </w:r>
    </w:p>
    <w:p w14:paraId="71244625" w14:textId="77777777" w:rsidR="00C04223" w:rsidRDefault="00881065" w:rsidP="002D39D1">
      <w:pPr>
        <w:spacing w:before="120" w:after="120" w:line="276" w:lineRule="auto"/>
        <w:ind w:left="567" w:hanging="567"/>
        <w:jc w:val="both"/>
        <w:rPr>
          <w:lang w:val="en-GB"/>
        </w:rPr>
      </w:pPr>
      <w:r w:rsidRPr="00B303DC">
        <w:rPr>
          <w:lang w:val="en-GB"/>
        </w:rPr>
        <w:t xml:space="preserve">Piedmont, R.L. (2014). Inter-item correlations. In A.C. Michalos (Ed.), </w:t>
      </w:r>
      <w:r w:rsidRPr="00B303DC">
        <w:rPr>
          <w:i/>
          <w:lang w:val="en-GB"/>
        </w:rPr>
        <w:t>Enciclopedia Quality of Life and Well-Being Research</w:t>
      </w:r>
      <w:r w:rsidRPr="00B303DC">
        <w:rPr>
          <w:lang w:val="en-GB"/>
        </w:rPr>
        <w:t xml:space="preserve"> (pp. 3303-3304). Dordrecht: Springer Netherlands.</w:t>
      </w:r>
    </w:p>
    <w:p w14:paraId="3EC06334" w14:textId="77777777" w:rsidR="00C04223" w:rsidRDefault="00881065" w:rsidP="002D39D1">
      <w:pPr>
        <w:spacing w:before="120" w:after="120" w:line="276" w:lineRule="auto"/>
        <w:ind w:left="567" w:hanging="567"/>
        <w:jc w:val="both"/>
        <w:rPr>
          <w:lang w:val="en-GB"/>
        </w:rPr>
      </w:pPr>
      <w:r w:rsidRPr="00B303DC">
        <w:rPr>
          <w:lang w:val="en-GB"/>
        </w:rPr>
        <w:lastRenderedPageBreak/>
        <w:t xml:space="preserve">Potter, C.M., Batchelder, L., A’Court, C., Geneen, L., Kelly, L., Fox, D., Baker, M., … Peters, M. (2017). Long-term Conditions Questionnaire (LTCQ): initial validation survey among primary care patients and social care recipients in England. </w:t>
      </w:r>
      <w:r w:rsidRPr="00C04223">
        <w:rPr>
          <w:i/>
          <w:lang w:val="en-GB"/>
        </w:rPr>
        <w:t>BMJ Open</w:t>
      </w:r>
      <w:r w:rsidRPr="00B303DC">
        <w:rPr>
          <w:lang w:val="en-GB"/>
        </w:rPr>
        <w:t xml:space="preserve">, 7(24), 1-12. </w:t>
      </w:r>
      <w:hyperlink r:id="rId41" w:history="1">
        <w:r w:rsidRPr="00B303DC">
          <w:rPr>
            <w:rStyle w:val="Hipervnculo"/>
            <w:lang w:val="en-GB"/>
          </w:rPr>
          <w:t>https://doi.org/10.1136/bmjopen-2017-019235</w:t>
        </w:r>
      </w:hyperlink>
      <w:r w:rsidRPr="00B303DC">
        <w:rPr>
          <w:lang w:val="en-GB"/>
        </w:rPr>
        <w:t xml:space="preserve"> </w:t>
      </w:r>
    </w:p>
    <w:p w14:paraId="1944B358" w14:textId="77777777" w:rsidR="00C04223" w:rsidRDefault="00881065" w:rsidP="002D39D1">
      <w:pPr>
        <w:spacing w:before="120" w:after="120" w:line="276" w:lineRule="auto"/>
        <w:ind w:left="567" w:hanging="567"/>
        <w:jc w:val="both"/>
        <w:rPr>
          <w:lang w:val="en-GB"/>
        </w:rPr>
      </w:pPr>
      <w:r w:rsidRPr="00B303DC">
        <w:rPr>
          <w:noProof/>
          <w:color w:val="000000" w:themeColor="text1"/>
          <w:lang w:val="en-GB"/>
        </w:rPr>
        <w:t xml:space="preserve">Prizer, L.P., &amp; Browner, N. (2012). The Integrative Care of Parkinson’s Disease: A systematic Review. </w:t>
      </w:r>
      <w:r w:rsidRPr="00B303DC">
        <w:rPr>
          <w:i/>
          <w:noProof/>
          <w:color w:val="000000" w:themeColor="text1"/>
          <w:lang w:val="en-GB"/>
        </w:rPr>
        <w:t xml:space="preserve">Journal of Parkinsonsim Disorders, </w:t>
      </w:r>
      <w:r w:rsidRPr="00B303DC">
        <w:rPr>
          <w:noProof/>
          <w:color w:val="000000" w:themeColor="text1"/>
          <w:lang w:val="en-GB"/>
        </w:rPr>
        <w:t xml:space="preserve">2, 79-86. </w:t>
      </w:r>
      <w:hyperlink r:id="rId42" w:history="1">
        <w:r w:rsidRPr="00B303DC">
          <w:rPr>
            <w:rStyle w:val="Hipervnculo"/>
            <w:noProof/>
            <w:lang w:val="en-GB"/>
          </w:rPr>
          <w:t>https://doi.org/10.3233/JPD-2012-12075</w:t>
        </w:r>
      </w:hyperlink>
      <w:r w:rsidRPr="00B303DC">
        <w:rPr>
          <w:noProof/>
          <w:color w:val="000000" w:themeColor="text1"/>
          <w:lang w:val="en-GB"/>
        </w:rPr>
        <w:t xml:space="preserve"> </w:t>
      </w:r>
    </w:p>
    <w:p w14:paraId="31744494" w14:textId="77777777" w:rsidR="00C04223" w:rsidRDefault="00881065" w:rsidP="002D39D1">
      <w:pPr>
        <w:spacing w:before="120" w:after="120" w:line="276" w:lineRule="auto"/>
        <w:ind w:left="567" w:hanging="567"/>
        <w:jc w:val="both"/>
        <w:rPr>
          <w:lang w:val="en-GB"/>
        </w:rPr>
      </w:pPr>
      <w:r w:rsidRPr="00B303DC">
        <w:rPr>
          <w:rFonts w:eastAsiaTheme="minorEastAsia"/>
          <w:lang w:val="en-GB"/>
        </w:rPr>
        <w:t xml:space="preserve">Public Health Agency of Canada. (2009). </w:t>
      </w:r>
      <w:r w:rsidRPr="00B303DC">
        <w:rPr>
          <w:rFonts w:eastAsiaTheme="minorEastAsia"/>
          <w:i/>
          <w:lang w:val="en-GB"/>
        </w:rPr>
        <w:t>Survey on Living</w:t>
      </w:r>
      <w:r w:rsidRPr="00B303DC">
        <w:rPr>
          <w:i/>
          <w:lang w:val="en-GB" w:eastAsia="es-ES"/>
        </w:rPr>
        <w:t xml:space="preserve"> </w:t>
      </w:r>
      <w:r w:rsidRPr="00B303DC">
        <w:rPr>
          <w:rFonts w:eastAsiaTheme="minorEastAsia"/>
          <w:i/>
          <w:lang w:val="en-GB"/>
        </w:rPr>
        <w:t xml:space="preserve">with Chronic Diseases in Canada. </w:t>
      </w:r>
      <w:r w:rsidRPr="00B303DC">
        <w:rPr>
          <w:rFonts w:eastAsiaTheme="minorEastAsia"/>
          <w:lang w:val="en-GB"/>
        </w:rPr>
        <w:t>Available</w:t>
      </w:r>
      <w:r w:rsidRPr="00B303DC">
        <w:rPr>
          <w:lang w:val="en-GB" w:eastAsia="es-ES"/>
        </w:rPr>
        <w:t xml:space="preserve"> </w:t>
      </w:r>
      <w:r w:rsidRPr="00B303DC">
        <w:rPr>
          <w:rFonts w:eastAsiaTheme="minorEastAsia"/>
          <w:lang w:val="en-GB"/>
        </w:rPr>
        <w:t xml:space="preserve">from: </w:t>
      </w:r>
      <w:hyperlink r:id="rId43" w:history="1">
        <w:r w:rsidRPr="00B303DC">
          <w:rPr>
            <w:rStyle w:val="Hipervnculo"/>
            <w:rFonts w:eastAsiaTheme="minorEastAsia"/>
            <w:lang w:val="en-GB"/>
          </w:rPr>
          <w:t>http://www23.statcan.gc.ca/imdb-bmdi/pub/document/5160 D5 T1 V1-eng.htm</w:t>
        </w:r>
      </w:hyperlink>
      <w:r w:rsidRPr="00B303DC">
        <w:rPr>
          <w:rFonts w:eastAsiaTheme="minorEastAsia"/>
          <w:lang w:val="en-GB"/>
        </w:rPr>
        <w:t xml:space="preserve">   </w:t>
      </w:r>
    </w:p>
    <w:p w14:paraId="436FA7D8" w14:textId="77777777" w:rsidR="00C04223" w:rsidRDefault="00881065" w:rsidP="002D39D1">
      <w:pPr>
        <w:spacing w:before="120" w:after="120" w:line="276" w:lineRule="auto"/>
        <w:ind w:left="567" w:hanging="567"/>
        <w:jc w:val="both"/>
        <w:rPr>
          <w:lang w:val="en-GB"/>
        </w:rPr>
      </w:pPr>
      <w:r w:rsidRPr="00B303DC">
        <w:rPr>
          <w:color w:val="000000" w:themeColor="text1"/>
          <w:lang w:val="en-GB" w:eastAsia="es-ES"/>
        </w:rPr>
        <w:t xml:space="preserve">Soundy, A., Stubbs, B., &amp; Roskell, C. (2014). The experience of Parkinson´s Disease: A systematic review and a meta-Ethnography. </w:t>
      </w:r>
      <w:r w:rsidRPr="00B303DC">
        <w:rPr>
          <w:i/>
          <w:color w:val="000000" w:themeColor="text1"/>
          <w:lang w:val="en-GB" w:eastAsia="es-ES"/>
        </w:rPr>
        <w:t xml:space="preserve">The Scientific World Journal, </w:t>
      </w:r>
      <w:r w:rsidRPr="00B303DC">
        <w:rPr>
          <w:color w:val="000000" w:themeColor="text1"/>
          <w:lang w:val="en-GB" w:eastAsia="es-ES"/>
        </w:rPr>
        <w:t xml:space="preserve">1-19. </w:t>
      </w:r>
      <w:hyperlink r:id="rId44" w:history="1">
        <w:r w:rsidR="00C04223" w:rsidRPr="001775CE">
          <w:rPr>
            <w:rStyle w:val="Hipervnculo"/>
            <w:lang w:val="en-GB" w:eastAsia="es-ES"/>
          </w:rPr>
          <w:t>https://doi.org/10.1155/2014/613592</w:t>
        </w:r>
      </w:hyperlink>
      <w:r w:rsidR="00C04223">
        <w:rPr>
          <w:color w:val="000000" w:themeColor="text1"/>
          <w:lang w:val="en-GB" w:eastAsia="es-ES"/>
        </w:rPr>
        <w:t xml:space="preserve"> </w:t>
      </w:r>
    </w:p>
    <w:p w14:paraId="22517F52" w14:textId="77777777" w:rsidR="00C04223" w:rsidRDefault="00881065" w:rsidP="002D39D1">
      <w:pPr>
        <w:spacing w:before="120" w:after="120" w:line="276" w:lineRule="auto"/>
        <w:ind w:left="567" w:hanging="567"/>
        <w:jc w:val="both"/>
        <w:rPr>
          <w:lang w:val="en-GB"/>
        </w:rPr>
      </w:pPr>
      <w:r w:rsidRPr="00B303DC">
        <w:rPr>
          <w:lang w:val="en-GB"/>
        </w:rPr>
        <w:t xml:space="preserve">van der Linden, F.A.H., Kragt, J.J., Klein, M., van der Ploeg, H.M., Polman, C.H., &amp; Uitdehaag, B.M.J. (2005). Psychometric evaluation of the multiple sclerosis impact scale (MSIS-29) for proxy use. </w:t>
      </w:r>
      <w:r w:rsidRPr="00B303DC">
        <w:rPr>
          <w:i/>
          <w:lang w:val="en-GB"/>
        </w:rPr>
        <w:t>Journal of Neurology, Neurosurgery and Psychiatry</w:t>
      </w:r>
      <w:r w:rsidRPr="00B303DC">
        <w:rPr>
          <w:lang w:val="en-GB"/>
        </w:rPr>
        <w:t xml:space="preserve">, 76(12), 1677-1681. </w:t>
      </w:r>
      <w:hyperlink r:id="rId45" w:history="1">
        <w:r w:rsidRPr="00B303DC">
          <w:rPr>
            <w:rStyle w:val="Hipervnculo"/>
            <w:lang w:val="en-GB"/>
          </w:rPr>
          <w:t>https://doi.org/10.1136/jnnp.2005.065227</w:t>
        </w:r>
      </w:hyperlink>
      <w:r w:rsidRPr="00B303DC">
        <w:rPr>
          <w:lang w:val="en-GB"/>
        </w:rPr>
        <w:t xml:space="preserve"> </w:t>
      </w:r>
    </w:p>
    <w:p w14:paraId="20618C8D" w14:textId="77777777" w:rsidR="00C04223" w:rsidRDefault="00881065" w:rsidP="002D39D1">
      <w:pPr>
        <w:spacing w:before="120" w:after="120" w:line="276" w:lineRule="auto"/>
        <w:ind w:left="567" w:hanging="567"/>
        <w:jc w:val="both"/>
        <w:rPr>
          <w:lang w:val="en-GB"/>
        </w:rPr>
      </w:pPr>
      <w:r w:rsidRPr="00B303DC">
        <w:rPr>
          <w:color w:val="000000" w:themeColor="text1"/>
          <w:lang w:val="en-GB"/>
        </w:rPr>
        <w:t xml:space="preserve">Wild, D., Eremenco, S., Mear, I., Martin, M., Houchin, C., Gawlicki, M., Hareendran, A., … Molsen, E. (2009). Multinational trials–recommendations on the translations required, approaches to using the same language in different countries, and the approaches to support pooling the data: the ISPOR Patient-reported outcomes translation and linguistic validation good research practices task force report. </w:t>
      </w:r>
      <w:r w:rsidRPr="00B303DC">
        <w:rPr>
          <w:i/>
          <w:color w:val="000000" w:themeColor="text1"/>
          <w:lang w:val="en-GB"/>
        </w:rPr>
        <w:t xml:space="preserve">Value in Health, </w:t>
      </w:r>
      <w:r w:rsidRPr="00B303DC">
        <w:rPr>
          <w:color w:val="000000" w:themeColor="text1"/>
          <w:lang w:val="en-GB"/>
        </w:rPr>
        <w:t xml:space="preserve">12, 430-440. </w:t>
      </w:r>
      <w:hyperlink r:id="rId46" w:history="1">
        <w:r w:rsidRPr="00B303DC">
          <w:rPr>
            <w:rStyle w:val="Hipervnculo"/>
            <w:lang w:val="en-GB"/>
          </w:rPr>
          <w:t>https://doi.org/10.1111/j.1524-4733.2008.00471.x</w:t>
        </w:r>
      </w:hyperlink>
      <w:r w:rsidRPr="00B303DC">
        <w:rPr>
          <w:color w:val="000000" w:themeColor="text1"/>
          <w:lang w:val="en-GB"/>
        </w:rPr>
        <w:t xml:space="preserve"> </w:t>
      </w:r>
    </w:p>
    <w:p w14:paraId="177B757F" w14:textId="21818586" w:rsidR="00791AD7" w:rsidRPr="00F5177A" w:rsidRDefault="00791AD7" w:rsidP="00791AD7">
      <w:pPr>
        <w:spacing w:before="120" w:after="120" w:line="276" w:lineRule="auto"/>
        <w:ind w:left="567" w:hanging="567"/>
        <w:jc w:val="both"/>
        <w:rPr>
          <w:lang w:val="en-US"/>
        </w:rPr>
      </w:pPr>
      <w:r w:rsidRPr="00741016">
        <w:rPr>
          <w:lang w:val="en-GB"/>
        </w:rPr>
        <w:t xml:space="preserve">World Health Organization (WHO) (2020). Noncommunicable Diseases. Available from: </w:t>
      </w:r>
      <w:hyperlink r:id="rId47" w:history="1">
        <w:r w:rsidR="00741016" w:rsidRPr="00F5177A">
          <w:rPr>
            <w:rStyle w:val="Hipervnculo"/>
            <w:lang w:val="en-US"/>
          </w:rPr>
          <w:t>https://www.who.int/news-room/fact-sheets/detail/noncommunicable-diseases</w:t>
        </w:r>
      </w:hyperlink>
      <w:r w:rsidR="00FB285C">
        <w:rPr>
          <w:rStyle w:val="Hipervnculo"/>
          <w:lang w:val="en-US"/>
        </w:rPr>
        <w:t xml:space="preserve">  </w:t>
      </w:r>
    </w:p>
    <w:p w14:paraId="2DD14ADF" w14:textId="42D99004" w:rsidR="00881065" w:rsidRPr="00F5177A" w:rsidRDefault="00881065" w:rsidP="002D39D1">
      <w:pPr>
        <w:spacing w:before="120" w:after="120" w:line="276" w:lineRule="auto"/>
        <w:ind w:left="567" w:hanging="567"/>
        <w:jc w:val="both"/>
      </w:pPr>
      <w:r w:rsidRPr="00F5177A">
        <w:t>Zaragoza, A., Senosiain, J.M., Riverol, M., An</w:t>
      </w:r>
      <w:r w:rsidR="001E7563" w:rsidRPr="00F5177A">
        <w:t>aut, S., Diaz de Cerio, S., Ursu</w:t>
      </w:r>
      <w:r w:rsidRPr="00F5177A">
        <w:t xml:space="preserve">a Sesma, M.E., &amp; Portillo, M.C. (2014). </w:t>
      </w:r>
      <w:r w:rsidRPr="003A0520">
        <w:t xml:space="preserve">Elementos clave en el proceso de convivencia con la enfermedad de Parkinson de pacientes y familiares cuidadores. </w:t>
      </w:r>
      <w:r w:rsidRPr="00F5177A">
        <w:rPr>
          <w:i/>
          <w:iCs/>
        </w:rPr>
        <w:t xml:space="preserve">Anales del Sistema Sanitario Navarra, </w:t>
      </w:r>
      <w:r w:rsidRPr="00F5177A">
        <w:t>37 (1), 69-80</w:t>
      </w:r>
      <w:r w:rsidR="00C04223" w:rsidRPr="00F5177A">
        <w:t>.</w:t>
      </w:r>
      <w:r w:rsidRPr="00F5177A">
        <w:t xml:space="preserve"> </w:t>
      </w:r>
      <w:hyperlink r:id="rId48" w:history="1">
        <w:r w:rsidRPr="00F5177A">
          <w:rPr>
            <w:rStyle w:val="Hipervnculo"/>
          </w:rPr>
          <w:t>https://dx.doi.org/10.4321/S1137-66272014000100008</w:t>
        </w:r>
      </w:hyperlink>
    </w:p>
    <w:p w14:paraId="08ACC162" w14:textId="77777777" w:rsidR="00590D36" w:rsidRDefault="00590D36" w:rsidP="002D39D1">
      <w:pPr>
        <w:tabs>
          <w:tab w:val="left" w:pos="2911"/>
        </w:tabs>
        <w:spacing w:before="120" w:after="120" w:line="276" w:lineRule="auto"/>
        <w:jc w:val="both"/>
        <w:rPr>
          <w:b/>
          <w:bCs/>
          <w:spacing w:val="-4"/>
        </w:rPr>
        <w:sectPr w:rsidR="00590D36" w:rsidSect="00AD35DC">
          <w:footnotePr>
            <w:numFmt w:val="chicago"/>
          </w:footnotePr>
          <w:pgSz w:w="11900" w:h="16840"/>
          <w:pgMar w:top="1418" w:right="1134" w:bottom="1418" w:left="1134" w:header="992" w:footer="709" w:gutter="284"/>
          <w:cols w:space="708"/>
          <w:docGrid w:linePitch="360"/>
        </w:sectPr>
      </w:pPr>
    </w:p>
    <w:p w14:paraId="66838DDD" w14:textId="77777777" w:rsidR="00590D36" w:rsidRPr="0007144C" w:rsidRDefault="00590D36" w:rsidP="00590D36">
      <w:pPr>
        <w:rPr>
          <w:b/>
          <w:color w:val="000000" w:themeColor="text1"/>
          <w:lang w:val="en-US"/>
        </w:rPr>
      </w:pPr>
      <w:r w:rsidRPr="0007144C">
        <w:rPr>
          <w:b/>
          <w:color w:val="000000" w:themeColor="text1"/>
          <w:lang w:val="en-US"/>
        </w:rPr>
        <w:lastRenderedPageBreak/>
        <w:t>Table</w:t>
      </w:r>
      <w:r>
        <w:rPr>
          <w:b/>
          <w:color w:val="000000" w:themeColor="text1"/>
          <w:lang w:val="en-US"/>
        </w:rPr>
        <w:t xml:space="preserve"> 1</w:t>
      </w:r>
      <w:r w:rsidRPr="0007144C">
        <w:rPr>
          <w:b/>
          <w:color w:val="000000" w:themeColor="text1"/>
          <w:lang w:val="en-US"/>
        </w:rPr>
        <w:t>. Socio</w:t>
      </w:r>
      <w:r>
        <w:rPr>
          <w:b/>
          <w:color w:val="000000" w:themeColor="text1"/>
          <w:lang w:val="en-US"/>
        </w:rPr>
        <w:t>-</w:t>
      </w:r>
      <w:r w:rsidRPr="0007144C">
        <w:rPr>
          <w:b/>
          <w:color w:val="000000" w:themeColor="text1"/>
          <w:lang w:val="en-US"/>
        </w:rPr>
        <w:t xml:space="preserve">demographic characteristics of the total sample and </w:t>
      </w:r>
      <w:r>
        <w:rPr>
          <w:b/>
          <w:color w:val="000000" w:themeColor="text1"/>
          <w:lang w:val="en-US"/>
        </w:rPr>
        <w:t>historical data of the long term conditions (n = 49).</w:t>
      </w:r>
    </w:p>
    <w:tbl>
      <w:tblPr>
        <w:tblpPr w:leftFromText="141" w:rightFromText="141" w:vertAnchor="page" w:horzAnchor="page" w:tblpX="1315" w:tblpY="1855"/>
        <w:tblW w:w="1405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706"/>
        <w:gridCol w:w="2268"/>
        <w:gridCol w:w="851"/>
        <w:gridCol w:w="850"/>
        <w:gridCol w:w="851"/>
        <w:gridCol w:w="709"/>
        <w:gridCol w:w="850"/>
        <w:gridCol w:w="709"/>
        <w:gridCol w:w="850"/>
        <w:gridCol w:w="993"/>
        <w:gridCol w:w="850"/>
        <w:gridCol w:w="851"/>
        <w:gridCol w:w="926"/>
        <w:gridCol w:w="775"/>
        <w:gridCol w:w="14"/>
      </w:tblGrid>
      <w:tr w:rsidR="00590D36" w:rsidRPr="0007144C" w14:paraId="244A05A9" w14:textId="77777777" w:rsidTr="007D4962">
        <w:trPr>
          <w:cantSplit/>
          <w:trHeight w:val="552"/>
        </w:trPr>
        <w:tc>
          <w:tcPr>
            <w:tcW w:w="1706" w:type="dxa"/>
            <w:shd w:val="clear" w:color="auto" w:fill="FFFFFF"/>
            <w:vAlign w:val="bottom"/>
          </w:tcPr>
          <w:p w14:paraId="5FE63924"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bottom"/>
          </w:tcPr>
          <w:p w14:paraId="1E2AFC76" w14:textId="77777777" w:rsidR="00590D36" w:rsidRPr="0007144C" w:rsidRDefault="00590D36" w:rsidP="007D4962">
            <w:pPr>
              <w:autoSpaceDE w:val="0"/>
              <w:autoSpaceDN w:val="0"/>
              <w:adjustRightInd w:val="0"/>
              <w:ind w:left="60" w:right="60"/>
              <w:rPr>
                <w:color w:val="000000" w:themeColor="text1"/>
                <w:lang w:val="en-US"/>
              </w:rPr>
            </w:pPr>
          </w:p>
        </w:tc>
        <w:tc>
          <w:tcPr>
            <w:tcW w:w="1701" w:type="dxa"/>
            <w:gridSpan w:val="2"/>
            <w:shd w:val="clear" w:color="auto" w:fill="FFFFFF"/>
            <w:vAlign w:val="center"/>
          </w:tcPr>
          <w:p w14:paraId="7224014C" w14:textId="77777777" w:rsidR="00590D36" w:rsidRPr="00DB4138" w:rsidRDefault="00590D36" w:rsidP="007D4962">
            <w:pPr>
              <w:autoSpaceDE w:val="0"/>
              <w:autoSpaceDN w:val="0"/>
              <w:adjustRightInd w:val="0"/>
              <w:ind w:left="60" w:right="60"/>
              <w:jc w:val="center"/>
              <w:rPr>
                <w:b/>
                <w:color w:val="000000" w:themeColor="text1"/>
                <w:lang w:val="en-US"/>
              </w:rPr>
            </w:pPr>
            <w:r>
              <w:rPr>
                <w:b/>
                <w:color w:val="000000" w:themeColor="text1"/>
                <w:lang w:val="en-US"/>
              </w:rPr>
              <w:t xml:space="preserve">    </w:t>
            </w:r>
            <w:r w:rsidRPr="00DB4138">
              <w:rPr>
                <w:b/>
                <w:color w:val="000000" w:themeColor="text1"/>
                <w:lang w:val="en-US"/>
              </w:rPr>
              <w:t>Total sample</w:t>
            </w:r>
          </w:p>
        </w:tc>
        <w:tc>
          <w:tcPr>
            <w:tcW w:w="1560" w:type="dxa"/>
            <w:gridSpan w:val="2"/>
            <w:shd w:val="clear" w:color="auto" w:fill="FFFFFF"/>
            <w:vAlign w:val="center"/>
          </w:tcPr>
          <w:p w14:paraId="6A52B6EB" w14:textId="77777777" w:rsidR="00590D36" w:rsidRPr="00DB4138" w:rsidRDefault="00590D36" w:rsidP="007D4962">
            <w:pPr>
              <w:autoSpaceDE w:val="0"/>
              <w:autoSpaceDN w:val="0"/>
              <w:adjustRightInd w:val="0"/>
              <w:ind w:left="60" w:right="60"/>
              <w:jc w:val="center"/>
              <w:rPr>
                <w:b/>
                <w:color w:val="000000" w:themeColor="text1"/>
                <w:lang w:val="en-US"/>
              </w:rPr>
            </w:pPr>
            <w:r>
              <w:rPr>
                <w:b/>
                <w:color w:val="000000" w:themeColor="text1"/>
                <w:lang w:val="en-US"/>
              </w:rPr>
              <w:t>RA</w:t>
            </w:r>
          </w:p>
        </w:tc>
        <w:tc>
          <w:tcPr>
            <w:tcW w:w="1559" w:type="dxa"/>
            <w:gridSpan w:val="2"/>
            <w:shd w:val="clear" w:color="auto" w:fill="FFFFFF"/>
            <w:vAlign w:val="center"/>
          </w:tcPr>
          <w:p w14:paraId="02404E62" w14:textId="77777777" w:rsidR="00590D36" w:rsidRPr="00DB4138" w:rsidRDefault="00590D36" w:rsidP="007D4962">
            <w:pPr>
              <w:autoSpaceDE w:val="0"/>
              <w:autoSpaceDN w:val="0"/>
              <w:adjustRightInd w:val="0"/>
              <w:ind w:left="60" w:right="60"/>
              <w:jc w:val="center"/>
              <w:rPr>
                <w:b/>
                <w:color w:val="000000" w:themeColor="text1"/>
                <w:lang w:val="en-US"/>
              </w:rPr>
            </w:pPr>
            <w:r>
              <w:rPr>
                <w:b/>
                <w:color w:val="000000" w:themeColor="text1"/>
                <w:lang w:val="en-US"/>
              </w:rPr>
              <w:t>PD</w:t>
            </w:r>
          </w:p>
        </w:tc>
        <w:tc>
          <w:tcPr>
            <w:tcW w:w="1843" w:type="dxa"/>
            <w:gridSpan w:val="2"/>
            <w:shd w:val="clear" w:color="auto" w:fill="FFFFFF"/>
            <w:vAlign w:val="center"/>
          </w:tcPr>
          <w:p w14:paraId="780BC67D" w14:textId="77777777" w:rsidR="00590D36" w:rsidRPr="00DB4138" w:rsidRDefault="00590D36" w:rsidP="007D4962">
            <w:pPr>
              <w:autoSpaceDE w:val="0"/>
              <w:autoSpaceDN w:val="0"/>
              <w:adjustRightInd w:val="0"/>
              <w:ind w:left="60" w:right="60"/>
              <w:jc w:val="center"/>
              <w:rPr>
                <w:b/>
                <w:color w:val="000000" w:themeColor="text1"/>
                <w:lang w:val="en-US"/>
              </w:rPr>
            </w:pPr>
            <w:r>
              <w:rPr>
                <w:b/>
                <w:color w:val="000000" w:themeColor="text1"/>
                <w:lang w:val="en-US"/>
              </w:rPr>
              <w:t>DM2</w:t>
            </w:r>
          </w:p>
        </w:tc>
        <w:tc>
          <w:tcPr>
            <w:tcW w:w="1701" w:type="dxa"/>
            <w:gridSpan w:val="2"/>
            <w:shd w:val="clear" w:color="auto" w:fill="FFFFFF"/>
            <w:vAlign w:val="center"/>
          </w:tcPr>
          <w:p w14:paraId="76CA8ECA" w14:textId="77777777" w:rsidR="00590D36" w:rsidRPr="00DB4138" w:rsidRDefault="00590D36" w:rsidP="007D4962">
            <w:pPr>
              <w:autoSpaceDE w:val="0"/>
              <w:autoSpaceDN w:val="0"/>
              <w:adjustRightInd w:val="0"/>
              <w:ind w:left="60" w:right="60"/>
              <w:jc w:val="center"/>
              <w:rPr>
                <w:b/>
                <w:color w:val="000000" w:themeColor="text1"/>
                <w:lang w:val="en-US"/>
              </w:rPr>
            </w:pPr>
            <w:r>
              <w:rPr>
                <w:b/>
                <w:color w:val="000000" w:themeColor="text1"/>
                <w:lang w:val="en-US"/>
              </w:rPr>
              <w:t>CHF</w:t>
            </w:r>
          </w:p>
        </w:tc>
        <w:tc>
          <w:tcPr>
            <w:tcW w:w="1715" w:type="dxa"/>
            <w:gridSpan w:val="3"/>
            <w:shd w:val="clear" w:color="auto" w:fill="FFFFFF"/>
            <w:vAlign w:val="center"/>
          </w:tcPr>
          <w:p w14:paraId="53D4C302" w14:textId="77777777" w:rsidR="00590D36" w:rsidRPr="00DB4138" w:rsidRDefault="00590D36" w:rsidP="007D4962">
            <w:pPr>
              <w:autoSpaceDE w:val="0"/>
              <w:autoSpaceDN w:val="0"/>
              <w:adjustRightInd w:val="0"/>
              <w:ind w:left="60" w:right="60"/>
              <w:jc w:val="center"/>
              <w:rPr>
                <w:b/>
                <w:color w:val="000000" w:themeColor="text1"/>
                <w:lang w:val="en-US"/>
              </w:rPr>
            </w:pPr>
            <w:r>
              <w:rPr>
                <w:b/>
                <w:color w:val="000000" w:themeColor="text1"/>
                <w:lang w:val="en-US"/>
              </w:rPr>
              <w:t>COPD</w:t>
            </w:r>
          </w:p>
        </w:tc>
      </w:tr>
      <w:tr w:rsidR="00590D36" w:rsidRPr="0007144C" w14:paraId="32A99308" w14:textId="77777777" w:rsidTr="007D4962">
        <w:trPr>
          <w:gridAfter w:val="1"/>
          <w:wAfter w:w="14" w:type="dxa"/>
          <w:cantSplit/>
          <w:trHeight w:val="316"/>
        </w:trPr>
        <w:tc>
          <w:tcPr>
            <w:tcW w:w="1706" w:type="dxa"/>
            <w:shd w:val="clear" w:color="auto" w:fill="FFFFFF"/>
            <w:vAlign w:val="bottom"/>
          </w:tcPr>
          <w:p w14:paraId="46C7E761"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bottom"/>
          </w:tcPr>
          <w:p w14:paraId="7E045CE9" w14:textId="77777777" w:rsidR="00590D36" w:rsidRPr="0007144C" w:rsidRDefault="00590D36" w:rsidP="007D4962">
            <w:pPr>
              <w:autoSpaceDE w:val="0"/>
              <w:autoSpaceDN w:val="0"/>
              <w:adjustRightInd w:val="0"/>
              <w:ind w:left="60" w:right="60"/>
              <w:rPr>
                <w:color w:val="000000" w:themeColor="text1"/>
                <w:lang w:val="en-US"/>
              </w:rPr>
            </w:pPr>
          </w:p>
        </w:tc>
        <w:tc>
          <w:tcPr>
            <w:tcW w:w="851" w:type="dxa"/>
            <w:shd w:val="clear" w:color="auto" w:fill="FFFFFF"/>
            <w:vAlign w:val="center"/>
          </w:tcPr>
          <w:p w14:paraId="086D4D56"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N</w:t>
            </w:r>
          </w:p>
        </w:tc>
        <w:tc>
          <w:tcPr>
            <w:tcW w:w="850" w:type="dxa"/>
            <w:shd w:val="clear" w:color="auto" w:fill="FFFFFF"/>
            <w:vAlign w:val="center"/>
          </w:tcPr>
          <w:p w14:paraId="643C84ED"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w:t>
            </w:r>
          </w:p>
        </w:tc>
        <w:tc>
          <w:tcPr>
            <w:tcW w:w="851" w:type="dxa"/>
            <w:shd w:val="clear" w:color="auto" w:fill="FFFFFF"/>
            <w:vAlign w:val="center"/>
          </w:tcPr>
          <w:p w14:paraId="00C46A25"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N</w:t>
            </w:r>
          </w:p>
        </w:tc>
        <w:tc>
          <w:tcPr>
            <w:tcW w:w="709" w:type="dxa"/>
            <w:shd w:val="clear" w:color="auto" w:fill="FFFFFF"/>
            <w:vAlign w:val="center"/>
          </w:tcPr>
          <w:p w14:paraId="0A28AC17"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w:t>
            </w:r>
          </w:p>
        </w:tc>
        <w:tc>
          <w:tcPr>
            <w:tcW w:w="850" w:type="dxa"/>
            <w:shd w:val="clear" w:color="auto" w:fill="FFFFFF"/>
            <w:vAlign w:val="center"/>
          </w:tcPr>
          <w:p w14:paraId="555EACFF"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N</w:t>
            </w:r>
          </w:p>
        </w:tc>
        <w:tc>
          <w:tcPr>
            <w:tcW w:w="709" w:type="dxa"/>
            <w:shd w:val="clear" w:color="auto" w:fill="FFFFFF"/>
            <w:vAlign w:val="center"/>
          </w:tcPr>
          <w:p w14:paraId="2C1F9249"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w:t>
            </w:r>
          </w:p>
        </w:tc>
        <w:tc>
          <w:tcPr>
            <w:tcW w:w="850" w:type="dxa"/>
            <w:shd w:val="clear" w:color="auto" w:fill="FFFFFF"/>
            <w:vAlign w:val="center"/>
          </w:tcPr>
          <w:p w14:paraId="523BBC02"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N</w:t>
            </w:r>
          </w:p>
        </w:tc>
        <w:tc>
          <w:tcPr>
            <w:tcW w:w="993" w:type="dxa"/>
            <w:shd w:val="clear" w:color="auto" w:fill="FFFFFF"/>
            <w:vAlign w:val="center"/>
          </w:tcPr>
          <w:p w14:paraId="58A86920"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w:t>
            </w:r>
          </w:p>
        </w:tc>
        <w:tc>
          <w:tcPr>
            <w:tcW w:w="850" w:type="dxa"/>
            <w:shd w:val="clear" w:color="auto" w:fill="FFFFFF"/>
            <w:vAlign w:val="center"/>
          </w:tcPr>
          <w:p w14:paraId="4FD5C6A4"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N</w:t>
            </w:r>
          </w:p>
        </w:tc>
        <w:tc>
          <w:tcPr>
            <w:tcW w:w="851" w:type="dxa"/>
            <w:shd w:val="clear" w:color="auto" w:fill="FFFFFF"/>
            <w:vAlign w:val="center"/>
          </w:tcPr>
          <w:p w14:paraId="57326F7F"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w:t>
            </w:r>
          </w:p>
        </w:tc>
        <w:tc>
          <w:tcPr>
            <w:tcW w:w="926" w:type="dxa"/>
            <w:shd w:val="clear" w:color="auto" w:fill="FFFFFF"/>
            <w:vAlign w:val="center"/>
          </w:tcPr>
          <w:p w14:paraId="44EC46E2" w14:textId="77777777" w:rsidR="00590D36" w:rsidRPr="00DB4138" w:rsidRDefault="00590D36" w:rsidP="007D4962">
            <w:pPr>
              <w:autoSpaceDE w:val="0"/>
              <w:autoSpaceDN w:val="0"/>
              <w:adjustRightInd w:val="0"/>
              <w:ind w:right="60"/>
              <w:jc w:val="center"/>
              <w:rPr>
                <w:b/>
                <w:color w:val="000000" w:themeColor="text1"/>
                <w:lang w:val="en-US"/>
              </w:rPr>
            </w:pPr>
            <w:r w:rsidRPr="00DB4138">
              <w:rPr>
                <w:b/>
                <w:color w:val="000000" w:themeColor="text1"/>
                <w:lang w:val="en-US"/>
              </w:rPr>
              <w:t>N</w:t>
            </w:r>
          </w:p>
        </w:tc>
        <w:tc>
          <w:tcPr>
            <w:tcW w:w="775" w:type="dxa"/>
            <w:shd w:val="clear" w:color="auto" w:fill="FFFFFF"/>
            <w:vAlign w:val="center"/>
          </w:tcPr>
          <w:p w14:paraId="37682D96" w14:textId="77777777" w:rsidR="00590D36" w:rsidRPr="00DB4138" w:rsidRDefault="00590D36" w:rsidP="007D4962">
            <w:pPr>
              <w:autoSpaceDE w:val="0"/>
              <w:autoSpaceDN w:val="0"/>
              <w:adjustRightInd w:val="0"/>
              <w:ind w:right="60"/>
              <w:jc w:val="center"/>
              <w:rPr>
                <w:b/>
                <w:color w:val="000000" w:themeColor="text1"/>
                <w:lang w:val="en-US"/>
              </w:rPr>
            </w:pPr>
            <w:r w:rsidRPr="00DB4138">
              <w:rPr>
                <w:b/>
                <w:color w:val="000000" w:themeColor="text1"/>
                <w:lang w:val="en-US"/>
              </w:rPr>
              <w:t>%</w:t>
            </w:r>
          </w:p>
        </w:tc>
      </w:tr>
      <w:tr w:rsidR="00590D36" w:rsidRPr="0007144C" w14:paraId="06CFC968" w14:textId="77777777" w:rsidTr="007D4962">
        <w:trPr>
          <w:gridAfter w:val="1"/>
          <w:wAfter w:w="14" w:type="dxa"/>
          <w:cantSplit/>
          <w:trHeight w:val="308"/>
        </w:trPr>
        <w:tc>
          <w:tcPr>
            <w:tcW w:w="1706" w:type="dxa"/>
            <w:shd w:val="clear" w:color="auto" w:fill="FFFFFF"/>
            <w:vAlign w:val="center"/>
          </w:tcPr>
          <w:p w14:paraId="2E7A74F2" w14:textId="77777777" w:rsidR="00590D36" w:rsidRPr="0007144C" w:rsidRDefault="00590D36" w:rsidP="007D4962">
            <w:pPr>
              <w:autoSpaceDE w:val="0"/>
              <w:autoSpaceDN w:val="0"/>
              <w:adjustRightInd w:val="0"/>
              <w:ind w:left="60" w:right="60"/>
              <w:rPr>
                <w:color w:val="000000" w:themeColor="text1"/>
                <w:lang w:val="en-US"/>
              </w:rPr>
            </w:pPr>
            <w:r w:rsidRPr="0007144C">
              <w:rPr>
                <w:b/>
                <w:bCs/>
                <w:color w:val="000000" w:themeColor="text1"/>
                <w:lang w:val="en-US"/>
              </w:rPr>
              <w:t>Sex</w:t>
            </w:r>
          </w:p>
        </w:tc>
        <w:tc>
          <w:tcPr>
            <w:tcW w:w="2268" w:type="dxa"/>
            <w:shd w:val="clear" w:color="auto" w:fill="FFFFFF"/>
            <w:vAlign w:val="center"/>
          </w:tcPr>
          <w:p w14:paraId="2AE535FE" w14:textId="77777777" w:rsidR="00590D36" w:rsidRPr="0007144C" w:rsidRDefault="00590D36" w:rsidP="007D4962">
            <w:pPr>
              <w:autoSpaceDE w:val="0"/>
              <w:autoSpaceDN w:val="0"/>
              <w:adjustRightInd w:val="0"/>
              <w:ind w:left="60" w:right="60"/>
              <w:rPr>
                <w:color w:val="000000" w:themeColor="text1"/>
                <w:lang w:val="en-US"/>
              </w:rPr>
            </w:pPr>
            <w:r w:rsidRPr="0007144C">
              <w:rPr>
                <w:color w:val="000000" w:themeColor="text1"/>
                <w:lang w:val="en-US"/>
              </w:rPr>
              <w:t>Male</w:t>
            </w:r>
          </w:p>
        </w:tc>
        <w:tc>
          <w:tcPr>
            <w:tcW w:w="851" w:type="dxa"/>
            <w:shd w:val="clear" w:color="auto" w:fill="FFFFFF"/>
            <w:vAlign w:val="center"/>
          </w:tcPr>
          <w:p w14:paraId="36550F1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20</w:t>
            </w:r>
          </w:p>
        </w:tc>
        <w:tc>
          <w:tcPr>
            <w:tcW w:w="850" w:type="dxa"/>
            <w:shd w:val="clear" w:color="auto" w:fill="FFFFFF"/>
            <w:vAlign w:val="center"/>
          </w:tcPr>
          <w:p w14:paraId="7830B99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40.8</w:t>
            </w:r>
          </w:p>
        </w:tc>
        <w:tc>
          <w:tcPr>
            <w:tcW w:w="851" w:type="dxa"/>
            <w:shd w:val="clear" w:color="auto" w:fill="FFFFFF"/>
            <w:vAlign w:val="center"/>
          </w:tcPr>
          <w:p w14:paraId="004C1C8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09" w:type="dxa"/>
            <w:shd w:val="clear" w:color="auto" w:fill="FFFFFF"/>
            <w:vAlign w:val="center"/>
          </w:tcPr>
          <w:p w14:paraId="02EF8F6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3B5D683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w:t>
            </w:r>
          </w:p>
        </w:tc>
        <w:tc>
          <w:tcPr>
            <w:tcW w:w="709" w:type="dxa"/>
            <w:shd w:val="clear" w:color="auto" w:fill="FFFFFF"/>
            <w:vAlign w:val="center"/>
          </w:tcPr>
          <w:p w14:paraId="0974E41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45.5</w:t>
            </w:r>
          </w:p>
        </w:tc>
        <w:tc>
          <w:tcPr>
            <w:tcW w:w="850" w:type="dxa"/>
            <w:shd w:val="clear" w:color="auto" w:fill="FFFFFF"/>
            <w:vAlign w:val="center"/>
          </w:tcPr>
          <w:p w14:paraId="645FD8A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w:t>
            </w:r>
          </w:p>
        </w:tc>
        <w:tc>
          <w:tcPr>
            <w:tcW w:w="993" w:type="dxa"/>
            <w:shd w:val="clear" w:color="auto" w:fill="FFFFFF"/>
            <w:vAlign w:val="center"/>
          </w:tcPr>
          <w:p w14:paraId="4C07F16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63.6</w:t>
            </w:r>
          </w:p>
        </w:tc>
        <w:tc>
          <w:tcPr>
            <w:tcW w:w="850" w:type="dxa"/>
            <w:shd w:val="clear" w:color="auto" w:fill="FFFFFF"/>
            <w:vAlign w:val="center"/>
          </w:tcPr>
          <w:p w14:paraId="67C61CF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851" w:type="dxa"/>
            <w:shd w:val="clear" w:color="auto" w:fill="FFFFFF"/>
            <w:vAlign w:val="center"/>
          </w:tcPr>
          <w:p w14:paraId="36513FC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40</w:t>
            </w:r>
          </w:p>
        </w:tc>
        <w:tc>
          <w:tcPr>
            <w:tcW w:w="926" w:type="dxa"/>
            <w:shd w:val="clear" w:color="auto" w:fill="FFFFFF"/>
            <w:vAlign w:val="center"/>
          </w:tcPr>
          <w:p w14:paraId="6608F3F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75" w:type="dxa"/>
            <w:shd w:val="clear" w:color="auto" w:fill="FFFFFF"/>
            <w:vAlign w:val="center"/>
          </w:tcPr>
          <w:p w14:paraId="0084EEF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40.8</w:t>
            </w:r>
          </w:p>
        </w:tc>
      </w:tr>
      <w:tr w:rsidR="00590D36" w:rsidRPr="0007144C" w14:paraId="69CD94C5" w14:textId="77777777" w:rsidTr="007D4962">
        <w:trPr>
          <w:gridAfter w:val="1"/>
          <w:wAfter w:w="14" w:type="dxa"/>
          <w:cantSplit/>
          <w:trHeight w:val="316"/>
        </w:trPr>
        <w:tc>
          <w:tcPr>
            <w:tcW w:w="1706" w:type="dxa"/>
            <w:shd w:val="clear" w:color="auto" w:fill="FFFFFF"/>
            <w:vAlign w:val="center"/>
          </w:tcPr>
          <w:p w14:paraId="6C6E4830"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5DD441A0" w14:textId="77777777" w:rsidR="00590D36" w:rsidRPr="0007144C" w:rsidRDefault="00590D36" w:rsidP="007D4962">
            <w:pPr>
              <w:autoSpaceDE w:val="0"/>
              <w:autoSpaceDN w:val="0"/>
              <w:adjustRightInd w:val="0"/>
              <w:ind w:left="60" w:right="60"/>
              <w:rPr>
                <w:color w:val="000000" w:themeColor="text1"/>
                <w:lang w:val="en-US"/>
              </w:rPr>
            </w:pPr>
            <w:r w:rsidRPr="0007144C">
              <w:rPr>
                <w:color w:val="000000" w:themeColor="text1"/>
                <w:lang w:val="en-US"/>
              </w:rPr>
              <w:t>Female</w:t>
            </w:r>
          </w:p>
        </w:tc>
        <w:tc>
          <w:tcPr>
            <w:tcW w:w="851" w:type="dxa"/>
            <w:shd w:val="clear" w:color="auto" w:fill="FFFFFF"/>
            <w:vAlign w:val="center"/>
          </w:tcPr>
          <w:p w14:paraId="32E673D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29</w:t>
            </w:r>
          </w:p>
        </w:tc>
        <w:tc>
          <w:tcPr>
            <w:tcW w:w="850" w:type="dxa"/>
            <w:shd w:val="clear" w:color="auto" w:fill="FFFFFF"/>
            <w:vAlign w:val="center"/>
          </w:tcPr>
          <w:p w14:paraId="4DF5C07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59.2</w:t>
            </w:r>
          </w:p>
        </w:tc>
        <w:tc>
          <w:tcPr>
            <w:tcW w:w="851" w:type="dxa"/>
            <w:shd w:val="clear" w:color="auto" w:fill="FFFFFF"/>
            <w:vAlign w:val="center"/>
          </w:tcPr>
          <w:p w14:paraId="67E651A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w:t>
            </w:r>
          </w:p>
        </w:tc>
        <w:tc>
          <w:tcPr>
            <w:tcW w:w="709" w:type="dxa"/>
            <w:shd w:val="clear" w:color="auto" w:fill="FFFFFF"/>
            <w:vAlign w:val="center"/>
          </w:tcPr>
          <w:p w14:paraId="09D7502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72.7</w:t>
            </w:r>
          </w:p>
        </w:tc>
        <w:tc>
          <w:tcPr>
            <w:tcW w:w="850" w:type="dxa"/>
            <w:shd w:val="clear" w:color="auto" w:fill="FFFFFF"/>
            <w:vAlign w:val="center"/>
          </w:tcPr>
          <w:p w14:paraId="2429E16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w:t>
            </w:r>
          </w:p>
        </w:tc>
        <w:tc>
          <w:tcPr>
            <w:tcW w:w="709" w:type="dxa"/>
            <w:shd w:val="clear" w:color="auto" w:fill="FFFFFF"/>
            <w:vAlign w:val="center"/>
          </w:tcPr>
          <w:p w14:paraId="75B7DC1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54.5</w:t>
            </w:r>
          </w:p>
        </w:tc>
        <w:tc>
          <w:tcPr>
            <w:tcW w:w="850" w:type="dxa"/>
            <w:shd w:val="clear" w:color="auto" w:fill="FFFFFF"/>
            <w:vAlign w:val="center"/>
          </w:tcPr>
          <w:p w14:paraId="2984463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w:t>
            </w:r>
          </w:p>
        </w:tc>
        <w:tc>
          <w:tcPr>
            <w:tcW w:w="993" w:type="dxa"/>
            <w:shd w:val="clear" w:color="auto" w:fill="FFFFFF"/>
            <w:vAlign w:val="center"/>
          </w:tcPr>
          <w:p w14:paraId="528755D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36.4</w:t>
            </w:r>
          </w:p>
        </w:tc>
        <w:tc>
          <w:tcPr>
            <w:tcW w:w="850" w:type="dxa"/>
            <w:shd w:val="clear" w:color="auto" w:fill="FFFFFF"/>
            <w:vAlign w:val="center"/>
          </w:tcPr>
          <w:p w14:paraId="2CF433F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851" w:type="dxa"/>
            <w:shd w:val="clear" w:color="auto" w:fill="FFFFFF"/>
            <w:vAlign w:val="center"/>
          </w:tcPr>
          <w:p w14:paraId="2F79E93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60</w:t>
            </w:r>
          </w:p>
        </w:tc>
        <w:tc>
          <w:tcPr>
            <w:tcW w:w="926" w:type="dxa"/>
            <w:shd w:val="clear" w:color="auto" w:fill="FFFFFF"/>
            <w:vAlign w:val="center"/>
          </w:tcPr>
          <w:p w14:paraId="72F59B9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w:t>
            </w:r>
          </w:p>
        </w:tc>
        <w:tc>
          <w:tcPr>
            <w:tcW w:w="775" w:type="dxa"/>
            <w:shd w:val="clear" w:color="auto" w:fill="FFFFFF"/>
            <w:vAlign w:val="center"/>
          </w:tcPr>
          <w:p w14:paraId="535E757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59.2</w:t>
            </w:r>
          </w:p>
        </w:tc>
      </w:tr>
      <w:tr w:rsidR="00590D36" w:rsidRPr="0007144C" w14:paraId="7F01CC47" w14:textId="77777777" w:rsidTr="007D4962">
        <w:trPr>
          <w:gridAfter w:val="1"/>
          <w:wAfter w:w="14" w:type="dxa"/>
          <w:cantSplit/>
          <w:trHeight w:val="308"/>
        </w:trPr>
        <w:tc>
          <w:tcPr>
            <w:tcW w:w="1706" w:type="dxa"/>
            <w:shd w:val="clear" w:color="auto" w:fill="FFFFFF"/>
            <w:vAlign w:val="center"/>
          </w:tcPr>
          <w:p w14:paraId="0ED14666" w14:textId="77777777" w:rsidR="00590D36" w:rsidRPr="0007144C" w:rsidRDefault="00590D36" w:rsidP="007D4962">
            <w:pPr>
              <w:autoSpaceDE w:val="0"/>
              <w:autoSpaceDN w:val="0"/>
              <w:adjustRightInd w:val="0"/>
              <w:rPr>
                <w:color w:val="000000" w:themeColor="text1"/>
                <w:lang w:val="en-US"/>
              </w:rPr>
            </w:pPr>
            <w:r w:rsidRPr="0007144C">
              <w:rPr>
                <w:b/>
                <w:bCs/>
                <w:color w:val="000000" w:themeColor="text1"/>
                <w:lang w:val="en-US"/>
              </w:rPr>
              <w:t>Marital status</w:t>
            </w:r>
          </w:p>
        </w:tc>
        <w:tc>
          <w:tcPr>
            <w:tcW w:w="2268" w:type="dxa"/>
            <w:shd w:val="clear" w:color="auto" w:fill="FFFFFF"/>
            <w:vAlign w:val="center"/>
          </w:tcPr>
          <w:p w14:paraId="0D868210"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Married</w:t>
            </w:r>
          </w:p>
        </w:tc>
        <w:tc>
          <w:tcPr>
            <w:tcW w:w="851" w:type="dxa"/>
            <w:shd w:val="clear" w:color="auto" w:fill="FFFFFF"/>
            <w:vAlign w:val="center"/>
          </w:tcPr>
          <w:p w14:paraId="7C384C7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35</w:t>
            </w:r>
          </w:p>
        </w:tc>
        <w:tc>
          <w:tcPr>
            <w:tcW w:w="850" w:type="dxa"/>
            <w:shd w:val="clear" w:color="auto" w:fill="FFFFFF"/>
            <w:vAlign w:val="center"/>
          </w:tcPr>
          <w:p w14:paraId="16DA7B5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71.4</w:t>
            </w:r>
          </w:p>
        </w:tc>
        <w:tc>
          <w:tcPr>
            <w:tcW w:w="851" w:type="dxa"/>
            <w:shd w:val="clear" w:color="auto" w:fill="FFFFFF"/>
            <w:vAlign w:val="center"/>
          </w:tcPr>
          <w:p w14:paraId="56B9F00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w:t>
            </w:r>
          </w:p>
        </w:tc>
        <w:tc>
          <w:tcPr>
            <w:tcW w:w="709" w:type="dxa"/>
            <w:shd w:val="clear" w:color="auto" w:fill="FFFFFF"/>
            <w:vAlign w:val="center"/>
          </w:tcPr>
          <w:p w14:paraId="3639097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63.6</w:t>
            </w:r>
          </w:p>
        </w:tc>
        <w:tc>
          <w:tcPr>
            <w:tcW w:w="850" w:type="dxa"/>
            <w:shd w:val="clear" w:color="auto" w:fill="FFFFFF"/>
            <w:vAlign w:val="center"/>
          </w:tcPr>
          <w:p w14:paraId="452CEF6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10</w:t>
            </w:r>
          </w:p>
        </w:tc>
        <w:tc>
          <w:tcPr>
            <w:tcW w:w="709" w:type="dxa"/>
            <w:shd w:val="clear" w:color="auto" w:fill="FFFFFF"/>
            <w:vAlign w:val="center"/>
          </w:tcPr>
          <w:p w14:paraId="67E9F03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90.9</w:t>
            </w:r>
          </w:p>
        </w:tc>
        <w:tc>
          <w:tcPr>
            <w:tcW w:w="850" w:type="dxa"/>
            <w:shd w:val="clear" w:color="auto" w:fill="FFFFFF"/>
            <w:vAlign w:val="center"/>
          </w:tcPr>
          <w:p w14:paraId="14B1D3C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w:t>
            </w:r>
          </w:p>
        </w:tc>
        <w:tc>
          <w:tcPr>
            <w:tcW w:w="993" w:type="dxa"/>
            <w:shd w:val="clear" w:color="auto" w:fill="FFFFFF"/>
            <w:vAlign w:val="center"/>
          </w:tcPr>
          <w:p w14:paraId="0516A36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72.7</w:t>
            </w:r>
          </w:p>
        </w:tc>
        <w:tc>
          <w:tcPr>
            <w:tcW w:w="850" w:type="dxa"/>
            <w:shd w:val="clear" w:color="auto" w:fill="FFFFFF"/>
            <w:vAlign w:val="center"/>
          </w:tcPr>
          <w:p w14:paraId="5086A68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w:t>
            </w:r>
          </w:p>
        </w:tc>
        <w:tc>
          <w:tcPr>
            <w:tcW w:w="851" w:type="dxa"/>
            <w:shd w:val="clear" w:color="auto" w:fill="FFFFFF"/>
            <w:vAlign w:val="center"/>
          </w:tcPr>
          <w:p w14:paraId="58AEED7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80</w:t>
            </w:r>
          </w:p>
        </w:tc>
        <w:tc>
          <w:tcPr>
            <w:tcW w:w="926" w:type="dxa"/>
            <w:shd w:val="clear" w:color="auto" w:fill="FFFFFF"/>
            <w:vAlign w:val="center"/>
          </w:tcPr>
          <w:p w14:paraId="49D8F46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w:t>
            </w:r>
          </w:p>
        </w:tc>
        <w:tc>
          <w:tcPr>
            <w:tcW w:w="775" w:type="dxa"/>
            <w:shd w:val="clear" w:color="auto" w:fill="FFFFFF"/>
            <w:vAlign w:val="center"/>
          </w:tcPr>
          <w:p w14:paraId="2325DFA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54.5</w:t>
            </w:r>
          </w:p>
        </w:tc>
      </w:tr>
      <w:tr w:rsidR="00590D36" w:rsidRPr="0007144C" w14:paraId="4911BFC7" w14:textId="77777777" w:rsidTr="007D4962">
        <w:trPr>
          <w:gridAfter w:val="1"/>
          <w:wAfter w:w="14" w:type="dxa"/>
          <w:cantSplit/>
          <w:trHeight w:val="308"/>
        </w:trPr>
        <w:tc>
          <w:tcPr>
            <w:tcW w:w="1706" w:type="dxa"/>
            <w:shd w:val="clear" w:color="auto" w:fill="FFFFFF"/>
            <w:vAlign w:val="center"/>
          </w:tcPr>
          <w:p w14:paraId="0306ABFE"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3200EDD7"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Single</w:t>
            </w:r>
          </w:p>
        </w:tc>
        <w:tc>
          <w:tcPr>
            <w:tcW w:w="851" w:type="dxa"/>
            <w:shd w:val="clear" w:color="auto" w:fill="FFFFFF"/>
            <w:vAlign w:val="center"/>
          </w:tcPr>
          <w:p w14:paraId="68B11E4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w:t>
            </w:r>
          </w:p>
        </w:tc>
        <w:tc>
          <w:tcPr>
            <w:tcW w:w="850" w:type="dxa"/>
            <w:shd w:val="clear" w:color="auto" w:fill="FFFFFF"/>
            <w:vAlign w:val="center"/>
          </w:tcPr>
          <w:p w14:paraId="6DE3A47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10.2</w:t>
            </w:r>
          </w:p>
        </w:tc>
        <w:tc>
          <w:tcPr>
            <w:tcW w:w="851" w:type="dxa"/>
            <w:shd w:val="clear" w:color="auto" w:fill="FFFFFF"/>
            <w:vAlign w:val="center"/>
          </w:tcPr>
          <w:p w14:paraId="51287FA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09" w:type="dxa"/>
            <w:shd w:val="clear" w:color="auto" w:fill="FFFFFF"/>
            <w:vAlign w:val="center"/>
          </w:tcPr>
          <w:p w14:paraId="19B62C9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7CD89D06"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09" w:type="dxa"/>
            <w:shd w:val="clear" w:color="auto" w:fill="FFFFFF"/>
            <w:vAlign w:val="center"/>
          </w:tcPr>
          <w:p w14:paraId="1D0CF40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14FA8C5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93" w:type="dxa"/>
            <w:shd w:val="clear" w:color="auto" w:fill="FFFFFF"/>
            <w:vAlign w:val="center"/>
          </w:tcPr>
          <w:p w14:paraId="6AE65FE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22FA4EF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1" w:type="dxa"/>
            <w:shd w:val="clear" w:color="auto" w:fill="FFFFFF"/>
            <w:vAlign w:val="center"/>
          </w:tcPr>
          <w:p w14:paraId="77B4A4D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26" w:type="dxa"/>
            <w:shd w:val="clear" w:color="auto" w:fill="FFFFFF"/>
            <w:vAlign w:val="center"/>
          </w:tcPr>
          <w:p w14:paraId="6825762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775" w:type="dxa"/>
            <w:shd w:val="clear" w:color="auto" w:fill="FFFFFF"/>
            <w:vAlign w:val="center"/>
          </w:tcPr>
          <w:p w14:paraId="00333F5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18.2</w:t>
            </w:r>
          </w:p>
        </w:tc>
      </w:tr>
      <w:tr w:rsidR="00590D36" w:rsidRPr="0007144C" w14:paraId="57358F92" w14:textId="77777777" w:rsidTr="007D4962">
        <w:trPr>
          <w:gridAfter w:val="1"/>
          <w:wAfter w:w="14" w:type="dxa"/>
          <w:cantSplit/>
          <w:trHeight w:val="316"/>
        </w:trPr>
        <w:tc>
          <w:tcPr>
            <w:tcW w:w="1706" w:type="dxa"/>
            <w:shd w:val="clear" w:color="auto" w:fill="FFFFFF"/>
            <w:vAlign w:val="center"/>
          </w:tcPr>
          <w:p w14:paraId="48F70099"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46DEC480" w14:textId="77777777" w:rsidR="00590D36" w:rsidRPr="0007144C" w:rsidRDefault="00590D36" w:rsidP="007D4962">
            <w:pPr>
              <w:autoSpaceDE w:val="0"/>
              <w:autoSpaceDN w:val="0"/>
              <w:adjustRightInd w:val="0"/>
              <w:ind w:left="60" w:right="60"/>
              <w:rPr>
                <w:color w:val="000000" w:themeColor="text1"/>
                <w:lang w:val="en-US"/>
              </w:rPr>
            </w:pPr>
            <w:r w:rsidRPr="0007144C">
              <w:rPr>
                <w:color w:val="000000" w:themeColor="text1"/>
                <w:lang w:val="en-US"/>
              </w:rPr>
              <w:t>Widowed</w:t>
            </w:r>
          </w:p>
        </w:tc>
        <w:tc>
          <w:tcPr>
            <w:tcW w:w="851" w:type="dxa"/>
            <w:shd w:val="clear" w:color="auto" w:fill="FFFFFF"/>
            <w:vAlign w:val="center"/>
          </w:tcPr>
          <w:p w14:paraId="6B2530F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850" w:type="dxa"/>
            <w:shd w:val="clear" w:color="auto" w:fill="FFFFFF"/>
            <w:vAlign w:val="center"/>
          </w:tcPr>
          <w:p w14:paraId="0CD3BAF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6.1</w:t>
            </w:r>
          </w:p>
        </w:tc>
        <w:tc>
          <w:tcPr>
            <w:tcW w:w="851" w:type="dxa"/>
            <w:shd w:val="clear" w:color="auto" w:fill="FFFFFF"/>
            <w:vAlign w:val="center"/>
          </w:tcPr>
          <w:p w14:paraId="31B748F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709" w:type="dxa"/>
            <w:shd w:val="clear" w:color="auto" w:fill="FFFFFF"/>
            <w:vAlign w:val="center"/>
          </w:tcPr>
          <w:p w14:paraId="5F76823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9.1</w:t>
            </w:r>
          </w:p>
        </w:tc>
        <w:tc>
          <w:tcPr>
            <w:tcW w:w="850" w:type="dxa"/>
            <w:shd w:val="clear" w:color="auto" w:fill="FFFFFF"/>
            <w:vAlign w:val="center"/>
          </w:tcPr>
          <w:p w14:paraId="606E866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09" w:type="dxa"/>
            <w:shd w:val="clear" w:color="auto" w:fill="FFFFFF"/>
            <w:vAlign w:val="center"/>
          </w:tcPr>
          <w:p w14:paraId="0B279C2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099F340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93" w:type="dxa"/>
            <w:shd w:val="clear" w:color="auto" w:fill="FFFFFF"/>
            <w:vAlign w:val="center"/>
          </w:tcPr>
          <w:p w14:paraId="3B9AD30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3D9F2E2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1" w:type="dxa"/>
            <w:shd w:val="clear" w:color="auto" w:fill="FFFFFF"/>
            <w:vAlign w:val="center"/>
          </w:tcPr>
          <w:p w14:paraId="1EBB64B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26" w:type="dxa"/>
            <w:shd w:val="clear" w:color="auto" w:fill="FFFFFF"/>
            <w:vAlign w:val="center"/>
          </w:tcPr>
          <w:p w14:paraId="1614922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775" w:type="dxa"/>
            <w:shd w:val="clear" w:color="auto" w:fill="FFFFFF"/>
            <w:vAlign w:val="center"/>
          </w:tcPr>
          <w:p w14:paraId="2E38E1A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18.2</w:t>
            </w:r>
          </w:p>
        </w:tc>
      </w:tr>
      <w:tr w:rsidR="00590D36" w:rsidRPr="0007144C" w14:paraId="51F39AD3" w14:textId="77777777" w:rsidTr="007D4962">
        <w:trPr>
          <w:gridAfter w:val="1"/>
          <w:wAfter w:w="14" w:type="dxa"/>
          <w:cantSplit/>
          <w:trHeight w:val="308"/>
        </w:trPr>
        <w:tc>
          <w:tcPr>
            <w:tcW w:w="1706" w:type="dxa"/>
            <w:shd w:val="clear" w:color="auto" w:fill="FFFFFF"/>
            <w:vAlign w:val="center"/>
          </w:tcPr>
          <w:p w14:paraId="3CD1ADF4"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530B4248" w14:textId="77777777" w:rsidR="00590D36" w:rsidRPr="0007144C" w:rsidRDefault="00590D36" w:rsidP="007D4962">
            <w:pPr>
              <w:autoSpaceDE w:val="0"/>
              <w:autoSpaceDN w:val="0"/>
              <w:adjustRightInd w:val="0"/>
              <w:ind w:left="60" w:right="60"/>
              <w:rPr>
                <w:color w:val="000000" w:themeColor="text1"/>
                <w:lang w:val="en-US"/>
              </w:rPr>
            </w:pPr>
            <w:r w:rsidRPr="0007144C">
              <w:rPr>
                <w:color w:val="000000" w:themeColor="text1"/>
                <w:lang w:val="en-US"/>
              </w:rPr>
              <w:t>Other</w:t>
            </w:r>
          </w:p>
        </w:tc>
        <w:tc>
          <w:tcPr>
            <w:tcW w:w="851" w:type="dxa"/>
            <w:shd w:val="clear" w:color="auto" w:fill="FFFFFF"/>
            <w:vAlign w:val="center"/>
          </w:tcPr>
          <w:p w14:paraId="71FA996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w:t>
            </w:r>
          </w:p>
        </w:tc>
        <w:tc>
          <w:tcPr>
            <w:tcW w:w="850" w:type="dxa"/>
            <w:shd w:val="clear" w:color="auto" w:fill="FFFFFF"/>
            <w:vAlign w:val="center"/>
          </w:tcPr>
          <w:p w14:paraId="35DCB93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12.2</w:t>
            </w:r>
          </w:p>
        </w:tc>
        <w:tc>
          <w:tcPr>
            <w:tcW w:w="851" w:type="dxa"/>
            <w:shd w:val="clear" w:color="auto" w:fill="FFFFFF"/>
            <w:vAlign w:val="center"/>
          </w:tcPr>
          <w:p w14:paraId="6FB9A1D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09" w:type="dxa"/>
            <w:shd w:val="clear" w:color="auto" w:fill="FFFFFF"/>
            <w:vAlign w:val="center"/>
          </w:tcPr>
          <w:p w14:paraId="3F824D1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04D3FD4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709" w:type="dxa"/>
            <w:shd w:val="clear" w:color="auto" w:fill="FFFFFF"/>
            <w:vAlign w:val="center"/>
          </w:tcPr>
          <w:p w14:paraId="53A7DCF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9.1</w:t>
            </w:r>
          </w:p>
        </w:tc>
        <w:tc>
          <w:tcPr>
            <w:tcW w:w="850" w:type="dxa"/>
            <w:shd w:val="clear" w:color="auto" w:fill="FFFFFF"/>
            <w:vAlign w:val="center"/>
          </w:tcPr>
          <w:p w14:paraId="69D5B41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993" w:type="dxa"/>
            <w:shd w:val="clear" w:color="auto" w:fill="FFFFFF"/>
            <w:vAlign w:val="center"/>
          </w:tcPr>
          <w:p w14:paraId="466AE2E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0D90484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851" w:type="dxa"/>
            <w:shd w:val="clear" w:color="auto" w:fill="FFFFFF"/>
            <w:vAlign w:val="center"/>
          </w:tcPr>
          <w:p w14:paraId="7331D61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20</w:t>
            </w:r>
          </w:p>
        </w:tc>
        <w:tc>
          <w:tcPr>
            <w:tcW w:w="926" w:type="dxa"/>
            <w:shd w:val="clear" w:color="auto" w:fill="FFFFFF"/>
            <w:vAlign w:val="center"/>
          </w:tcPr>
          <w:p w14:paraId="59EFD5D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775" w:type="dxa"/>
            <w:shd w:val="clear" w:color="auto" w:fill="FFFFFF"/>
            <w:vAlign w:val="center"/>
          </w:tcPr>
          <w:p w14:paraId="60EBD26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9.1</w:t>
            </w:r>
          </w:p>
        </w:tc>
      </w:tr>
      <w:tr w:rsidR="00590D36" w:rsidRPr="0007144C" w14:paraId="20F87C5A" w14:textId="77777777" w:rsidTr="007D4962">
        <w:trPr>
          <w:gridAfter w:val="1"/>
          <w:wAfter w:w="14" w:type="dxa"/>
          <w:cantSplit/>
          <w:trHeight w:val="316"/>
        </w:trPr>
        <w:tc>
          <w:tcPr>
            <w:tcW w:w="1706" w:type="dxa"/>
            <w:shd w:val="clear" w:color="auto" w:fill="FFFFFF"/>
            <w:vAlign w:val="center"/>
          </w:tcPr>
          <w:p w14:paraId="09876F97" w14:textId="77777777" w:rsidR="00590D36" w:rsidRPr="0007144C" w:rsidRDefault="00590D36" w:rsidP="007D4962">
            <w:pPr>
              <w:autoSpaceDE w:val="0"/>
              <w:autoSpaceDN w:val="0"/>
              <w:adjustRightInd w:val="0"/>
              <w:rPr>
                <w:color w:val="000000" w:themeColor="text1"/>
                <w:lang w:val="en-US"/>
              </w:rPr>
            </w:pPr>
            <w:r>
              <w:rPr>
                <w:b/>
                <w:bCs/>
                <w:color w:val="000000" w:themeColor="text1"/>
                <w:lang w:val="en-US"/>
              </w:rPr>
              <w:t>Education level</w:t>
            </w:r>
          </w:p>
        </w:tc>
        <w:tc>
          <w:tcPr>
            <w:tcW w:w="2268" w:type="dxa"/>
            <w:shd w:val="clear" w:color="auto" w:fill="FFFFFF"/>
            <w:vAlign w:val="center"/>
          </w:tcPr>
          <w:p w14:paraId="2BD0ACA7"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 xml:space="preserve">Basic – primary studies </w:t>
            </w:r>
          </w:p>
        </w:tc>
        <w:tc>
          <w:tcPr>
            <w:tcW w:w="851" w:type="dxa"/>
            <w:shd w:val="clear" w:color="auto" w:fill="FFFFFF"/>
            <w:vAlign w:val="center"/>
          </w:tcPr>
          <w:p w14:paraId="7F7C505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w:t>
            </w:r>
          </w:p>
        </w:tc>
        <w:tc>
          <w:tcPr>
            <w:tcW w:w="850" w:type="dxa"/>
            <w:shd w:val="clear" w:color="auto" w:fill="FFFFFF"/>
            <w:vAlign w:val="center"/>
          </w:tcPr>
          <w:p w14:paraId="5F240DD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36.8</w:t>
            </w:r>
          </w:p>
        </w:tc>
        <w:tc>
          <w:tcPr>
            <w:tcW w:w="851" w:type="dxa"/>
            <w:shd w:val="clear" w:color="auto" w:fill="FFFFFF"/>
            <w:vAlign w:val="center"/>
          </w:tcPr>
          <w:p w14:paraId="053426A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w:t>
            </w:r>
          </w:p>
        </w:tc>
        <w:tc>
          <w:tcPr>
            <w:tcW w:w="709" w:type="dxa"/>
            <w:shd w:val="clear" w:color="auto" w:fill="FFFFFF"/>
            <w:vAlign w:val="center"/>
          </w:tcPr>
          <w:p w14:paraId="3CBBD94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45.5</w:t>
            </w:r>
          </w:p>
        </w:tc>
        <w:tc>
          <w:tcPr>
            <w:tcW w:w="850" w:type="dxa"/>
            <w:shd w:val="clear" w:color="auto" w:fill="FFFFFF"/>
            <w:vAlign w:val="center"/>
          </w:tcPr>
          <w:p w14:paraId="0D8BD90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w:t>
            </w:r>
          </w:p>
        </w:tc>
        <w:tc>
          <w:tcPr>
            <w:tcW w:w="709" w:type="dxa"/>
            <w:shd w:val="clear" w:color="auto" w:fill="FFFFFF"/>
            <w:vAlign w:val="center"/>
          </w:tcPr>
          <w:p w14:paraId="4912BA8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36.4</w:t>
            </w:r>
          </w:p>
        </w:tc>
        <w:tc>
          <w:tcPr>
            <w:tcW w:w="850" w:type="dxa"/>
            <w:shd w:val="clear" w:color="auto" w:fill="FFFFFF"/>
            <w:vAlign w:val="center"/>
          </w:tcPr>
          <w:p w14:paraId="6E8A17E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w:t>
            </w:r>
          </w:p>
        </w:tc>
        <w:tc>
          <w:tcPr>
            <w:tcW w:w="993" w:type="dxa"/>
            <w:shd w:val="clear" w:color="auto" w:fill="FFFFFF"/>
            <w:vAlign w:val="center"/>
          </w:tcPr>
          <w:p w14:paraId="42C4748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54.5</w:t>
            </w:r>
          </w:p>
        </w:tc>
        <w:tc>
          <w:tcPr>
            <w:tcW w:w="850" w:type="dxa"/>
            <w:shd w:val="clear" w:color="auto" w:fill="FFFFFF"/>
            <w:vAlign w:val="center"/>
          </w:tcPr>
          <w:p w14:paraId="05B73716"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1" w:type="dxa"/>
            <w:shd w:val="clear" w:color="auto" w:fill="FFFFFF"/>
            <w:vAlign w:val="center"/>
          </w:tcPr>
          <w:p w14:paraId="60C90AE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26" w:type="dxa"/>
            <w:shd w:val="clear" w:color="auto" w:fill="FFFFFF"/>
            <w:vAlign w:val="center"/>
          </w:tcPr>
          <w:p w14:paraId="1BB322F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75" w:type="dxa"/>
            <w:shd w:val="clear" w:color="auto" w:fill="FFFFFF"/>
            <w:vAlign w:val="center"/>
          </w:tcPr>
          <w:p w14:paraId="42506326"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r>
      <w:tr w:rsidR="00590D36" w:rsidRPr="0007144C" w14:paraId="25FA7DCC" w14:textId="77777777" w:rsidTr="007D4962">
        <w:trPr>
          <w:gridAfter w:val="1"/>
          <w:wAfter w:w="14" w:type="dxa"/>
          <w:cantSplit/>
          <w:trHeight w:val="328"/>
        </w:trPr>
        <w:tc>
          <w:tcPr>
            <w:tcW w:w="1706" w:type="dxa"/>
            <w:shd w:val="clear" w:color="auto" w:fill="FFFFFF"/>
            <w:vAlign w:val="center"/>
          </w:tcPr>
          <w:p w14:paraId="77C75079"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3467329C"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Secondary</w:t>
            </w:r>
            <w:r w:rsidRPr="0007144C">
              <w:rPr>
                <w:color w:val="000000" w:themeColor="text1"/>
                <w:lang w:val="en-US"/>
              </w:rPr>
              <w:t xml:space="preserve"> studies</w:t>
            </w:r>
          </w:p>
        </w:tc>
        <w:tc>
          <w:tcPr>
            <w:tcW w:w="851" w:type="dxa"/>
            <w:shd w:val="clear" w:color="auto" w:fill="FFFFFF"/>
            <w:vAlign w:val="center"/>
          </w:tcPr>
          <w:p w14:paraId="760D5FD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14</w:t>
            </w:r>
          </w:p>
        </w:tc>
        <w:tc>
          <w:tcPr>
            <w:tcW w:w="850" w:type="dxa"/>
            <w:shd w:val="clear" w:color="auto" w:fill="FFFFFF"/>
            <w:vAlign w:val="center"/>
          </w:tcPr>
          <w:p w14:paraId="7A238F4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28.6</w:t>
            </w:r>
          </w:p>
        </w:tc>
        <w:tc>
          <w:tcPr>
            <w:tcW w:w="851" w:type="dxa"/>
            <w:shd w:val="clear" w:color="auto" w:fill="FFFFFF"/>
            <w:vAlign w:val="center"/>
          </w:tcPr>
          <w:p w14:paraId="413C898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09" w:type="dxa"/>
            <w:shd w:val="clear" w:color="auto" w:fill="FFFFFF"/>
            <w:vAlign w:val="center"/>
          </w:tcPr>
          <w:p w14:paraId="4A741DA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63A2C9A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09" w:type="dxa"/>
            <w:shd w:val="clear" w:color="auto" w:fill="FFFFFF"/>
            <w:vAlign w:val="center"/>
          </w:tcPr>
          <w:p w14:paraId="771E6BF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65210FA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993" w:type="dxa"/>
            <w:shd w:val="clear" w:color="auto" w:fill="FFFFFF"/>
            <w:vAlign w:val="center"/>
          </w:tcPr>
          <w:p w14:paraId="4062CF4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18.2</w:t>
            </w:r>
          </w:p>
        </w:tc>
        <w:tc>
          <w:tcPr>
            <w:tcW w:w="850" w:type="dxa"/>
            <w:shd w:val="clear" w:color="auto" w:fill="FFFFFF"/>
            <w:vAlign w:val="center"/>
          </w:tcPr>
          <w:p w14:paraId="29B71E4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851" w:type="dxa"/>
            <w:shd w:val="clear" w:color="auto" w:fill="FFFFFF"/>
            <w:vAlign w:val="center"/>
          </w:tcPr>
          <w:p w14:paraId="71106B5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20</w:t>
            </w:r>
          </w:p>
        </w:tc>
        <w:tc>
          <w:tcPr>
            <w:tcW w:w="926" w:type="dxa"/>
            <w:shd w:val="clear" w:color="auto" w:fill="FFFFFF"/>
            <w:vAlign w:val="center"/>
          </w:tcPr>
          <w:p w14:paraId="1DF1FC1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w:t>
            </w:r>
          </w:p>
        </w:tc>
        <w:tc>
          <w:tcPr>
            <w:tcW w:w="775" w:type="dxa"/>
            <w:shd w:val="clear" w:color="auto" w:fill="FFFFFF"/>
            <w:vAlign w:val="center"/>
          </w:tcPr>
          <w:p w14:paraId="6761976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45.5</w:t>
            </w:r>
          </w:p>
        </w:tc>
      </w:tr>
      <w:tr w:rsidR="00590D36" w:rsidRPr="0007144C" w14:paraId="1ED65716" w14:textId="77777777" w:rsidTr="007D4962">
        <w:trPr>
          <w:gridAfter w:val="1"/>
          <w:wAfter w:w="14" w:type="dxa"/>
          <w:cantSplit/>
          <w:trHeight w:val="308"/>
        </w:trPr>
        <w:tc>
          <w:tcPr>
            <w:tcW w:w="1706" w:type="dxa"/>
            <w:shd w:val="clear" w:color="auto" w:fill="FFFFFF"/>
            <w:vAlign w:val="center"/>
          </w:tcPr>
          <w:p w14:paraId="15B8CF1B"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6DEE0A09"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 xml:space="preserve">University – postgraduate </w:t>
            </w:r>
            <w:r w:rsidRPr="0007144C">
              <w:rPr>
                <w:color w:val="000000" w:themeColor="text1"/>
                <w:lang w:val="en-US"/>
              </w:rPr>
              <w:t>studies</w:t>
            </w:r>
          </w:p>
        </w:tc>
        <w:tc>
          <w:tcPr>
            <w:tcW w:w="851" w:type="dxa"/>
            <w:shd w:val="clear" w:color="auto" w:fill="FFFFFF"/>
            <w:vAlign w:val="center"/>
          </w:tcPr>
          <w:p w14:paraId="6003E33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17</w:t>
            </w:r>
          </w:p>
        </w:tc>
        <w:tc>
          <w:tcPr>
            <w:tcW w:w="850" w:type="dxa"/>
            <w:shd w:val="clear" w:color="auto" w:fill="FFFFFF"/>
            <w:vAlign w:val="center"/>
          </w:tcPr>
          <w:p w14:paraId="102FCC9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24.7</w:t>
            </w:r>
          </w:p>
        </w:tc>
        <w:tc>
          <w:tcPr>
            <w:tcW w:w="851" w:type="dxa"/>
            <w:shd w:val="clear" w:color="auto" w:fill="FFFFFF"/>
            <w:vAlign w:val="center"/>
          </w:tcPr>
          <w:p w14:paraId="14C92F2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09" w:type="dxa"/>
            <w:shd w:val="clear" w:color="auto" w:fill="FFFFFF"/>
            <w:vAlign w:val="center"/>
          </w:tcPr>
          <w:p w14:paraId="0523952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411E082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w:t>
            </w:r>
          </w:p>
        </w:tc>
        <w:tc>
          <w:tcPr>
            <w:tcW w:w="709" w:type="dxa"/>
            <w:shd w:val="clear" w:color="auto" w:fill="FFFFFF"/>
            <w:vAlign w:val="center"/>
          </w:tcPr>
          <w:p w14:paraId="382AC9B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36.4</w:t>
            </w:r>
          </w:p>
        </w:tc>
        <w:tc>
          <w:tcPr>
            <w:tcW w:w="850" w:type="dxa"/>
            <w:shd w:val="clear" w:color="auto" w:fill="FFFFFF"/>
            <w:vAlign w:val="center"/>
          </w:tcPr>
          <w:p w14:paraId="5C88F7E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993" w:type="dxa"/>
            <w:shd w:val="clear" w:color="auto" w:fill="FFFFFF"/>
            <w:vAlign w:val="center"/>
          </w:tcPr>
          <w:p w14:paraId="0D9C0A6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c>
          <w:tcPr>
            <w:tcW w:w="850" w:type="dxa"/>
            <w:shd w:val="clear" w:color="auto" w:fill="FFFFFF"/>
            <w:vAlign w:val="center"/>
          </w:tcPr>
          <w:p w14:paraId="3647D9F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w:t>
            </w:r>
          </w:p>
        </w:tc>
        <w:tc>
          <w:tcPr>
            <w:tcW w:w="851" w:type="dxa"/>
            <w:shd w:val="clear" w:color="auto" w:fill="FFFFFF"/>
            <w:vAlign w:val="center"/>
          </w:tcPr>
          <w:p w14:paraId="7D81128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80</w:t>
            </w:r>
          </w:p>
        </w:tc>
        <w:tc>
          <w:tcPr>
            <w:tcW w:w="926" w:type="dxa"/>
            <w:shd w:val="clear" w:color="auto" w:fill="FFFFFF"/>
            <w:vAlign w:val="center"/>
          </w:tcPr>
          <w:p w14:paraId="5BB070F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775" w:type="dxa"/>
            <w:shd w:val="clear" w:color="auto" w:fill="FFFFFF"/>
            <w:vAlign w:val="center"/>
          </w:tcPr>
          <w:p w14:paraId="1AEA053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27.3</w:t>
            </w:r>
          </w:p>
        </w:tc>
      </w:tr>
      <w:tr w:rsidR="00590D36" w:rsidRPr="0007144C" w14:paraId="3C82C1B3" w14:textId="77777777" w:rsidTr="007D4962">
        <w:trPr>
          <w:gridAfter w:val="1"/>
          <w:wAfter w:w="14" w:type="dxa"/>
          <w:cantSplit/>
          <w:trHeight w:val="354"/>
        </w:trPr>
        <w:tc>
          <w:tcPr>
            <w:tcW w:w="1706" w:type="dxa"/>
            <w:shd w:val="clear" w:color="auto" w:fill="FFFFFF"/>
            <w:vAlign w:val="center"/>
          </w:tcPr>
          <w:p w14:paraId="1FD7AD81" w14:textId="77777777" w:rsidR="00590D36" w:rsidRPr="0007144C" w:rsidRDefault="00590D36" w:rsidP="007D4962">
            <w:pPr>
              <w:autoSpaceDE w:val="0"/>
              <w:autoSpaceDN w:val="0"/>
              <w:adjustRightInd w:val="0"/>
              <w:rPr>
                <w:color w:val="000000" w:themeColor="text1"/>
                <w:lang w:val="en-US"/>
              </w:rPr>
            </w:pPr>
            <w:r>
              <w:rPr>
                <w:b/>
                <w:bCs/>
                <w:color w:val="000000" w:themeColor="text1"/>
                <w:lang w:val="en-US"/>
              </w:rPr>
              <w:t>Employment</w:t>
            </w:r>
          </w:p>
        </w:tc>
        <w:tc>
          <w:tcPr>
            <w:tcW w:w="2268" w:type="dxa"/>
            <w:shd w:val="clear" w:color="auto" w:fill="FFFFFF"/>
            <w:vAlign w:val="center"/>
          </w:tcPr>
          <w:p w14:paraId="3027DE6B"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Employed</w:t>
            </w:r>
          </w:p>
        </w:tc>
        <w:tc>
          <w:tcPr>
            <w:tcW w:w="851" w:type="dxa"/>
            <w:shd w:val="clear" w:color="auto" w:fill="FFFFFF"/>
            <w:vAlign w:val="center"/>
          </w:tcPr>
          <w:p w14:paraId="048C7D5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11</w:t>
            </w:r>
          </w:p>
        </w:tc>
        <w:tc>
          <w:tcPr>
            <w:tcW w:w="850" w:type="dxa"/>
            <w:shd w:val="clear" w:color="auto" w:fill="FFFFFF"/>
            <w:vAlign w:val="center"/>
          </w:tcPr>
          <w:p w14:paraId="1CB09373"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22.4</w:t>
            </w:r>
          </w:p>
        </w:tc>
        <w:tc>
          <w:tcPr>
            <w:tcW w:w="851" w:type="dxa"/>
            <w:shd w:val="clear" w:color="auto" w:fill="FFFFFF"/>
            <w:vAlign w:val="center"/>
          </w:tcPr>
          <w:p w14:paraId="3D15626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w:t>
            </w:r>
          </w:p>
        </w:tc>
        <w:tc>
          <w:tcPr>
            <w:tcW w:w="709" w:type="dxa"/>
            <w:shd w:val="clear" w:color="auto" w:fill="FFFFFF"/>
            <w:vAlign w:val="center"/>
          </w:tcPr>
          <w:p w14:paraId="786C785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45.5</w:t>
            </w:r>
          </w:p>
        </w:tc>
        <w:tc>
          <w:tcPr>
            <w:tcW w:w="850" w:type="dxa"/>
            <w:shd w:val="clear" w:color="auto" w:fill="FFFFFF"/>
            <w:vAlign w:val="center"/>
          </w:tcPr>
          <w:p w14:paraId="7451453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09" w:type="dxa"/>
            <w:shd w:val="clear" w:color="auto" w:fill="FFFFFF"/>
            <w:vAlign w:val="center"/>
          </w:tcPr>
          <w:p w14:paraId="6CD873C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46DF0A7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993" w:type="dxa"/>
            <w:shd w:val="clear" w:color="auto" w:fill="FFFFFF"/>
            <w:vAlign w:val="center"/>
          </w:tcPr>
          <w:p w14:paraId="75A22BD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18.2</w:t>
            </w:r>
          </w:p>
        </w:tc>
        <w:tc>
          <w:tcPr>
            <w:tcW w:w="850" w:type="dxa"/>
            <w:shd w:val="clear" w:color="auto" w:fill="FFFFFF"/>
            <w:vAlign w:val="center"/>
          </w:tcPr>
          <w:p w14:paraId="6979779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851" w:type="dxa"/>
            <w:shd w:val="clear" w:color="auto" w:fill="FFFFFF"/>
            <w:vAlign w:val="center"/>
          </w:tcPr>
          <w:p w14:paraId="73ED4EE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60</w:t>
            </w:r>
          </w:p>
        </w:tc>
        <w:tc>
          <w:tcPr>
            <w:tcW w:w="926" w:type="dxa"/>
            <w:shd w:val="clear" w:color="auto" w:fill="FFFFFF"/>
            <w:vAlign w:val="center"/>
          </w:tcPr>
          <w:p w14:paraId="71F870C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775" w:type="dxa"/>
            <w:shd w:val="clear" w:color="auto" w:fill="FFFFFF"/>
            <w:vAlign w:val="center"/>
          </w:tcPr>
          <w:p w14:paraId="630B1DC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9.1</w:t>
            </w:r>
          </w:p>
        </w:tc>
      </w:tr>
      <w:tr w:rsidR="00590D36" w:rsidRPr="0007144C" w14:paraId="24FBF14D" w14:textId="77777777" w:rsidTr="007D4962">
        <w:trPr>
          <w:gridAfter w:val="1"/>
          <w:wAfter w:w="14" w:type="dxa"/>
          <w:cantSplit/>
          <w:trHeight w:val="316"/>
        </w:trPr>
        <w:tc>
          <w:tcPr>
            <w:tcW w:w="1706" w:type="dxa"/>
            <w:shd w:val="clear" w:color="auto" w:fill="FFFFFF"/>
            <w:vAlign w:val="center"/>
          </w:tcPr>
          <w:p w14:paraId="7F4DB868"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63A85974"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Unemployed</w:t>
            </w:r>
            <w:r w:rsidRPr="0007144C">
              <w:rPr>
                <w:color w:val="000000" w:themeColor="text1"/>
                <w:lang w:val="en-US"/>
              </w:rPr>
              <w:t xml:space="preserve"> </w:t>
            </w:r>
          </w:p>
        </w:tc>
        <w:tc>
          <w:tcPr>
            <w:tcW w:w="851" w:type="dxa"/>
            <w:shd w:val="clear" w:color="auto" w:fill="FFFFFF"/>
            <w:vAlign w:val="center"/>
          </w:tcPr>
          <w:p w14:paraId="4C7C91B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850" w:type="dxa"/>
            <w:shd w:val="clear" w:color="auto" w:fill="FFFFFF"/>
            <w:vAlign w:val="center"/>
          </w:tcPr>
          <w:p w14:paraId="61EF7D8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6.1</w:t>
            </w:r>
          </w:p>
        </w:tc>
        <w:tc>
          <w:tcPr>
            <w:tcW w:w="851" w:type="dxa"/>
            <w:shd w:val="clear" w:color="auto" w:fill="FFFFFF"/>
            <w:vAlign w:val="center"/>
          </w:tcPr>
          <w:p w14:paraId="3BB0D3D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709" w:type="dxa"/>
            <w:shd w:val="clear" w:color="auto" w:fill="FFFFFF"/>
            <w:vAlign w:val="center"/>
          </w:tcPr>
          <w:p w14:paraId="09BC4A8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18.2</w:t>
            </w:r>
          </w:p>
        </w:tc>
        <w:tc>
          <w:tcPr>
            <w:tcW w:w="850" w:type="dxa"/>
            <w:shd w:val="clear" w:color="auto" w:fill="FFFFFF"/>
            <w:vAlign w:val="center"/>
          </w:tcPr>
          <w:p w14:paraId="1784124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09" w:type="dxa"/>
            <w:shd w:val="clear" w:color="auto" w:fill="FFFFFF"/>
            <w:vAlign w:val="center"/>
          </w:tcPr>
          <w:p w14:paraId="40BF1E7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7EFFA24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93" w:type="dxa"/>
            <w:shd w:val="clear" w:color="auto" w:fill="FFFFFF"/>
            <w:vAlign w:val="center"/>
          </w:tcPr>
          <w:p w14:paraId="3002483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6299B46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1" w:type="dxa"/>
            <w:shd w:val="clear" w:color="auto" w:fill="FFFFFF"/>
            <w:vAlign w:val="center"/>
          </w:tcPr>
          <w:p w14:paraId="3DAAE3B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26" w:type="dxa"/>
            <w:shd w:val="clear" w:color="auto" w:fill="FFFFFF"/>
            <w:vAlign w:val="center"/>
          </w:tcPr>
          <w:p w14:paraId="5FEF50A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75" w:type="dxa"/>
            <w:shd w:val="clear" w:color="auto" w:fill="FFFFFF"/>
            <w:vAlign w:val="center"/>
          </w:tcPr>
          <w:p w14:paraId="7AF5063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r>
      <w:tr w:rsidR="00590D36" w:rsidRPr="0007144C" w14:paraId="29852A38" w14:textId="77777777" w:rsidTr="007D4962">
        <w:trPr>
          <w:gridAfter w:val="1"/>
          <w:wAfter w:w="14" w:type="dxa"/>
          <w:cantSplit/>
          <w:trHeight w:val="323"/>
        </w:trPr>
        <w:tc>
          <w:tcPr>
            <w:tcW w:w="1706" w:type="dxa"/>
            <w:shd w:val="clear" w:color="auto" w:fill="FFFFFF"/>
            <w:vAlign w:val="center"/>
          </w:tcPr>
          <w:p w14:paraId="7064ECEA" w14:textId="77777777" w:rsidR="00590D36" w:rsidRPr="0063415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6AE1B3F5" w14:textId="77777777" w:rsidR="00590D36" w:rsidRPr="0007144C" w:rsidRDefault="00590D36" w:rsidP="007D4962">
            <w:pPr>
              <w:autoSpaceDE w:val="0"/>
              <w:autoSpaceDN w:val="0"/>
              <w:adjustRightInd w:val="0"/>
              <w:ind w:left="60" w:right="60"/>
              <w:rPr>
                <w:color w:val="000000" w:themeColor="text1"/>
                <w:lang w:val="en-US"/>
              </w:rPr>
            </w:pPr>
            <w:r>
              <w:rPr>
                <w:color w:val="000000" w:themeColor="text1"/>
                <w:lang w:val="en-US"/>
              </w:rPr>
              <w:t>Retired</w:t>
            </w:r>
          </w:p>
        </w:tc>
        <w:tc>
          <w:tcPr>
            <w:tcW w:w="851" w:type="dxa"/>
            <w:shd w:val="clear" w:color="auto" w:fill="FFFFFF"/>
            <w:vAlign w:val="center"/>
          </w:tcPr>
          <w:p w14:paraId="6FC1AE0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32</w:t>
            </w:r>
          </w:p>
        </w:tc>
        <w:tc>
          <w:tcPr>
            <w:tcW w:w="850" w:type="dxa"/>
            <w:shd w:val="clear" w:color="auto" w:fill="FFFFFF"/>
            <w:vAlign w:val="center"/>
          </w:tcPr>
          <w:p w14:paraId="743DE4E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65.3</w:t>
            </w:r>
          </w:p>
        </w:tc>
        <w:tc>
          <w:tcPr>
            <w:tcW w:w="851" w:type="dxa"/>
            <w:shd w:val="clear" w:color="auto" w:fill="FFFFFF"/>
            <w:vAlign w:val="center"/>
          </w:tcPr>
          <w:p w14:paraId="05848D0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w:t>
            </w:r>
          </w:p>
        </w:tc>
        <w:tc>
          <w:tcPr>
            <w:tcW w:w="709" w:type="dxa"/>
            <w:shd w:val="clear" w:color="auto" w:fill="FFFFFF"/>
            <w:vAlign w:val="center"/>
          </w:tcPr>
          <w:p w14:paraId="4923F8A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36.4</w:t>
            </w:r>
          </w:p>
        </w:tc>
        <w:tc>
          <w:tcPr>
            <w:tcW w:w="850" w:type="dxa"/>
            <w:shd w:val="clear" w:color="auto" w:fill="FFFFFF"/>
            <w:vAlign w:val="center"/>
          </w:tcPr>
          <w:p w14:paraId="0407CD3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w:t>
            </w:r>
          </w:p>
        </w:tc>
        <w:tc>
          <w:tcPr>
            <w:tcW w:w="709" w:type="dxa"/>
            <w:shd w:val="clear" w:color="auto" w:fill="FFFFFF"/>
            <w:vAlign w:val="center"/>
          </w:tcPr>
          <w:p w14:paraId="3A5915B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72.7</w:t>
            </w:r>
          </w:p>
        </w:tc>
        <w:tc>
          <w:tcPr>
            <w:tcW w:w="850" w:type="dxa"/>
            <w:shd w:val="clear" w:color="auto" w:fill="FFFFFF"/>
            <w:vAlign w:val="center"/>
          </w:tcPr>
          <w:p w14:paraId="06A3F48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93" w:type="dxa"/>
            <w:shd w:val="clear" w:color="auto" w:fill="FFFFFF"/>
            <w:vAlign w:val="center"/>
          </w:tcPr>
          <w:p w14:paraId="5AE915C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3AF5E76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851" w:type="dxa"/>
            <w:shd w:val="clear" w:color="auto" w:fill="FFFFFF"/>
            <w:vAlign w:val="center"/>
          </w:tcPr>
          <w:p w14:paraId="06BB78B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40</w:t>
            </w:r>
          </w:p>
        </w:tc>
        <w:tc>
          <w:tcPr>
            <w:tcW w:w="926" w:type="dxa"/>
            <w:shd w:val="clear" w:color="auto" w:fill="FFFFFF"/>
            <w:vAlign w:val="center"/>
          </w:tcPr>
          <w:p w14:paraId="6113E37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w:t>
            </w:r>
          </w:p>
        </w:tc>
        <w:tc>
          <w:tcPr>
            <w:tcW w:w="775" w:type="dxa"/>
            <w:shd w:val="clear" w:color="auto" w:fill="FFFFFF"/>
            <w:vAlign w:val="center"/>
          </w:tcPr>
          <w:p w14:paraId="53095EC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81.8</w:t>
            </w:r>
          </w:p>
        </w:tc>
      </w:tr>
      <w:tr w:rsidR="00590D36" w:rsidRPr="0007144C" w14:paraId="49A78B13" w14:textId="77777777" w:rsidTr="007D4962">
        <w:trPr>
          <w:gridAfter w:val="1"/>
          <w:wAfter w:w="14" w:type="dxa"/>
          <w:cantSplit/>
          <w:trHeight w:val="413"/>
        </w:trPr>
        <w:tc>
          <w:tcPr>
            <w:tcW w:w="1706" w:type="dxa"/>
            <w:shd w:val="clear" w:color="auto" w:fill="FFFFFF"/>
            <w:vAlign w:val="center"/>
          </w:tcPr>
          <w:p w14:paraId="74B175D7"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5702AE98" w14:textId="77777777" w:rsidR="00590D36" w:rsidRDefault="00590D36" w:rsidP="007D4962">
            <w:pPr>
              <w:autoSpaceDE w:val="0"/>
              <w:autoSpaceDN w:val="0"/>
              <w:adjustRightInd w:val="0"/>
              <w:ind w:left="60" w:right="60"/>
              <w:rPr>
                <w:color w:val="000000" w:themeColor="text1"/>
                <w:lang w:val="en-US"/>
              </w:rPr>
            </w:pPr>
            <w:r>
              <w:rPr>
                <w:color w:val="000000" w:themeColor="text1"/>
                <w:lang w:val="en-US"/>
              </w:rPr>
              <w:t>Disabled</w:t>
            </w:r>
          </w:p>
        </w:tc>
        <w:tc>
          <w:tcPr>
            <w:tcW w:w="851" w:type="dxa"/>
            <w:shd w:val="clear" w:color="auto" w:fill="FFFFFF"/>
            <w:vAlign w:val="center"/>
          </w:tcPr>
          <w:p w14:paraId="1CF0CFD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3</w:t>
            </w:r>
          </w:p>
        </w:tc>
        <w:tc>
          <w:tcPr>
            <w:tcW w:w="850" w:type="dxa"/>
            <w:shd w:val="clear" w:color="auto" w:fill="FFFFFF"/>
            <w:vAlign w:val="center"/>
          </w:tcPr>
          <w:p w14:paraId="5D63388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6.1</w:t>
            </w:r>
          </w:p>
        </w:tc>
        <w:tc>
          <w:tcPr>
            <w:tcW w:w="851" w:type="dxa"/>
            <w:shd w:val="clear" w:color="auto" w:fill="FFFFFF"/>
            <w:vAlign w:val="center"/>
          </w:tcPr>
          <w:p w14:paraId="427CC526"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709" w:type="dxa"/>
            <w:shd w:val="clear" w:color="auto" w:fill="FFFFFF"/>
            <w:vAlign w:val="center"/>
          </w:tcPr>
          <w:p w14:paraId="47A4136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7C8A278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w:t>
            </w:r>
          </w:p>
        </w:tc>
        <w:tc>
          <w:tcPr>
            <w:tcW w:w="709" w:type="dxa"/>
            <w:shd w:val="clear" w:color="auto" w:fill="FFFFFF"/>
            <w:vAlign w:val="center"/>
          </w:tcPr>
          <w:p w14:paraId="5B1AFAD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18.2</w:t>
            </w:r>
          </w:p>
        </w:tc>
        <w:tc>
          <w:tcPr>
            <w:tcW w:w="850" w:type="dxa"/>
            <w:shd w:val="clear" w:color="auto" w:fill="FFFFFF"/>
            <w:vAlign w:val="center"/>
          </w:tcPr>
          <w:p w14:paraId="35172A09"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93" w:type="dxa"/>
            <w:shd w:val="clear" w:color="auto" w:fill="FFFFFF"/>
            <w:vAlign w:val="center"/>
          </w:tcPr>
          <w:p w14:paraId="54B459C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0" w:type="dxa"/>
            <w:shd w:val="clear" w:color="auto" w:fill="FFFFFF"/>
            <w:vAlign w:val="center"/>
          </w:tcPr>
          <w:p w14:paraId="25E4540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851" w:type="dxa"/>
            <w:shd w:val="clear" w:color="auto" w:fill="FFFFFF"/>
            <w:vAlign w:val="center"/>
          </w:tcPr>
          <w:p w14:paraId="437931C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0</w:t>
            </w:r>
          </w:p>
        </w:tc>
        <w:tc>
          <w:tcPr>
            <w:tcW w:w="926" w:type="dxa"/>
            <w:shd w:val="clear" w:color="auto" w:fill="FFFFFF"/>
            <w:vAlign w:val="center"/>
          </w:tcPr>
          <w:p w14:paraId="1B770B2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w:t>
            </w:r>
          </w:p>
        </w:tc>
        <w:tc>
          <w:tcPr>
            <w:tcW w:w="775" w:type="dxa"/>
            <w:shd w:val="clear" w:color="auto" w:fill="FFFFFF"/>
            <w:vAlign w:val="center"/>
          </w:tcPr>
          <w:p w14:paraId="40F31CE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9.1</w:t>
            </w:r>
          </w:p>
        </w:tc>
      </w:tr>
      <w:tr w:rsidR="00590D36" w:rsidRPr="0007144C" w14:paraId="18D334F6" w14:textId="77777777" w:rsidTr="007D4962">
        <w:trPr>
          <w:gridAfter w:val="1"/>
          <w:wAfter w:w="14" w:type="dxa"/>
          <w:cantSplit/>
          <w:trHeight w:val="543"/>
        </w:trPr>
        <w:tc>
          <w:tcPr>
            <w:tcW w:w="1706" w:type="dxa"/>
            <w:shd w:val="clear" w:color="auto" w:fill="FFFFFF"/>
            <w:vAlign w:val="center"/>
          </w:tcPr>
          <w:p w14:paraId="3B8F3F9B" w14:textId="77777777" w:rsidR="00590D36" w:rsidRPr="0007144C" w:rsidRDefault="00590D36" w:rsidP="007D4962">
            <w:pPr>
              <w:autoSpaceDE w:val="0"/>
              <w:autoSpaceDN w:val="0"/>
              <w:adjustRightInd w:val="0"/>
              <w:rPr>
                <w:color w:val="000000" w:themeColor="text1"/>
                <w:lang w:val="en-US"/>
              </w:rPr>
            </w:pPr>
          </w:p>
        </w:tc>
        <w:tc>
          <w:tcPr>
            <w:tcW w:w="2268" w:type="dxa"/>
            <w:shd w:val="clear" w:color="auto" w:fill="FFFFFF"/>
            <w:vAlign w:val="center"/>
          </w:tcPr>
          <w:p w14:paraId="0187DFC6" w14:textId="77777777" w:rsidR="00590D36" w:rsidRPr="0007144C" w:rsidRDefault="00590D36" w:rsidP="007D4962">
            <w:pPr>
              <w:autoSpaceDE w:val="0"/>
              <w:autoSpaceDN w:val="0"/>
              <w:adjustRightInd w:val="0"/>
              <w:ind w:left="60" w:right="60"/>
              <w:rPr>
                <w:color w:val="000000" w:themeColor="text1"/>
                <w:lang w:val="en-US"/>
              </w:rPr>
            </w:pPr>
          </w:p>
        </w:tc>
        <w:tc>
          <w:tcPr>
            <w:tcW w:w="851" w:type="dxa"/>
            <w:shd w:val="clear" w:color="auto" w:fill="FFFFFF"/>
            <w:vAlign w:val="center"/>
          </w:tcPr>
          <w:p w14:paraId="54A066D3"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Mean</w:t>
            </w:r>
          </w:p>
        </w:tc>
        <w:tc>
          <w:tcPr>
            <w:tcW w:w="850" w:type="dxa"/>
            <w:shd w:val="clear" w:color="auto" w:fill="FFFFFF"/>
            <w:vAlign w:val="center"/>
          </w:tcPr>
          <w:p w14:paraId="289599D3"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SD</w:t>
            </w:r>
          </w:p>
        </w:tc>
        <w:tc>
          <w:tcPr>
            <w:tcW w:w="851" w:type="dxa"/>
            <w:shd w:val="clear" w:color="auto" w:fill="FFFFFF"/>
            <w:vAlign w:val="center"/>
          </w:tcPr>
          <w:p w14:paraId="0E3B0B8C"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Mean</w:t>
            </w:r>
          </w:p>
        </w:tc>
        <w:tc>
          <w:tcPr>
            <w:tcW w:w="709" w:type="dxa"/>
            <w:shd w:val="clear" w:color="auto" w:fill="FFFFFF"/>
            <w:vAlign w:val="center"/>
          </w:tcPr>
          <w:p w14:paraId="0A36AFD0"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SD</w:t>
            </w:r>
          </w:p>
        </w:tc>
        <w:tc>
          <w:tcPr>
            <w:tcW w:w="850" w:type="dxa"/>
            <w:shd w:val="clear" w:color="auto" w:fill="FFFFFF"/>
            <w:vAlign w:val="center"/>
          </w:tcPr>
          <w:p w14:paraId="6F0369A5"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Mean</w:t>
            </w:r>
          </w:p>
        </w:tc>
        <w:tc>
          <w:tcPr>
            <w:tcW w:w="709" w:type="dxa"/>
            <w:shd w:val="clear" w:color="auto" w:fill="FFFFFF"/>
            <w:vAlign w:val="center"/>
          </w:tcPr>
          <w:p w14:paraId="70F8C9C9"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SD</w:t>
            </w:r>
          </w:p>
        </w:tc>
        <w:tc>
          <w:tcPr>
            <w:tcW w:w="850" w:type="dxa"/>
            <w:shd w:val="clear" w:color="auto" w:fill="FFFFFF"/>
            <w:vAlign w:val="center"/>
          </w:tcPr>
          <w:p w14:paraId="13622520"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Mean</w:t>
            </w:r>
          </w:p>
        </w:tc>
        <w:tc>
          <w:tcPr>
            <w:tcW w:w="993" w:type="dxa"/>
            <w:shd w:val="clear" w:color="auto" w:fill="FFFFFF"/>
            <w:vAlign w:val="center"/>
          </w:tcPr>
          <w:p w14:paraId="3736EEE7"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SD</w:t>
            </w:r>
          </w:p>
        </w:tc>
        <w:tc>
          <w:tcPr>
            <w:tcW w:w="850" w:type="dxa"/>
            <w:shd w:val="clear" w:color="auto" w:fill="FFFFFF"/>
            <w:vAlign w:val="center"/>
          </w:tcPr>
          <w:p w14:paraId="5177E930"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Mean</w:t>
            </w:r>
          </w:p>
        </w:tc>
        <w:tc>
          <w:tcPr>
            <w:tcW w:w="851" w:type="dxa"/>
            <w:shd w:val="clear" w:color="auto" w:fill="FFFFFF"/>
            <w:vAlign w:val="center"/>
          </w:tcPr>
          <w:p w14:paraId="0039A50B" w14:textId="77777777" w:rsidR="00590D36" w:rsidRPr="00DB4138" w:rsidRDefault="00590D36" w:rsidP="007D4962">
            <w:pPr>
              <w:autoSpaceDE w:val="0"/>
              <w:autoSpaceDN w:val="0"/>
              <w:adjustRightInd w:val="0"/>
              <w:ind w:left="60" w:right="60"/>
              <w:jc w:val="center"/>
              <w:rPr>
                <w:b/>
                <w:color w:val="000000" w:themeColor="text1"/>
                <w:lang w:val="en-US"/>
              </w:rPr>
            </w:pPr>
            <w:r w:rsidRPr="00DB4138">
              <w:rPr>
                <w:b/>
                <w:color w:val="000000" w:themeColor="text1"/>
                <w:lang w:val="en-US"/>
              </w:rPr>
              <w:t>SD</w:t>
            </w:r>
          </w:p>
        </w:tc>
        <w:tc>
          <w:tcPr>
            <w:tcW w:w="926" w:type="dxa"/>
            <w:shd w:val="clear" w:color="auto" w:fill="FFFFFF"/>
            <w:vAlign w:val="center"/>
          </w:tcPr>
          <w:p w14:paraId="3E7D38DD" w14:textId="77777777" w:rsidR="00590D36" w:rsidRPr="00DB4138" w:rsidRDefault="00590D36" w:rsidP="007D4962">
            <w:pPr>
              <w:autoSpaceDE w:val="0"/>
              <w:autoSpaceDN w:val="0"/>
              <w:adjustRightInd w:val="0"/>
              <w:ind w:right="60"/>
              <w:jc w:val="center"/>
              <w:rPr>
                <w:b/>
                <w:color w:val="000000" w:themeColor="text1"/>
                <w:lang w:val="en-US"/>
              </w:rPr>
            </w:pPr>
            <w:r w:rsidRPr="00DB4138">
              <w:rPr>
                <w:b/>
                <w:color w:val="000000" w:themeColor="text1"/>
                <w:lang w:val="en-US"/>
              </w:rPr>
              <w:t>Mean</w:t>
            </w:r>
          </w:p>
        </w:tc>
        <w:tc>
          <w:tcPr>
            <w:tcW w:w="775" w:type="dxa"/>
            <w:shd w:val="clear" w:color="auto" w:fill="FFFFFF"/>
            <w:vAlign w:val="center"/>
          </w:tcPr>
          <w:p w14:paraId="64FB5405" w14:textId="77777777" w:rsidR="00590D36" w:rsidRPr="00DB4138" w:rsidRDefault="00590D36" w:rsidP="007D4962">
            <w:pPr>
              <w:autoSpaceDE w:val="0"/>
              <w:autoSpaceDN w:val="0"/>
              <w:adjustRightInd w:val="0"/>
              <w:ind w:right="60"/>
              <w:jc w:val="center"/>
              <w:rPr>
                <w:b/>
                <w:color w:val="000000" w:themeColor="text1"/>
                <w:lang w:val="en-US"/>
              </w:rPr>
            </w:pPr>
            <w:r w:rsidRPr="00DB4138">
              <w:rPr>
                <w:b/>
                <w:color w:val="000000" w:themeColor="text1"/>
                <w:lang w:val="en-US"/>
              </w:rPr>
              <w:t>SD</w:t>
            </w:r>
          </w:p>
        </w:tc>
      </w:tr>
      <w:tr w:rsidR="00590D36" w:rsidRPr="0007144C" w14:paraId="460DB28C" w14:textId="77777777" w:rsidTr="007D4962">
        <w:trPr>
          <w:gridAfter w:val="1"/>
          <w:wAfter w:w="14" w:type="dxa"/>
          <w:cantSplit/>
          <w:trHeight w:val="459"/>
        </w:trPr>
        <w:tc>
          <w:tcPr>
            <w:tcW w:w="3974" w:type="dxa"/>
            <w:gridSpan w:val="2"/>
            <w:shd w:val="clear" w:color="auto" w:fill="FFFFFF"/>
            <w:vAlign w:val="center"/>
          </w:tcPr>
          <w:p w14:paraId="79A37F7B" w14:textId="77777777" w:rsidR="00590D36" w:rsidRPr="0007144C" w:rsidRDefault="00590D36" w:rsidP="007D4962">
            <w:pPr>
              <w:autoSpaceDE w:val="0"/>
              <w:autoSpaceDN w:val="0"/>
              <w:adjustRightInd w:val="0"/>
              <w:ind w:left="60" w:right="60"/>
              <w:rPr>
                <w:color w:val="000000" w:themeColor="text1"/>
                <w:lang w:val="en-US"/>
              </w:rPr>
            </w:pPr>
            <w:r w:rsidRPr="0007144C">
              <w:rPr>
                <w:b/>
                <w:bCs/>
                <w:color w:val="000000" w:themeColor="text1"/>
                <w:lang w:val="en-US"/>
              </w:rPr>
              <w:t>Age</w:t>
            </w:r>
            <w:r>
              <w:rPr>
                <w:b/>
                <w:bCs/>
                <w:color w:val="000000" w:themeColor="text1"/>
                <w:lang w:val="en-US"/>
              </w:rPr>
              <w:t xml:space="preserve"> of the sample</w:t>
            </w:r>
          </w:p>
        </w:tc>
        <w:tc>
          <w:tcPr>
            <w:tcW w:w="851" w:type="dxa"/>
            <w:shd w:val="clear" w:color="auto" w:fill="FFFFFF"/>
            <w:vAlign w:val="center"/>
          </w:tcPr>
          <w:p w14:paraId="105E81C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65.9</w:t>
            </w:r>
          </w:p>
        </w:tc>
        <w:tc>
          <w:tcPr>
            <w:tcW w:w="850" w:type="dxa"/>
            <w:shd w:val="clear" w:color="auto" w:fill="FFFFFF"/>
            <w:vAlign w:val="center"/>
          </w:tcPr>
          <w:p w14:paraId="14A57EF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12.3</w:t>
            </w:r>
          </w:p>
        </w:tc>
        <w:tc>
          <w:tcPr>
            <w:tcW w:w="851" w:type="dxa"/>
            <w:shd w:val="clear" w:color="auto" w:fill="FFFFFF"/>
            <w:vAlign w:val="center"/>
          </w:tcPr>
          <w:p w14:paraId="2C03C09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58.5</w:t>
            </w:r>
          </w:p>
        </w:tc>
        <w:tc>
          <w:tcPr>
            <w:tcW w:w="709" w:type="dxa"/>
            <w:shd w:val="clear" w:color="auto" w:fill="FFFFFF"/>
            <w:vAlign w:val="center"/>
          </w:tcPr>
          <w:p w14:paraId="2701117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16.7</w:t>
            </w:r>
          </w:p>
        </w:tc>
        <w:tc>
          <w:tcPr>
            <w:tcW w:w="850" w:type="dxa"/>
            <w:shd w:val="clear" w:color="auto" w:fill="FFFFFF"/>
            <w:vAlign w:val="center"/>
          </w:tcPr>
          <w:p w14:paraId="6F06DDAF"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72.2</w:t>
            </w:r>
          </w:p>
        </w:tc>
        <w:tc>
          <w:tcPr>
            <w:tcW w:w="709" w:type="dxa"/>
            <w:shd w:val="clear" w:color="auto" w:fill="FFFFFF"/>
            <w:vAlign w:val="center"/>
          </w:tcPr>
          <w:p w14:paraId="7573874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8.3</w:t>
            </w:r>
          </w:p>
        </w:tc>
        <w:tc>
          <w:tcPr>
            <w:tcW w:w="850" w:type="dxa"/>
            <w:shd w:val="clear" w:color="auto" w:fill="FFFFFF"/>
            <w:vAlign w:val="center"/>
          </w:tcPr>
          <w:p w14:paraId="6C195647"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66</w:t>
            </w:r>
          </w:p>
        </w:tc>
        <w:tc>
          <w:tcPr>
            <w:tcW w:w="993" w:type="dxa"/>
            <w:shd w:val="clear" w:color="auto" w:fill="FFFFFF"/>
            <w:vAlign w:val="center"/>
          </w:tcPr>
          <w:p w14:paraId="230FD782"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6.1</w:t>
            </w:r>
          </w:p>
        </w:tc>
        <w:tc>
          <w:tcPr>
            <w:tcW w:w="850" w:type="dxa"/>
            <w:shd w:val="clear" w:color="auto" w:fill="FFFFFF"/>
            <w:vAlign w:val="center"/>
          </w:tcPr>
          <w:p w14:paraId="31CB577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56.6</w:t>
            </w:r>
          </w:p>
        </w:tc>
        <w:tc>
          <w:tcPr>
            <w:tcW w:w="851" w:type="dxa"/>
            <w:shd w:val="clear" w:color="auto" w:fill="FFFFFF"/>
            <w:vAlign w:val="center"/>
          </w:tcPr>
          <w:p w14:paraId="60E83844"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16.2</w:t>
            </w:r>
          </w:p>
        </w:tc>
        <w:tc>
          <w:tcPr>
            <w:tcW w:w="926" w:type="dxa"/>
            <w:shd w:val="clear" w:color="auto" w:fill="FFFFFF"/>
            <w:vAlign w:val="center"/>
          </w:tcPr>
          <w:p w14:paraId="47C36B15"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72.3</w:t>
            </w:r>
          </w:p>
        </w:tc>
        <w:tc>
          <w:tcPr>
            <w:tcW w:w="775" w:type="dxa"/>
            <w:shd w:val="clear" w:color="auto" w:fill="FFFFFF"/>
            <w:vAlign w:val="center"/>
          </w:tcPr>
          <w:p w14:paraId="2EEFF16D"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5.2</w:t>
            </w:r>
          </w:p>
        </w:tc>
      </w:tr>
      <w:tr w:rsidR="00590D36" w:rsidRPr="0007144C" w14:paraId="2B362307" w14:textId="77777777" w:rsidTr="007D4962">
        <w:trPr>
          <w:gridAfter w:val="1"/>
          <w:wAfter w:w="14" w:type="dxa"/>
          <w:cantSplit/>
          <w:trHeight w:val="400"/>
        </w:trPr>
        <w:tc>
          <w:tcPr>
            <w:tcW w:w="3974" w:type="dxa"/>
            <w:gridSpan w:val="2"/>
            <w:shd w:val="clear" w:color="auto" w:fill="FFFFFF"/>
            <w:vAlign w:val="center"/>
          </w:tcPr>
          <w:p w14:paraId="1687776F" w14:textId="77777777" w:rsidR="00590D36" w:rsidRPr="0007144C" w:rsidRDefault="00590D36" w:rsidP="007D4962">
            <w:pPr>
              <w:autoSpaceDE w:val="0"/>
              <w:autoSpaceDN w:val="0"/>
              <w:adjustRightInd w:val="0"/>
              <w:ind w:left="60" w:right="60"/>
              <w:rPr>
                <w:color w:val="000000" w:themeColor="text1"/>
                <w:lang w:val="en-US"/>
              </w:rPr>
            </w:pPr>
            <w:r w:rsidRPr="0007144C">
              <w:rPr>
                <w:b/>
                <w:bCs/>
                <w:color w:val="000000" w:themeColor="text1"/>
                <w:lang w:val="en-US"/>
              </w:rPr>
              <w:t>Disease duration</w:t>
            </w:r>
          </w:p>
        </w:tc>
        <w:tc>
          <w:tcPr>
            <w:tcW w:w="851" w:type="dxa"/>
            <w:shd w:val="clear" w:color="auto" w:fill="FFFFFF"/>
            <w:vAlign w:val="center"/>
          </w:tcPr>
          <w:p w14:paraId="65FD973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15.6</w:t>
            </w:r>
          </w:p>
        </w:tc>
        <w:tc>
          <w:tcPr>
            <w:tcW w:w="850" w:type="dxa"/>
            <w:shd w:val="clear" w:color="auto" w:fill="FFFFFF"/>
            <w:vAlign w:val="center"/>
          </w:tcPr>
          <w:p w14:paraId="4CA00F06"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14.3</w:t>
            </w:r>
          </w:p>
        </w:tc>
        <w:tc>
          <w:tcPr>
            <w:tcW w:w="851" w:type="dxa"/>
            <w:shd w:val="clear" w:color="auto" w:fill="FFFFFF"/>
            <w:vAlign w:val="center"/>
          </w:tcPr>
          <w:p w14:paraId="336D296E"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17.4</w:t>
            </w:r>
          </w:p>
        </w:tc>
        <w:tc>
          <w:tcPr>
            <w:tcW w:w="709" w:type="dxa"/>
            <w:shd w:val="clear" w:color="auto" w:fill="FFFFFF"/>
            <w:vAlign w:val="center"/>
          </w:tcPr>
          <w:p w14:paraId="7DDB290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17.1</w:t>
            </w:r>
          </w:p>
        </w:tc>
        <w:tc>
          <w:tcPr>
            <w:tcW w:w="850" w:type="dxa"/>
            <w:shd w:val="clear" w:color="auto" w:fill="FFFFFF"/>
            <w:vAlign w:val="center"/>
          </w:tcPr>
          <w:p w14:paraId="5BC25AC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14.3</w:t>
            </w:r>
          </w:p>
        </w:tc>
        <w:tc>
          <w:tcPr>
            <w:tcW w:w="709" w:type="dxa"/>
            <w:shd w:val="clear" w:color="auto" w:fill="FFFFFF"/>
            <w:vAlign w:val="center"/>
          </w:tcPr>
          <w:p w14:paraId="4A2208D1"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9.8</w:t>
            </w:r>
          </w:p>
        </w:tc>
        <w:tc>
          <w:tcPr>
            <w:tcW w:w="850" w:type="dxa"/>
            <w:shd w:val="clear" w:color="auto" w:fill="FFFFFF"/>
            <w:vAlign w:val="center"/>
          </w:tcPr>
          <w:p w14:paraId="16B9296C"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13.5</w:t>
            </w:r>
          </w:p>
        </w:tc>
        <w:tc>
          <w:tcPr>
            <w:tcW w:w="993" w:type="dxa"/>
            <w:shd w:val="clear" w:color="auto" w:fill="FFFFFF"/>
            <w:vAlign w:val="center"/>
          </w:tcPr>
          <w:p w14:paraId="5876D280"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8.2</w:t>
            </w:r>
          </w:p>
        </w:tc>
        <w:tc>
          <w:tcPr>
            <w:tcW w:w="850" w:type="dxa"/>
            <w:shd w:val="clear" w:color="auto" w:fill="FFFFFF"/>
            <w:vAlign w:val="center"/>
          </w:tcPr>
          <w:p w14:paraId="6176502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9</w:t>
            </w:r>
          </w:p>
        </w:tc>
        <w:tc>
          <w:tcPr>
            <w:tcW w:w="851" w:type="dxa"/>
            <w:shd w:val="clear" w:color="auto" w:fill="FFFFFF"/>
            <w:vAlign w:val="center"/>
          </w:tcPr>
          <w:p w14:paraId="12EE4908"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16.8</w:t>
            </w:r>
          </w:p>
        </w:tc>
        <w:tc>
          <w:tcPr>
            <w:tcW w:w="926" w:type="dxa"/>
            <w:shd w:val="clear" w:color="auto" w:fill="FFFFFF"/>
            <w:vAlign w:val="center"/>
          </w:tcPr>
          <w:p w14:paraId="5A746F5A"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22</w:t>
            </w:r>
          </w:p>
        </w:tc>
        <w:tc>
          <w:tcPr>
            <w:tcW w:w="775" w:type="dxa"/>
            <w:shd w:val="clear" w:color="auto" w:fill="FFFFFF"/>
            <w:vAlign w:val="center"/>
          </w:tcPr>
          <w:p w14:paraId="3FE0B96B" w14:textId="77777777" w:rsidR="00590D36" w:rsidRPr="0007144C" w:rsidRDefault="00590D36" w:rsidP="007D4962">
            <w:pPr>
              <w:autoSpaceDE w:val="0"/>
              <w:autoSpaceDN w:val="0"/>
              <w:adjustRightInd w:val="0"/>
              <w:ind w:left="60" w:right="60"/>
              <w:jc w:val="center"/>
              <w:rPr>
                <w:color w:val="000000" w:themeColor="text1"/>
                <w:lang w:val="en-US"/>
              </w:rPr>
            </w:pPr>
            <w:r>
              <w:rPr>
                <w:color w:val="000000" w:themeColor="text1"/>
                <w:lang w:val="en-US"/>
              </w:rPr>
              <w:t>20.6</w:t>
            </w:r>
          </w:p>
        </w:tc>
      </w:tr>
    </w:tbl>
    <w:p w14:paraId="56EA7F42" w14:textId="77777777" w:rsidR="00590D36" w:rsidRDefault="00590D36" w:rsidP="00590D36">
      <w:pPr>
        <w:rPr>
          <w:color w:val="000000" w:themeColor="text1"/>
          <w:lang w:val="en-US"/>
        </w:rPr>
      </w:pPr>
    </w:p>
    <w:p w14:paraId="7D20FE42" w14:textId="77777777" w:rsidR="00590D36" w:rsidRPr="00D663D4" w:rsidRDefault="00590D36" w:rsidP="00590D36">
      <w:pPr>
        <w:rPr>
          <w:color w:val="000000" w:themeColor="text1"/>
          <w:sz w:val="16"/>
          <w:szCs w:val="16"/>
          <w:lang w:val="en-US"/>
        </w:rPr>
      </w:pPr>
    </w:p>
    <w:p w14:paraId="75C730C5" w14:textId="77777777" w:rsidR="00590D36" w:rsidRDefault="00590D36" w:rsidP="00590D36">
      <w:pPr>
        <w:rPr>
          <w:color w:val="000000" w:themeColor="text1"/>
          <w:lang w:val="en-US"/>
        </w:rPr>
      </w:pPr>
      <w:r>
        <w:rPr>
          <w:color w:val="000000" w:themeColor="text1"/>
          <w:lang w:val="en-US"/>
        </w:rPr>
        <w:t>RA: Rheumatoid Arthritis</w:t>
      </w:r>
      <w:r w:rsidRPr="0007144C">
        <w:rPr>
          <w:color w:val="000000" w:themeColor="text1"/>
          <w:lang w:val="en-US"/>
        </w:rPr>
        <w:t xml:space="preserve">; </w:t>
      </w:r>
      <w:r>
        <w:rPr>
          <w:color w:val="000000" w:themeColor="text1"/>
          <w:lang w:val="en-US"/>
        </w:rPr>
        <w:t xml:space="preserve">PD: Parkinson’s Disease; </w:t>
      </w:r>
      <w:r w:rsidRPr="0007144C">
        <w:rPr>
          <w:color w:val="000000" w:themeColor="text1"/>
          <w:lang w:val="en-US"/>
        </w:rPr>
        <w:t>DM2: Diabetes Mellitus type 2; CHF: Chronic Heart Failure</w:t>
      </w:r>
      <w:r>
        <w:rPr>
          <w:color w:val="000000" w:themeColor="text1"/>
          <w:lang w:val="en-US"/>
        </w:rPr>
        <w:t xml:space="preserve">; </w:t>
      </w:r>
      <w:r w:rsidRPr="0007144C">
        <w:rPr>
          <w:color w:val="000000" w:themeColor="text1"/>
          <w:lang w:val="en-US"/>
        </w:rPr>
        <w:t>COPD: Chronic obstructive pulmonary disease</w:t>
      </w:r>
      <w:r>
        <w:rPr>
          <w:color w:val="000000" w:themeColor="text1"/>
          <w:lang w:val="en-US"/>
        </w:rPr>
        <w:t>.</w:t>
      </w:r>
    </w:p>
    <w:p w14:paraId="75A6ED13" w14:textId="77777777" w:rsidR="00590D36" w:rsidRPr="00D663D4" w:rsidRDefault="00590D36" w:rsidP="00590D36">
      <w:pPr>
        <w:rPr>
          <w:color w:val="000000" w:themeColor="text1"/>
          <w:sz w:val="16"/>
          <w:szCs w:val="16"/>
          <w:lang w:val="en-US"/>
        </w:rPr>
      </w:pPr>
    </w:p>
    <w:p w14:paraId="1FE1E751" w14:textId="77777777" w:rsidR="00590D36" w:rsidRPr="0007144C" w:rsidRDefault="00590D36" w:rsidP="00590D36">
      <w:pPr>
        <w:rPr>
          <w:color w:val="000000" w:themeColor="text1"/>
          <w:lang w:val="en-US"/>
        </w:rPr>
      </w:pPr>
      <w:r w:rsidRPr="0007144C">
        <w:rPr>
          <w:color w:val="000000" w:themeColor="text1"/>
          <w:lang w:val="en-US"/>
        </w:rPr>
        <w:t>SD: standard deviation</w:t>
      </w:r>
    </w:p>
    <w:p w14:paraId="3873DA2E" w14:textId="77777777" w:rsidR="00590D36" w:rsidRDefault="00590D36" w:rsidP="00590D36">
      <w:pPr>
        <w:rPr>
          <w:lang w:val="en-US"/>
        </w:rPr>
        <w:sectPr w:rsidR="00590D36" w:rsidSect="009360F9">
          <w:footerReference w:type="even" r:id="rId49"/>
          <w:footerReference w:type="default" r:id="rId50"/>
          <w:footnotePr>
            <w:numFmt w:val="chicago"/>
          </w:footnotePr>
          <w:pgSz w:w="16840" w:h="11900" w:orient="landscape"/>
          <w:pgMar w:top="1134" w:right="1134" w:bottom="1134" w:left="1134" w:header="992" w:footer="709" w:gutter="284"/>
          <w:cols w:space="708"/>
          <w:docGrid w:linePitch="360"/>
        </w:sectPr>
      </w:pPr>
    </w:p>
    <w:p w14:paraId="4F85E2B0" w14:textId="77777777" w:rsidR="00590D36" w:rsidRPr="0007144C" w:rsidRDefault="00590D36" w:rsidP="00590D36">
      <w:pPr>
        <w:spacing w:line="360" w:lineRule="auto"/>
        <w:rPr>
          <w:lang w:val="en-US"/>
        </w:rPr>
      </w:pPr>
      <w:r w:rsidRPr="0007144C">
        <w:rPr>
          <w:b/>
          <w:color w:val="000000" w:themeColor="text1"/>
          <w:lang w:val="en-US"/>
        </w:rPr>
        <w:lastRenderedPageBreak/>
        <w:t>Table</w:t>
      </w:r>
      <w:r>
        <w:rPr>
          <w:b/>
          <w:color w:val="000000" w:themeColor="text1"/>
          <w:lang w:val="en-US"/>
        </w:rPr>
        <w:t xml:space="preserve"> 2</w:t>
      </w:r>
      <w:r w:rsidRPr="0007144C">
        <w:rPr>
          <w:b/>
          <w:color w:val="000000" w:themeColor="text1"/>
          <w:lang w:val="en-US"/>
        </w:rPr>
        <w:t xml:space="preserve">. Acceptability of the </w:t>
      </w:r>
      <w:r>
        <w:rPr>
          <w:b/>
          <w:bCs/>
          <w:spacing w:val="-4"/>
          <w:lang w:val="en-GB"/>
        </w:rPr>
        <w:t xml:space="preserve">LwLTC Scale </w:t>
      </w:r>
      <w:r>
        <w:rPr>
          <w:b/>
          <w:color w:val="000000" w:themeColor="text1"/>
          <w:lang w:val="en-US"/>
        </w:rPr>
        <w:t>for</w:t>
      </w:r>
      <w:r w:rsidRPr="0007144C">
        <w:rPr>
          <w:b/>
          <w:color w:val="000000" w:themeColor="text1"/>
          <w:lang w:val="en-US"/>
        </w:rPr>
        <w:t xml:space="preserve"> the total sample</w:t>
      </w:r>
      <w:r>
        <w:rPr>
          <w:b/>
          <w:color w:val="000000" w:themeColor="text1"/>
          <w:lang w:val="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134"/>
        <w:gridCol w:w="851"/>
        <w:gridCol w:w="992"/>
        <w:gridCol w:w="1134"/>
        <w:gridCol w:w="1134"/>
        <w:gridCol w:w="1276"/>
        <w:gridCol w:w="1276"/>
      </w:tblGrid>
      <w:tr w:rsidR="00590D36" w:rsidRPr="00BB4C3D" w14:paraId="4450BD93" w14:textId="77777777" w:rsidTr="007D4962">
        <w:trPr>
          <w:cantSplit/>
          <w:trHeight w:val="670"/>
        </w:trPr>
        <w:tc>
          <w:tcPr>
            <w:tcW w:w="1701" w:type="dxa"/>
            <w:shd w:val="clear" w:color="auto" w:fill="FFFFFF"/>
            <w:vAlign w:val="center"/>
          </w:tcPr>
          <w:p w14:paraId="5E565AD1" w14:textId="77777777" w:rsidR="00590D36" w:rsidRPr="00BB4C3D" w:rsidRDefault="00590D36" w:rsidP="007D4962">
            <w:pPr>
              <w:autoSpaceDE w:val="0"/>
              <w:autoSpaceDN w:val="0"/>
              <w:adjustRightInd w:val="0"/>
              <w:jc w:val="center"/>
              <w:rPr>
                <w:rFonts w:eastAsiaTheme="minorEastAsia"/>
                <w:b/>
                <w:color w:val="000000" w:themeColor="text1"/>
                <w:lang w:val="en-US"/>
              </w:rPr>
            </w:pPr>
          </w:p>
        </w:tc>
        <w:tc>
          <w:tcPr>
            <w:tcW w:w="1134" w:type="dxa"/>
            <w:shd w:val="clear" w:color="auto" w:fill="FFFFFF"/>
            <w:vAlign w:val="center"/>
          </w:tcPr>
          <w:p w14:paraId="31E6FECF"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Missing data</w:t>
            </w:r>
          </w:p>
        </w:tc>
        <w:tc>
          <w:tcPr>
            <w:tcW w:w="851" w:type="dxa"/>
            <w:shd w:val="clear" w:color="auto" w:fill="FFFFFF"/>
            <w:vAlign w:val="center"/>
          </w:tcPr>
          <w:p w14:paraId="05CA20D9"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Mean</w:t>
            </w:r>
          </w:p>
        </w:tc>
        <w:tc>
          <w:tcPr>
            <w:tcW w:w="992" w:type="dxa"/>
            <w:shd w:val="clear" w:color="auto" w:fill="FFFFFF"/>
            <w:vAlign w:val="center"/>
          </w:tcPr>
          <w:p w14:paraId="365AC98C"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Median</w:t>
            </w:r>
          </w:p>
        </w:tc>
        <w:tc>
          <w:tcPr>
            <w:tcW w:w="1134" w:type="dxa"/>
            <w:shd w:val="clear" w:color="auto" w:fill="FFFFFF"/>
            <w:vAlign w:val="center"/>
          </w:tcPr>
          <w:p w14:paraId="53F2D9D9"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Standard deviation</w:t>
            </w:r>
          </w:p>
        </w:tc>
        <w:tc>
          <w:tcPr>
            <w:tcW w:w="1134" w:type="dxa"/>
            <w:shd w:val="clear" w:color="auto" w:fill="FFFFFF"/>
            <w:vAlign w:val="center"/>
          </w:tcPr>
          <w:p w14:paraId="269C3971"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Observed range</w:t>
            </w:r>
          </w:p>
        </w:tc>
        <w:tc>
          <w:tcPr>
            <w:tcW w:w="1276" w:type="dxa"/>
            <w:shd w:val="clear" w:color="auto" w:fill="FFFFFF"/>
            <w:vAlign w:val="center"/>
          </w:tcPr>
          <w:p w14:paraId="52547533"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Floor effect (%)</w:t>
            </w:r>
          </w:p>
        </w:tc>
        <w:tc>
          <w:tcPr>
            <w:tcW w:w="1276" w:type="dxa"/>
            <w:shd w:val="clear" w:color="auto" w:fill="FFFFFF"/>
            <w:vAlign w:val="center"/>
          </w:tcPr>
          <w:p w14:paraId="0D20F481" w14:textId="77777777" w:rsidR="00590D36" w:rsidRPr="00BB4C3D" w:rsidRDefault="00590D36" w:rsidP="007D4962">
            <w:pPr>
              <w:autoSpaceDE w:val="0"/>
              <w:autoSpaceDN w:val="0"/>
              <w:adjustRightInd w:val="0"/>
              <w:ind w:left="60" w:right="60"/>
              <w:jc w:val="center"/>
              <w:rPr>
                <w:rFonts w:eastAsiaTheme="minorEastAsia"/>
                <w:b/>
                <w:color w:val="000000" w:themeColor="text1"/>
                <w:lang w:val="en-US"/>
              </w:rPr>
            </w:pPr>
            <w:r w:rsidRPr="00BB4C3D">
              <w:rPr>
                <w:rFonts w:eastAsiaTheme="minorEastAsia"/>
                <w:b/>
                <w:color w:val="000000" w:themeColor="text1"/>
                <w:lang w:val="en-US"/>
              </w:rPr>
              <w:t>Ceiling effect (%)</w:t>
            </w:r>
          </w:p>
        </w:tc>
      </w:tr>
      <w:tr w:rsidR="00590D36" w:rsidRPr="00BB4C3D" w14:paraId="2F4CD881" w14:textId="77777777" w:rsidTr="007D4962">
        <w:trPr>
          <w:cantSplit/>
          <w:trHeight w:val="463"/>
        </w:trPr>
        <w:tc>
          <w:tcPr>
            <w:tcW w:w="1701" w:type="dxa"/>
            <w:shd w:val="clear" w:color="auto" w:fill="FFFFFF"/>
            <w:vAlign w:val="center"/>
          </w:tcPr>
          <w:p w14:paraId="68857988" w14:textId="77777777" w:rsidR="00590D36" w:rsidRPr="00BB4C3D" w:rsidRDefault="00590D36" w:rsidP="007D4962">
            <w:pPr>
              <w:autoSpaceDE w:val="0"/>
              <w:autoSpaceDN w:val="0"/>
              <w:adjustRightInd w:val="0"/>
              <w:ind w:left="60" w:right="60"/>
              <w:rPr>
                <w:rFonts w:eastAsiaTheme="minorEastAsia"/>
                <w:b/>
                <w:color w:val="000000" w:themeColor="text1"/>
                <w:lang w:val="en-US"/>
              </w:rPr>
            </w:pPr>
            <w:r w:rsidRPr="00BB4C3D">
              <w:rPr>
                <w:rFonts w:eastAsiaTheme="minorEastAsia"/>
                <w:b/>
                <w:color w:val="000000" w:themeColor="text1"/>
                <w:lang w:val="en-US"/>
              </w:rPr>
              <w:t>Domain 1-Acceptance</w:t>
            </w:r>
          </w:p>
        </w:tc>
        <w:tc>
          <w:tcPr>
            <w:tcW w:w="1134" w:type="dxa"/>
            <w:shd w:val="clear" w:color="auto" w:fill="FFFFFF"/>
            <w:vAlign w:val="center"/>
          </w:tcPr>
          <w:p w14:paraId="63943B0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48A99FE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9.4</w:t>
            </w:r>
          </w:p>
        </w:tc>
        <w:tc>
          <w:tcPr>
            <w:tcW w:w="992" w:type="dxa"/>
            <w:shd w:val="clear" w:color="auto" w:fill="FFFFFF"/>
            <w:vAlign w:val="center"/>
          </w:tcPr>
          <w:p w14:paraId="2E69819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10</w:t>
            </w:r>
          </w:p>
        </w:tc>
        <w:tc>
          <w:tcPr>
            <w:tcW w:w="1134" w:type="dxa"/>
            <w:shd w:val="clear" w:color="auto" w:fill="FFFFFF"/>
            <w:vAlign w:val="center"/>
          </w:tcPr>
          <w:p w14:paraId="209D820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4.1</w:t>
            </w:r>
          </w:p>
        </w:tc>
        <w:tc>
          <w:tcPr>
            <w:tcW w:w="1134" w:type="dxa"/>
            <w:shd w:val="clear" w:color="auto" w:fill="FFFFFF"/>
            <w:vAlign w:val="center"/>
          </w:tcPr>
          <w:p w14:paraId="5592304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0-16</w:t>
            </w:r>
          </w:p>
        </w:tc>
        <w:tc>
          <w:tcPr>
            <w:tcW w:w="1276" w:type="dxa"/>
            <w:shd w:val="clear" w:color="auto" w:fill="FFFFFF"/>
            <w:vAlign w:val="center"/>
          </w:tcPr>
          <w:p w14:paraId="645285DB"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heme="minorEastAsia"/>
                <w:color w:val="000000" w:themeColor="text1"/>
                <w:lang w:val="en-US"/>
              </w:rPr>
              <w:t>2</w:t>
            </w:r>
          </w:p>
        </w:tc>
        <w:tc>
          <w:tcPr>
            <w:tcW w:w="1276" w:type="dxa"/>
            <w:shd w:val="clear" w:color="auto" w:fill="FFFFFF"/>
            <w:vAlign w:val="center"/>
          </w:tcPr>
          <w:p w14:paraId="4CE604A4"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heme="minorEastAsia"/>
                <w:color w:val="000000" w:themeColor="text1"/>
                <w:lang w:val="en-US"/>
              </w:rPr>
              <w:t>2</w:t>
            </w:r>
          </w:p>
        </w:tc>
      </w:tr>
      <w:tr w:rsidR="00590D36" w:rsidRPr="00BB4C3D" w14:paraId="129DDDC9" w14:textId="77777777" w:rsidTr="007D4962">
        <w:trPr>
          <w:cantSplit/>
          <w:trHeight w:val="343"/>
        </w:trPr>
        <w:tc>
          <w:tcPr>
            <w:tcW w:w="1701" w:type="dxa"/>
            <w:shd w:val="clear" w:color="auto" w:fill="FFFFFF"/>
            <w:vAlign w:val="center"/>
          </w:tcPr>
          <w:p w14:paraId="321A86EF"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w:t>
            </w:r>
          </w:p>
        </w:tc>
        <w:tc>
          <w:tcPr>
            <w:tcW w:w="1134" w:type="dxa"/>
            <w:shd w:val="clear" w:color="auto" w:fill="FFFFFF"/>
            <w:vAlign w:val="center"/>
          </w:tcPr>
          <w:p w14:paraId="3EB74FE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1980F29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2.3</w:t>
            </w:r>
          </w:p>
        </w:tc>
        <w:tc>
          <w:tcPr>
            <w:tcW w:w="992" w:type="dxa"/>
            <w:shd w:val="clear" w:color="auto" w:fill="FFFFFF"/>
            <w:vAlign w:val="center"/>
          </w:tcPr>
          <w:p w14:paraId="02E6472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w:t>
            </w:r>
          </w:p>
        </w:tc>
        <w:tc>
          <w:tcPr>
            <w:tcW w:w="1134" w:type="dxa"/>
            <w:shd w:val="clear" w:color="auto" w:fill="FFFFFF"/>
            <w:vAlign w:val="center"/>
          </w:tcPr>
          <w:p w14:paraId="57441F3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1.2</w:t>
            </w:r>
          </w:p>
        </w:tc>
        <w:tc>
          <w:tcPr>
            <w:tcW w:w="1134" w:type="dxa"/>
            <w:shd w:val="clear" w:color="auto" w:fill="FFFFFF"/>
            <w:vAlign w:val="center"/>
          </w:tcPr>
          <w:p w14:paraId="6B6DA95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905655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10.2</w:t>
            </w:r>
          </w:p>
        </w:tc>
        <w:tc>
          <w:tcPr>
            <w:tcW w:w="1276" w:type="dxa"/>
            <w:shd w:val="clear" w:color="auto" w:fill="FFFFFF"/>
            <w:vAlign w:val="center"/>
          </w:tcPr>
          <w:p w14:paraId="0F0D771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14.3</w:t>
            </w:r>
          </w:p>
        </w:tc>
      </w:tr>
      <w:tr w:rsidR="00590D36" w:rsidRPr="00BB4C3D" w14:paraId="082D1957" w14:textId="77777777" w:rsidTr="007D4962">
        <w:trPr>
          <w:cantSplit/>
          <w:trHeight w:val="343"/>
        </w:trPr>
        <w:tc>
          <w:tcPr>
            <w:tcW w:w="1701" w:type="dxa"/>
            <w:shd w:val="clear" w:color="auto" w:fill="FFFFFF"/>
            <w:vAlign w:val="center"/>
          </w:tcPr>
          <w:p w14:paraId="4D521F3E"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w:t>
            </w:r>
          </w:p>
        </w:tc>
        <w:tc>
          <w:tcPr>
            <w:tcW w:w="1134" w:type="dxa"/>
            <w:shd w:val="clear" w:color="auto" w:fill="FFFFFF"/>
            <w:vAlign w:val="center"/>
          </w:tcPr>
          <w:p w14:paraId="6285625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321A951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3.1</w:t>
            </w:r>
          </w:p>
        </w:tc>
        <w:tc>
          <w:tcPr>
            <w:tcW w:w="992" w:type="dxa"/>
            <w:shd w:val="clear" w:color="auto" w:fill="FFFFFF"/>
            <w:vAlign w:val="center"/>
          </w:tcPr>
          <w:p w14:paraId="40D7A73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w:t>
            </w:r>
          </w:p>
        </w:tc>
        <w:tc>
          <w:tcPr>
            <w:tcW w:w="1134" w:type="dxa"/>
            <w:shd w:val="clear" w:color="auto" w:fill="FFFFFF"/>
            <w:vAlign w:val="center"/>
          </w:tcPr>
          <w:p w14:paraId="2C36EAD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1.3</w:t>
            </w:r>
          </w:p>
        </w:tc>
        <w:tc>
          <w:tcPr>
            <w:tcW w:w="1134" w:type="dxa"/>
            <w:shd w:val="clear" w:color="auto" w:fill="FFFFFF"/>
            <w:vAlign w:val="center"/>
          </w:tcPr>
          <w:p w14:paraId="51DBBEE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76376F5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c>
          <w:tcPr>
            <w:tcW w:w="1276" w:type="dxa"/>
            <w:shd w:val="clear" w:color="auto" w:fill="FFFFFF"/>
            <w:vAlign w:val="center"/>
          </w:tcPr>
          <w:p w14:paraId="47B865F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57.1</w:t>
            </w:r>
          </w:p>
        </w:tc>
      </w:tr>
      <w:tr w:rsidR="00590D36" w:rsidRPr="00BB4C3D" w14:paraId="210642A6" w14:textId="77777777" w:rsidTr="007D4962">
        <w:trPr>
          <w:cantSplit/>
          <w:trHeight w:val="343"/>
        </w:trPr>
        <w:tc>
          <w:tcPr>
            <w:tcW w:w="1701" w:type="dxa"/>
            <w:shd w:val="clear" w:color="auto" w:fill="FFFFFF"/>
            <w:vAlign w:val="center"/>
          </w:tcPr>
          <w:p w14:paraId="4531D933"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Item_3</w:t>
            </w:r>
          </w:p>
        </w:tc>
        <w:tc>
          <w:tcPr>
            <w:tcW w:w="1134" w:type="dxa"/>
            <w:shd w:val="clear" w:color="auto" w:fill="FFFFFF"/>
            <w:vAlign w:val="center"/>
          </w:tcPr>
          <w:p w14:paraId="2466550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04D84BF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2.2</w:t>
            </w:r>
          </w:p>
        </w:tc>
        <w:tc>
          <w:tcPr>
            <w:tcW w:w="992" w:type="dxa"/>
            <w:shd w:val="clear" w:color="auto" w:fill="FFFFFF"/>
            <w:vAlign w:val="center"/>
          </w:tcPr>
          <w:p w14:paraId="78E7814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w:t>
            </w:r>
          </w:p>
        </w:tc>
        <w:tc>
          <w:tcPr>
            <w:tcW w:w="1134" w:type="dxa"/>
            <w:shd w:val="clear" w:color="auto" w:fill="FFFFFF"/>
            <w:vAlign w:val="center"/>
          </w:tcPr>
          <w:p w14:paraId="645730E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1.3</w:t>
            </w:r>
          </w:p>
        </w:tc>
        <w:tc>
          <w:tcPr>
            <w:tcW w:w="1134" w:type="dxa"/>
            <w:shd w:val="clear" w:color="auto" w:fill="FFFFFF"/>
            <w:vAlign w:val="center"/>
          </w:tcPr>
          <w:p w14:paraId="7FFBB2B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7603AAB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10.2</w:t>
            </w:r>
          </w:p>
        </w:tc>
        <w:tc>
          <w:tcPr>
            <w:tcW w:w="1276" w:type="dxa"/>
            <w:shd w:val="clear" w:color="auto" w:fill="FFFFFF"/>
            <w:vAlign w:val="center"/>
          </w:tcPr>
          <w:p w14:paraId="05B8E3C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18.4</w:t>
            </w:r>
          </w:p>
        </w:tc>
      </w:tr>
      <w:tr w:rsidR="00590D36" w:rsidRPr="00BB4C3D" w14:paraId="4BD7E876" w14:textId="77777777" w:rsidTr="007D4962">
        <w:trPr>
          <w:cantSplit/>
          <w:trHeight w:val="326"/>
        </w:trPr>
        <w:tc>
          <w:tcPr>
            <w:tcW w:w="1701" w:type="dxa"/>
            <w:shd w:val="clear" w:color="auto" w:fill="FFFFFF"/>
            <w:vAlign w:val="center"/>
          </w:tcPr>
          <w:p w14:paraId="0837A47D"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Item_4</w:t>
            </w:r>
          </w:p>
        </w:tc>
        <w:tc>
          <w:tcPr>
            <w:tcW w:w="1134" w:type="dxa"/>
            <w:shd w:val="clear" w:color="auto" w:fill="FFFFFF"/>
            <w:vAlign w:val="center"/>
          </w:tcPr>
          <w:p w14:paraId="59ADFC2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02AEDBC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1.8</w:t>
            </w:r>
          </w:p>
        </w:tc>
        <w:tc>
          <w:tcPr>
            <w:tcW w:w="992" w:type="dxa"/>
            <w:shd w:val="clear" w:color="auto" w:fill="FFFFFF"/>
            <w:vAlign w:val="center"/>
          </w:tcPr>
          <w:p w14:paraId="09322DF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w:t>
            </w:r>
          </w:p>
        </w:tc>
        <w:tc>
          <w:tcPr>
            <w:tcW w:w="1134" w:type="dxa"/>
            <w:shd w:val="clear" w:color="auto" w:fill="FFFFFF"/>
            <w:vAlign w:val="center"/>
          </w:tcPr>
          <w:p w14:paraId="65196FC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1.2</w:t>
            </w:r>
          </w:p>
        </w:tc>
        <w:tc>
          <w:tcPr>
            <w:tcW w:w="1134" w:type="dxa"/>
            <w:shd w:val="clear" w:color="auto" w:fill="FFFFFF"/>
            <w:vAlign w:val="center"/>
          </w:tcPr>
          <w:p w14:paraId="1BE25EC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565BEBD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22.4</w:t>
            </w:r>
          </w:p>
        </w:tc>
        <w:tc>
          <w:tcPr>
            <w:tcW w:w="1276" w:type="dxa"/>
            <w:shd w:val="clear" w:color="auto" w:fill="FFFFFF"/>
            <w:vAlign w:val="center"/>
          </w:tcPr>
          <w:p w14:paraId="1F744DC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r>
      <w:tr w:rsidR="00590D36" w:rsidRPr="00BB4C3D" w14:paraId="17425B16" w14:textId="77777777" w:rsidTr="007D4962">
        <w:trPr>
          <w:cantSplit/>
          <w:trHeight w:val="463"/>
        </w:trPr>
        <w:tc>
          <w:tcPr>
            <w:tcW w:w="1701" w:type="dxa"/>
            <w:shd w:val="clear" w:color="auto" w:fill="FFFFFF"/>
            <w:vAlign w:val="center"/>
          </w:tcPr>
          <w:p w14:paraId="34FDE0AB" w14:textId="77777777" w:rsidR="00590D36" w:rsidRPr="00BB4C3D" w:rsidRDefault="00590D36" w:rsidP="007D4962">
            <w:pPr>
              <w:autoSpaceDE w:val="0"/>
              <w:autoSpaceDN w:val="0"/>
              <w:adjustRightInd w:val="0"/>
              <w:ind w:left="60" w:right="60"/>
              <w:rPr>
                <w:rFonts w:eastAsiaTheme="minorEastAsia"/>
                <w:b/>
                <w:color w:val="000000" w:themeColor="text1"/>
                <w:lang w:val="en-US"/>
              </w:rPr>
            </w:pPr>
            <w:r w:rsidRPr="00BB4C3D">
              <w:rPr>
                <w:rFonts w:eastAsiaTheme="minorEastAsia"/>
                <w:b/>
                <w:color w:val="000000" w:themeColor="text1"/>
                <w:lang w:val="en-US"/>
              </w:rPr>
              <w:t>Domain 2- Coping</w:t>
            </w:r>
          </w:p>
        </w:tc>
        <w:tc>
          <w:tcPr>
            <w:tcW w:w="1134" w:type="dxa"/>
            <w:shd w:val="clear" w:color="auto" w:fill="FFFFFF"/>
            <w:vAlign w:val="center"/>
          </w:tcPr>
          <w:p w14:paraId="0AA0C5E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54D426B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18.8</w:t>
            </w:r>
          </w:p>
        </w:tc>
        <w:tc>
          <w:tcPr>
            <w:tcW w:w="992" w:type="dxa"/>
            <w:shd w:val="clear" w:color="auto" w:fill="FFFFFF"/>
            <w:vAlign w:val="center"/>
          </w:tcPr>
          <w:p w14:paraId="69DD725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18</w:t>
            </w:r>
          </w:p>
        </w:tc>
        <w:tc>
          <w:tcPr>
            <w:tcW w:w="1134" w:type="dxa"/>
            <w:shd w:val="clear" w:color="auto" w:fill="FFFFFF"/>
            <w:vAlign w:val="center"/>
          </w:tcPr>
          <w:p w14:paraId="6F77B71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4.8</w:t>
            </w:r>
          </w:p>
        </w:tc>
        <w:tc>
          <w:tcPr>
            <w:tcW w:w="1134" w:type="dxa"/>
            <w:shd w:val="clear" w:color="auto" w:fill="FFFFFF"/>
            <w:vAlign w:val="center"/>
          </w:tcPr>
          <w:p w14:paraId="5EB6C3A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6-27</w:t>
            </w:r>
          </w:p>
        </w:tc>
        <w:tc>
          <w:tcPr>
            <w:tcW w:w="1276" w:type="dxa"/>
            <w:shd w:val="clear" w:color="auto" w:fill="FFFFFF"/>
            <w:vAlign w:val="center"/>
          </w:tcPr>
          <w:p w14:paraId="247C5AE6"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51B7E7BF"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color w:val="000000"/>
              </w:rPr>
              <w:t>2.0</w:t>
            </w:r>
          </w:p>
        </w:tc>
      </w:tr>
      <w:tr w:rsidR="00590D36" w:rsidRPr="00BB4C3D" w14:paraId="553EAFFA" w14:textId="77777777" w:rsidTr="007D4962">
        <w:trPr>
          <w:cantSplit/>
          <w:trHeight w:val="326"/>
        </w:trPr>
        <w:tc>
          <w:tcPr>
            <w:tcW w:w="1701" w:type="dxa"/>
            <w:shd w:val="clear" w:color="auto" w:fill="FFFFFF"/>
            <w:vAlign w:val="center"/>
          </w:tcPr>
          <w:p w14:paraId="67AD2685"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Item_5</w:t>
            </w:r>
          </w:p>
        </w:tc>
        <w:tc>
          <w:tcPr>
            <w:tcW w:w="1134" w:type="dxa"/>
            <w:shd w:val="clear" w:color="auto" w:fill="FFFFFF"/>
            <w:vAlign w:val="center"/>
          </w:tcPr>
          <w:p w14:paraId="78AB99C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6A3647F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2.7</w:t>
            </w:r>
          </w:p>
        </w:tc>
        <w:tc>
          <w:tcPr>
            <w:tcW w:w="992" w:type="dxa"/>
            <w:shd w:val="clear" w:color="auto" w:fill="FFFFFF"/>
            <w:vAlign w:val="center"/>
          </w:tcPr>
          <w:p w14:paraId="3F74D52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w:t>
            </w:r>
          </w:p>
        </w:tc>
        <w:tc>
          <w:tcPr>
            <w:tcW w:w="1134" w:type="dxa"/>
            <w:shd w:val="clear" w:color="auto" w:fill="FFFFFF"/>
            <w:vAlign w:val="center"/>
          </w:tcPr>
          <w:p w14:paraId="002333D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1.2</w:t>
            </w:r>
          </w:p>
        </w:tc>
        <w:tc>
          <w:tcPr>
            <w:tcW w:w="1134" w:type="dxa"/>
            <w:shd w:val="clear" w:color="auto" w:fill="FFFFFF"/>
            <w:vAlign w:val="center"/>
          </w:tcPr>
          <w:p w14:paraId="618932D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77083F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c>
          <w:tcPr>
            <w:tcW w:w="1276" w:type="dxa"/>
            <w:shd w:val="clear" w:color="auto" w:fill="FFFFFF"/>
            <w:vAlign w:val="center"/>
          </w:tcPr>
          <w:p w14:paraId="6282F6B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28.6</w:t>
            </w:r>
          </w:p>
        </w:tc>
      </w:tr>
      <w:tr w:rsidR="00590D36" w:rsidRPr="00BB4C3D" w14:paraId="6D2E4523" w14:textId="77777777" w:rsidTr="007D4962">
        <w:trPr>
          <w:cantSplit/>
          <w:trHeight w:val="326"/>
        </w:trPr>
        <w:tc>
          <w:tcPr>
            <w:tcW w:w="1701" w:type="dxa"/>
            <w:shd w:val="clear" w:color="auto" w:fill="FFFFFF"/>
            <w:vAlign w:val="center"/>
          </w:tcPr>
          <w:p w14:paraId="60F1F531"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Item_6</w:t>
            </w:r>
          </w:p>
        </w:tc>
        <w:tc>
          <w:tcPr>
            <w:tcW w:w="1134" w:type="dxa"/>
            <w:shd w:val="clear" w:color="auto" w:fill="FFFFFF"/>
            <w:vAlign w:val="center"/>
          </w:tcPr>
          <w:p w14:paraId="3D583DC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7D47DBF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3.0</w:t>
            </w:r>
          </w:p>
        </w:tc>
        <w:tc>
          <w:tcPr>
            <w:tcW w:w="992" w:type="dxa"/>
            <w:shd w:val="clear" w:color="auto" w:fill="FFFFFF"/>
            <w:vAlign w:val="center"/>
          </w:tcPr>
          <w:p w14:paraId="48CF055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w:t>
            </w:r>
          </w:p>
        </w:tc>
        <w:tc>
          <w:tcPr>
            <w:tcW w:w="1134" w:type="dxa"/>
            <w:shd w:val="clear" w:color="auto" w:fill="FFFFFF"/>
            <w:vAlign w:val="center"/>
          </w:tcPr>
          <w:p w14:paraId="490D072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1.2</w:t>
            </w:r>
          </w:p>
        </w:tc>
        <w:tc>
          <w:tcPr>
            <w:tcW w:w="1134" w:type="dxa"/>
            <w:shd w:val="clear" w:color="auto" w:fill="FFFFFF"/>
            <w:vAlign w:val="center"/>
          </w:tcPr>
          <w:p w14:paraId="13D8BC5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7CBD0BA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4.1</w:t>
            </w:r>
          </w:p>
        </w:tc>
        <w:tc>
          <w:tcPr>
            <w:tcW w:w="1276" w:type="dxa"/>
            <w:shd w:val="clear" w:color="auto" w:fill="FFFFFF"/>
            <w:vAlign w:val="center"/>
          </w:tcPr>
          <w:p w14:paraId="7B75B1A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44.9</w:t>
            </w:r>
          </w:p>
        </w:tc>
      </w:tr>
      <w:tr w:rsidR="00590D36" w:rsidRPr="00BB4C3D" w14:paraId="7216E58F" w14:textId="77777777" w:rsidTr="007D4962">
        <w:trPr>
          <w:cantSplit/>
          <w:trHeight w:val="343"/>
        </w:trPr>
        <w:tc>
          <w:tcPr>
            <w:tcW w:w="1701" w:type="dxa"/>
            <w:shd w:val="clear" w:color="auto" w:fill="FFFFFF"/>
            <w:vAlign w:val="center"/>
          </w:tcPr>
          <w:p w14:paraId="231F4355"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Item_7</w:t>
            </w:r>
          </w:p>
        </w:tc>
        <w:tc>
          <w:tcPr>
            <w:tcW w:w="1134" w:type="dxa"/>
            <w:shd w:val="clear" w:color="auto" w:fill="FFFFFF"/>
            <w:vAlign w:val="center"/>
          </w:tcPr>
          <w:p w14:paraId="0166D1D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608D2DA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2.4</w:t>
            </w:r>
          </w:p>
        </w:tc>
        <w:tc>
          <w:tcPr>
            <w:tcW w:w="992" w:type="dxa"/>
            <w:shd w:val="clear" w:color="auto" w:fill="FFFFFF"/>
            <w:vAlign w:val="center"/>
          </w:tcPr>
          <w:p w14:paraId="231C2B0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w:t>
            </w:r>
          </w:p>
        </w:tc>
        <w:tc>
          <w:tcPr>
            <w:tcW w:w="1134" w:type="dxa"/>
            <w:shd w:val="clear" w:color="auto" w:fill="FFFFFF"/>
            <w:vAlign w:val="center"/>
          </w:tcPr>
          <w:p w14:paraId="0AAB203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1.4</w:t>
            </w:r>
          </w:p>
        </w:tc>
        <w:tc>
          <w:tcPr>
            <w:tcW w:w="1134" w:type="dxa"/>
            <w:shd w:val="clear" w:color="auto" w:fill="FFFFFF"/>
            <w:vAlign w:val="center"/>
          </w:tcPr>
          <w:p w14:paraId="620040D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3EC5386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18.4</w:t>
            </w:r>
          </w:p>
        </w:tc>
        <w:tc>
          <w:tcPr>
            <w:tcW w:w="1276" w:type="dxa"/>
            <w:shd w:val="clear" w:color="auto" w:fill="FFFFFF"/>
            <w:vAlign w:val="center"/>
          </w:tcPr>
          <w:p w14:paraId="2F1274C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24.5</w:t>
            </w:r>
          </w:p>
        </w:tc>
      </w:tr>
      <w:tr w:rsidR="00590D36" w:rsidRPr="00BB4C3D" w14:paraId="166F5567" w14:textId="77777777" w:rsidTr="007D4962">
        <w:trPr>
          <w:cantSplit/>
          <w:trHeight w:val="343"/>
        </w:trPr>
        <w:tc>
          <w:tcPr>
            <w:tcW w:w="1701" w:type="dxa"/>
            <w:shd w:val="clear" w:color="auto" w:fill="FFFFFF"/>
            <w:vAlign w:val="center"/>
          </w:tcPr>
          <w:p w14:paraId="73719509"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Item_8</w:t>
            </w:r>
          </w:p>
        </w:tc>
        <w:tc>
          <w:tcPr>
            <w:tcW w:w="1134" w:type="dxa"/>
            <w:shd w:val="clear" w:color="auto" w:fill="FFFFFF"/>
            <w:vAlign w:val="center"/>
          </w:tcPr>
          <w:p w14:paraId="676F5E4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3681765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3.4</w:t>
            </w:r>
          </w:p>
        </w:tc>
        <w:tc>
          <w:tcPr>
            <w:tcW w:w="992" w:type="dxa"/>
            <w:shd w:val="clear" w:color="auto" w:fill="FFFFFF"/>
            <w:vAlign w:val="center"/>
          </w:tcPr>
          <w:p w14:paraId="1FA563D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w:t>
            </w:r>
          </w:p>
        </w:tc>
        <w:tc>
          <w:tcPr>
            <w:tcW w:w="1134" w:type="dxa"/>
            <w:shd w:val="clear" w:color="auto" w:fill="FFFFFF"/>
            <w:vAlign w:val="center"/>
          </w:tcPr>
          <w:p w14:paraId="26F4C59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0.9</w:t>
            </w:r>
          </w:p>
        </w:tc>
        <w:tc>
          <w:tcPr>
            <w:tcW w:w="1134" w:type="dxa"/>
            <w:shd w:val="clear" w:color="auto" w:fill="FFFFFF"/>
            <w:vAlign w:val="center"/>
          </w:tcPr>
          <w:p w14:paraId="174DF7F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252DC59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680156E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55.1</w:t>
            </w:r>
          </w:p>
        </w:tc>
      </w:tr>
      <w:tr w:rsidR="00590D36" w:rsidRPr="00BB4C3D" w14:paraId="27461907" w14:textId="77777777" w:rsidTr="007D4962">
        <w:trPr>
          <w:cantSplit/>
          <w:trHeight w:val="343"/>
        </w:trPr>
        <w:tc>
          <w:tcPr>
            <w:tcW w:w="1701" w:type="dxa"/>
            <w:shd w:val="clear" w:color="auto" w:fill="FFFFFF"/>
            <w:vAlign w:val="center"/>
          </w:tcPr>
          <w:p w14:paraId="482C0B76"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Item_9</w:t>
            </w:r>
          </w:p>
        </w:tc>
        <w:tc>
          <w:tcPr>
            <w:tcW w:w="1134" w:type="dxa"/>
            <w:shd w:val="clear" w:color="auto" w:fill="FFFFFF"/>
            <w:vAlign w:val="center"/>
          </w:tcPr>
          <w:p w14:paraId="5CC08CC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61E673A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992" w:type="dxa"/>
            <w:shd w:val="clear" w:color="auto" w:fill="FFFFFF"/>
            <w:vAlign w:val="center"/>
          </w:tcPr>
          <w:p w14:paraId="60EEDB8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w:t>
            </w:r>
          </w:p>
        </w:tc>
        <w:tc>
          <w:tcPr>
            <w:tcW w:w="1134" w:type="dxa"/>
            <w:shd w:val="clear" w:color="auto" w:fill="FFFFFF"/>
            <w:vAlign w:val="center"/>
          </w:tcPr>
          <w:p w14:paraId="466997E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1.5</w:t>
            </w:r>
          </w:p>
        </w:tc>
        <w:tc>
          <w:tcPr>
            <w:tcW w:w="1134" w:type="dxa"/>
            <w:shd w:val="clear" w:color="auto" w:fill="FFFFFF"/>
            <w:vAlign w:val="center"/>
          </w:tcPr>
          <w:p w14:paraId="5BF6218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0C72493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26.5</w:t>
            </w:r>
          </w:p>
        </w:tc>
        <w:tc>
          <w:tcPr>
            <w:tcW w:w="1276" w:type="dxa"/>
            <w:shd w:val="clear" w:color="auto" w:fill="FFFFFF"/>
            <w:vAlign w:val="center"/>
          </w:tcPr>
          <w:p w14:paraId="176F636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20.4</w:t>
            </w:r>
          </w:p>
        </w:tc>
      </w:tr>
      <w:tr w:rsidR="00590D36" w:rsidRPr="00BB4C3D" w14:paraId="5A51A043" w14:textId="77777777" w:rsidTr="007D4962">
        <w:trPr>
          <w:cantSplit/>
          <w:trHeight w:val="343"/>
        </w:trPr>
        <w:tc>
          <w:tcPr>
            <w:tcW w:w="1701" w:type="dxa"/>
            <w:shd w:val="clear" w:color="auto" w:fill="FFFFFF"/>
            <w:vAlign w:val="center"/>
          </w:tcPr>
          <w:p w14:paraId="473ADF82"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Item_10</w:t>
            </w:r>
          </w:p>
        </w:tc>
        <w:tc>
          <w:tcPr>
            <w:tcW w:w="1134" w:type="dxa"/>
            <w:shd w:val="clear" w:color="auto" w:fill="FFFFFF"/>
            <w:vAlign w:val="center"/>
          </w:tcPr>
          <w:p w14:paraId="389D606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0887677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2.9</w:t>
            </w:r>
          </w:p>
        </w:tc>
        <w:tc>
          <w:tcPr>
            <w:tcW w:w="992" w:type="dxa"/>
            <w:shd w:val="clear" w:color="auto" w:fill="FFFFFF"/>
            <w:vAlign w:val="center"/>
          </w:tcPr>
          <w:p w14:paraId="4D9A291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w:t>
            </w:r>
          </w:p>
        </w:tc>
        <w:tc>
          <w:tcPr>
            <w:tcW w:w="1134" w:type="dxa"/>
            <w:shd w:val="clear" w:color="auto" w:fill="FFFFFF"/>
            <w:vAlign w:val="center"/>
          </w:tcPr>
          <w:p w14:paraId="2E27027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1.3</w:t>
            </w:r>
          </w:p>
        </w:tc>
        <w:tc>
          <w:tcPr>
            <w:tcW w:w="1134" w:type="dxa"/>
            <w:shd w:val="clear" w:color="auto" w:fill="FFFFFF"/>
            <w:vAlign w:val="center"/>
          </w:tcPr>
          <w:p w14:paraId="29956D8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497FB5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c>
          <w:tcPr>
            <w:tcW w:w="1276" w:type="dxa"/>
            <w:shd w:val="clear" w:color="auto" w:fill="FFFFFF"/>
            <w:vAlign w:val="center"/>
          </w:tcPr>
          <w:p w14:paraId="3592C30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44.9</w:t>
            </w:r>
          </w:p>
        </w:tc>
      </w:tr>
      <w:tr w:rsidR="00590D36" w:rsidRPr="00BB4C3D" w14:paraId="5A818D12" w14:textId="77777777" w:rsidTr="007D4962">
        <w:trPr>
          <w:cantSplit/>
          <w:trHeight w:val="343"/>
        </w:trPr>
        <w:tc>
          <w:tcPr>
            <w:tcW w:w="1701" w:type="dxa"/>
            <w:shd w:val="clear" w:color="auto" w:fill="FFFFFF"/>
            <w:vAlign w:val="center"/>
          </w:tcPr>
          <w:p w14:paraId="087E22AE"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Item_11</w:t>
            </w:r>
          </w:p>
        </w:tc>
        <w:tc>
          <w:tcPr>
            <w:tcW w:w="1134" w:type="dxa"/>
            <w:shd w:val="clear" w:color="auto" w:fill="FFFFFF"/>
            <w:vAlign w:val="center"/>
          </w:tcPr>
          <w:p w14:paraId="6A0515B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6020247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2.3</w:t>
            </w:r>
          </w:p>
        </w:tc>
        <w:tc>
          <w:tcPr>
            <w:tcW w:w="992" w:type="dxa"/>
            <w:shd w:val="clear" w:color="auto" w:fill="FFFFFF"/>
            <w:vAlign w:val="center"/>
          </w:tcPr>
          <w:p w14:paraId="4C24C30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w:t>
            </w:r>
          </w:p>
        </w:tc>
        <w:tc>
          <w:tcPr>
            <w:tcW w:w="1134" w:type="dxa"/>
            <w:shd w:val="clear" w:color="auto" w:fill="FFFFFF"/>
            <w:vAlign w:val="center"/>
          </w:tcPr>
          <w:p w14:paraId="395AA16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1.2</w:t>
            </w:r>
          </w:p>
        </w:tc>
        <w:tc>
          <w:tcPr>
            <w:tcW w:w="1134" w:type="dxa"/>
            <w:shd w:val="clear" w:color="auto" w:fill="FFFFFF"/>
            <w:vAlign w:val="center"/>
          </w:tcPr>
          <w:p w14:paraId="64EFFA8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56A4F9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c>
          <w:tcPr>
            <w:tcW w:w="1276" w:type="dxa"/>
            <w:shd w:val="clear" w:color="auto" w:fill="FFFFFF"/>
            <w:vAlign w:val="center"/>
          </w:tcPr>
          <w:p w14:paraId="3A7CA2E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22.4</w:t>
            </w:r>
          </w:p>
        </w:tc>
      </w:tr>
      <w:tr w:rsidR="00590D36" w:rsidRPr="00BB4C3D" w14:paraId="1655C474" w14:textId="77777777" w:rsidTr="007D4962">
        <w:trPr>
          <w:cantSplit/>
          <w:trHeight w:val="463"/>
        </w:trPr>
        <w:tc>
          <w:tcPr>
            <w:tcW w:w="1701" w:type="dxa"/>
            <w:shd w:val="clear" w:color="auto" w:fill="FFFFFF"/>
            <w:vAlign w:val="center"/>
          </w:tcPr>
          <w:p w14:paraId="370DC4A1" w14:textId="77777777" w:rsidR="00590D36" w:rsidRPr="00BB4C3D" w:rsidRDefault="00590D36" w:rsidP="007D4962">
            <w:pPr>
              <w:autoSpaceDE w:val="0"/>
              <w:autoSpaceDN w:val="0"/>
              <w:adjustRightInd w:val="0"/>
              <w:ind w:left="60" w:right="60"/>
              <w:rPr>
                <w:rFonts w:eastAsiaTheme="minorEastAsia"/>
                <w:b/>
                <w:color w:val="000000" w:themeColor="text1"/>
                <w:lang w:val="en-US"/>
              </w:rPr>
            </w:pPr>
            <w:r w:rsidRPr="00BB4C3D">
              <w:rPr>
                <w:rFonts w:eastAsiaTheme="minorEastAsia"/>
                <w:b/>
                <w:color w:val="000000" w:themeColor="text1"/>
                <w:lang w:val="en-US"/>
              </w:rPr>
              <w:t>Domain 3-Self-management</w:t>
            </w:r>
          </w:p>
        </w:tc>
        <w:tc>
          <w:tcPr>
            <w:tcW w:w="1134" w:type="dxa"/>
            <w:shd w:val="clear" w:color="auto" w:fill="FFFFFF"/>
            <w:vAlign w:val="center"/>
          </w:tcPr>
          <w:p w14:paraId="263D2D3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13FC002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11.6</w:t>
            </w:r>
          </w:p>
        </w:tc>
        <w:tc>
          <w:tcPr>
            <w:tcW w:w="992" w:type="dxa"/>
            <w:shd w:val="clear" w:color="auto" w:fill="FFFFFF"/>
            <w:vAlign w:val="center"/>
          </w:tcPr>
          <w:p w14:paraId="459DBC7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12</w:t>
            </w:r>
          </w:p>
        </w:tc>
        <w:tc>
          <w:tcPr>
            <w:tcW w:w="1134" w:type="dxa"/>
            <w:shd w:val="clear" w:color="auto" w:fill="FFFFFF"/>
            <w:vAlign w:val="center"/>
          </w:tcPr>
          <w:p w14:paraId="4F54103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2.7</w:t>
            </w:r>
          </w:p>
        </w:tc>
        <w:tc>
          <w:tcPr>
            <w:tcW w:w="1134" w:type="dxa"/>
            <w:shd w:val="clear" w:color="auto" w:fill="FFFFFF"/>
            <w:vAlign w:val="center"/>
          </w:tcPr>
          <w:p w14:paraId="66FE4EB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4-16</w:t>
            </w:r>
          </w:p>
        </w:tc>
        <w:tc>
          <w:tcPr>
            <w:tcW w:w="1276" w:type="dxa"/>
            <w:shd w:val="clear" w:color="auto" w:fill="FFFFFF"/>
            <w:vAlign w:val="center"/>
          </w:tcPr>
          <w:p w14:paraId="451F9D2C"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68DD8C21"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color w:val="000000"/>
              </w:rPr>
              <w:t>2.0</w:t>
            </w:r>
          </w:p>
        </w:tc>
      </w:tr>
      <w:tr w:rsidR="00590D36" w:rsidRPr="00BB4C3D" w14:paraId="3B0F5528" w14:textId="77777777" w:rsidTr="007D4962">
        <w:trPr>
          <w:cantSplit/>
          <w:trHeight w:val="343"/>
        </w:trPr>
        <w:tc>
          <w:tcPr>
            <w:tcW w:w="1701" w:type="dxa"/>
            <w:shd w:val="clear" w:color="auto" w:fill="FFFFFF"/>
            <w:vAlign w:val="center"/>
          </w:tcPr>
          <w:p w14:paraId="735E5048"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Item_12</w:t>
            </w:r>
          </w:p>
        </w:tc>
        <w:tc>
          <w:tcPr>
            <w:tcW w:w="1134" w:type="dxa"/>
            <w:shd w:val="clear" w:color="auto" w:fill="FFFFFF"/>
            <w:vAlign w:val="center"/>
          </w:tcPr>
          <w:p w14:paraId="043AD89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6092D04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2.6</w:t>
            </w:r>
          </w:p>
        </w:tc>
        <w:tc>
          <w:tcPr>
            <w:tcW w:w="992" w:type="dxa"/>
            <w:shd w:val="clear" w:color="auto" w:fill="FFFFFF"/>
            <w:vAlign w:val="center"/>
          </w:tcPr>
          <w:p w14:paraId="7B4CDD9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4EDE446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1.1</w:t>
            </w:r>
          </w:p>
        </w:tc>
        <w:tc>
          <w:tcPr>
            <w:tcW w:w="1134" w:type="dxa"/>
            <w:shd w:val="clear" w:color="auto" w:fill="FFFFFF"/>
            <w:vAlign w:val="center"/>
          </w:tcPr>
          <w:p w14:paraId="3FF3B73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03C91DA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c>
          <w:tcPr>
            <w:tcW w:w="1276" w:type="dxa"/>
            <w:shd w:val="clear" w:color="auto" w:fill="FFFFFF"/>
            <w:vAlign w:val="center"/>
          </w:tcPr>
          <w:p w14:paraId="5583C45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18.4</w:t>
            </w:r>
          </w:p>
        </w:tc>
      </w:tr>
      <w:tr w:rsidR="00590D36" w:rsidRPr="00BB4C3D" w14:paraId="56F95A99" w14:textId="77777777" w:rsidTr="007D4962">
        <w:trPr>
          <w:cantSplit/>
          <w:trHeight w:val="326"/>
        </w:trPr>
        <w:tc>
          <w:tcPr>
            <w:tcW w:w="1701" w:type="dxa"/>
            <w:shd w:val="clear" w:color="auto" w:fill="FFFFFF"/>
            <w:vAlign w:val="center"/>
          </w:tcPr>
          <w:p w14:paraId="5642B16D"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Item_13</w:t>
            </w:r>
          </w:p>
        </w:tc>
        <w:tc>
          <w:tcPr>
            <w:tcW w:w="1134" w:type="dxa"/>
            <w:shd w:val="clear" w:color="auto" w:fill="FFFFFF"/>
            <w:vAlign w:val="center"/>
          </w:tcPr>
          <w:p w14:paraId="579D90E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52CC630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2.9</w:t>
            </w:r>
          </w:p>
        </w:tc>
        <w:tc>
          <w:tcPr>
            <w:tcW w:w="992" w:type="dxa"/>
            <w:shd w:val="clear" w:color="auto" w:fill="FFFFFF"/>
            <w:vAlign w:val="center"/>
          </w:tcPr>
          <w:p w14:paraId="0600DCF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6A29B12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1.0</w:t>
            </w:r>
          </w:p>
        </w:tc>
        <w:tc>
          <w:tcPr>
            <w:tcW w:w="1134" w:type="dxa"/>
            <w:shd w:val="clear" w:color="auto" w:fill="FFFFFF"/>
            <w:vAlign w:val="center"/>
          </w:tcPr>
          <w:p w14:paraId="5C7DA1D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5AB7C22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56A0195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24.5</w:t>
            </w:r>
          </w:p>
        </w:tc>
      </w:tr>
      <w:tr w:rsidR="00590D36" w:rsidRPr="00BB4C3D" w14:paraId="5FCC236C" w14:textId="77777777" w:rsidTr="007D4962">
        <w:trPr>
          <w:cantSplit/>
          <w:trHeight w:val="343"/>
        </w:trPr>
        <w:tc>
          <w:tcPr>
            <w:tcW w:w="1701" w:type="dxa"/>
            <w:shd w:val="clear" w:color="auto" w:fill="FFFFFF"/>
            <w:vAlign w:val="center"/>
          </w:tcPr>
          <w:p w14:paraId="371595AB"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Item_14</w:t>
            </w:r>
          </w:p>
        </w:tc>
        <w:tc>
          <w:tcPr>
            <w:tcW w:w="1134" w:type="dxa"/>
            <w:shd w:val="clear" w:color="auto" w:fill="FFFFFF"/>
            <w:vAlign w:val="center"/>
          </w:tcPr>
          <w:p w14:paraId="521BA52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099B8F7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3.2</w:t>
            </w:r>
          </w:p>
        </w:tc>
        <w:tc>
          <w:tcPr>
            <w:tcW w:w="992" w:type="dxa"/>
            <w:shd w:val="clear" w:color="auto" w:fill="FFFFFF"/>
            <w:vAlign w:val="center"/>
          </w:tcPr>
          <w:p w14:paraId="2FDB172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03140DF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0.8</w:t>
            </w:r>
          </w:p>
        </w:tc>
        <w:tc>
          <w:tcPr>
            <w:tcW w:w="1134" w:type="dxa"/>
            <w:shd w:val="clear" w:color="auto" w:fill="FFFFFF"/>
            <w:vAlign w:val="center"/>
          </w:tcPr>
          <w:p w14:paraId="336935B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1-4</w:t>
            </w:r>
          </w:p>
        </w:tc>
        <w:tc>
          <w:tcPr>
            <w:tcW w:w="1276" w:type="dxa"/>
            <w:shd w:val="clear" w:color="auto" w:fill="FFFFFF"/>
            <w:vAlign w:val="center"/>
          </w:tcPr>
          <w:p w14:paraId="663E9E0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4.1</w:t>
            </w:r>
          </w:p>
        </w:tc>
        <w:tc>
          <w:tcPr>
            <w:tcW w:w="1276" w:type="dxa"/>
            <w:shd w:val="clear" w:color="auto" w:fill="FFFFFF"/>
            <w:vAlign w:val="center"/>
          </w:tcPr>
          <w:p w14:paraId="0B41364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40.8</w:t>
            </w:r>
          </w:p>
        </w:tc>
      </w:tr>
      <w:tr w:rsidR="00590D36" w:rsidRPr="00BB4C3D" w14:paraId="31F1144C" w14:textId="77777777" w:rsidTr="007D4962">
        <w:trPr>
          <w:cantSplit/>
          <w:trHeight w:val="343"/>
        </w:trPr>
        <w:tc>
          <w:tcPr>
            <w:tcW w:w="1701" w:type="dxa"/>
            <w:shd w:val="clear" w:color="auto" w:fill="FFFFFF"/>
            <w:vAlign w:val="center"/>
          </w:tcPr>
          <w:p w14:paraId="3577DA13"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Item_15</w:t>
            </w:r>
          </w:p>
        </w:tc>
        <w:tc>
          <w:tcPr>
            <w:tcW w:w="1134" w:type="dxa"/>
            <w:shd w:val="clear" w:color="auto" w:fill="FFFFFF"/>
            <w:vAlign w:val="center"/>
          </w:tcPr>
          <w:p w14:paraId="51F5DDB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6046EAD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2.9</w:t>
            </w:r>
          </w:p>
        </w:tc>
        <w:tc>
          <w:tcPr>
            <w:tcW w:w="992" w:type="dxa"/>
            <w:shd w:val="clear" w:color="auto" w:fill="FFFFFF"/>
            <w:vAlign w:val="center"/>
          </w:tcPr>
          <w:p w14:paraId="1BAC8A5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4543B04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1.3</w:t>
            </w:r>
          </w:p>
        </w:tc>
        <w:tc>
          <w:tcPr>
            <w:tcW w:w="1134" w:type="dxa"/>
            <w:shd w:val="clear" w:color="auto" w:fill="FFFFFF"/>
            <w:vAlign w:val="center"/>
          </w:tcPr>
          <w:p w14:paraId="50CD6B2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7393AFB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10.2</w:t>
            </w:r>
          </w:p>
        </w:tc>
        <w:tc>
          <w:tcPr>
            <w:tcW w:w="1276" w:type="dxa"/>
            <w:shd w:val="clear" w:color="auto" w:fill="FFFFFF"/>
            <w:vAlign w:val="center"/>
          </w:tcPr>
          <w:p w14:paraId="03C8304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42.9</w:t>
            </w:r>
          </w:p>
        </w:tc>
      </w:tr>
      <w:tr w:rsidR="00590D36" w:rsidRPr="00BB4C3D" w14:paraId="6658B216" w14:textId="77777777" w:rsidTr="007D4962">
        <w:trPr>
          <w:cantSplit/>
          <w:trHeight w:val="463"/>
        </w:trPr>
        <w:tc>
          <w:tcPr>
            <w:tcW w:w="1701" w:type="dxa"/>
            <w:shd w:val="clear" w:color="auto" w:fill="FFFFFF"/>
            <w:vAlign w:val="center"/>
          </w:tcPr>
          <w:p w14:paraId="08A46ECC" w14:textId="77777777" w:rsidR="00590D36" w:rsidRPr="00BB4C3D" w:rsidRDefault="00590D36" w:rsidP="007D4962">
            <w:pPr>
              <w:autoSpaceDE w:val="0"/>
              <w:autoSpaceDN w:val="0"/>
              <w:adjustRightInd w:val="0"/>
              <w:ind w:left="60" w:right="60"/>
              <w:rPr>
                <w:rFonts w:eastAsiaTheme="minorEastAsia"/>
                <w:b/>
                <w:color w:val="000000" w:themeColor="text1"/>
                <w:lang w:val="en-US"/>
              </w:rPr>
            </w:pPr>
            <w:r w:rsidRPr="00BB4C3D">
              <w:rPr>
                <w:rFonts w:eastAsiaTheme="minorEastAsia"/>
                <w:b/>
                <w:color w:val="000000" w:themeColor="text1"/>
                <w:lang w:val="en-US"/>
              </w:rPr>
              <w:t>Domain 4-Integration</w:t>
            </w:r>
          </w:p>
        </w:tc>
        <w:tc>
          <w:tcPr>
            <w:tcW w:w="1134" w:type="dxa"/>
            <w:shd w:val="clear" w:color="auto" w:fill="FFFFFF"/>
            <w:vAlign w:val="center"/>
          </w:tcPr>
          <w:p w14:paraId="273B2AA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23E0186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15.4</w:t>
            </w:r>
          </w:p>
        </w:tc>
        <w:tc>
          <w:tcPr>
            <w:tcW w:w="992" w:type="dxa"/>
            <w:shd w:val="clear" w:color="auto" w:fill="FFFFFF"/>
            <w:vAlign w:val="center"/>
          </w:tcPr>
          <w:p w14:paraId="6714985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16</w:t>
            </w:r>
          </w:p>
        </w:tc>
        <w:tc>
          <w:tcPr>
            <w:tcW w:w="1134" w:type="dxa"/>
            <w:shd w:val="clear" w:color="auto" w:fill="FFFFFF"/>
            <w:vAlign w:val="center"/>
          </w:tcPr>
          <w:p w14:paraId="1C25C7B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3.1</w:t>
            </w:r>
          </w:p>
        </w:tc>
        <w:tc>
          <w:tcPr>
            <w:tcW w:w="1134" w:type="dxa"/>
            <w:shd w:val="clear" w:color="auto" w:fill="FFFFFF"/>
            <w:vAlign w:val="center"/>
          </w:tcPr>
          <w:p w14:paraId="706B2CC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5-20</w:t>
            </w:r>
          </w:p>
        </w:tc>
        <w:tc>
          <w:tcPr>
            <w:tcW w:w="1276" w:type="dxa"/>
            <w:shd w:val="clear" w:color="auto" w:fill="FFFFFF"/>
            <w:vAlign w:val="center"/>
          </w:tcPr>
          <w:p w14:paraId="5AA13604"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75A216FC"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color w:val="000000"/>
              </w:rPr>
              <w:t>4.1</w:t>
            </w:r>
          </w:p>
        </w:tc>
      </w:tr>
      <w:tr w:rsidR="00590D36" w:rsidRPr="00BB4C3D" w14:paraId="66968EE0" w14:textId="77777777" w:rsidTr="007D4962">
        <w:trPr>
          <w:cantSplit/>
          <w:trHeight w:val="343"/>
        </w:trPr>
        <w:tc>
          <w:tcPr>
            <w:tcW w:w="1701" w:type="dxa"/>
            <w:shd w:val="clear" w:color="auto" w:fill="FFFFFF"/>
            <w:vAlign w:val="center"/>
          </w:tcPr>
          <w:p w14:paraId="73B4EF99"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Item_16</w:t>
            </w:r>
          </w:p>
        </w:tc>
        <w:tc>
          <w:tcPr>
            <w:tcW w:w="1134" w:type="dxa"/>
            <w:shd w:val="clear" w:color="auto" w:fill="FFFFFF"/>
            <w:vAlign w:val="center"/>
          </w:tcPr>
          <w:p w14:paraId="7F58B93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09C65DE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3.3</w:t>
            </w:r>
          </w:p>
        </w:tc>
        <w:tc>
          <w:tcPr>
            <w:tcW w:w="992" w:type="dxa"/>
            <w:shd w:val="clear" w:color="auto" w:fill="FFFFFF"/>
            <w:vAlign w:val="center"/>
          </w:tcPr>
          <w:p w14:paraId="1A0D488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0AA516B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0.9</w:t>
            </w:r>
          </w:p>
        </w:tc>
        <w:tc>
          <w:tcPr>
            <w:tcW w:w="1134" w:type="dxa"/>
            <w:shd w:val="clear" w:color="auto" w:fill="FFFFFF"/>
            <w:vAlign w:val="center"/>
          </w:tcPr>
          <w:p w14:paraId="7A64A3D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01EDA47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14CBB97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44.9</w:t>
            </w:r>
          </w:p>
        </w:tc>
      </w:tr>
      <w:tr w:rsidR="00590D36" w:rsidRPr="00BB4C3D" w14:paraId="2DACCCEF" w14:textId="77777777" w:rsidTr="007D4962">
        <w:trPr>
          <w:cantSplit/>
          <w:trHeight w:val="343"/>
        </w:trPr>
        <w:tc>
          <w:tcPr>
            <w:tcW w:w="1701" w:type="dxa"/>
            <w:shd w:val="clear" w:color="auto" w:fill="FFFFFF"/>
            <w:vAlign w:val="center"/>
          </w:tcPr>
          <w:p w14:paraId="38F42242"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Item_17</w:t>
            </w:r>
          </w:p>
        </w:tc>
        <w:tc>
          <w:tcPr>
            <w:tcW w:w="1134" w:type="dxa"/>
            <w:shd w:val="clear" w:color="auto" w:fill="FFFFFF"/>
            <w:vAlign w:val="center"/>
          </w:tcPr>
          <w:p w14:paraId="08D313A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24A485D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3.2</w:t>
            </w:r>
          </w:p>
        </w:tc>
        <w:tc>
          <w:tcPr>
            <w:tcW w:w="992" w:type="dxa"/>
            <w:shd w:val="clear" w:color="auto" w:fill="FFFFFF"/>
            <w:vAlign w:val="center"/>
          </w:tcPr>
          <w:p w14:paraId="56AF631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21796F5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0.9</w:t>
            </w:r>
          </w:p>
        </w:tc>
        <w:tc>
          <w:tcPr>
            <w:tcW w:w="1134" w:type="dxa"/>
            <w:shd w:val="clear" w:color="auto" w:fill="FFFFFF"/>
            <w:vAlign w:val="center"/>
          </w:tcPr>
          <w:p w14:paraId="4AB0BAA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78F5DAB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0AD5230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44.9</w:t>
            </w:r>
          </w:p>
        </w:tc>
      </w:tr>
      <w:tr w:rsidR="00590D36" w:rsidRPr="00BB4C3D" w14:paraId="017461F1" w14:textId="77777777" w:rsidTr="007D4962">
        <w:trPr>
          <w:cantSplit/>
          <w:trHeight w:val="343"/>
        </w:trPr>
        <w:tc>
          <w:tcPr>
            <w:tcW w:w="1701" w:type="dxa"/>
            <w:shd w:val="clear" w:color="auto" w:fill="FFFFFF"/>
            <w:vAlign w:val="center"/>
          </w:tcPr>
          <w:p w14:paraId="593EB20F"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Item_18</w:t>
            </w:r>
          </w:p>
        </w:tc>
        <w:tc>
          <w:tcPr>
            <w:tcW w:w="1134" w:type="dxa"/>
            <w:shd w:val="clear" w:color="auto" w:fill="FFFFFF"/>
            <w:vAlign w:val="center"/>
          </w:tcPr>
          <w:p w14:paraId="5541BCF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55FC4A6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3.2</w:t>
            </w:r>
          </w:p>
        </w:tc>
        <w:tc>
          <w:tcPr>
            <w:tcW w:w="992" w:type="dxa"/>
            <w:shd w:val="clear" w:color="auto" w:fill="FFFFFF"/>
            <w:vAlign w:val="center"/>
          </w:tcPr>
          <w:p w14:paraId="4ABFC52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39FB8B0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1.0</w:t>
            </w:r>
          </w:p>
        </w:tc>
        <w:tc>
          <w:tcPr>
            <w:tcW w:w="1134" w:type="dxa"/>
            <w:shd w:val="clear" w:color="auto" w:fill="FFFFFF"/>
            <w:vAlign w:val="center"/>
          </w:tcPr>
          <w:p w14:paraId="0210D91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5B66245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788E2D7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49.0</w:t>
            </w:r>
          </w:p>
        </w:tc>
      </w:tr>
      <w:tr w:rsidR="00590D36" w:rsidRPr="00BB4C3D" w14:paraId="535CA563" w14:textId="77777777" w:rsidTr="007D4962">
        <w:trPr>
          <w:cantSplit/>
          <w:trHeight w:val="343"/>
        </w:trPr>
        <w:tc>
          <w:tcPr>
            <w:tcW w:w="1701" w:type="dxa"/>
            <w:shd w:val="clear" w:color="auto" w:fill="FFFFFF"/>
            <w:vAlign w:val="center"/>
          </w:tcPr>
          <w:p w14:paraId="68DE1751"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Item_19</w:t>
            </w:r>
          </w:p>
        </w:tc>
        <w:tc>
          <w:tcPr>
            <w:tcW w:w="1134" w:type="dxa"/>
            <w:shd w:val="clear" w:color="auto" w:fill="FFFFFF"/>
            <w:vAlign w:val="center"/>
          </w:tcPr>
          <w:p w14:paraId="2B31642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20DD114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2.8</w:t>
            </w:r>
          </w:p>
        </w:tc>
        <w:tc>
          <w:tcPr>
            <w:tcW w:w="992" w:type="dxa"/>
            <w:shd w:val="clear" w:color="auto" w:fill="FFFFFF"/>
            <w:vAlign w:val="center"/>
          </w:tcPr>
          <w:p w14:paraId="5BEC9F1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1FA02E7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1.2</w:t>
            </w:r>
          </w:p>
        </w:tc>
        <w:tc>
          <w:tcPr>
            <w:tcW w:w="1134" w:type="dxa"/>
            <w:shd w:val="clear" w:color="auto" w:fill="FFFFFF"/>
            <w:vAlign w:val="center"/>
          </w:tcPr>
          <w:p w14:paraId="5F226CE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46B8E18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8.2</w:t>
            </w:r>
          </w:p>
        </w:tc>
        <w:tc>
          <w:tcPr>
            <w:tcW w:w="1276" w:type="dxa"/>
            <w:shd w:val="clear" w:color="auto" w:fill="FFFFFF"/>
            <w:vAlign w:val="center"/>
          </w:tcPr>
          <w:p w14:paraId="3DB13C2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36.7</w:t>
            </w:r>
          </w:p>
        </w:tc>
      </w:tr>
      <w:tr w:rsidR="00590D36" w:rsidRPr="00BB4C3D" w14:paraId="4FFDE93D" w14:textId="77777777" w:rsidTr="007D4962">
        <w:trPr>
          <w:cantSplit/>
          <w:trHeight w:val="343"/>
        </w:trPr>
        <w:tc>
          <w:tcPr>
            <w:tcW w:w="1701" w:type="dxa"/>
            <w:shd w:val="clear" w:color="auto" w:fill="FFFFFF"/>
            <w:vAlign w:val="center"/>
          </w:tcPr>
          <w:p w14:paraId="2441BA48"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Item_20</w:t>
            </w:r>
          </w:p>
        </w:tc>
        <w:tc>
          <w:tcPr>
            <w:tcW w:w="1134" w:type="dxa"/>
            <w:shd w:val="clear" w:color="auto" w:fill="FFFFFF"/>
            <w:vAlign w:val="center"/>
          </w:tcPr>
          <w:p w14:paraId="0894248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364A877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2.9</w:t>
            </w:r>
          </w:p>
        </w:tc>
        <w:tc>
          <w:tcPr>
            <w:tcW w:w="992" w:type="dxa"/>
            <w:shd w:val="clear" w:color="auto" w:fill="FFFFFF"/>
            <w:vAlign w:val="center"/>
          </w:tcPr>
          <w:p w14:paraId="643AD49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3FF9825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1.1</w:t>
            </w:r>
          </w:p>
        </w:tc>
        <w:tc>
          <w:tcPr>
            <w:tcW w:w="1134" w:type="dxa"/>
            <w:shd w:val="clear" w:color="auto" w:fill="FFFFFF"/>
            <w:vAlign w:val="center"/>
          </w:tcPr>
          <w:p w14:paraId="6209F7E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337850E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w:t>
            </w:r>
          </w:p>
        </w:tc>
        <w:tc>
          <w:tcPr>
            <w:tcW w:w="1276" w:type="dxa"/>
            <w:shd w:val="clear" w:color="auto" w:fill="FFFFFF"/>
            <w:vAlign w:val="center"/>
          </w:tcPr>
          <w:p w14:paraId="29C39A2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24.5</w:t>
            </w:r>
          </w:p>
        </w:tc>
      </w:tr>
      <w:tr w:rsidR="00590D36" w:rsidRPr="00BB4C3D" w14:paraId="318B0AD3" w14:textId="77777777" w:rsidTr="007D4962">
        <w:trPr>
          <w:cantSplit/>
          <w:trHeight w:val="463"/>
        </w:trPr>
        <w:tc>
          <w:tcPr>
            <w:tcW w:w="1701" w:type="dxa"/>
            <w:shd w:val="clear" w:color="auto" w:fill="FFFFFF"/>
            <w:vAlign w:val="center"/>
          </w:tcPr>
          <w:p w14:paraId="5AE9BAE6" w14:textId="77777777" w:rsidR="00590D36" w:rsidRPr="00BB4C3D" w:rsidRDefault="00590D36" w:rsidP="007D4962">
            <w:pPr>
              <w:autoSpaceDE w:val="0"/>
              <w:autoSpaceDN w:val="0"/>
              <w:adjustRightInd w:val="0"/>
              <w:ind w:left="60" w:right="60"/>
              <w:rPr>
                <w:rFonts w:eastAsiaTheme="minorEastAsia"/>
                <w:b/>
                <w:color w:val="000000" w:themeColor="text1"/>
                <w:lang w:val="en-US"/>
              </w:rPr>
            </w:pPr>
            <w:r w:rsidRPr="00BB4C3D">
              <w:rPr>
                <w:rFonts w:eastAsiaTheme="minorEastAsia"/>
                <w:b/>
                <w:color w:val="000000" w:themeColor="text1"/>
                <w:lang w:val="en-US"/>
              </w:rPr>
              <w:t>Domain 5- Adjustment</w:t>
            </w:r>
          </w:p>
        </w:tc>
        <w:tc>
          <w:tcPr>
            <w:tcW w:w="1134" w:type="dxa"/>
            <w:shd w:val="clear" w:color="auto" w:fill="FFFFFF"/>
            <w:vAlign w:val="center"/>
          </w:tcPr>
          <w:p w14:paraId="53B3FF6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w:t>
            </w:r>
          </w:p>
        </w:tc>
        <w:tc>
          <w:tcPr>
            <w:tcW w:w="851" w:type="dxa"/>
            <w:shd w:val="clear" w:color="auto" w:fill="FFFFFF"/>
            <w:vAlign w:val="center"/>
          </w:tcPr>
          <w:p w14:paraId="3B5A7AF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iCs/>
                <w:color w:val="000000"/>
              </w:rPr>
              <w:t>14.2</w:t>
            </w:r>
          </w:p>
        </w:tc>
        <w:tc>
          <w:tcPr>
            <w:tcW w:w="992" w:type="dxa"/>
            <w:shd w:val="clear" w:color="auto" w:fill="FFFFFF"/>
            <w:vAlign w:val="center"/>
          </w:tcPr>
          <w:p w14:paraId="192D5B4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14</w:t>
            </w:r>
          </w:p>
        </w:tc>
        <w:tc>
          <w:tcPr>
            <w:tcW w:w="1134" w:type="dxa"/>
            <w:shd w:val="clear" w:color="auto" w:fill="FFFFFF"/>
            <w:vAlign w:val="center"/>
          </w:tcPr>
          <w:p w14:paraId="7C13C06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5.3</w:t>
            </w:r>
          </w:p>
        </w:tc>
        <w:tc>
          <w:tcPr>
            <w:tcW w:w="1134" w:type="dxa"/>
            <w:shd w:val="clear" w:color="auto" w:fill="FFFFFF"/>
            <w:vAlign w:val="center"/>
          </w:tcPr>
          <w:p w14:paraId="1CC93B2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2-24</w:t>
            </w:r>
          </w:p>
        </w:tc>
        <w:tc>
          <w:tcPr>
            <w:tcW w:w="1276" w:type="dxa"/>
            <w:shd w:val="clear" w:color="auto" w:fill="FFFFFF"/>
            <w:vAlign w:val="center"/>
          </w:tcPr>
          <w:p w14:paraId="6EEF6497"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iCs/>
                <w:color w:val="000000"/>
              </w:rPr>
              <w:t>2.0</w:t>
            </w:r>
          </w:p>
        </w:tc>
        <w:tc>
          <w:tcPr>
            <w:tcW w:w="1276" w:type="dxa"/>
            <w:shd w:val="clear" w:color="auto" w:fill="FFFFFF"/>
            <w:vAlign w:val="center"/>
          </w:tcPr>
          <w:p w14:paraId="70F2E6BE" w14:textId="77777777" w:rsidR="00590D36" w:rsidRPr="00BB4C3D" w:rsidRDefault="00590D36" w:rsidP="007D4962">
            <w:pPr>
              <w:autoSpaceDE w:val="0"/>
              <w:autoSpaceDN w:val="0"/>
              <w:adjustRightInd w:val="0"/>
              <w:spacing w:before="120"/>
              <w:ind w:left="62" w:right="62"/>
              <w:jc w:val="center"/>
              <w:rPr>
                <w:rFonts w:eastAsiaTheme="minorEastAsia"/>
                <w:color w:val="000000" w:themeColor="text1"/>
                <w:lang w:val="en-US"/>
              </w:rPr>
            </w:pPr>
            <w:r w:rsidRPr="00BB4C3D">
              <w:rPr>
                <w:rFonts w:eastAsia="Times New Roman"/>
                <w:iCs/>
                <w:color w:val="000000"/>
              </w:rPr>
              <w:t>4.1</w:t>
            </w:r>
          </w:p>
        </w:tc>
      </w:tr>
      <w:tr w:rsidR="00590D36" w:rsidRPr="00BB4C3D" w14:paraId="61DC889D" w14:textId="77777777" w:rsidTr="007D4962">
        <w:trPr>
          <w:cantSplit/>
          <w:trHeight w:val="343"/>
        </w:trPr>
        <w:tc>
          <w:tcPr>
            <w:tcW w:w="1701" w:type="dxa"/>
            <w:shd w:val="clear" w:color="auto" w:fill="FFFFFF"/>
            <w:vAlign w:val="center"/>
          </w:tcPr>
          <w:p w14:paraId="3E2B079C"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Item_21</w:t>
            </w:r>
          </w:p>
        </w:tc>
        <w:tc>
          <w:tcPr>
            <w:tcW w:w="1134" w:type="dxa"/>
            <w:shd w:val="clear" w:color="auto" w:fill="FFFFFF"/>
            <w:vAlign w:val="center"/>
          </w:tcPr>
          <w:p w14:paraId="13CFC60A"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24ED235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3.0</w:t>
            </w:r>
          </w:p>
        </w:tc>
        <w:tc>
          <w:tcPr>
            <w:tcW w:w="992" w:type="dxa"/>
            <w:shd w:val="clear" w:color="auto" w:fill="FFFFFF"/>
            <w:vAlign w:val="center"/>
          </w:tcPr>
          <w:p w14:paraId="38723CF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3</w:t>
            </w:r>
          </w:p>
        </w:tc>
        <w:tc>
          <w:tcPr>
            <w:tcW w:w="1134" w:type="dxa"/>
            <w:shd w:val="clear" w:color="auto" w:fill="FFFFFF"/>
            <w:vAlign w:val="center"/>
          </w:tcPr>
          <w:p w14:paraId="1199A09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1.2</w:t>
            </w:r>
          </w:p>
        </w:tc>
        <w:tc>
          <w:tcPr>
            <w:tcW w:w="1134" w:type="dxa"/>
            <w:shd w:val="clear" w:color="auto" w:fill="FFFFFF"/>
            <w:vAlign w:val="center"/>
          </w:tcPr>
          <w:p w14:paraId="4DB2273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0-5</w:t>
            </w:r>
          </w:p>
        </w:tc>
        <w:tc>
          <w:tcPr>
            <w:tcW w:w="1276" w:type="dxa"/>
            <w:shd w:val="clear" w:color="auto" w:fill="FFFFFF"/>
            <w:vAlign w:val="center"/>
          </w:tcPr>
          <w:p w14:paraId="4697D7A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8.2</w:t>
            </w:r>
          </w:p>
        </w:tc>
        <w:tc>
          <w:tcPr>
            <w:tcW w:w="1276" w:type="dxa"/>
            <w:shd w:val="clear" w:color="auto" w:fill="FFFFFF"/>
            <w:vAlign w:val="center"/>
          </w:tcPr>
          <w:p w14:paraId="4A38031F"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40.8</w:t>
            </w:r>
          </w:p>
        </w:tc>
      </w:tr>
      <w:tr w:rsidR="00590D36" w:rsidRPr="00BB4C3D" w14:paraId="0A0549CD" w14:textId="77777777" w:rsidTr="007D4962">
        <w:trPr>
          <w:cantSplit/>
          <w:trHeight w:val="343"/>
        </w:trPr>
        <w:tc>
          <w:tcPr>
            <w:tcW w:w="1701" w:type="dxa"/>
            <w:shd w:val="clear" w:color="auto" w:fill="FFFFFF"/>
            <w:vAlign w:val="center"/>
          </w:tcPr>
          <w:p w14:paraId="6471CC65"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Item_22</w:t>
            </w:r>
          </w:p>
        </w:tc>
        <w:tc>
          <w:tcPr>
            <w:tcW w:w="1134" w:type="dxa"/>
            <w:shd w:val="clear" w:color="auto" w:fill="FFFFFF"/>
            <w:vAlign w:val="center"/>
          </w:tcPr>
          <w:p w14:paraId="7CBB24F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3286159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1.4</w:t>
            </w:r>
          </w:p>
        </w:tc>
        <w:tc>
          <w:tcPr>
            <w:tcW w:w="992" w:type="dxa"/>
            <w:shd w:val="clear" w:color="auto" w:fill="FFFFFF"/>
            <w:vAlign w:val="center"/>
          </w:tcPr>
          <w:p w14:paraId="5CF7E18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w:t>
            </w:r>
          </w:p>
        </w:tc>
        <w:tc>
          <w:tcPr>
            <w:tcW w:w="1134" w:type="dxa"/>
            <w:shd w:val="clear" w:color="auto" w:fill="FFFFFF"/>
            <w:vAlign w:val="center"/>
          </w:tcPr>
          <w:p w14:paraId="2C92F7E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1.3</w:t>
            </w:r>
          </w:p>
        </w:tc>
        <w:tc>
          <w:tcPr>
            <w:tcW w:w="1134" w:type="dxa"/>
            <w:shd w:val="clear" w:color="auto" w:fill="FFFFFF"/>
            <w:vAlign w:val="center"/>
          </w:tcPr>
          <w:p w14:paraId="1D3DB4F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354ED6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32.7</w:t>
            </w:r>
          </w:p>
        </w:tc>
        <w:tc>
          <w:tcPr>
            <w:tcW w:w="1276" w:type="dxa"/>
            <w:shd w:val="clear" w:color="auto" w:fill="FFFFFF"/>
            <w:vAlign w:val="center"/>
          </w:tcPr>
          <w:p w14:paraId="4C23872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10.2</w:t>
            </w:r>
          </w:p>
        </w:tc>
      </w:tr>
      <w:tr w:rsidR="00590D36" w:rsidRPr="00BB4C3D" w14:paraId="67879FF2" w14:textId="77777777" w:rsidTr="007D4962">
        <w:trPr>
          <w:cantSplit/>
          <w:trHeight w:val="343"/>
        </w:trPr>
        <w:tc>
          <w:tcPr>
            <w:tcW w:w="1701" w:type="dxa"/>
            <w:shd w:val="clear" w:color="auto" w:fill="FFFFFF"/>
            <w:vAlign w:val="center"/>
          </w:tcPr>
          <w:p w14:paraId="07ECF466"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Item_23</w:t>
            </w:r>
          </w:p>
        </w:tc>
        <w:tc>
          <w:tcPr>
            <w:tcW w:w="1134" w:type="dxa"/>
            <w:shd w:val="clear" w:color="auto" w:fill="FFFFFF"/>
            <w:vAlign w:val="center"/>
          </w:tcPr>
          <w:p w14:paraId="2868A60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w:t>
            </w:r>
          </w:p>
        </w:tc>
        <w:tc>
          <w:tcPr>
            <w:tcW w:w="851" w:type="dxa"/>
            <w:shd w:val="clear" w:color="auto" w:fill="FFFFFF"/>
            <w:vAlign w:val="center"/>
          </w:tcPr>
          <w:p w14:paraId="51B529A3"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iCs/>
                <w:color w:val="000000"/>
              </w:rPr>
              <w:t>2.3</w:t>
            </w:r>
          </w:p>
        </w:tc>
        <w:tc>
          <w:tcPr>
            <w:tcW w:w="992" w:type="dxa"/>
            <w:shd w:val="clear" w:color="auto" w:fill="FFFFFF"/>
            <w:vAlign w:val="center"/>
          </w:tcPr>
          <w:p w14:paraId="2E0B31A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w:t>
            </w:r>
          </w:p>
        </w:tc>
        <w:tc>
          <w:tcPr>
            <w:tcW w:w="1134" w:type="dxa"/>
            <w:shd w:val="clear" w:color="auto" w:fill="FFFFFF"/>
            <w:vAlign w:val="center"/>
          </w:tcPr>
          <w:p w14:paraId="7E7D7D0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1.1</w:t>
            </w:r>
          </w:p>
        </w:tc>
        <w:tc>
          <w:tcPr>
            <w:tcW w:w="1134" w:type="dxa"/>
            <w:shd w:val="clear" w:color="auto" w:fill="FFFFFF"/>
            <w:vAlign w:val="center"/>
          </w:tcPr>
          <w:p w14:paraId="2F337FA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5B5871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iCs/>
              </w:rPr>
              <w:t>8.3</w:t>
            </w:r>
          </w:p>
        </w:tc>
        <w:tc>
          <w:tcPr>
            <w:tcW w:w="1276" w:type="dxa"/>
            <w:shd w:val="clear" w:color="auto" w:fill="FFFFFF"/>
            <w:vAlign w:val="center"/>
          </w:tcPr>
          <w:p w14:paraId="000C00C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iCs/>
              </w:rPr>
              <w:t>14.6</w:t>
            </w:r>
          </w:p>
        </w:tc>
      </w:tr>
      <w:tr w:rsidR="00590D36" w:rsidRPr="00BB4C3D" w14:paraId="71A96BA2" w14:textId="77777777" w:rsidTr="007D4962">
        <w:trPr>
          <w:cantSplit/>
          <w:trHeight w:val="343"/>
        </w:trPr>
        <w:tc>
          <w:tcPr>
            <w:tcW w:w="1701" w:type="dxa"/>
            <w:shd w:val="clear" w:color="auto" w:fill="FFFFFF"/>
            <w:vAlign w:val="center"/>
          </w:tcPr>
          <w:p w14:paraId="59100132"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Item_24</w:t>
            </w:r>
          </w:p>
        </w:tc>
        <w:tc>
          <w:tcPr>
            <w:tcW w:w="1134" w:type="dxa"/>
            <w:shd w:val="clear" w:color="auto" w:fill="FFFFFF"/>
            <w:vAlign w:val="center"/>
          </w:tcPr>
          <w:p w14:paraId="560AD36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785DC48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3.3</w:t>
            </w:r>
          </w:p>
        </w:tc>
        <w:tc>
          <w:tcPr>
            <w:tcW w:w="992" w:type="dxa"/>
            <w:shd w:val="clear" w:color="auto" w:fill="FFFFFF"/>
            <w:vAlign w:val="center"/>
          </w:tcPr>
          <w:p w14:paraId="4049574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4</w:t>
            </w:r>
          </w:p>
        </w:tc>
        <w:tc>
          <w:tcPr>
            <w:tcW w:w="1134" w:type="dxa"/>
            <w:shd w:val="clear" w:color="auto" w:fill="FFFFFF"/>
            <w:vAlign w:val="center"/>
          </w:tcPr>
          <w:p w14:paraId="58A5BF0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1.0</w:t>
            </w:r>
          </w:p>
        </w:tc>
        <w:tc>
          <w:tcPr>
            <w:tcW w:w="1134" w:type="dxa"/>
            <w:shd w:val="clear" w:color="auto" w:fill="FFFFFF"/>
            <w:vAlign w:val="center"/>
          </w:tcPr>
          <w:p w14:paraId="699DEB32"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6A54C8D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w:t>
            </w:r>
          </w:p>
        </w:tc>
        <w:tc>
          <w:tcPr>
            <w:tcW w:w="1276" w:type="dxa"/>
            <w:shd w:val="clear" w:color="auto" w:fill="FFFFFF"/>
            <w:vAlign w:val="center"/>
          </w:tcPr>
          <w:p w14:paraId="51A9944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61.2</w:t>
            </w:r>
          </w:p>
        </w:tc>
      </w:tr>
      <w:tr w:rsidR="00590D36" w:rsidRPr="00BB4C3D" w14:paraId="734D9438" w14:textId="77777777" w:rsidTr="007D4962">
        <w:trPr>
          <w:cantSplit/>
          <w:trHeight w:val="326"/>
        </w:trPr>
        <w:tc>
          <w:tcPr>
            <w:tcW w:w="1701" w:type="dxa"/>
            <w:shd w:val="clear" w:color="auto" w:fill="FFFFFF"/>
            <w:vAlign w:val="center"/>
          </w:tcPr>
          <w:p w14:paraId="0B9326E2"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Item_25</w:t>
            </w:r>
          </w:p>
        </w:tc>
        <w:tc>
          <w:tcPr>
            <w:tcW w:w="1134" w:type="dxa"/>
            <w:shd w:val="clear" w:color="auto" w:fill="FFFFFF"/>
            <w:vAlign w:val="center"/>
          </w:tcPr>
          <w:p w14:paraId="2747577D"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76F4106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2.1</w:t>
            </w:r>
          </w:p>
        </w:tc>
        <w:tc>
          <w:tcPr>
            <w:tcW w:w="992" w:type="dxa"/>
            <w:shd w:val="clear" w:color="auto" w:fill="FFFFFF"/>
            <w:vAlign w:val="center"/>
          </w:tcPr>
          <w:p w14:paraId="0C262FE4"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w:t>
            </w:r>
          </w:p>
        </w:tc>
        <w:tc>
          <w:tcPr>
            <w:tcW w:w="1134" w:type="dxa"/>
            <w:shd w:val="clear" w:color="auto" w:fill="FFFFFF"/>
            <w:vAlign w:val="center"/>
          </w:tcPr>
          <w:p w14:paraId="3007E3AB"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1.3</w:t>
            </w:r>
          </w:p>
        </w:tc>
        <w:tc>
          <w:tcPr>
            <w:tcW w:w="1134" w:type="dxa"/>
            <w:shd w:val="clear" w:color="auto" w:fill="FFFFFF"/>
            <w:vAlign w:val="center"/>
          </w:tcPr>
          <w:p w14:paraId="39B5E68C"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125A5105"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16.3</w:t>
            </w:r>
          </w:p>
        </w:tc>
        <w:tc>
          <w:tcPr>
            <w:tcW w:w="1276" w:type="dxa"/>
            <w:shd w:val="clear" w:color="auto" w:fill="FFFFFF"/>
            <w:vAlign w:val="center"/>
          </w:tcPr>
          <w:p w14:paraId="2DE2DD3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14.3</w:t>
            </w:r>
          </w:p>
        </w:tc>
      </w:tr>
      <w:tr w:rsidR="00590D36" w:rsidRPr="00BB4C3D" w14:paraId="5E898CA0" w14:textId="77777777" w:rsidTr="007D4962">
        <w:trPr>
          <w:cantSplit/>
          <w:trHeight w:val="343"/>
        </w:trPr>
        <w:tc>
          <w:tcPr>
            <w:tcW w:w="1701" w:type="dxa"/>
            <w:shd w:val="clear" w:color="auto" w:fill="FFFFFF"/>
            <w:vAlign w:val="center"/>
          </w:tcPr>
          <w:p w14:paraId="023C113F" w14:textId="77777777" w:rsidR="00590D36" w:rsidRPr="00BB4C3D" w:rsidRDefault="00590D36" w:rsidP="007D4962">
            <w:pPr>
              <w:autoSpaceDE w:val="0"/>
              <w:autoSpaceDN w:val="0"/>
              <w:adjustRightInd w:val="0"/>
              <w:ind w:left="60" w:right="60"/>
              <w:rPr>
                <w:rFonts w:eastAsiaTheme="minorEastAsia"/>
                <w:color w:val="000000" w:themeColor="text1"/>
                <w:lang w:val="en-US"/>
              </w:rPr>
            </w:pPr>
            <w:r w:rsidRPr="00BB4C3D">
              <w:rPr>
                <w:rFonts w:eastAsiaTheme="minorEastAsia"/>
                <w:color w:val="000000" w:themeColor="text1"/>
                <w:lang w:val="en-US"/>
              </w:rPr>
              <w:t>Item_26</w:t>
            </w:r>
          </w:p>
        </w:tc>
        <w:tc>
          <w:tcPr>
            <w:tcW w:w="1134" w:type="dxa"/>
            <w:shd w:val="clear" w:color="auto" w:fill="FFFFFF"/>
            <w:vAlign w:val="center"/>
          </w:tcPr>
          <w:p w14:paraId="556E5CC0"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w:t>
            </w:r>
          </w:p>
        </w:tc>
        <w:tc>
          <w:tcPr>
            <w:tcW w:w="851" w:type="dxa"/>
            <w:shd w:val="clear" w:color="auto" w:fill="FFFFFF"/>
            <w:vAlign w:val="center"/>
          </w:tcPr>
          <w:p w14:paraId="05E91ACE"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2.1</w:t>
            </w:r>
          </w:p>
        </w:tc>
        <w:tc>
          <w:tcPr>
            <w:tcW w:w="992" w:type="dxa"/>
            <w:shd w:val="clear" w:color="auto" w:fill="FFFFFF"/>
            <w:vAlign w:val="center"/>
          </w:tcPr>
          <w:p w14:paraId="5AB60E47"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2</w:t>
            </w:r>
          </w:p>
        </w:tc>
        <w:tc>
          <w:tcPr>
            <w:tcW w:w="1134" w:type="dxa"/>
            <w:shd w:val="clear" w:color="auto" w:fill="FFFFFF"/>
            <w:vAlign w:val="center"/>
          </w:tcPr>
          <w:p w14:paraId="154E9189"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1.3</w:t>
            </w:r>
          </w:p>
        </w:tc>
        <w:tc>
          <w:tcPr>
            <w:tcW w:w="1134" w:type="dxa"/>
            <w:shd w:val="clear" w:color="auto" w:fill="FFFFFF"/>
            <w:vAlign w:val="center"/>
          </w:tcPr>
          <w:p w14:paraId="02320326"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heme="minorEastAsia"/>
                <w:color w:val="000000" w:themeColor="text1"/>
                <w:lang w:val="en-US"/>
              </w:rPr>
              <w:t>0-4</w:t>
            </w:r>
          </w:p>
        </w:tc>
        <w:tc>
          <w:tcPr>
            <w:tcW w:w="1276" w:type="dxa"/>
            <w:shd w:val="clear" w:color="auto" w:fill="FFFFFF"/>
            <w:vAlign w:val="center"/>
          </w:tcPr>
          <w:p w14:paraId="53AF7C21"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10.2</w:t>
            </w:r>
          </w:p>
        </w:tc>
        <w:tc>
          <w:tcPr>
            <w:tcW w:w="1276" w:type="dxa"/>
            <w:shd w:val="clear" w:color="auto" w:fill="FFFFFF"/>
            <w:vAlign w:val="center"/>
          </w:tcPr>
          <w:p w14:paraId="0E39E818" w14:textId="77777777" w:rsidR="00590D36" w:rsidRPr="00BB4C3D" w:rsidRDefault="00590D36" w:rsidP="007D4962">
            <w:pPr>
              <w:autoSpaceDE w:val="0"/>
              <w:autoSpaceDN w:val="0"/>
              <w:adjustRightInd w:val="0"/>
              <w:ind w:left="60" w:right="60"/>
              <w:jc w:val="center"/>
              <w:rPr>
                <w:rFonts w:eastAsiaTheme="minorEastAsia"/>
                <w:color w:val="000000" w:themeColor="text1"/>
                <w:lang w:val="en-US"/>
              </w:rPr>
            </w:pPr>
            <w:r w:rsidRPr="00BB4C3D">
              <w:rPr>
                <w:rFonts w:eastAsia="Times New Roman"/>
                <w:color w:val="000000"/>
              </w:rPr>
              <w:t>20.4</w:t>
            </w:r>
          </w:p>
        </w:tc>
      </w:tr>
    </w:tbl>
    <w:p w14:paraId="5DE4C0E5" w14:textId="77777777" w:rsidR="00590D36" w:rsidRDefault="00590D36" w:rsidP="00590D36">
      <w:pPr>
        <w:ind w:left="142"/>
        <w:rPr>
          <w:color w:val="000000" w:themeColor="text1"/>
          <w:lang w:val="en-US"/>
        </w:rPr>
      </w:pPr>
    </w:p>
    <w:p w14:paraId="2BC90B2D" w14:textId="77777777" w:rsidR="00590D36" w:rsidRDefault="00590D36" w:rsidP="00590D36">
      <w:pPr>
        <w:ind w:left="142"/>
        <w:rPr>
          <w:color w:val="000000" w:themeColor="text1"/>
          <w:lang w:val="en-US"/>
        </w:rPr>
        <w:sectPr w:rsidR="00590D36" w:rsidSect="009360F9">
          <w:footnotePr>
            <w:numFmt w:val="chicago"/>
          </w:footnotePr>
          <w:pgSz w:w="11900" w:h="16840"/>
          <w:pgMar w:top="1134" w:right="1134" w:bottom="1134" w:left="1134" w:header="992" w:footer="709" w:gutter="284"/>
          <w:cols w:space="708"/>
          <w:docGrid w:linePitch="360"/>
        </w:sectPr>
      </w:pPr>
      <w:r w:rsidRPr="002C6EB7">
        <w:rPr>
          <w:bCs/>
          <w:spacing w:val="-4"/>
          <w:lang w:val="en-GB"/>
        </w:rPr>
        <w:t>LwLTC Scale</w:t>
      </w:r>
      <w:r w:rsidRPr="002C6EB7">
        <w:rPr>
          <w:color w:val="000000" w:themeColor="text1"/>
          <w:lang w:val="en-US"/>
        </w:rPr>
        <w:t>: Living</w:t>
      </w:r>
      <w:r>
        <w:rPr>
          <w:color w:val="000000" w:themeColor="text1"/>
          <w:lang w:val="en-US"/>
        </w:rPr>
        <w:t xml:space="preserve"> with Long term condition Scale. </w:t>
      </w:r>
    </w:p>
    <w:p w14:paraId="5ABE8C19" w14:textId="77777777" w:rsidR="00590D36" w:rsidRPr="0007144C" w:rsidRDefault="00590D36" w:rsidP="00590D36">
      <w:pPr>
        <w:spacing w:line="360" w:lineRule="auto"/>
        <w:rPr>
          <w:b/>
          <w:color w:val="000000" w:themeColor="text1"/>
          <w:lang w:val="en-US"/>
        </w:rPr>
      </w:pPr>
      <w:r w:rsidRPr="0007144C">
        <w:rPr>
          <w:b/>
          <w:color w:val="000000" w:themeColor="text1"/>
          <w:lang w:val="en-US"/>
        </w:rPr>
        <w:lastRenderedPageBreak/>
        <w:t xml:space="preserve">Table </w:t>
      </w:r>
      <w:r>
        <w:rPr>
          <w:b/>
          <w:color w:val="000000" w:themeColor="text1"/>
          <w:lang w:val="en-US"/>
        </w:rPr>
        <w:t>3</w:t>
      </w:r>
      <w:r w:rsidRPr="0007144C">
        <w:rPr>
          <w:b/>
          <w:color w:val="000000" w:themeColor="text1"/>
          <w:lang w:val="en-US"/>
        </w:rPr>
        <w:t xml:space="preserve">. Internal consistency of the </w:t>
      </w:r>
      <w:r>
        <w:rPr>
          <w:b/>
          <w:bCs/>
          <w:spacing w:val="-4"/>
          <w:lang w:val="en-GB"/>
        </w:rPr>
        <w:t xml:space="preserve">LwLTC Scale </w:t>
      </w:r>
      <w:r>
        <w:rPr>
          <w:b/>
          <w:color w:val="000000" w:themeColor="text1"/>
          <w:lang w:val="en-US"/>
        </w:rPr>
        <w:t>for</w:t>
      </w:r>
      <w:r w:rsidRPr="0007144C">
        <w:rPr>
          <w:b/>
          <w:color w:val="000000" w:themeColor="text1"/>
          <w:lang w:val="en-US"/>
        </w:rPr>
        <w:t xml:space="preserve"> the total sample.</w:t>
      </w:r>
    </w:p>
    <w:tbl>
      <w:tblPr>
        <w:tblStyle w:val="Tablaconcuadrcula"/>
        <w:tblpPr w:leftFromText="141" w:rightFromText="141" w:vertAnchor="page" w:horzAnchor="page" w:tblpX="1270" w:tblpY="1958"/>
        <w:tblW w:w="9464" w:type="dxa"/>
        <w:tblBorders>
          <w:insideH w:val="none" w:sz="0" w:space="0" w:color="auto"/>
          <w:insideV w:val="none" w:sz="0" w:space="0" w:color="auto"/>
        </w:tblBorders>
        <w:tblLook w:val="04A0" w:firstRow="1" w:lastRow="0" w:firstColumn="1" w:lastColumn="0" w:noHBand="0" w:noVBand="1"/>
      </w:tblPr>
      <w:tblGrid>
        <w:gridCol w:w="2559"/>
        <w:gridCol w:w="1243"/>
        <w:gridCol w:w="1506"/>
        <w:gridCol w:w="2427"/>
        <w:gridCol w:w="1729"/>
      </w:tblGrid>
      <w:tr w:rsidR="00590D36" w:rsidRPr="0007144C" w14:paraId="073A94F3" w14:textId="77777777" w:rsidTr="007D4962">
        <w:trPr>
          <w:trHeight w:val="751"/>
        </w:trPr>
        <w:tc>
          <w:tcPr>
            <w:tcW w:w="2559" w:type="dxa"/>
          </w:tcPr>
          <w:p w14:paraId="5B117140" w14:textId="77777777" w:rsidR="00590D36" w:rsidRPr="0007144C" w:rsidRDefault="00590D36" w:rsidP="007D4962">
            <w:pPr>
              <w:rPr>
                <w:b/>
                <w:color w:val="000000" w:themeColor="text1"/>
                <w:lang w:val="en-US"/>
              </w:rPr>
            </w:pPr>
          </w:p>
        </w:tc>
        <w:tc>
          <w:tcPr>
            <w:tcW w:w="1243" w:type="dxa"/>
            <w:vAlign w:val="center"/>
          </w:tcPr>
          <w:p w14:paraId="473279BE" w14:textId="77777777" w:rsidR="00590D36" w:rsidRPr="00D73205" w:rsidRDefault="00590D36" w:rsidP="007D4962">
            <w:pPr>
              <w:spacing w:before="120"/>
              <w:jc w:val="center"/>
              <w:rPr>
                <w:rFonts w:eastAsiaTheme="minorEastAsia"/>
                <w:b/>
                <w:color w:val="000000" w:themeColor="text1"/>
                <w:lang w:val="en-US"/>
              </w:rPr>
            </w:pPr>
            <w:r w:rsidRPr="00D73205">
              <w:rPr>
                <w:rFonts w:eastAsiaTheme="minorEastAsia"/>
                <w:b/>
                <w:color w:val="000000" w:themeColor="text1"/>
                <w:lang w:val="en-US"/>
              </w:rPr>
              <w:t>Number of items</w:t>
            </w:r>
          </w:p>
        </w:tc>
        <w:tc>
          <w:tcPr>
            <w:tcW w:w="1506" w:type="dxa"/>
            <w:vAlign w:val="center"/>
          </w:tcPr>
          <w:p w14:paraId="76755186" w14:textId="77777777" w:rsidR="00590D36" w:rsidRPr="00D73205" w:rsidRDefault="00590D36" w:rsidP="007D4962">
            <w:pPr>
              <w:spacing w:before="120"/>
              <w:jc w:val="center"/>
              <w:rPr>
                <w:rFonts w:eastAsiaTheme="minorEastAsia"/>
                <w:b/>
                <w:color w:val="000000" w:themeColor="text1"/>
                <w:lang w:val="en-US"/>
              </w:rPr>
            </w:pPr>
            <w:r w:rsidRPr="00D73205">
              <w:rPr>
                <w:rFonts w:eastAsiaTheme="minorEastAsia"/>
                <w:b/>
                <w:color w:val="000000" w:themeColor="text1"/>
                <w:lang w:val="en-US"/>
              </w:rPr>
              <w:t>Cronbach’s alpha</w:t>
            </w:r>
          </w:p>
        </w:tc>
        <w:tc>
          <w:tcPr>
            <w:tcW w:w="2427" w:type="dxa"/>
            <w:vAlign w:val="center"/>
          </w:tcPr>
          <w:p w14:paraId="0DC58A47" w14:textId="77777777" w:rsidR="00590D36" w:rsidRPr="00D73205" w:rsidRDefault="00590D36" w:rsidP="007D4962">
            <w:pPr>
              <w:spacing w:before="120"/>
              <w:jc w:val="center"/>
              <w:rPr>
                <w:rFonts w:eastAsiaTheme="minorEastAsia"/>
                <w:b/>
                <w:color w:val="000000" w:themeColor="text1"/>
                <w:lang w:val="en-US"/>
              </w:rPr>
            </w:pPr>
            <w:r>
              <w:rPr>
                <w:rFonts w:eastAsiaTheme="minorEastAsia"/>
                <w:b/>
                <w:color w:val="000000" w:themeColor="text1"/>
                <w:lang w:val="en-US"/>
              </w:rPr>
              <w:t>Item-total c</w:t>
            </w:r>
            <w:r w:rsidRPr="00D73205">
              <w:rPr>
                <w:rFonts w:eastAsiaTheme="minorEastAsia"/>
                <w:b/>
                <w:color w:val="000000" w:themeColor="text1"/>
                <w:lang w:val="en-US"/>
              </w:rPr>
              <w:t>orrected correlation (range)</w:t>
            </w:r>
          </w:p>
        </w:tc>
        <w:tc>
          <w:tcPr>
            <w:tcW w:w="1729" w:type="dxa"/>
            <w:vAlign w:val="center"/>
          </w:tcPr>
          <w:p w14:paraId="6E567E5D" w14:textId="77777777" w:rsidR="00590D36" w:rsidRPr="00D73205" w:rsidRDefault="00590D36" w:rsidP="007D4962">
            <w:pPr>
              <w:spacing w:before="120"/>
              <w:jc w:val="center"/>
              <w:rPr>
                <w:rFonts w:eastAsiaTheme="minorEastAsia"/>
                <w:b/>
                <w:color w:val="000000" w:themeColor="text1"/>
                <w:lang w:val="en-US"/>
              </w:rPr>
            </w:pPr>
            <w:r w:rsidRPr="00D73205">
              <w:rPr>
                <w:rFonts w:eastAsiaTheme="minorEastAsia"/>
                <w:b/>
                <w:color w:val="000000" w:themeColor="text1"/>
                <w:lang w:val="en-US"/>
              </w:rPr>
              <w:t>Homogeneity index</w:t>
            </w:r>
          </w:p>
        </w:tc>
      </w:tr>
      <w:tr w:rsidR="00590D36" w:rsidRPr="0007144C" w14:paraId="4D83800E" w14:textId="77777777" w:rsidTr="007D4962">
        <w:trPr>
          <w:trHeight w:val="551"/>
        </w:trPr>
        <w:tc>
          <w:tcPr>
            <w:tcW w:w="2559" w:type="dxa"/>
            <w:vAlign w:val="center"/>
          </w:tcPr>
          <w:p w14:paraId="6D70D5C3" w14:textId="77777777" w:rsidR="00590D36" w:rsidRPr="0007144C" w:rsidRDefault="00590D36" w:rsidP="007D4962">
            <w:pPr>
              <w:spacing w:before="120"/>
              <w:rPr>
                <w:b/>
                <w:color w:val="000000" w:themeColor="text1"/>
                <w:lang w:val="en-US"/>
              </w:rPr>
            </w:pPr>
            <w:r w:rsidRPr="0007144C">
              <w:rPr>
                <w:rFonts w:eastAsiaTheme="minorEastAsia"/>
                <w:b/>
                <w:color w:val="000000" w:themeColor="text1"/>
                <w:lang w:val="en-US"/>
              </w:rPr>
              <w:t>Domain</w:t>
            </w:r>
            <w:r>
              <w:rPr>
                <w:rFonts w:eastAsiaTheme="minorEastAsia"/>
                <w:b/>
                <w:color w:val="000000" w:themeColor="text1"/>
                <w:lang w:val="en-US"/>
              </w:rPr>
              <w:t xml:space="preserve"> 1-</w:t>
            </w:r>
            <w:r w:rsidRPr="0007144C">
              <w:rPr>
                <w:rFonts w:eastAsiaTheme="minorEastAsia"/>
                <w:b/>
                <w:color w:val="000000" w:themeColor="text1"/>
                <w:lang w:val="en-US"/>
              </w:rPr>
              <w:t>Acceptance</w:t>
            </w:r>
          </w:p>
        </w:tc>
        <w:tc>
          <w:tcPr>
            <w:tcW w:w="1243" w:type="dxa"/>
            <w:vAlign w:val="center"/>
          </w:tcPr>
          <w:p w14:paraId="1CC58F7B"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4</w:t>
            </w:r>
          </w:p>
        </w:tc>
        <w:tc>
          <w:tcPr>
            <w:tcW w:w="1506" w:type="dxa"/>
            <w:vAlign w:val="center"/>
          </w:tcPr>
          <w:p w14:paraId="621E1C0D"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0.84</w:t>
            </w:r>
          </w:p>
        </w:tc>
        <w:tc>
          <w:tcPr>
            <w:tcW w:w="2427" w:type="dxa"/>
            <w:vAlign w:val="center"/>
          </w:tcPr>
          <w:p w14:paraId="38270BAB"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0.61-0.80</w:t>
            </w:r>
          </w:p>
        </w:tc>
        <w:tc>
          <w:tcPr>
            <w:tcW w:w="1729" w:type="dxa"/>
            <w:vAlign w:val="center"/>
          </w:tcPr>
          <w:p w14:paraId="4CF77D01"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0.58</w:t>
            </w:r>
          </w:p>
        </w:tc>
      </w:tr>
      <w:tr w:rsidR="00590D36" w:rsidRPr="0007144C" w14:paraId="3EDF7D6F" w14:textId="77777777" w:rsidTr="007D4962">
        <w:trPr>
          <w:trHeight w:val="611"/>
        </w:trPr>
        <w:tc>
          <w:tcPr>
            <w:tcW w:w="2559" w:type="dxa"/>
            <w:vAlign w:val="center"/>
          </w:tcPr>
          <w:p w14:paraId="48D47A1E" w14:textId="77777777" w:rsidR="00590D36" w:rsidRPr="0007144C" w:rsidRDefault="00590D36" w:rsidP="007D4962">
            <w:pPr>
              <w:spacing w:before="120"/>
              <w:rPr>
                <w:rFonts w:eastAsiaTheme="minorEastAsia"/>
                <w:b/>
                <w:color w:val="000000" w:themeColor="text1"/>
                <w:lang w:val="en-US"/>
              </w:rPr>
            </w:pPr>
            <w:r w:rsidRPr="0007144C">
              <w:rPr>
                <w:rFonts w:eastAsiaTheme="minorEastAsia"/>
                <w:b/>
                <w:color w:val="000000" w:themeColor="text1"/>
                <w:lang w:val="en-US"/>
              </w:rPr>
              <w:t>Domain</w:t>
            </w:r>
            <w:r>
              <w:rPr>
                <w:rFonts w:eastAsiaTheme="minorEastAsia"/>
                <w:b/>
                <w:color w:val="000000" w:themeColor="text1"/>
                <w:lang w:val="en-US"/>
              </w:rPr>
              <w:t xml:space="preserve"> 2-</w:t>
            </w:r>
            <w:r w:rsidRPr="0007144C">
              <w:rPr>
                <w:rFonts w:eastAsiaTheme="minorEastAsia"/>
                <w:b/>
                <w:color w:val="000000" w:themeColor="text1"/>
                <w:lang w:val="en-US"/>
              </w:rPr>
              <w:t>Coping</w:t>
            </w:r>
          </w:p>
        </w:tc>
        <w:tc>
          <w:tcPr>
            <w:tcW w:w="1243" w:type="dxa"/>
            <w:vAlign w:val="center"/>
          </w:tcPr>
          <w:p w14:paraId="1A5DB35B"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7</w:t>
            </w:r>
          </w:p>
        </w:tc>
        <w:tc>
          <w:tcPr>
            <w:tcW w:w="1506" w:type="dxa"/>
            <w:vAlign w:val="center"/>
          </w:tcPr>
          <w:p w14:paraId="17B67776"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0.62</w:t>
            </w:r>
          </w:p>
        </w:tc>
        <w:tc>
          <w:tcPr>
            <w:tcW w:w="2427" w:type="dxa"/>
            <w:vAlign w:val="center"/>
          </w:tcPr>
          <w:p w14:paraId="4E11B5B2"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0.48-0.26</w:t>
            </w:r>
          </w:p>
        </w:tc>
        <w:tc>
          <w:tcPr>
            <w:tcW w:w="1729" w:type="dxa"/>
            <w:vAlign w:val="center"/>
          </w:tcPr>
          <w:p w14:paraId="1874409D"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0.21</w:t>
            </w:r>
          </w:p>
        </w:tc>
      </w:tr>
      <w:tr w:rsidR="00590D36" w:rsidRPr="0007144C" w14:paraId="1BAF1EF5" w14:textId="77777777" w:rsidTr="007D4962">
        <w:trPr>
          <w:trHeight w:val="611"/>
        </w:trPr>
        <w:tc>
          <w:tcPr>
            <w:tcW w:w="2559" w:type="dxa"/>
            <w:vAlign w:val="center"/>
          </w:tcPr>
          <w:p w14:paraId="1EDBE038" w14:textId="77777777" w:rsidR="00590D36" w:rsidRPr="0007144C" w:rsidRDefault="00590D36" w:rsidP="007D4962">
            <w:pPr>
              <w:spacing w:before="120"/>
              <w:rPr>
                <w:b/>
                <w:color w:val="000000" w:themeColor="text1"/>
                <w:lang w:val="en-US"/>
              </w:rPr>
            </w:pPr>
            <w:r w:rsidRPr="0007144C">
              <w:rPr>
                <w:rFonts w:eastAsiaTheme="minorEastAsia"/>
                <w:b/>
                <w:color w:val="000000" w:themeColor="text1"/>
                <w:lang w:val="en-US"/>
              </w:rPr>
              <w:t>Domain</w:t>
            </w:r>
            <w:r>
              <w:rPr>
                <w:rFonts w:eastAsiaTheme="minorEastAsia"/>
                <w:b/>
                <w:color w:val="000000" w:themeColor="text1"/>
                <w:lang w:val="en-US"/>
              </w:rPr>
              <w:t xml:space="preserve"> 3- </w:t>
            </w:r>
            <w:r w:rsidRPr="0007144C">
              <w:rPr>
                <w:rFonts w:eastAsiaTheme="minorEastAsia"/>
                <w:b/>
                <w:color w:val="000000" w:themeColor="text1"/>
                <w:lang w:val="en-US"/>
              </w:rPr>
              <w:t>Self-management</w:t>
            </w:r>
          </w:p>
        </w:tc>
        <w:tc>
          <w:tcPr>
            <w:tcW w:w="1243" w:type="dxa"/>
            <w:vAlign w:val="center"/>
          </w:tcPr>
          <w:p w14:paraId="74359676"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4</w:t>
            </w:r>
          </w:p>
        </w:tc>
        <w:tc>
          <w:tcPr>
            <w:tcW w:w="1506" w:type="dxa"/>
            <w:vAlign w:val="center"/>
          </w:tcPr>
          <w:p w14:paraId="46DA3011"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0.50</w:t>
            </w:r>
          </w:p>
        </w:tc>
        <w:tc>
          <w:tcPr>
            <w:tcW w:w="2427" w:type="dxa"/>
            <w:vAlign w:val="center"/>
          </w:tcPr>
          <w:p w14:paraId="3B72D81D"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0.24-0.42</w:t>
            </w:r>
          </w:p>
        </w:tc>
        <w:tc>
          <w:tcPr>
            <w:tcW w:w="1729" w:type="dxa"/>
            <w:vAlign w:val="center"/>
          </w:tcPr>
          <w:p w14:paraId="3FD9A581"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0.21</w:t>
            </w:r>
          </w:p>
        </w:tc>
      </w:tr>
      <w:tr w:rsidR="00590D36" w:rsidRPr="0007144C" w14:paraId="4363DF47" w14:textId="77777777" w:rsidTr="007D4962">
        <w:trPr>
          <w:trHeight w:val="611"/>
        </w:trPr>
        <w:tc>
          <w:tcPr>
            <w:tcW w:w="2559" w:type="dxa"/>
            <w:vAlign w:val="center"/>
          </w:tcPr>
          <w:p w14:paraId="28434F5C" w14:textId="77777777" w:rsidR="00590D36" w:rsidRPr="0007144C" w:rsidRDefault="00590D36" w:rsidP="007D4962">
            <w:pPr>
              <w:spacing w:before="120"/>
              <w:rPr>
                <w:b/>
                <w:color w:val="000000" w:themeColor="text1"/>
                <w:lang w:val="en-US"/>
              </w:rPr>
            </w:pPr>
            <w:r w:rsidRPr="0007144C">
              <w:rPr>
                <w:rFonts w:eastAsiaTheme="minorEastAsia"/>
                <w:b/>
                <w:color w:val="000000" w:themeColor="text1"/>
                <w:lang w:val="en-US"/>
              </w:rPr>
              <w:t>Domain</w:t>
            </w:r>
            <w:r>
              <w:rPr>
                <w:rFonts w:eastAsiaTheme="minorEastAsia"/>
                <w:b/>
                <w:color w:val="000000" w:themeColor="text1"/>
                <w:lang w:val="en-US"/>
              </w:rPr>
              <w:t xml:space="preserve"> 4-</w:t>
            </w:r>
            <w:r w:rsidRPr="0007144C">
              <w:rPr>
                <w:rFonts w:eastAsiaTheme="minorEastAsia"/>
                <w:b/>
                <w:color w:val="000000" w:themeColor="text1"/>
                <w:lang w:val="en-US"/>
              </w:rPr>
              <w:t>Integration</w:t>
            </w:r>
          </w:p>
        </w:tc>
        <w:tc>
          <w:tcPr>
            <w:tcW w:w="1243" w:type="dxa"/>
            <w:vAlign w:val="center"/>
          </w:tcPr>
          <w:p w14:paraId="3948324C"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5</w:t>
            </w:r>
          </w:p>
        </w:tc>
        <w:tc>
          <w:tcPr>
            <w:tcW w:w="1506" w:type="dxa"/>
            <w:vAlign w:val="center"/>
          </w:tcPr>
          <w:p w14:paraId="21BE5817"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w:t>
            </w:r>
            <w:r>
              <w:rPr>
                <w:rFonts w:eastAsia="Times New Roman"/>
              </w:rPr>
              <w:t>56</w:t>
            </w:r>
          </w:p>
        </w:tc>
        <w:tc>
          <w:tcPr>
            <w:tcW w:w="2427" w:type="dxa"/>
            <w:vAlign w:val="center"/>
          </w:tcPr>
          <w:p w14:paraId="1E4632F7"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-0.14-0.70</w:t>
            </w:r>
          </w:p>
        </w:tc>
        <w:tc>
          <w:tcPr>
            <w:tcW w:w="1729" w:type="dxa"/>
            <w:vAlign w:val="center"/>
          </w:tcPr>
          <w:p w14:paraId="061DE196"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0.23</w:t>
            </w:r>
          </w:p>
        </w:tc>
      </w:tr>
      <w:tr w:rsidR="00590D36" w:rsidRPr="0007144C" w14:paraId="21B4423E" w14:textId="77777777" w:rsidTr="007D4962">
        <w:trPr>
          <w:trHeight w:val="650"/>
        </w:trPr>
        <w:tc>
          <w:tcPr>
            <w:tcW w:w="2559" w:type="dxa"/>
            <w:vAlign w:val="center"/>
          </w:tcPr>
          <w:p w14:paraId="697991F0" w14:textId="77777777" w:rsidR="00590D36" w:rsidRPr="0007144C" w:rsidRDefault="00590D36" w:rsidP="007D4962">
            <w:pPr>
              <w:spacing w:before="120"/>
              <w:rPr>
                <w:b/>
                <w:color w:val="000000" w:themeColor="text1"/>
                <w:lang w:val="en-US"/>
              </w:rPr>
            </w:pPr>
            <w:r w:rsidRPr="0007144C">
              <w:rPr>
                <w:rFonts w:eastAsiaTheme="minorEastAsia"/>
                <w:b/>
                <w:color w:val="000000" w:themeColor="text1"/>
                <w:lang w:val="en-US"/>
              </w:rPr>
              <w:t>Domain</w:t>
            </w:r>
            <w:r>
              <w:rPr>
                <w:rFonts w:eastAsiaTheme="minorEastAsia"/>
                <w:b/>
                <w:color w:val="000000" w:themeColor="text1"/>
                <w:lang w:val="en-US"/>
              </w:rPr>
              <w:t xml:space="preserve"> 5-Adjustment</w:t>
            </w:r>
          </w:p>
        </w:tc>
        <w:tc>
          <w:tcPr>
            <w:tcW w:w="1243" w:type="dxa"/>
            <w:vAlign w:val="center"/>
          </w:tcPr>
          <w:p w14:paraId="77E09AA5"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6</w:t>
            </w:r>
          </w:p>
        </w:tc>
        <w:tc>
          <w:tcPr>
            <w:tcW w:w="1506" w:type="dxa"/>
            <w:vAlign w:val="center"/>
          </w:tcPr>
          <w:p w14:paraId="7E99B2CF"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0.81</w:t>
            </w:r>
          </w:p>
        </w:tc>
        <w:tc>
          <w:tcPr>
            <w:tcW w:w="2427" w:type="dxa"/>
            <w:vAlign w:val="center"/>
          </w:tcPr>
          <w:p w14:paraId="696DAD9A"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heme="minorEastAsia"/>
                <w:color w:val="000000" w:themeColor="text1"/>
                <w:lang w:val="en-US"/>
              </w:rPr>
              <w:t>0.38-0.74</w:t>
            </w:r>
          </w:p>
        </w:tc>
        <w:tc>
          <w:tcPr>
            <w:tcW w:w="1729" w:type="dxa"/>
            <w:vAlign w:val="center"/>
          </w:tcPr>
          <w:p w14:paraId="2FA9D745" w14:textId="77777777" w:rsidR="00590D36" w:rsidRPr="00CB503E" w:rsidRDefault="00590D36" w:rsidP="007D4962">
            <w:pPr>
              <w:autoSpaceDE w:val="0"/>
              <w:autoSpaceDN w:val="0"/>
              <w:adjustRightInd w:val="0"/>
              <w:ind w:left="60" w:right="60"/>
              <w:jc w:val="center"/>
              <w:rPr>
                <w:rFonts w:eastAsiaTheme="minorEastAsia"/>
                <w:color w:val="000000" w:themeColor="text1"/>
                <w:lang w:val="en-US"/>
              </w:rPr>
            </w:pPr>
            <w:r w:rsidRPr="00CB503E">
              <w:rPr>
                <w:rFonts w:eastAsia="Times New Roman"/>
              </w:rPr>
              <w:t>0.40</w:t>
            </w:r>
          </w:p>
        </w:tc>
      </w:tr>
    </w:tbl>
    <w:p w14:paraId="1B5E05A4" w14:textId="77777777" w:rsidR="00590D36" w:rsidRDefault="00590D36" w:rsidP="00590D36">
      <w:pPr>
        <w:rPr>
          <w:color w:val="000000" w:themeColor="text1"/>
          <w:lang w:val="en-US"/>
        </w:rPr>
      </w:pPr>
    </w:p>
    <w:p w14:paraId="010B1224" w14:textId="77777777" w:rsidR="00590D36" w:rsidRPr="0007144C" w:rsidRDefault="00590D36" w:rsidP="00590D36">
      <w:pPr>
        <w:ind w:left="142"/>
        <w:rPr>
          <w:b/>
          <w:color w:val="000000" w:themeColor="text1"/>
          <w:lang w:val="en-US"/>
        </w:rPr>
      </w:pPr>
      <w:r w:rsidRPr="002C6EB7">
        <w:rPr>
          <w:bCs/>
          <w:spacing w:val="-4"/>
          <w:lang w:val="en-GB"/>
        </w:rPr>
        <w:t>LwLTC Scale</w:t>
      </w:r>
      <w:r w:rsidRPr="002C6EB7">
        <w:rPr>
          <w:color w:val="000000" w:themeColor="text1"/>
          <w:lang w:val="en-US"/>
        </w:rPr>
        <w:t>: Living</w:t>
      </w:r>
      <w:r>
        <w:rPr>
          <w:color w:val="000000" w:themeColor="text1"/>
          <w:lang w:val="en-US"/>
        </w:rPr>
        <w:t xml:space="preserve"> with Long term condition Scale. </w:t>
      </w:r>
    </w:p>
    <w:p w14:paraId="20C38CFA" w14:textId="77777777" w:rsidR="00590D36" w:rsidRDefault="00590D36" w:rsidP="00590D36">
      <w:pPr>
        <w:spacing w:line="360" w:lineRule="auto"/>
        <w:rPr>
          <w:b/>
          <w:color w:val="000000" w:themeColor="text1"/>
          <w:lang w:val="en-US"/>
        </w:rPr>
        <w:sectPr w:rsidR="00590D36" w:rsidSect="009360F9">
          <w:footnotePr>
            <w:numFmt w:val="chicago"/>
          </w:footnotePr>
          <w:pgSz w:w="11900" w:h="16840"/>
          <w:pgMar w:top="1134" w:right="1134" w:bottom="1134" w:left="1134" w:header="992" w:footer="709" w:gutter="284"/>
          <w:cols w:space="708"/>
          <w:docGrid w:linePitch="360"/>
        </w:sectPr>
      </w:pPr>
    </w:p>
    <w:p w14:paraId="09041882" w14:textId="77777777" w:rsidR="00590D36" w:rsidRDefault="00590D36" w:rsidP="00590D36">
      <w:pPr>
        <w:spacing w:line="360" w:lineRule="auto"/>
        <w:rPr>
          <w:b/>
          <w:color w:val="000000" w:themeColor="text1"/>
          <w:lang w:val="en-US"/>
        </w:rPr>
      </w:pPr>
      <w:r w:rsidRPr="0007144C">
        <w:rPr>
          <w:b/>
          <w:color w:val="000000" w:themeColor="text1"/>
          <w:lang w:val="en-US"/>
        </w:rPr>
        <w:lastRenderedPageBreak/>
        <w:t>Table</w:t>
      </w:r>
      <w:r w:rsidRPr="0007144C">
        <w:rPr>
          <w:b/>
          <w:lang w:val="en-US"/>
        </w:rPr>
        <w:t xml:space="preserve"> </w:t>
      </w:r>
      <w:r>
        <w:rPr>
          <w:b/>
          <w:lang w:val="en-US"/>
        </w:rPr>
        <w:t>4</w:t>
      </w:r>
      <w:r w:rsidRPr="0007144C">
        <w:rPr>
          <w:b/>
          <w:lang w:val="en-US"/>
        </w:rPr>
        <w:t xml:space="preserve">. </w:t>
      </w:r>
      <w:r>
        <w:rPr>
          <w:b/>
          <w:lang w:val="en-US"/>
        </w:rPr>
        <w:t xml:space="preserve">Internal validity </w:t>
      </w:r>
      <w:r w:rsidRPr="0007144C">
        <w:rPr>
          <w:b/>
          <w:color w:val="000000" w:themeColor="text1"/>
          <w:lang w:val="en-US"/>
        </w:rPr>
        <w:t xml:space="preserve">of the </w:t>
      </w:r>
      <w:r>
        <w:rPr>
          <w:b/>
          <w:bCs/>
          <w:spacing w:val="-4"/>
          <w:lang w:val="en-GB"/>
        </w:rPr>
        <w:t xml:space="preserve">LwLTC Scale </w:t>
      </w:r>
      <w:r>
        <w:rPr>
          <w:b/>
          <w:color w:val="000000" w:themeColor="text1"/>
          <w:lang w:val="en-US"/>
        </w:rPr>
        <w:t>for</w:t>
      </w:r>
      <w:r w:rsidRPr="0007144C">
        <w:rPr>
          <w:b/>
          <w:color w:val="000000" w:themeColor="text1"/>
          <w:lang w:val="en-US"/>
        </w:rPr>
        <w:t xml:space="preserve"> the total sample</w:t>
      </w:r>
      <w:r>
        <w:rPr>
          <w:b/>
          <w:color w:val="000000" w:themeColor="text1"/>
          <w:lang w:val="en-US"/>
        </w:rPr>
        <w:t>.</w:t>
      </w:r>
    </w:p>
    <w:tbl>
      <w:tblPr>
        <w:tblpPr w:leftFromText="141" w:rightFromText="141" w:vertAnchor="text" w:horzAnchor="page" w:tblpX="1772" w:tblpY="308"/>
        <w:tblW w:w="9351" w:type="dxa"/>
        <w:tblLayout w:type="fixed"/>
        <w:tblCellMar>
          <w:left w:w="70" w:type="dxa"/>
          <w:right w:w="70" w:type="dxa"/>
        </w:tblCellMar>
        <w:tblLook w:val="04A0" w:firstRow="1" w:lastRow="0" w:firstColumn="1" w:lastColumn="0" w:noHBand="0" w:noVBand="1"/>
      </w:tblPr>
      <w:tblGrid>
        <w:gridCol w:w="2122"/>
        <w:gridCol w:w="1984"/>
        <w:gridCol w:w="1701"/>
        <w:gridCol w:w="1843"/>
        <w:gridCol w:w="1701"/>
      </w:tblGrid>
      <w:tr w:rsidR="00590D36" w:rsidRPr="002645FC" w14:paraId="277B1171" w14:textId="77777777" w:rsidTr="007D4962">
        <w:trPr>
          <w:trHeight w:val="488"/>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2CEF5A" w14:textId="77777777" w:rsidR="00590D36" w:rsidRPr="002645FC" w:rsidRDefault="00590D36" w:rsidP="007D4962">
            <w:pPr>
              <w:rPr>
                <w:rFonts w:ascii="Arial" w:eastAsia="Times New Roman" w:hAnsi="Arial" w:cs="Arial"/>
                <w:color w:val="000000"/>
                <w:sz w:val="18"/>
                <w:szCs w:val="18"/>
                <w:lang w:eastAsia="es-ES"/>
              </w:rPr>
            </w:pPr>
            <w:r w:rsidRPr="002645FC">
              <w:rPr>
                <w:rFonts w:ascii="Arial" w:eastAsia="Times New Roman" w:hAnsi="Arial" w:cs="Arial"/>
                <w:color w:val="000000"/>
                <w:sz w:val="18"/>
                <w:szCs w:val="18"/>
                <w:lang w:eastAsia="es-ES"/>
              </w:rPr>
              <w:t> </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3FE75A20" w14:textId="77777777" w:rsidR="00590D36" w:rsidRPr="002645FC" w:rsidRDefault="00590D36" w:rsidP="007D4962">
            <w:pPr>
              <w:jc w:val="cente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1-</w:t>
            </w:r>
            <w:r w:rsidRPr="0007144C">
              <w:rPr>
                <w:rFonts w:eastAsiaTheme="minorEastAsia"/>
                <w:b/>
                <w:color w:val="000000" w:themeColor="text1"/>
                <w:lang w:val="en-US"/>
              </w:rPr>
              <w:t xml:space="preserve"> Acceptance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9795A9D" w14:textId="77777777" w:rsidR="00590D36" w:rsidRPr="002645FC" w:rsidRDefault="00590D36" w:rsidP="007D4962">
            <w:pPr>
              <w:jc w:val="cente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2- </w:t>
            </w:r>
            <w:r w:rsidRPr="0007144C">
              <w:rPr>
                <w:rFonts w:eastAsiaTheme="minorEastAsia"/>
                <w:b/>
                <w:color w:val="000000" w:themeColor="text1"/>
                <w:lang w:val="en-US"/>
              </w:rPr>
              <w:t>Coping</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95FC79" w14:textId="77777777" w:rsidR="00590D36" w:rsidRPr="002645FC" w:rsidRDefault="00590D36" w:rsidP="007D4962">
            <w:pPr>
              <w:jc w:val="cente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3- </w:t>
            </w:r>
            <w:r w:rsidRPr="0007144C">
              <w:rPr>
                <w:rFonts w:eastAsiaTheme="minorEastAsia"/>
                <w:b/>
                <w:color w:val="000000" w:themeColor="text1"/>
                <w:lang w:val="en-US"/>
              </w:rPr>
              <w:t>Self-management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80373B8" w14:textId="77777777" w:rsidR="00590D36" w:rsidRPr="002645FC" w:rsidRDefault="00590D36" w:rsidP="007D4962">
            <w:pPr>
              <w:jc w:val="cente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4-</w:t>
            </w:r>
            <w:r w:rsidRPr="0007144C">
              <w:rPr>
                <w:rFonts w:eastAsiaTheme="minorEastAsia"/>
                <w:b/>
                <w:color w:val="000000" w:themeColor="text1"/>
                <w:lang w:val="en-US"/>
              </w:rPr>
              <w:t>Integration</w:t>
            </w:r>
          </w:p>
        </w:tc>
      </w:tr>
      <w:tr w:rsidR="00590D36" w:rsidRPr="002645FC" w14:paraId="36B93DC0" w14:textId="77777777" w:rsidTr="007D4962">
        <w:trPr>
          <w:trHeight w:val="44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58ED59" w14:textId="77777777" w:rsidR="00590D36" w:rsidRPr="002645FC" w:rsidRDefault="00590D36" w:rsidP="007D4962">
            <w:pP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2- </w:t>
            </w:r>
            <w:r w:rsidRPr="0007144C">
              <w:rPr>
                <w:rFonts w:eastAsiaTheme="minorEastAsia"/>
                <w:b/>
                <w:color w:val="000000" w:themeColor="text1"/>
                <w:lang w:val="en-US"/>
              </w:rPr>
              <w:t>Coping</w:t>
            </w:r>
          </w:p>
        </w:tc>
        <w:tc>
          <w:tcPr>
            <w:tcW w:w="1984" w:type="dxa"/>
            <w:tcBorders>
              <w:top w:val="nil"/>
              <w:left w:val="nil"/>
              <w:bottom w:val="single" w:sz="4" w:space="0" w:color="auto"/>
              <w:right w:val="single" w:sz="4" w:space="0" w:color="auto"/>
            </w:tcBorders>
            <w:shd w:val="clear" w:color="auto" w:fill="auto"/>
            <w:noWrap/>
            <w:vAlign w:val="center"/>
            <w:hideMark/>
          </w:tcPr>
          <w:p w14:paraId="69964C3E" w14:textId="77777777" w:rsidR="00590D36" w:rsidRPr="0064519A" w:rsidRDefault="00590D36" w:rsidP="007D4962">
            <w:pPr>
              <w:autoSpaceDE w:val="0"/>
              <w:autoSpaceDN w:val="0"/>
              <w:adjustRightInd w:val="0"/>
              <w:ind w:left="60" w:right="60"/>
              <w:jc w:val="center"/>
              <w:rPr>
                <w:rFonts w:eastAsiaTheme="minorEastAsia"/>
                <w:lang w:val="en-US"/>
              </w:rPr>
            </w:pPr>
            <w:r>
              <w:rPr>
                <w:rFonts w:eastAsia="Times New Roman"/>
              </w:rPr>
              <w:t>0.2</w:t>
            </w:r>
            <w:r w:rsidRPr="0064519A">
              <w:rPr>
                <w:rFonts w:eastAsia="Times New Roman"/>
              </w:rPr>
              <w:t>0</w:t>
            </w:r>
          </w:p>
        </w:tc>
        <w:tc>
          <w:tcPr>
            <w:tcW w:w="1701" w:type="dxa"/>
            <w:tcBorders>
              <w:top w:val="nil"/>
              <w:left w:val="nil"/>
              <w:bottom w:val="single" w:sz="4" w:space="0" w:color="auto"/>
              <w:right w:val="single" w:sz="4" w:space="0" w:color="auto"/>
            </w:tcBorders>
            <w:shd w:val="clear" w:color="auto" w:fill="auto"/>
            <w:noWrap/>
            <w:vAlign w:val="center"/>
            <w:hideMark/>
          </w:tcPr>
          <w:p w14:paraId="45F7C95B" w14:textId="77777777" w:rsidR="00590D36" w:rsidRPr="0064519A" w:rsidRDefault="00590D36" w:rsidP="007D4962">
            <w:pPr>
              <w:autoSpaceDE w:val="0"/>
              <w:autoSpaceDN w:val="0"/>
              <w:adjustRightInd w:val="0"/>
              <w:ind w:left="60" w:right="60"/>
              <w:jc w:val="center"/>
              <w:rPr>
                <w:rFonts w:eastAsiaTheme="minorEastAsia"/>
                <w:lang w:val="en-US"/>
              </w:rPr>
            </w:pPr>
          </w:p>
        </w:tc>
        <w:tc>
          <w:tcPr>
            <w:tcW w:w="1843" w:type="dxa"/>
            <w:tcBorders>
              <w:top w:val="nil"/>
              <w:left w:val="nil"/>
              <w:bottom w:val="single" w:sz="4" w:space="0" w:color="auto"/>
              <w:right w:val="single" w:sz="4" w:space="0" w:color="auto"/>
            </w:tcBorders>
            <w:shd w:val="clear" w:color="auto" w:fill="auto"/>
            <w:noWrap/>
            <w:vAlign w:val="center"/>
            <w:hideMark/>
          </w:tcPr>
          <w:p w14:paraId="4DF471F0" w14:textId="77777777" w:rsidR="00590D36" w:rsidRPr="0064519A" w:rsidRDefault="00590D36" w:rsidP="007D4962">
            <w:pPr>
              <w:autoSpaceDE w:val="0"/>
              <w:autoSpaceDN w:val="0"/>
              <w:adjustRightInd w:val="0"/>
              <w:ind w:left="60" w:right="60"/>
              <w:jc w:val="center"/>
              <w:rPr>
                <w:rFonts w:eastAsiaTheme="minorEastAsia"/>
                <w:lang w:val="en-US"/>
              </w:rPr>
            </w:pPr>
          </w:p>
        </w:tc>
        <w:tc>
          <w:tcPr>
            <w:tcW w:w="1701" w:type="dxa"/>
            <w:tcBorders>
              <w:top w:val="nil"/>
              <w:left w:val="nil"/>
              <w:bottom w:val="single" w:sz="4" w:space="0" w:color="auto"/>
              <w:right w:val="single" w:sz="4" w:space="0" w:color="auto"/>
            </w:tcBorders>
            <w:shd w:val="clear" w:color="auto" w:fill="auto"/>
            <w:noWrap/>
            <w:vAlign w:val="center"/>
            <w:hideMark/>
          </w:tcPr>
          <w:p w14:paraId="35C3E1C6" w14:textId="77777777" w:rsidR="00590D36" w:rsidRPr="0064519A" w:rsidRDefault="00590D36" w:rsidP="007D4962">
            <w:pPr>
              <w:autoSpaceDE w:val="0"/>
              <w:autoSpaceDN w:val="0"/>
              <w:adjustRightInd w:val="0"/>
              <w:ind w:left="60" w:right="60"/>
              <w:jc w:val="center"/>
              <w:rPr>
                <w:rFonts w:eastAsiaTheme="minorEastAsia"/>
                <w:lang w:val="en-US"/>
              </w:rPr>
            </w:pPr>
          </w:p>
        </w:tc>
      </w:tr>
      <w:tr w:rsidR="00590D36" w:rsidRPr="002645FC" w14:paraId="06ADF38B" w14:textId="77777777" w:rsidTr="007D4962">
        <w:trPr>
          <w:trHeight w:val="705"/>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B82B9E6" w14:textId="77777777" w:rsidR="00590D36" w:rsidRPr="002645FC" w:rsidRDefault="00590D36" w:rsidP="007D4962">
            <w:pP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3- </w:t>
            </w:r>
            <w:r w:rsidRPr="0007144C">
              <w:rPr>
                <w:rFonts w:eastAsiaTheme="minorEastAsia"/>
                <w:b/>
                <w:color w:val="000000" w:themeColor="text1"/>
                <w:lang w:val="en-US"/>
              </w:rPr>
              <w:t>Self-management</w:t>
            </w:r>
          </w:p>
        </w:tc>
        <w:tc>
          <w:tcPr>
            <w:tcW w:w="1984" w:type="dxa"/>
            <w:tcBorders>
              <w:top w:val="nil"/>
              <w:left w:val="nil"/>
              <w:bottom w:val="single" w:sz="4" w:space="0" w:color="auto"/>
              <w:right w:val="single" w:sz="4" w:space="0" w:color="auto"/>
            </w:tcBorders>
            <w:shd w:val="clear" w:color="auto" w:fill="auto"/>
            <w:noWrap/>
            <w:vAlign w:val="center"/>
            <w:hideMark/>
          </w:tcPr>
          <w:p w14:paraId="6122B3E0"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0.32</w:t>
            </w:r>
          </w:p>
        </w:tc>
        <w:tc>
          <w:tcPr>
            <w:tcW w:w="1701" w:type="dxa"/>
            <w:tcBorders>
              <w:top w:val="nil"/>
              <w:left w:val="nil"/>
              <w:bottom w:val="single" w:sz="4" w:space="0" w:color="auto"/>
              <w:right w:val="single" w:sz="4" w:space="0" w:color="auto"/>
            </w:tcBorders>
            <w:shd w:val="clear" w:color="auto" w:fill="auto"/>
            <w:noWrap/>
            <w:vAlign w:val="center"/>
            <w:hideMark/>
          </w:tcPr>
          <w:p w14:paraId="0B5B7404"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0.38</w:t>
            </w:r>
          </w:p>
        </w:tc>
        <w:tc>
          <w:tcPr>
            <w:tcW w:w="1843" w:type="dxa"/>
            <w:tcBorders>
              <w:top w:val="nil"/>
              <w:left w:val="nil"/>
              <w:bottom w:val="single" w:sz="4" w:space="0" w:color="auto"/>
              <w:right w:val="single" w:sz="4" w:space="0" w:color="auto"/>
            </w:tcBorders>
            <w:shd w:val="clear" w:color="auto" w:fill="auto"/>
            <w:noWrap/>
            <w:vAlign w:val="center"/>
            <w:hideMark/>
          </w:tcPr>
          <w:p w14:paraId="4E7E768C" w14:textId="77777777" w:rsidR="00590D36" w:rsidRPr="0064519A" w:rsidRDefault="00590D36" w:rsidP="007D4962">
            <w:pPr>
              <w:autoSpaceDE w:val="0"/>
              <w:autoSpaceDN w:val="0"/>
              <w:adjustRightInd w:val="0"/>
              <w:ind w:left="60" w:right="60"/>
              <w:jc w:val="center"/>
              <w:rPr>
                <w:rFonts w:eastAsiaTheme="minorEastAsia"/>
                <w:lang w:val="en-US"/>
              </w:rPr>
            </w:pPr>
          </w:p>
        </w:tc>
        <w:tc>
          <w:tcPr>
            <w:tcW w:w="1701" w:type="dxa"/>
            <w:tcBorders>
              <w:top w:val="nil"/>
              <w:left w:val="nil"/>
              <w:bottom w:val="single" w:sz="4" w:space="0" w:color="auto"/>
              <w:right w:val="single" w:sz="4" w:space="0" w:color="auto"/>
            </w:tcBorders>
            <w:shd w:val="clear" w:color="auto" w:fill="auto"/>
            <w:noWrap/>
            <w:vAlign w:val="center"/>
            <w:hideMark/>
          </w:tcPr>
          <w:p w14:paraId="6496C26E" w14:textId="77777777" w:rsidR="00590D36" w:rsidRPr="0064519A" w:rsidRDefault="00590D36" w:rsidP="007D4962">
            <w:pPr>
              <w:autoSpaceDE w:val="0"/>
              <w:autoSpaceDN w:val="0"/>
              <w:adjustRightInd w:val="0"/>
              <w:ind w:left="60" w:right="60"/>
              <w:jc w:val="center"/>
              <w:rPr>
                <w:rFonts w:eastAsiaTheme="minorEastAsia"/>
                <w:lang w:val="en-US"/>
              </w:rPr>
            </w:pPr>
          </w:p>
        </w:tc>
      </w:tr>
      <w:tr w:rsidR="00590D36" w:rsidRPr="002645FC" w14:paraId="211456D6" w14:textId="77777777" w:rsidTr="007D4962">
        <w:trPr>
          <w:trHeight w:val="68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A64DF74" w14:textId="77777777" w:rsidR="00590D36" w:rsidRPr="002645FC" w:rsidRDefault="00590D36" w:rsidP="007D4962">
            <w:pP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4-</w:t>
            </w:r>
            <w:r w:rsidRPr="0007144C">
              <w:rPr>
                <w:rFonts w:eastAsiaTheme="minorEastAsia"/>
                <w:b/>
                <w:color w:val="000000" w:themeColor="text1"/>
                <w:lang w:val="en-US"/>
              </w:rPr>
              <w:t>Integration</w:t>
            </w:r>
          </w:p>
        </w:tc>
        <w:tc>
          <w:tcPr>
            <w:tcW w:w="1984" w:type="dxa"/>
            <w:tcBorders>
              <w:top w:val="nil"/>
              <w:left w:val="nil"/>
              <w:bottom w:val="single" w:sz="4" w:space="0" w:color="auto"/>
              <w:right w:val="single" w:sz="4" w:space="0" w:color="auto"/>
            </w:tcBorders>
            <w:shd w:val="clear" w:color="auto" w:fill="auto"/>
            <w:noWrap/>
            <w:vAlign w:val="center"/>
            <w:hideMark/>
          </w:tcPr>
          <w:p w14:paraId="6ADD5BAD"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0.39</w:t>
            </w:r>
          </w:p>
        </w:tc>
        <w:tc>
          <w:tcPr>
            <w:tcW w:w="1701" w:type="dxa"/>
            <w:tcBorders>
              <w:top w:val="nil"/>
              <w:left w:val="nil"/>
              <w:bottom w:val="single" w:sz="4" w:space="0" w:color="auto"/>
              <w:right w:val="single" w:sz="4" w:space="0" w:color="auto"/>
            </w:tcBorders>
            <w:shd w:val="clear" w:color="auto" w:fill="auto"/>
            <w:noWrap/>
            <w:vAlign w:val="center"/>
            <w:hideMark/>
          </w:tcPr>
          <w:p w14:paraId="4912E353"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0.38</w:t>
            </w:r>
          </w:p>
        </w:tc>
        <w:tc>
          <w:tcPr>
            <w:tcW w:w="1843" w:type="dxa"/>
            <w:tcBorders>
              <w:top w:val="nil"/>
              <w:left w:val="nil"/>
              <w:bottom w:val="single" w:sz="4" w:space="0" w:color="auto"/>
              <w:right w:val="single" w:sz="4" w:space="0" w:color="auto"/>
            </w:tcBorders>
            <w:shd w:val="clear" w:color="auto" w:fill="auto"/>
            <w:noWrap/>
            <w:vAlign w:val="center"/>
            <w:hideMark/>
          </w:tcPr>
          <w:p w14:paraId="74A7BB25"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0.34</w:t>
            </w:r>
          </w:p>
        </w:tc>
        <w:tc>
          <w:tcPr>
            <w:tcW w:w="1701" w:type="dxa"/>
            <w:tcBorders>
              <w:top w:val="nil"/>
              <w:left w:val="nil"/>
              <w:bottom w:val="single" w:sz="4" w:space="0" w:color="auto"/>
              <w:right w:val="single" w:sz="4" w:space="0" w:color="auto"/>
            </w:tcBorders>
            <w:shd w:val="clear" w:color="auto" w:fill="auto"/>
            <w:noWrap/>
            <w:vAlign w:val="center"/>
            <w:hideMark/>
          </w:tcPr>
          <w:p w14:paraId="61C36C08" w14:textId="77777777" w:rsidR="00590D36" w:rsidRPr="0064519A" w:rsidRDefault="00590D36" w:rsidP="007D4962">
            <w:pPr>
              <w:autoSpaceDE w:val="0"/>
              <w:autoSpaceDN w:val="0"/>
              <w:adjustRightInd w:val="0"/>
              <w:ind w:left="60" w:right="60"/>
              <w:jc w:val="center"/>
              <w:rPr>
                <w:rFonts w:eastAsiaTheme="minorEastAsia"/>
                <w:lang w:val="en-US"/>
              </w:rPr>
            </w:pPr>
          </w:p>
        </w:tc>
      </w:tr>
      <w:tr w:rsidR="00590D36" w:rsidRPr="002645FC" w14:paraId="44616FF0" w14:textId="77777777" w:rsidTr="007D4962">
        <w:trPr>
          <w:trHeight w:val="69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45400BF" w14:textId="77777777" w:rsidR="00590D36" w:rsidRPr="002645FC" w:rsidRDefault="00590D36" w:rsidP="007D4962">
            <w:pPr>
              <w:rPr>
                <w:rFonts w:ascii="Arial" w:eastAsia="Times New Roman" w:hAnsi="Arial" w:cs="Arial"/>
                <w:color w:val="000000"/>
                <w:sz w:val="18"/>
                <w:szCs w:val="18"/>
                <w:lang w:eastAsia="es-ES"/>
              </w:rPr>
            </w:pPr>
            <w:r w:rsidRPr="0007144C">
              <w:rPr>
                <w:rFonts w:eastAsiaTheme="minorEastAsia"/>
                <w:b/>
                <w:color w:val="000000" w:themeColor="text1"/>
                <w:lang w:val="en-US"/>
              </w:rPr>
              <w:t>Domain</w:t>
            </w:r>
            <w:r>
              <w:rPr>
                <w:rFonts w:eastAsiaTheme="minorEastAsia"/>
                <w:b/>
                <w:color w:val="000000" w:themeColor="text1"/>
                <w:lang w:val="en-US"/>
              </w:rPr>
              <w:t xml:space="preserve"> 5-Adjustment</w:t>
            </w:r>
          </w:p>
        </w:tc>
        <w:tc>
          <w:tcPr>
            <w:tcW w:w="1984" w:type="dxa"/>
            <w:tcBorders>
              <w:top w:val="nil"/>
              <w:left w:val="nil"/>
              <w:bottom w:val="single" w:sz="4" w:space="0" w:color="auto"/>
              <w:right w:val="single" w:sz="4" w:space="0" w:color="auto"/>
            </w:tcBorders>
            <w:shd w:val="clear" w:color="auto" w:fill="auto"/>
            <w:noWrap/>
            <w:vAlign w:val="center"/>
            <w:hideMark/>
          </w:tcPr>
          <w:p w14:paraId="45AD7149"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0.40</w:t>
            </w:r>
          </w:p>
        </w:tc>
        <w:tc>
          <w:tcPr>
            <w:tcW w:w="1701" w:type="dxa"/>
            <w:tcBorders>
              <w:top w:val="nil"/>
              <w:left w:val="nil"/>
              <w:bottom w:val="single" w:sz="4" w:space="0" w:color="auto"/>
              <w:right w:val="single" w:sz="4" w:space="0" w:color="auto"/>
            </w:tcBorders>
            <w:shd w:val="clear" w:color="auto" w:fill="auto"/>
            <w:noWrap/>
            <w:vAlign w:val="center"/>
            <w:hideMark/>
          </w:tcPr>
          <w:p w14:paraId="29DFC574"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0.51</w:t>
            </w:r>
          </w:p>
        </w:tc>
        <w:tc>
          <w:tcPr>
            <w:tcW w:w="1843" w:type="dxa"/>
            <w:tcBorders>
              <w:top w:val="nil"/>
              <w:left w:val="nil"/>
              <w:bottom w:val="single" w:sz="4" w:space="0" w:color="auto"/>
              <w:right w:val="single" w:sz="4" w:space="0" w:color="auto"/>
            </w:tcBorders>
            <w:shd w:val="clear" w:color="auto" w:fill="auto"/>
            <w:noWrap/>
            <w:vAlign w:val="center"/>
            <w:hideMark/>
          </w:tcPr>
          <w:p w14:paraId="08A6B502" w14:textId="77777777" w:rsidR="00590D36" w:rsidRPr="0064519A" w:rsidRDefault="00590D36" w:rsidP="007D4962">
            <w:pPr>
              <w:autoSpaceDE w:val="0"/>
              <w:autoSpaceDN w:val="0"/>
              <w:adjustRightInd w:val="0"/>
              <w:ind w:left="60" w:right="60"/>
              <w:jc w:val="center"/>
              <w:rPr>
                <w:rFonts w:eastAsiaTheme="minorEastAsia"/>
                <w:lang w:val="en-US"/>
              </w:rPr>
            </w:pPr>
            <w:r w:rsidRPr="0064519A">
              <w:rPr>
                <w:rFonts w:eastAsia="Times New Roman"/>
              </w:rPr>
              <w:t>0.36</w:t>
            </w:r>
          </w:p>
        </w:tc>
        <w:tc>
          <w:tcPr>
            <w:tcW w:w="1701" w:type="dxa"/>
            <w:tcBorders>
              <w:top w:val="nil"/>
              <w:left w:val="nil"/>
              <w:bottom w:val="single" w:sz="4" w:space="0" w:color="auto"/>
              <w:right w:val="single" w:sz="4" w:space="0" w:color="auto"/>
            </w:tcBorders>
            <w:shd w:val="clear" w:color="auto" w:fill="auto"/>
            <w:noWrap/>
            <w:vAlign w:val="center"/>
            <w:hideMark/>
          </w:tcPr>
          <w:p w14:paraId="7E7AB43C" w14:textId="77777777" w:rsidR="00590D36" w:rsidRPr="0064519A" w:rsidRDefault="00590D36" w:rsidP="007D4962">
            <w:pPr>
              <w:jc w:val="center"/>
              <w:rPr>
                <w:rFonts w:eastAsia="Times New Roman"/>
                <w:lang w:eastAsia="es-ES"/>
              </w:rPr>
            </w:pPr>
            <w:r w:rsidRPr="0064519A">
              <w:rPr>
                <w:rFonts w:eastAsia="Times New Roman"/>
                <w:lang w:eastAsia="es-ES"/>
              </w:rPr>
              <w:t>0.59</w:t>
            </w:r>
          </w:p>
        </w:tc>
      </w:tr>
    </w:tbl>
    <w:p w14:paraId="691013B1" w14:textId="77777777" w:rsidR="00590D36" w:rsidRDefault="00590D36" w:rsidP="00590D36">
      <w:pPr>
        <w:spacing w:line="360" w:lineRule="auto"/>
        <w:rPr>
          <w:bCs/>
          <w:spacing w:val="-4"/>
          <w:lang w:val="en-GB"/>
        </w:rPr>
      </w:pPr>
    </w:p>
    <w:p w14:paraId="28D04E69" w14:textId="77777777" w:rsidR="00590D36" w:rsidRDefault="00590D36" w:rsidP="00590D36">
      <w:pPr>
        <w:spacing w:line="360" w:lineRule="auto"/>
        <w:rPr>
          <w:b/>
          <w:color w:val="000000" w:themeColor="text1"/>
          <w:lang w:val="en-US"/>
        </w:rPr>
      </w:pPr>
      <w:r w:rsidRPr="002C6EB7">
        <w:rPr>
          <w:bCs/>
          <w:spacing w:val="-4"/>
          <w:lang w:val="en-GB"/>
        </w:rPr>
        <w:t>LwLTC Scale</w:t>
      </w:r>
      <w:r w:rsidRPr="002C6EB7">
        <w:rPr>
          <w:color w:val="000000" w:themeColor="text1"/>
          <w:lang w:val="en-US"/>
        </w:rPr>
        <w:t>: Living</w:t>
      </w:r>
      <w:r>
        <w:rPr>
          <w:color w:val="000000" w:themeColor="text1"/>
          <w:lang w:val="en-US"/>
        </w:rPr>
        <w:t xml:space="preserve"> with Long term condition Scale.</w:t>
      </w:r>
    </w:p>
    <w:p w14:paraId="5A5CD534" w14:textId="77777777" w:rsidR="00590D36" w:rsidRDefault="00590D36" w:rsidP="00590D36">
      <w:pPr>
        <w:spacing w:line="360" w:lineRule="auto"/>
        <w:rPr>
          <w:b/>
          <w:color w:val="000000" w:themeColor="text1"/>
          <w:lang w:val="en-US"/>
        </w:rPr>
      </w:pPr>
    </w:p>
    <w:p w14:paraId="366C1B89" w14:textId="77777777" w:rsidR="00590D36" w:rsidRDefault="00590D36" w:rsidP="00590D36">
      <w:pPr>
        <w:spacing w:line="360" w:lineRule="auto"/>
        <w:rPr>
          <w:b/>
          <w:color w:val="000000" w:themeColor="text1"/>
          <w:lang w:val="en-US"/>
        </w:rPr>
      </w:pPr>
    </w:p>
    <w:p w14:paraId="6C6922F8" w14:textId="77777777" w:rsidR="00590D36" w:rsidRDefault="00590D36" w:rsidP="00590D36">
      <w:pPr>
        <w:tabs>
          <w:tab w:val="left" w:pos="2911"/>
        </w:tabs>
        <w:spacing w:before="120" w:after="120" w:line="276" w:lineRule="auto"/>
        <w:jc w:val="both"/>
        <w:rPr>
          <w:rFonts w:eastAsiaTheme="minorEastAsia"/>
          <w:b/>
          <w:lang w:val="en-GB"/>
        </w:rPr>
        <w:sectPr w:rsidR="00590D36">
          <w:pgSz w:w="12240" w:h="15840"/>
          <w:pgMar w:top="1417" w:right="1701" w:bottom="1417" w:left="1701" w:header="708" w:footer="708" w:gutter="0"/>
          <w:cols w:space="708"/>
          <w:docGrid w:linePitch="360"/>
        </w:sectPr>
      </w:pPr>
    </w:p>
    <w:p w14:paraId="186F79E2" w14:textId="77777777" w:rsidR="00590D36" w:rsidRPr="00B103C3" w:rsidRDefault="00590D36" w:rsidP="00590D36">
      <w:pPr>
        <w:widowControl w:val="0"/>
        <w:autoSpaceDE w:val="0"/>
        <w:autoSpaceDN w:val="0"/>
        <w:adjustRightInd w:val="0"/>
        <w:spacing w:line="480" w:lineRule="auto"/>
        <w:jc w:val="both"/>
        <w:rPr>
          <w:b/>
          <w:lang w:val="en-US"/>
        </w:rPr>
      </w:pPr>
      <w:r>
        <w:rPr>
          <w:rFonts w:eastAsiaTheme="minorEastAsia"/>
          <w:b/>
          <w:lang w:val="en-GB"/>
        </w:rPr>
        <w:lastRenderedPageBreak/>
        <w:t xml:space="preserve">Table 5. </w:t>
      </w:r>
      <w:r w:rsidRPr="00B103C3">
        <w:rPr>
          <w:b/>
          <w:lang w:val="en-US"/>
        </w:rPr>
        <w:t>Known-groups validity</w:t>
      </w:r>
      <w:r>
        <w:rPr>
          <w:b/>
          <w:lang w:val="en-US"/>
        </w:rPr>
        <w:t>.</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9"/>
        <w:gridCol w:w="2787"/>
        <w:gridCol w:w="2966"/>
        <w:gridCol w:w="1667"/>
      </w:tblGrid>
      <w:tr w:rsidR="00590D36" w:rsidRPr="00B103C3" w14:paraId="49E2EB5E" w14:textId="77777777" w:rsidTr="007D4962">
        <w:trPr>
          <w:trHeight w:val="371"/>
        </w:trPr>
        <w:tc>
          <w:tcPr>
            <w:tcW w:w="1819" w:type="dxa"/>
            <w:shd w:val="clear" w:color="auto" w:fill="auto"/>
            <w:vAlign w:val="center"/>
            <w:hideMark/>
          </w:tcPr>
          <w:p w14:paraId="07A39B43" w14:textId="77777777" w:rsidR="00590D36" w:rsidRPr="00B103C3" w:rsidRDefault="00590D36" w:rsidP="007D4962">
            <w:pPr>
              <w:spacing w:line="276" w:lineRule="auto"/>
              <w:jc w:val="center"/>
              <w:rPr>
                <w:rFonts w:eastAsia="Times New Roman"/>
                <w:b/>
                <w:lang w:val="en-US" w:eastAsia="es-CO"/>
              </w:rPr>
            </w:pPr>
            <w:r w:rsidRPr="00B103C3">
              <w:rPr>
                <w:rFonts w:eastAsia="Times New Roman"/>
                <w:b/>
                <w:lang w:val="en-US" w:eastAsia="es-CO"/>
              </w:rPr>
              <w:t>Variable</w:t>
            </w:r>
          </w:p>
        </w:tc>
        <w:tc>
          <w:tcPr>
            <w:tcW w:w="2787" w:type="dxa"/>
            <w:shd w:val="clear" w:color="auto" w:fill="auto"/>
            <w:vAlign w:val="center"/>
            <w:hideMark/>
          </w:tcPr>
          <w:p w14:paraId="2A8809BF" w14:textId="77777777" w:rsidR="00590D36" w:rsidRPr="00B103C3" w:rsidRDefault="00590D36" w:rsidP="007D4962">
            <w:pPr>
              <w:spacing w:line="276" w:lineRule="auto"/>
              <w:jc w:val="center"/>
              <w:rPr>
                <w:rFonts w:eastAsia="Times New Roman"/>
                <w:b/>
                <w:lang w:val="en-US" w:eastAsia="es-CO"/>
              </w:rPr>
            </w:pPr>
            <w:r w:rsidRPr="00B103C3">
              <w:rPr>
                <w:rFonts w:eastAsia="Times New Roman"/>
                <w:b/>
                <w:lang w:val="en-US" w:eastAsia="es-CO"/>
              </w:rPr>
              <w:t>Categories</w:t>
            </w:r>
          </w:p>
        </w:tc>
        <w:tc>
          <w:tcPr>
            <w:tcW w:w="2966" w:type="dxa"/>
            <w:shd w:val="clear" w:color="auto" w:fill="auto"/>
            <w:vAlign w:val="center"/>
            <w:hideMark/>
          </w:tcPr>
          <w:p w14:paraId="3FEAA4E6" w14:textId="77777777" w:rsidR="00590D36" w:rsidRPr="00E333A7" w:rsidRDefault="00590D36" w:rsidP="007D4962">
            <w:pPr>
              <w:spacing w:line="276" w:lineRule="auto"/>
              <w:jc w:val="center"/>
              <w:rPr>
                <w:b/>
                <w:lang w:val="en-US"/>
              </w:rPr>
            </w:pPr>
            <w:r>
              <w:rPr>
                <w:b/>
                <w:lang w:val="en-US"/>
              </w:rPr>
              <w:t xml:space="preserve">LwLTC </w:t>
            </w:r>
            <w:r w:rsidRPr="00CB777B">
              <w:rPr>
                <w:b/>
                <w:lang w:val="en-US"/>
              </w:rPr>
              <w:t>Scale</w:t>
            </w:r>
          </w:p>
        </w:tc>
        <w:tc>
          <w:tcPr>
            <w:tcW w:w="1667" w:type="dxa"/>
            <w:shd w:val="clear" w:color="auto" w:fill="auto"/>
            <w:vAlign w:val="center"/>
            <w:hideMark/>
          </w:tcPr>
          <w:p w14:paraId="27C4F475" w14:textId="77777777" w:rsidR="00590D36" w:rsidRPr="00B103C3" w:rsidRDefault="00590D36" w:rsidP="007D4962">
            <w:pPr>
              <w:spacing w:line="276" w:lineRule="auto"/>
              <w:jc w:val="center"/>
              <w:rPr>
                <w:rFonts w:eastAsia="Times New Roman"/>
                <w:b/>
                <w:lang w:val="en-US" w:eastAsia="es-CO"/>
              </w:rPr>
            </w:pPr>
            <w:r w:rsidRPr="00B103C3">
              <w:rPr>
                <w:rFonts w:eastAsia="Times New Roman"/>
                <w:b/>
                <w:lang w:val="en-US" w:eastAsia="es-CO"/>
              </w:rPr>
              <w:t>P value</w:t>
            </w:r>
          </w:p>
        </w:tc>
      </w:tr>
      <w:tr w:rsidR="00590D36" w:rsidRPr="00B103C3" w14:paraId="55335E27" w14:textId="77777777" w:rsidTr="007D4962">
        <w:trPr>
          <w:trHeight w:val="371"/>
        </w:trPr>
        <w:tc>
          <w:tcPr>
            <w:tcW w:w="1819" w:type="dxa"/>
            <w:vMerge w:val="restart"/>
            <w:shd w:val="clear" w:color="auto" w:fill="auto"/>
            <w:vAlign w:val="center"/>
            <w:hideMark/>
          </w:tcPr>
          <w:p w14:paraId="216C5E33" w14:textId="77777777" w:rsidR="00590D36" w:rsidRPr="00943073" w:rsidRDefault="00590D36" w:rsidP="007D4962">
            <w:pPr>
              <w:spacing w:line="276" w:lineRule="auto"/>
              <w:rPr>
                <w:rFonts w:eastAsia="Times New Roman"/>
                <w:b/>
                <w:lang w:val="en-US" w:eastAsia="es-CO"/>
              </w:rPr>
            </w:pPr>
            <w:r w:rsidRPr="00943073">
              <w:rPr>
                <w:rFonts w:eastAsia="Times New Roman"/>
                <w:b/>
                <w:lang w:val="en-US" w:eastAsia="es-CO"/>
              </w:rPr>
              <w:t>Gender</w:t>
            </w:r>
          </w:p>
        </w:tc>
        <w:tc>
          <w:tcPr>
            <w:tcW w:w="2787" w:type="dxa"/>
            <w:shd w:val="clear" w:color="auto" w:fill="auto"/>
            <w:vAlign w:val="center"/>
            <w:hideMark/>
          </w:tcPr>
          <w:p w14:paraId="55669754"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Men</w:t>
            </w:r>
          </w:p>
        </w:tc>
        <w:tc>
          <w:tcPr>
            <w:tcW w:w="2966" w:type="dxa"/>
            <w:shd w:val="clear" w:color="auto" w:fill="auto"/>
            <w:vAlign w:val="center"/>
            <w:hideMark/>
          </w:tcPr>
          <w:p w14:paraId="5BC85252"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74.0</w:t>
            </w:r>
            <w:r w:rsidRPr="00B103C3">
              <w:rPr>
                <w:rFonts w:eastAsiaTheme="minorEastAsia"/>
                <w:lang w:val="en-US"/>
              </w:rPr>
              <w:t xml:space="preserve"> ± </w:t>
            </w:r>
            <w:r>
              <w:rPr>
                <w:rFonts w:eastAsiaTheme="minorEastAsia"/>
                <w:lang w:val="en-US"/>
              </w:rPr>
              <w:t>3.3</w:t>
            </w:r>
          </w:p>
        </w:tc>
        <w:tc>
          <w:tcPr>
            <w:tcW w:w="1667" w:type="dxa"/>
            <w:vMerge w:val="restart"/>
            <w:shd w:val="clear" w:color="auto" w:fill="auto"/>
            <w:vAlign w:val="center"/>
            <w:hideMark/>
          </w:tcPr>
          <w:p w14:paraId="2F0B07B4"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0.</w:t>
            </w:r>
            <w:r>
              <w:rPr>
                <w:rFonts w:eastAsia="Times New Roman"/>
                <w:lang w:val="en-US" w:eastAsia="es-CO"/>
              </w:rPr>
              <w:t>07</w:t>
            </w:r>
          </w:p>
        </w:tc>
      </w:tr>
      <w:tr w:rsidR="00590D36" w:rsidRPr="00B103C3" w14:paraId="35D142B8" w14:textId="77777777" w:rsidTr="007D4962">
        <w:trPr>
          <w:trHeight w:val="371"/>
        </w:trPr>
        <w:tc>
          <w:tcPr>
            <w:tcW w:w="1819" w:type="dxa"/>
            <w:vMerge/>
            <w:vAlign w:val="center"/>
            <w:hideMark/>
          </w:tcPr>
          <w:p w14:paraId="2EAFEF3C"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2E79AE4F"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Women</w:t>
            </w:r>
          </w:p>
        </w:tc>
        <w:tc>
          <w:tcPr>
            <w:tcW w:w="2966" w:type="dxa"/>
            <w:shd w:val="clear" w:color="auto" w:fill="auto"/>
            <w:vAlign w:val="center"/>
            <w:hideMark/>
          </w:tcPr>
          <w:p w14:paraId="0D20DA8E"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66.1</w:t>
            </w:r>
            <w:r w:rsidRPr="00B103C3">
              <w:rPr>
                <w:rFonts w:eastAsiaTheme="minorEastAsia"/>
                <w:lang w:val="en-US"/>
              </w:rPr>
              <w:t xml:space="preserve"> ± </w:t>
            </w:r>
            <w:r>
              <w:rPr>
                <w:rFonts w:eastAsiaTheme="minorEastAsia"/>
                <w:lang w:val="en-US"/>
              </w:rPr>
              <w:t>2.6</w:t>
            </w:r>
          </w:p>
        </w:tc>
        <w:tc>
          <w:tcPr>
            <w:tcW w:w="1667" w:type="dxa"/>
            <w:vMerge/>
            <w:vAlign w:val="center"/>
            <w:hideMark/>
          </w:tcPr>
          <w:p w14:paraId="406D227F" w14:textId="77777777" w:rsidR="00590D36" w:rsidRPr="00B103C3" w:rsidRDefault="00590D36" w:rsidP="007D4962">
            <w:pPr>
              <w:spacing w:line="276" w:lineRule="auto"/>
              <w:rPr>
                <w:rFonts w:eastAsia="Times New Roman"/>
                <w:lang w:val="en-US" w:eastAsia="es-CO"/>
              </w:rPr>
            </w:pPr>
          </w:p>
        </w:tc>
      </w:tr>
      <w:tr w:rsidR="00590D36" w:rsidRPr="00B103C3" w14:paraId="0A0158C6" w14:textId="77777777" w:rsidTr="007D4962">
        <w:trPr>
          <w:trHeight w:val="371"/>
        </w:trPr>
        <w:tc>
          <w:tcPr>
            <w:tcW w:w="1819" w:type="dxa"/>
            <w:vMerge w:val="restart"/>
            <w:shd w:val="clear" w:color="auto" w:fill="auto"/>
            <w:vAlign w:val="center"/>
            <w:hideMark/>
          </w:tcPr>
          <w:p w14:paraId="37F96BDB" w14:textId="77777777" w:rsidR="00590D36" w:rsidRPr="00943073" w:rsidRDefault="00590D36" w:rsidP="007D4962">
            <w:pPr>
              <w:spacing w:line="276" w:lineRule="auto"/>
              <w:rPr>
                <w:rFonts w:eastAsia="Times New Roman"/>
                <w:b/>
                <w:lang w:val="en-US" w:eastAsia="es-CO"/>
              </w:rPr>
            </w:pPr>
            <w:r w:rsidRPr="00943073">
              <w:rPr>
                <w:rFonts w:eastAsia="Times New Roman"/>
                <w:b/>
                <w:lang w:val="en-US" w:eastAsia="es-CO"/>
              </w:rPr>
              <w:t>Marital status</w:t>
            </w:r>
          </w:p>
        </w:tc>
        <w:tc>
          <w:tcPr>
            <w:tcW w:w="2787" w:type="dxa"/>
            <w:shd w:val="clear" w:color="auto" w:fill="auto"/>
            <w:vAlign w:val="center"/>
            <w:hideMark/>
          </w:tcPr>
          <w:p w14:paraId="76AB7052" w14:textId="77777777" w:rsidR="00590D36" w:rsidRPr="00B103C3" w:rsidRDefault="00590D36" w:rsidP="007D4962">
            <w:pPr>
              <w:spacing w:line="276" w:lineRule="auto"/>
              <w:rPr>
                <w:rFonts w:eastAsia="Times New Roman"/>
                <w:lang w:val="en-US" w:eastAsia="es-CO"/>
              </w:rPr>
            </w:pPr>
            <w:r>
              <w:rPr>
                <w:rFonts w:eastAsia="Times New Roman"/>
                <w:lang w:val="en-US" w:eastAsia="es-CO"/>
              </w:rPr>
              <w:t>Single</w:t>
            </w:r>
          </w:p>
        </w:tc>
        <w:tc>
          <w:tcPr>
            <w:tcW w:w="2966" w:type="dxa"/>
            <w:shd w:val="clear" w:color="auto" w:fill="auto"/>
            <w:vAlign w:val="center"/>
            <w:hideMark/>
          </w:tcPr>
          <w:p w14:paraId="2A00E9BC"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69.4</w:t>
            </w:r>
            <w:r w:rsidRPr="00B103C3">
              <w:rPr>
                <w:rFonts w:eastAsiaTheme="minorEastAsia"/>
                <w:lang w:val="en-US"/>
              </w:rPr>
              <w:t xml:space="preserve"> ± </w:t>
            </w:r>
            <w:r>
              <w:rPr>
                <w:rFonts w:eastAsiaTheme="minorEastAsia"/>
                <w:lang w:val="en-US"/>
              </w:rPr>
              <w:t>3.3</w:t>
            </w:r>
          </w:p>
        </w:tc>
        <w:tc>
          <w:tcPr>
            <w:tcW w:w="1667" w:type="dxa"/>
            <w:vMerge w:val="restart"/>
            <w:shd w:val="clear" w:color="auto" w:fill="auto"/>
            <w:vAlign w:val="center"/>
            <w:hideMark/>
          </w:tcPr>
          <w:p w14:paraId="0013932A" w14:textId="77777777" w:rsidR="00590D36" w:rsidRPr="00B103C3" w:rsidRDefault="00590D36" w:rsidP="007D4962">
            <w:pPr>
              <w:spacing w:line="276" w:lineRule="auto"/>
              <w:rPr>
                <w:rFonts w:eastAsia="Times New Roman"/>
                <w:lang w:val="en-US" w:eastAsia="es-CO"/>
              </w:rPr>
            </w:pPr>
            <w:r>
              <w:rPr>
                <w:rFonts w:eastAsia="Times New Roman"/>
                <w:lang w:val="en-US" w:eastAsia="es-CO"/>
              </w:rPr>
              <w:t>0.32</w:t>
            </w:r>
          </w:p>
        </w:tc>
      </w:tr>
      <w:tr w:rsidR="00590D36" w:rsidRPr="00B103C3" w14:paraId="67D2E59B" w14:textId="77777777" w:rsidTr="007D4962">
        <w:trPr>
          <w:trHeight w:val="371"/>
        </w:trPr>
        <w:tc>
          <w:tcPr>
            <w:tcW w:w="1819" w:type="dxa"/>
            <w:vMerge/>
            <w:vAlign w:val="center"/>
            <w:hideMark/>
          </w:tcPr>
          <w:p w14:paraId="70B76557"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46B7B80E"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 xml:space="preserve">Married </w:t>
            </w:r>
          </w:p>
        </w:tc>
        <w:tc>
          <w:tcPr>
            <w:tcW w:w="2966" w:type="dxa"/>
            <w:shd w:val="clear" w:color="auto" w:fill="auto"/>
            <w:vAlign w:val="center"/>
            <w:hideMark/>
          </w:tcPr>
          <w:p w14:paraId="111CC5AF"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69.1</w:t>
            </w:r>
            <w:r w:rsidRPr="00B103C3">
              <w:rPr>
                <w:rFonts w:eastAsiaTheme="minorEastAsia"/>
                <w:lang w:val="en-US"/>
              </w:rPr>
              <w:t xml:space="preserve"> ± </w:t>
            </w:r>
            <w:r>
              <w:rPr>
                <w:rFonts w:eastAsiaTheme="minorEastAsia"/>
                <w:lang w:val="en-US"/>
              </w:rPr>
              <w:t>2.6</w:t>
            </w:r>
          </w:p>
        </w:tc>
        <w:tc>
          <w:tcPr>
            <w:tcW w:w="1667" w:type="dxa"/>
            <w:vMerge/>
            <w:vAlign w:val="center"/>
            <w:hideMark/>
          </w:tcPr>
          <w:p w14:paraId="17D880D3" w14:textId="77777777" w:rsidR="00590D36" w:rsidRPr="00B103C3" w:rsidRDefault="00590D36" w:rsidP="007D4962">
            <w:pPr>
              <w:spacing w:line="276" w:lineRule="auto"/>
              <w:rPr>
                <w:rFonts w:eastAsia="Times New Roman"/>
                <w:lang w:val="en-US" w:eastAsia="es-CO"/>
              </w:rPr>
            </w:pPr>
          </w:p>
        </w:tc>
      </w:tr>
      <w:tr w:rsidR="00590D36" w:rsidRPr="00B103C3" w14:paraId="0922AD3C" w14:textId="77777777" w:rsidTr="007D4962">
        <w:trPr>
          <w:trHeight w:val="371"/>
        </w:trPr>
        <w:tc>
          <w:tcPr>
            <w:tcW w:w="1819" w:type="dxa"/>
            <w:vMerge/>
            <w:vAlign w:val="center"/>
            <w:hideMark/>
          </w:tcPr>
          <w:p w14:paraId="20BF6C0A"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6AA0715B"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Widower</w:t>
            </w:r>
          </w:p>
        </w:tc>
        <w:tc>
          <w:tcPr>
            <w:tcW w:w="2966" w:type="dxa"/>
            <w:shd w:val="clear" w:color="auto" w:fill="auto"/>
            <w:vAlign w:val="center"/>
            <w:hideMark/>
          </w:tcPr>
          <w:p w14:paraId="282992F7"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80.7</w:t>
            </w:r>
            <w:r w:rsidRPr="00B103C3">
              <w:rPr>
                <w:rFonts w:eastAsiaTheme="minorEastAsia"/>
                <w:lang w:val="en-US"/>
              </w:rPr>
              <w:t xml:space="preserve"> ± </w:t>
            </w:r>
            <w:r>
              <w:rPr>
                <w:rFonts w:eastAsiaTheme="minorEastAsia"/>
                <w:lang w:val="en-US"/>
              </w:rPr>
              <w:t>1.2</w:t>
            </w:r>
          </w:p>
        </w:tc>
        <w:tc>
          <w:tcPr>
            <w:tcW w:w="1667" w:type="dxa"/>
            <w:vMerge/>
            <w:vAlign w:val="center"/>
            <w:hideMark/>
          </w:tcPr>
          <w:p w14:paraId="5DF7DE94" w14:textId="77777777" w:rsidR="00590D36" w:rsidRPr="00B103C3" w:rsidRDefault="00590D36" w:rsidP="007D4962">
            <w:pPr>
              <w:spacing w:line="276" w:lineRule="auto"/>
              <w:rPr>
                <w:rFonts w:eastAsia="Times New Roman"/>
                <w:lang w:val="en-US" w:eastAsia="es-CO"/>
              </w:rPr>
            </w:pPr>
          </w:p>
        </w:tc>
      </w:tr>
      <w:tr w:rsidR="00590D36" w:rsidRPr="00B103C3" w14:paraId="3A4F49F9" w14:textId="77777777" w:rsidTr="007D4962">
        <w:trPr>
          <w:trHeight w:val="371"/>
        </w:trPr>
        <w:tc>
          <w:tcPr>
            <w:tcW w:w="1819" w:type="dxa"/>
            <w:vMerge/>
            <w:vAlign w:val="center"/>
            <w:hideMark/>
          </w:tcPr>
          <w:p w14:paraId="125C85A1"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027F3920"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Other</w:t>
            </w:r>
          </w:p>
        </w:tc>
        <w:tc>
          <w:tcPr>
            <w:tcW w:w="2966" w:type="dxa"/>
            <w:shd w:val="clear" w:color="auto" w:fill="auto"/>
            <w:vAlign w:val="center"/>
            <w:hideMark/>
          </w:tcPr>
          <w:p w14:paraId="65BF269D"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64.2</w:t>
            </w:r>
            <w:r w:rsidRPr="00B103C3">
              <w:rPr>
                <w:rFonts w:eastAsiaTheme="minorEastAsia"/>
                <w:lang w:val="en-US"/>
              </w:rPr>
              <w:t xml:space="preserve"> ± </w:t>
            </w:r>
            <w:r>
              <w:rPr>
                <w:rFonts w:eastAsiaTheme="minorEastAsia"/>
                <w:lang w:val="en-US"/>
              </w:rPr>
              <w:t>7.7</w:t>
            </w:r>
          </w:p>
        </w:tc>
        <w:tc>
          <w:tcPr>
            <w:tcW w:w="1667" w:type="dxa"/>
            <w:vMerge/>
            <w:vAlign w:val="center"/>
            <w:hideMark/>
          </w:tcPr>
          <w:p w14:paraId="71393265" w14:textId="77777777" w:rsidR="00590D36" w:rsidRPr="00B103C3" w:rsidRDefault="00590D36" w:rsidP="007D4962">
            <w:pPr>
              <w:spacing w:line="276" w:lineRule="auto"/>
              <w:rPr>
                <w:rFonts w:eastAsia="Times New Roman"/>
                <w:lang w:val="en-US" w:eastAsia="es-CO"/>
              </w:rPr>
            </w:pPr>
          </w:p>
        </w:tc>
      </w:tr>
      <w:tr w:rsidR="00590D36" w:rsidRPr="00B103C3" w14:paraId="76501FA8" w14:textId="77777777" w:rsidTr="007D4962">
        <w:trPr>
          <w:trHeight w:val="371"/>
        </w:trPr>
        <w:tc>
          <w:tcPr>
            <w:tcW w:w="1819" w:type="dxa"/>
            <w:vMerge w:val="restart"/>
            <w:shd w:val="clear" w:color="auto" w:fill="auto"/>
            <w:vAlign w:val="center"/>
            <w:hideMark/>
          </w:tcPr>
          <w:p w14:paraId="0ED5A3E9" w14:textId="77777777" w:rsidR="00590D36" w:rsidRPr="00943073" w:rsidRDefault="00590D36" w:rsidP="007D4962">
            <w:pPr>
              <w:spacing w:line="276" w:lineRule="auto"/>
              <w:rPr>
                <w:rFonts w:eastAsia="Times New Roman"/>
                <w:b/>
                <w:lang w:val="en-US" w:eastAsia="es-CO"/>
              </w:rPr>
            </w:pPr>
            <w:r>
              <w:rPr>
                <w:rFonts w:eastAsia="Times New Roman"/>
                <w:b/>
                <w:lang w:val="en-US" w:eastAsia="es-CO"/>
              </w:rPr>
              <w:t xml:space="preserve">Educational level </w:t>
            </w:r>
          </w:p>
        </w:tc>
        <w:tc>
          <w:tcPr>
            <w:tcW w:w="2787" w:type="dxa"/>
            <w:shd w:val="clear" w:color="auto" w:fill="auto"/>
            <w:vAlign w:val="center"/>
          </w:tcPr>
          <w:p w14:paraId="34FDDBF1" w14:textId="77777777" w:rsidR="00590D36" w:rsidRPr="00B103C3" w:rsidRDefault="00590D36" w:rsidP="007D4962">
            <w:pPr>
              <w:spacing w:line="276" w:lineRule="auto"/>
              <w:rPr>
                <w:rFonts w:eastAsia="Times New Roman"/>
                <w:lang w:val="en-US" w:eastAsia="es-CO"/>
              </w:rPr>
            </w:pPr>
            <w:r>
              <w:rPr>
                <w:color w:val="000000" w:themeColor="text1"/>
                <w:lang w:val="en-US"/>
              </w:rPr>
              <w:t xml:space="preserve">Basic – primary studies </w:t>
            </w:r>
          </w:p>
        </w:tc>
        <w:tc>
          <w:tcPr>
            <w:tcW w:w="2966" w:type="dxa"/>
            <w:shd w:val="clear" w:color="auto" w:fill="auto"/>
            <w:vAlign w:val="center"/>
            <w:hideMark/>
          </w:tcPr>
          <w:p w14:paraId="09EB6C2B"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 xml:space="preserve">68.7 </w:t>
            </w:r>
            <w:r w:rsidRPr="00B103C3">
              <w:rPr>
                <w:rFonts w:eastAsiaTheme="minorEastAsia"/>
                <w:lang w:val="en-US"/>
              </w:rPr>
              <w:t xml:space="preserve">± </w:t>
            </w:r>
            <w:r>
              <w:rPr>
                <w:rFonts w:eastAsiaTheme="minorEastAsia"/>
                <w:lang w:val="en-US"/>
              </w:rPr>
              <w:t>3.4</w:t>
            </w:r>
          </w:p>
        </w:tc>
        <w:tc>
          <w:tcPr>
            <w:tcW w:w="1667" w:type="dxa"/>
            <w:vMerge w:val="restart"/>
            <w:shd w:val="clear" w:color="auto" w:fill="auto"/>
            <w:vAlign w:val="center"/>
            <w:hideMark/>
          </w:tcPr>
          <w:p w14:paraId="27A16944" w14:textId="77777777" w:rsidR="00590D36" w:rsidRPr="00B103C3" w:rsidRDefault="00590D36" w:rsidP="007D4962">
            <w:pPr>
              <w:spacing w:line="276" w:lineRule="auto"/>
              <w:rPr>
                <w:rFonts w:eastAsia="Times New Roman"/>
                <w:lang w:val="en-US" w:eastAsia="es-CO"/>
              </w:rPr>
            </w:pPr>
            <w:r>
              <w:rPr>
                <w:rFonts w:eastAsia="Times New Roman"/>
                <w:lang w:val="en-US" w:eastAsia="es-CO"/>
              </w:rPr>
              <w:t>0.97</w:t>
            </w:r>
          </w:p>
        </w:tc>
      </w:tr>
      <w:tr w:rsidR="00590D36" w:rsidRPr="00B103C3" w14:paraId="642BAED1" w14:textId="77777777" w:rsidTr="007D4962">
        <w:trPr>
          <w:trHeight w:val="371"/>
        </w:trPr>
        <w:tc>
          <w:tcPr>
            <w:tcW w:w="1819" w:type="dxa"/>
            <w:vMerge/>
            <w:vAlign w:val="center"/>
            <w:hideMark/>
          </w:tcPr>
          <w:p w14:paraId="7ADB5495"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tcPr>
          <w:p w14:paraId="4B48CF57" w14:textId="77777777" w:rsidR="00590D36" w:rsidRPr="00B103C3" w:rsidRDefault="00590D36" w:rsidP="007D4962">
            <w:pPr>
              <w:spacing w:line="276" w:lineRule="auto"/>
              <w:rPr>
                <w:rFonts w:eastAsia="Times New Roman"/>
                <w:lang w:val="en-US" w:eastAsia="es-CO"/>
              </w:rPr>
            </w:pPr>
            <w:r>
              <w:rPr>
                <w:color w:val="000000" w:themeColor="text1"/>
                <w:lang w:val="en-US"/>
              </w:rPr>
              <w:t>Secondary</w:t>
            </w:r>
            <w:r w:rsidRPr="0007144C">
              <w:rPr>
                <w:color w:val="000000" w:themeColor="text1"/>
                <w:lang w:val="en-US"/>
              </w:rPr>
              <w:t xml:space="preserve"> studies</w:t>
            </w:r>
          </w:p>
        </w:tc>
        <w:tc>
          <w:tcPr>
            <w:tcW w:w="2966" w:type="dxa"/>
            <w:shd w:val="clear" w:color="auto" w:fill="auto"/>
            <w:vAlign w:val="center"/>
            <w:hideMark/>
          </w:tcPr>
          <w:p w14:paraId="43471625"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68.0</w:t>
            </w:r>
            <w:r w:rsidRPr="00B103C3">
              <w:rPr>
                <w:rFonts w:eastAsiaTheme="minorEastAsia"/>
                <w:lang w:val="en-US"/>
              </w:rPr>
              <w:t xml:space="preserve"> ± </w:t>
            </w:r>
            <w:r>
              <w:rPr>
                <w:rFonts w:eastAsiaTheme="minorEastAsia"/>
                <w:lang w:val="en-US"/>
              </w:rPr>
              <w:t>4.4</w:t>
            </w:r>
          </w:p>
        </w:tc>
        <w:tc>
          <w:tcPr>
            <w:tcW w:w="1667" w:type="dxa"/>
            <w:vMerge/>
            <w:vAlign w:val="center"/>
            <w:hideMark/>
          </w:tcPr>
          <w:p w14:paraId="1929659B" w14:textId="77777777" w:rsidR="00590D36" w:rsidRPr="00B103C3" w:rsidRDefault="00590D36" w:rsidP="007D4962">
            <w:pPr>
              <w:spacing w:line="276" w:lineRule="auto"/>
              <w:rPr>
                <w:rFonts w:eastAsia="Times New Roman"/>
                <w:lang w:val="en-US" w:eastAsia="es-CO"/>
              </w:rPr>
            </w:pPr>
          </w:p>
        </w:tc>
      </w:tr>
      <w:tr w:rsidR="00590D36" w:rsidRPr="00B103C3" w14:paraId="0BB9E91C" w14:textId="77777777" w:rsidTr="007D4962">
        <w:trPr>
          <w:trHeight w:val="371"/>
        </w:trPr>
        <w:tc>
          <w:tcPr>
            <w:tcW w:w="1819" w:type="dxa"/>
            <w:vMerge/>
            <w:vAlign w:val="center"/>
            <w:hideMark/>
          </w:tcPr>
          <w:p w14:paraId="7ADE7B03"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tcPr>
          <w:p w14:paraId="4422224B" w14:textId="77777777" w:rsidR="00590D36" w:rsidRPr="00B103C3" w:rsidRDefault="00590D36" w:rsidP="007D4962">
            <w:pPr>
              <w:spacing w:line="276" w:lineRule="auto"/>
              <w:rPr>
                <w:rFonts w:eastAsia="Times New Roman"/>
                <w:lang w:val="en-US" w:eastAsia="es-CO"/>
              </w:rPr>
            </w:pPr>
            <w:r>
              <w:rPr>
                <w:color w:val="000000" w:themeColor="text1"/>
                <w:lang w:val="en-US"/>
              </w:rPr>
              <w:t xml:space="preserve">University – postgraduate </w:t>
            </w:r>
            <w:r w:rsidRPr="0007144C">
              <w:rPr>
                <w:color w:val="000000" w:themeColor="text1"/>
                <w:lang w:val="en-US"/>
              </w:rPr>
              <w:t>studies</w:t>
            </w:r>
          </w:p>
        </w:tc>
        <w:tc>
          <w:tcPr>
            <w:tcW w:w="2966" w:type="dxa"/>
            <w:shd w:val="clear" w:color="auto" w:fill="auto"/>
            <w:vAlign w:val="center"/>
            <w:hideMark/>
          </w:tcPr>
          <w:p w14:paraId="6C8A68FE"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71.8</w:t>
            </w:r>
            <w:r w:rsidRPr="00B103C3">
              <w:rPr>
                <w:rFonts w:eastAsiaTheme="minorEastAsia"/>
                <w:lang w:val="en-US"/>
              </w:rPr>
              <w:t xml:space="preserve"> ± </w:t>
            </w:r>
            <w:r>
              <w:rPr>
                <w:rFonts w:eastAsiaTheme="minorEastAsia"/>
                <w:lang w:val="en-US"/>
              </w:rPr>
              <w:t>6.6</w:t>
            </w:r>
          </w:p>
        </w:tc>
        <w:tc>
          <w:tcPr>
            <w:tcW w:w="1667" w:type="dxa"/>
            <w:vMerge/>
            <w:vAlign w:val="center"/>
            <w:hideMark/>
          </w:tcPr>
          <w:p w14:paraId="14EAB8A2" w14:textId="77777777" w:rsidR="00590D36" w:rsidRPr="00B103C3" w:rsidRDefault="00590D36" w:rsidP="007D4962">
            <w:pPr>
              <w:spacing w:line="276" w:lineRule="auto"/>
              <w:rPr>
                <w:rFonts w:eastAsia="Times New Roman"/>
                <w:lang w:val="en-US" w:eastAsia="es-CO"/>
              </w:rPr>
            </w:pPr>
          </w:p>
        </w:tc>
      </w:tr>
      <w:tr w:rsidR="00590D36" w:rsidRPr="00B103C3" w14:paraId="5FA73A38" w14:textId="77777777" w:rsidTr="007D4962">
        <w:trPr>
          <w:trHeight w:val="371"/>
        </w:trPr>
        <w:tc>
          <w:tcPr>
            <w:tcW w:w="1819" w:type="dxa"/>
            <w:vMerge w:val="restart"/>
            <w:shd w:val="clear" w:color="auto" w:fill="auto"/>
            <w:vAlign w:val="center"/>
            <w:hideMark/>
          </w:tcPr>
          <w:p w14:paraId="76308ADF" w14:textId="77777777" w:rsidR="00590D36" w:rsidRPr="00943073" w:rsidRDefault="00590D36" w:rsidP="007D4962">
            <w:pPr>
              <w:spacing w:line="276" w:lineRule="auto"/>
              <w:rPr>
                <w:rFonts w:eastAsia="Times New Roman"/>
                <w:b/>
                <w:lang w:val="en-US" w:eastAsia="es-CO"/>
              </w:rPr>
            </w:pPr>
            <w:r w:rsidRPr="00943073">
              <w:rPr>
                <w:rFonts w:eastAsia="Times New Roman"/>
                <w:b/>
                <w:lang w:val="en-US" w:eastAsia="es-CO"/>
              </w:rPr>
              <w:t>Employment situation</w:t>
            </w:r>
          </w:p>
        </w:tc>
        <w:tc>
          <w:tcPr>
            <w:tcW w:w="2787" w:type="dxa"/>
            <w:shd w:val="clear" w:color="auto" w:fill="auto"/>
            <w:vAlign w:val="center"/>
            <w:hideMark/>
          </w:tcPr>
          <w:p w14:paraId="3F4C7397" w14:textId="77777777" w:rsidR="00590D36" w:rsidRPr="00B103C3" w:rsidRDefault="00590D36" w:rsidP="007D4962">
            <w:pPr>
              <w:spacing w:line="276" w:lineRule="auto"/>
              <w:rPr>
                <w:rFonts w:eastAsia="Times New Roman"/>
                <w:lang w:val="en-US" w:eastAsia="es-CO"/>
              </w:rPr>
            </w:pPr>
            <w:r>
              <w:rPr>
                <w:color w:val="000000" w:themeColor="text1"/>
                <w:lang w:val="en-US"/>
              </w:rPr>
              <w:t>Employed</w:t>
            </w:r>
          </w:p>
        </w:tc>
        <w:tc>
          <w:tcPr>
            <w:tcW w:w="2966" w:type="dxa"/>
            <w:shd w:val="clear" w:color="auto" w:fill="auto"/>
            <w:vAlign w:val="center"/>
            <w:hideMark/>
          </w:tcPr>
          <w:p w14:paraId="72FB34F4"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69.5</w:t>
            </w:r>
            <w:r w:rsidRPr="00B103C3">
              <w:rPr>
                <w:rFonts w:eastAsiaTheme="minorEastAsia"/>
                <w:lang w:val="en-US"/>
              </w:rPr>
              <w:t xml:space="preserve"> ± </w:t>
            </w:r>
            <w:r>
              <w:rPr>
                <w:rFonts w:eastAsiaTheme="minorEastAsia"/>
                <w:lang w:val="en-US"/>
              </w:rPr>
              <w:t>6.8</w:t>
            </w:r>
          </w:p>
        </w:tc>
        <w:tc>
          <w:tcPr>
            <w:tcW w:w="1667" w:type="dxa"/>
            <w:vMerge w:val="restart"/>
            <w:shd w:val="clear" w:color="auto" w:fill="auto"/>
            <w:vAlign w:val="center"/>
            <w:hideMark/>
          </w:tcPr>
          <w:p w14:paraId="2A2B7153"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&lt;</w:t>
            </w:r>
            <w:r>
              <w:rPr>
                <w:rFonts w:eastAsia="Times New Roman"/>
                <w:lang w:val="en-US" w:eastAsia="es-CO"/>
              </w:rPr>
              <w:t>0.95</w:t>
            </w:r>
          </w:p>
        </w:tc>
      </w:tr>
      <w:tr w:rsidR="00590D36" w:rsidRPr="00B103C3" w14:paraId="5469AA14" w14:textId="77777777" w:rsidTr="007D4962">
        <w:trPr>
          <w:trHeight w:val="371"/>
        </w:trPr>
        <w:tc>
          <w:tcPr>
            <w:tcW w:w="1819" w:type="dxa"/>
            <w:vMerge/>
            <w:vAlign w:val="center"/>
            <w:hideMark/>
          </w:tcPr>
          <w:p w14:paraId="2D71519C"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6F548A49" w14:textId="77777777" w:rsidR="00590D36" w:rsidRPr="00B103C3" w:rsidRDefault="00590D36" w:rsidP="007D4962">
            <w:pPr>
              <w:spacing w:line="276" w:lineRule="auto"/>
              <w:rPr>
                <w:rFonts w:eastAsia="Times New Roman"/>
                <w:lang w:val="en-US" w:eastAsia="es-CO"/>
              </w:rPr>
            </w:pPr>
            <w:r>
              <w:rPr>
                <w:color w:val="000000" w:themeColor="text1"/>
                <w:lang w:val="en-US"/>
              </w:rPr>
              <w:t>Unemployed</w:t>
            </w:r>
            <w:r w:rsidRPr="0007144C">
              <w:rPr>
                <w:color w:val="000000" w:themeColor="text1"/>
                <w:lang w:val="en-US"/>
              </w:rPr>
              <w:t xml:space="preserve"> </w:t>
            </w:r>
          </w:p>
        </w:tc>
        <w:tc>
          <w:tcPr>
            <w:tcW w:w="2966" w:type="dxa"/>
            <w:shd w:val="clear" w:color="auto" w:fill="auto"/>
            <w:vAlign w:val="center"/>
            <w:hideMark/>
          </w:tcPr>
          <w:p w14:paraId="194A10B4"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70.0</w:t>
            </w:r>
            <w:r w:rsidRPr="00B103C3">
              <w:rPr>
                <w:rFonts w:eastAsiaTheme="minorEastAsia"/>
                <w:lang w:val="en-US"/>
              </w:rPr>
              <w:t xml:space="preserve"> ± </w:t>
            </w:r>
            <w:r>
              <w:rPr>
                <w:rFonts w:eastAsiaTheme="minorEastAsia"/>
                <w:lang w:val="en-US"/>
              </w:rPr>
              <w:t>16.1</w:t>
            </w:r>
          </w:p>
        </w:tc>
        <w:tc>
          <w:tcPr>
            <w:tcW w:w="1667" w:type="dxa"/>
            <w:vMerge/>
            <w:vAlign w:val="center"/>
            <w:hideMark/>
          </w:tcPr>
          <w:p w14:paraId="496F785F" w14:textId="77777777" w:rsidR="00590D36" w:rsidRPr="00B103C3" w:rsidRDefault="00590D36" w:rsidP="007D4962">
            <w:pPr>
              <w:spacing w:line="276" w:lineRule="auto"/>
              <w:rPr>
                <w:rFonts w:eastAsia="Times New Roman"/>
                <w:lang w:val="en-US" w:eastAsia="es-CO"/>
              </w:rPr>
            </w:pPr>
          </w:p>
        </w:tc>
      </w:tr>
      <w:tr w:rsidR="00590D36" w:rsidRPr="00B103C3" w14:paraId="5BA67087" w14:textId="77777777" w:rsidTr="007D4962">
        <w:trPr>
          <w:trHeight w:val="371"/>
        </w:trPr>
        <w:tc>
          <w:tcPr>
            <w:tcW w:w="1819" w:type="dxa"/>
            <w:vMerge/>
            <w:vAlign w:val="center"/>
            <w:hideMark/>
          </w:tcPr>
          <w:p w14:paraId="74AEABBC"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6BFF4FC5" w14:textId="77777777" w:rsidR="00590D36" w:rsidRPr="00B103C3" w:rsidRDefault="00590D36" w:rsidP="007D4962">
            <w:pPr>
              <w:spacing w:line="276" w:lineRule="auto"/>
              <w:rPr>
                <w:rFonts w:eastAsia="Times New Roman"/>
                <w:lang w:val="en-US" w:eastAsia="es-CO"/>
              </w:rPr>
            </w:pPr>
            <w:r>
              <w:rPr>
                <w:color w:val="000000" w:themeColor="text1"/>
                <w:lang w:val="en-US"/>
              </w:rPr>
              <w:t>Retired</w:t>
            </w:r>
          </w:p>
        </w:tc>
        <w:tc>
          <w:tcPr>
            <w:tcW w:w="2966" w:type="dxa"/>
            <w:shd w:val="clear" w:color="auto" w:fill="auto"/>
            <w:vAlign w:val="center"/>
            <w:hideMark/>
          </w:tcPr>
          <w:p w14:paraId="3CA417CD"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68.7</w:t>
            </w:r>
            <w:r w:rsidRPr="00B103C3">
              <w:rPr>
                <w:rFonts w:eastAsiaTheme="minorEastAsia"/>
                <w:lang w:val="en-US"/>
              </w:rPr>
              <w:t xml:space="preserve"> ± </w:t>
            </w:r>
            <w:r>
              <w:rPr>
                <w:rFonts w:eastAsiaTheme="minorEastAsia"/>
                <w:lang w:val="en-US"/>
              </w:rPr>
              <w:t>15.8</w:t>
            </w:r>
          </w:p>
        </w:tc>
        <w:tc>
          <w:tcPr>
            <w:tcW w:w="1667" w:type="dxa"/>
            <w:vMerge/>
            <w:vAlign w:val="center"/>
            <w:hideMark/>
          </w:tcPr>
          <w:p w14:paraId="7E31E837" w14:textId="77777777" w:rsidR="00590D36" w:rsidRPr="00B103C3" w:rsidRDefault="00590D36" w:rsidP="007D4962">
            <w:pPr>
              <w:spacing w:line="276" w:lineRule="auto"/>
              <w:rPr>
                <w:rFonts w:eastAsia="Times New Roman"/>
                <w:lang w:val="en-US" w:eastAsia="es-CO"/>
              </w:rPr>
            </w:pPr>
          </w:p>
        </w:tc>
      </w:tr>
      <w:tr w:rsidR="00590D36" w:rsidRPr="00B103C3" w14:paraId="75D2D94A" w14:textId="77777777" w:rsidTr="007D4962">
        <w:trPr>
          <w:trHeight w:val="277"/>
        </w:trPr>
        <w:tc>
          <w:tcPr>
            <w:tcW w:w="1819" w:type="dxa"/>
            <w:vMerge/>
            <w:vAlign w:val="center"/>
            <w:hideMark/>
          </w:tcPr>
          <w:p w14:paraId="1B37D046" w14:textId="77777777" w:rsidR="00590D36" w:rsidRPr="00943073" w:rsidRDefault="00590D36" w:rsidP="007D4962">
            <w:pPr>
              <w:spacing w:line="276" w:lineRule="auto"/>
              <w:rPr>
                <w:rFonts w:eastAsia="Times New Roman"/>
                <w:b/>
                <w:lang w:val="en-US" w:eastAsia="es-CO"/>
              </w:rPr>
            </w:pPr>
          </w:p>
        </w:tc>
        <w:tc>
          <w:tcPr>
            <w:tcW w:w="2787" w:type="dxa"/>
            <w:shd w:val="clear" w:color="auto" w:fill="auto"/>
            <w:vAlign w:val="center"/>
            <w:hideMark/>
          </w:tcPr>
          <w:p w14:paraId="473DD01E" w14:textId="77777777" w:rsidR="00590D36" w:rsidRPr="00B103C3" w:rsidRDefault="00590D36" w:rsidP="007D4962">
            <w:pPr>
              <w:spacing w:line="276" w:lineRule="auto"/>
              <w:rPr>
                <w:rFonts w:eastAsia="Times New Roman"/>
                <w:lang w:val="en-US" w:eastAsia="es-CO"/>
              </w:rPr>
            </w:pPr>
            <w:r>
              <w:rPr>
                <w:color w:val="000000" w:themeColor="text1"/>
                <w:lang w:val="en-US"/>
              </w:rPr>
              <w:t>Disabled</w:t>
            </w:r>
          </w:p>
        </w:tc>
        <w:tc>
          <w:tcPr>
            <w:tcW w:w="2966" w:type="dxa"/>
            <w:shd w:val="clear" w:color="auto" w:fill="auto"/>
            <w:vAlign w:val="center"/>
            <w:hideMark/>
          </w:tcPr>
          <w:p w14:paraId="2965DBB4"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76.0</w:t>
            </w:r>
            <w:r w:rsidRPr="00B103C3">
              <w:rPr>
                <w:rFonts w:eastAsiaTheme="minorEastAsia"/>
                <w:lang w:val="en-US"/>
              </w:rPr>
              <w:t xml:space="preserve"> ± </w:t>
            </w:r>
            <w:r>
              <w:rPr>
                <w:rFonts w:eastAsiaTheme="minorEastAsia"/>
                <w:lang w:val="en-US"/>
              </w:rPr>
              <w:t>18.0</w:t>
            </w:r>
          </w:p>
        </w:tc>
        <w:tc>
          <w:tcPr>
            <w:tcW w:w="1667" w:type="dxa"/>
            <w:vMerge/>
            <w:vAlign w:val="center"/>
            <w:hideMark/>
          </w:tcPr>
          <w:p w14:paraId="43AA42D6" w14:textId="77777777" w:rsidR="00590D36" w:rsidRPr="00B103C3" w:rsidRDefault="00590D36" w:rsidP="007D4962">
            <w:pPr>
              <w:spacing w:line="276" w:lineRule="auto"/>
              <w:rPr>
                <w:rFonts w:eastAsia="Times New Roman"/>
                <w:lang w:val="en-US" w:eastAsia="es-CO"/>
              </w:rPr>
            </w:pPr>
          </w:p>
        </w:tc>
      </w:tr>
      <w:tr w:rsidR="00590D36" w:rsidRPr="00B103C3" w14:paraId="578FAFC5" w14:textId="77777777" w:rsidTr="007D4962">
        <w:trPr>
          <w:trHeight w:val="371"/>
        </w:trPr>
        <w:tc>
          <w:tcPr>
            <w:tcW w:w="1819" w:type="dxa"/>
            <w:vMerge w:val="restart"/>
            <w:shd w:val="clear" w:color="auto" w:fill="auto"/>
            <w:vAlign w:val="center"/>
            <w:hideMark/>
          </w:tcPr>
          <w:p w14:paraId="34E6EC03" w14:textId="77777777" w:rsidR="00590D36" w:rsidRPr="00943073" w:rsidRDefault="00590D36" w:rsidP="007D4962">
            <w:pPr>
              <w:spacing w:line="276" w:lineRule="auto"/>
              <w:rPr>
                <w:rFonts w:eastAsia="Times New Roman"/>
                <w:b/>
                <w:lang w:val="en-US" w:eastAsia="es-CO"/>
              </w:rPr>
            </w:pPr>
            <w:r>
              <w:rPr>
                <w:rFonts w:eastAsia="Times New Roman"/>
                <w:b/>
                <w:lang w:val="en-US" w:eastAsia="es-CO"/>
              </w:rPr>
              <w:t>Long-term condition</w:t>
            </w:r>
          </w:p>
        </w:tc>
        <w:tc>
          <w:tcPr>
            <w:tcW w:w="2787" w:type="dxa"/>
            <w:shd w:val="clear" w:color="auto" w:fill="auto"/>
            <w:vAlign w:val="center"/>
          </w:tcPr>
          <w:p w14:paraId="19F8F9F2" w14:textId="77777777" w:rsidR="00590D36" w:rsidRPr="00B103C3" w:rsidRDefault="00590D36" w:rsidP="007D4962">
            <w:pPr>
              <w:spacing w:line="276" w:lineRule="auto"/>
              <w:rPr>
                <w:rFonts w:eastAsia="Times New Roman"/>
                <w:lang w:val="en-US" w:eastAsia="es-CO"/>
              </w:rPr>
            </w:pPr>
            <w:r>
              <w:rPr>
                <w:color w:val="000000" w:themeColor="text1"/>
                <w:lang w:val="en-US"/>
              </w:rPr>
              <w:t>Rheumatoid Arthritis</w:t>
            </w:r>
          </w:p>
        </w:tc>
        <w:tc>
          <w:tcPr>
            <w:tcW w:w="2966" w:type="dxa"/>
            <w:shd w:val="clear" w:color="auto" w:fill="auto"/>
            <w:vAlign w:val="center"/>
          </w:tcPr>
          <w:p w14:paraId="7F997DFF"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74.4</w:t>
            </w:r>
            <w:r w:rsidRPr="00B103C3">
              <w:rPr>
                <w:rFonts w:eastAsiaTheme="minorEastAsia"/>
                <w:lang w:val="en-US"/>
              </w:rPr>
              <w:t xml:space="preserve"> ± </w:t>
            </w:r>
            <w:r>
              <w:rPr>
                <w:rFonts w:eastAsiaTheme="minorEastAsia"/>
                <w:lang w:val="en-US"/>
              </w:rPr>
              <w:t>6.8</w:t>
            </w:r>
          </w:p>
        </w:tc>
        <w:tc>
          <w:tcPr>
            <w:tcW w:w="1667" w:type="dxa"/>
            <w:vMerge w:val="restart"/>
            <w:shd w:val="clear" w:color="auto" w:fill="auto"/>
            <w:vAlign w:val="center"/>
            <w:hideMark/>
          </w:tcPr>
          <w:p w14:paraId="3E838B9C" w14:textId="77777777" w:rsidR="00590D36" w:rsidRPr="00B103C3" w:rsidRDefault="00590D36" w:rsidP="007D4962">
            <w:pPr>
              <w:spacing w:line="276" w:lineRule="auto"/>
              <w:rPr>
                <w:rFonts w:eastAsia="Times New Roman"/>
                <w:lang w:val="en-US" w:eastAsia="es-CO"/>
              </w:rPr>
            </w:pPr>
            <w:r w:rsidRPr="00B103C3">
              <w:rPr>
                <w:rFonts w:eastAsia="Times New Roman"/>
                <w:lang w:val="en-US" w:eastAsia="es-CO"/>
              </w:rPr>
              <w:t>&lt;</w:t>
            </w:r>
            <w:r>
              <w:rPr>
                <w:rFonts w:eastAsia="Times New Roman"/>
                <w:lang w:val="en-US" w:eastAsia="es-CO"/>
              </w:rPr>
              <w:t>0.002*</w:t>
            </w:r>
          </w:p>
        </w:tc>
      </w:tr>
      <w:tr w:rsidR="00590D36" w:rsidRPr="00B103C3" w14:paraId="0FC2ED73" w14:textId="77777777" w:rsidTr="007D4962">
        <w:trPr>
          <w:trHeight w:val="371"/>
        </w:trPr>
        <w:tc>
          <w:tcPr>
            <w:tcW w:w="1819" w:type="dxa"/>
            <w:vMerge/>
            <w:vAlign w:val="center"/>
            <w:hideMark/>
          </w:tcPr>
          <w:p w14:paraId="3E56F913" w14:textId="77777777" w:rsidR="00590D36" w:rsidRPr="00B103C3" w:rsidRDefault="00590D36" w:rsidP="007D4962">
            <w:pPr>
              <w:spacing w:line="276" w:lineRule="auto"/>
              <w:rPr>
                <w:rFonts w:eastAsia="Times New Roman"/>
                <w:lang w:val="en-US" w:eastAsia="es-CO"/>
              </w:rPr>
            </w:pPr>
          </w:p>
        </w:tc>
        <w:tc>
          <w:tcPr>
            <w:tcW w:w="2787" w:type="dxa"/>
            <w:shd w:val="clear" w:color="auto" w:fill="auto"/>
            <w:vAlign w:val="center"/>
          </w:tcPr>
          <w:p w14:paraId="299E25F2" w14:textId="77777777" w:rsidR="00590D36" w:rsidRPr="00B103C3" w:rsidRDefault="00590D36" w:rsidP="007D4962">
            <w:pPr>
              <w:spacing w:line="276" w:lineRule="auto"/>
              <w:rPr>
                <w:rFonts w:eastAsia="Times New Roman"/>
                <w:lang w:val="en-US" w:eastAsia="es-CO"/>
              </w:rPr>
            </w:pPr>
            <w:r>
              <w:rPr>
                <w:color w:val="000000" w:themeColor="text1"/>
                <w:lang w:val="en-US"/>
              </w:rPr>
              <w:t>Parkinson’s Disease</w:t>
            </w:r>
          </w:p>
        </w:tc>
        <w:tc>
          <w:tcPr>
            <w:tcW w:w="2966" w:type="dxa"/>
            <w:shd w:val="clear" w:color="auto" w:fill="auto"/>
            <w:vAlign w:val="center"/>
          </w:tcPr>
          <w:p w14:paraId="332278CD"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62.6</w:t>
            </w:r>
            <w:r w:rsidRPr="00B103C3">
              <w:rPr>
                <w:rFonts w:eastAsiaTheme="minorEastAsia"/>
                <w:lang w:val="en-US"/>
              </w:rPr>
              <w:t xml:space="preserve"> ± </w:t>
            </w:r>
            <w:r>
              <w:rPr>
                <w:rFonts w:eastAsiaTheme="minorEastAsia"/>
                <w:lang w:val="en-US"/>
              </w:rPr>
              <w:t>14.3</w:t>
            </w:r>
          </w:p>
        </w:tc>
        <w:tc>
          <w:tcPr>
            <w:tcW w:w="1667" w:type="dxa"/>
            <w:vMerge/>
            <w:vAlign w:val="center"/>
            <w:hideMark/>
          </w:tcPr>
          <w:p w14:paraId="4C8119AD" w14:textId="77777777" w:rsidR="00590D36" w:rsidRPr="00B103C3" w:rsidRDefault="00590D36" w:rsidP="007D4962">
            <w:pPr>
              <w:spacing w:line="276" w:lineRule="auto"/>
              <w:rPr>
                <w:rFonts w:eastAsia="Times New Roman"/>
                <w:lang w:val="en-US" w:eastAsia="es-CO"/>
              </w:rPr>
            </w:pPr>
          </w:p>
        </w:tc>
      </w:tr>
      <w:tr w:rsidR="00590D36" w:rsidRPr="00B103C3" w14:paraId="1662933C" w14:textId="77777777" w:rsidTr="007D4962">
        <w:trPr>
          <w:trHeight w:val="371"/>
        </w:trPr>
        <w:tc>
          <w:tcPr>
            <w:tcW w:w="1819" w:type="dxa"/>
            <w:vMerge/>
            <w:vAlign w:val="center"/>
            <w:hideMark/>
          </w:tcPr>
          <w:p w14:paraId="441C01F6" w14:textId="77777777" w:rsidR="00590D36" w:rsidRPr="00B103C3" w:rsidRDefault="00590D36" w:rsidP="007D4962">
            <w:pPr>
              <w:spacing w:line="276" w:lineRule="auto"/>
              <w:rPr>
                <w:rFonts w:eastAsia="Times New Roman"/>
                <w:lang w:val="en-US" w:eastAsia="es-CO"/>
              </w:rPr>
            </w:pPr>
          </w:p>
        </w:tc>
        <w:tc>
          <w:tcPr>
            <w:tcW w:w="2787" w:type="dxa"/>
            <w:shd w:val="clear" w:color="auto" w:fill="auto"/>
            <w:vAlign w:val="center"/>
          </w:tcPr>
          <w:p w14:paraId="01840227" w14:textId="77777777" w:rsidR="00590D36" w:rsidRPr="00B103C3" w:rsidRDefault="00590D36" w:rsidP="007D4962">
            <w:pPr>
              <w:spacing w:line="276" w:lineRule="auto"/>
              <w:rPr>
                <w:rFonts w:eastAsia="Times New Roman"/>
                <w:lang w:val="en-US" w:eastAsia="es-CO"/>
              </w:rPr>
            </w:pPr>
            <w:r w:rsidRPr="0007144C">
              <w:rPr>
                <w:color w:val="000000" w:themeColor="text1"/>
                <w:lang w:val="en-US"/>
              </w:rPr>
              <w:t>Diabetes Mellitus type 2</w:t>
            </w:r>
          </w:p>
        </w:tc>
        <w:tc>
          <w:tcPr>
            <w:tcW w:w="2966" w:type="dxa"/>
            <w:shd w:val="clear" w:color="auto" w:fill="auto"/>
            <w:vAlign w:val="center"/>
          </w:tcPr>
          <w:p w14:paraId="40534618"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76.8</w:t>
            </w:r>
            <w:r w:rsidRPr="00B103C3">
              <w:rPr>
                <w:rFonts w:eastAsiaTheme="minorEastAsia"/>
                <w:lang w:val="en-US"/>
              </w:rPr>
              <w:t xml:space="preserve"> ± </w:t>
            </w:r>
            <w:r>
              <w:rPr>
                <w:rFonts w:eastAsiaTheme="minorEastAsia"/>
                <w:lang w:val="en-US"/>
              </w:rPr>
              <w:t>14.6</w:t>
            </w:r>
          </w:p>
        </w:tc>
        <w:tc>
          <w:tcPr>
            <w:tcW w:w="1667" w:type="dxa"/>
            <w:vMerge/>
            <w:vAlign w:val="center"/>
            <w:hideMark/>
          </w:tcPr>
          <w:p w14:paraId="55B4DBD6" w14:textId="77777777" w:rsidR="00590D36" w:rsidRPr="00B103C3" w:rsidRDefault="00590D36" w:rsidP="007D4962">
            <w:pPr>
              <w:spacing w:line="276" w:lineRule="auto"/>
              <w:rPr>
                <w:rFonts w:eastAsia="Times New Roman"/>
                <w:lang w:val="en-US" w:eastAsia="es-CO"/>
              </w:rPr>
            </w:pPr>
          </w:p>
        </w:tc>
      </w:tr>
      <w:tr w:rsidR="00590D36" w:rsidRPr="00B103C3" w14:paraId="1A3ED92B" w14:textId="77777777" w:rsidTr="007D4962">
        <w:trPr>
          <w:trHeight w:val="446"/>
        </w:trPr>
        <w:tc>
          <w:tcPr>
            <w:tcW w:w="1819" w:type="dxa"/>
            <w:vMerge/>
            <w:vAlign w:val="center"/>
            <w:hideMark/>
          </w:tcPr>
          <w:p w14:paraId="5EB72D40" w14:textId="77777777" w:rsidR="00590D36" w:rsidRPr="00B103C3" w:rsidRDefault="00590D36" w:rsidP="007D4962">
            <w:pPr>
              <w:spacing w:line="276" w:lineRule="auto"/>
              <w:rPr>
                <w:rFonts w:eastAsia="Times New Roman"/>
                <w:lang w:val="en-US" w:eastAsia="es-CO"/>
              </w:rPr>
            </w:pPr>
          </w:p>
        </w:tc>
        <w:tc>
          <w:tcPr>
            <w:tcW w:w="2787" w:type="dxa"/>
            <w:shd w:val="clear" w:color="auto" w:fill="auto"/>
            <w:vAlign w:val="center"/>
          </w:tcPr>
          <w:p w14:paraId="344FE2E4" w14:textId="77777777" w:rsidR="00590D36" w:rsidRPr="00B103C3" w:rsidRDefault="00590D36" w:rsidP="007D4962">
            <w:pPr>
              <w:spacing w:line="276" w:lineRule="auto"/>
              <w:rPr>
                <w:rFonts w:eastAsia="Times New Roman"/>
                <w:lang w:val="en-US" w:eastAsia="es-CO"/>
              </w:rPr>
            </w:pPr>
            <w:r w:rsidRPr="0007144C">
              <w:rPr>
                <w:color w:val="000000" w:themeColor="text1"/>
                <w:lang w:val="en-US"/>
              </w:rPr>
              <w:t>Chronic Heart Failure</w:t>
            </w:r>
          </w:p>
        </w:tc>
        <w:tc>
          <w:tcPr>
            <w:tcW w:w="2966" w:type="dxa"/>
            <w:shd w:val="clear" w:color="auto" w:fill="auto"/>
            <w:vAlign w:val="center"/>
          </w:tcPr>
          <w:p w14:paraId="77C01B38" w14:textId="77777777" w:rsidR="00590D36" w:rsidRPr="00B103C3" w:rsidRDefault="00590D36" w:rsidP="007D4962">
            <w:pPr>
              <w:spacing w:line="276" w:lineRule="auto"/>
              <w:jc w:val="center"/>
              <w:rPr>
                <w:rFonts w:eastAsia="Times New Roman"/>
                <w:lang w:val="en-US" w:eastAsia="es-CO"/>
              </w:rPr>
            </w:pPr>
            <w:r>
              <w:rPr>
                <w:rFonts w:eastAsiaTheme="minorEastAsia"/>
                <w:lang w:val="en-US"/>
              </w:rPr>
              <w:t>47.0</w:t>
            </w:r>
            <w:r w:rsidRPr="00B103C3">
              <w:rPr>
                <w:rFonts w:eastAsiaTheme="minorEastAsia"/>
                <w:lang w:val="en-US"/>
              </w:rPr>
              <w:t xml:space="preserve"> ± </w:t>
            </w:r>
            <w:r>
              <w:rPr>
                <w:rFonts w:eastAsiaTheme="minorEastAsia"/>
                <w:lang w:val="en-US"/>
              </w:rPr>
              <w:t>13.9</w:t>
            </w:r>
          </w:p>
        </w:tc>
        <w:tc>
          <w:tcPr>
            <w:tcW w:w="1667" w:type="dxa"/>
            <w:vMerge/>
            <w:vAlign w:val="center"/>
            <w:hideMark/>
          </w:tcPr>
          <w:p w14:paraId="1FE11DBF" w14:textId="77777777" w:rsidR="00590D36" w:rsidRPr="00B103C3" w:rsidRDefault="00590D36" w:rsidP="007D4962">
            <w:pPr>
              <w:spacing w:line="276" w:lineRule="auto"/>
              <w:rPr>
                <w:rFonts w:eastAsia="Times New Roman"/>
                <w:lang w:val="en-US" w:eastAsia="es-CO"/>
              </w:rPr>
            </w:pPr>
          </w:p>
        </w:tc>
      </w:tr>
      <w:tr w:rsidR="00590D36" w:rsidRPr="00B103C3" w14:paraId="201ECDDD" w14:textId="77777777" w:rsidTr="007D4962">
        <w:trPr>
          <w:trHeight w:val="412"/>
        </w:trPr>
        <w:tc>
          <w:tcPr>
            <w:tcW w:w="1819" w:type="dxa"/>
            <w:vMerge/>
            <w:vAlign w:val="center"/>
          </w:tcPr>
          <w:p w14:paraId="781E039C" w14:textId="77777777" w:rsidR="00590D36" w:rsidRPr="00B103C3" w:rsidRDefault="00590D36" w:rsidP="007D4962">
            <w:pPr>
              <w:spacing w:line="276" w:lineRule="auto"/>
              <w:rPr>
                <w:rFonts w:eastAsia="Times New Roman"/>
                <w:lang w:val="en-US" w:eastAsia="es-CO"/>
              </w:rPr>
            </w:pPr>
          </w:p>
        </w:tc>
        <w:tc>
          <w:tcPr>
            <w:tcW w:w="2787" w:type="dxa"/>
            <w:shd w:val="clear" w:color="auto" w:fill="auto"/>
            <w:vAlign w:val="center"/>
          </w:tcPr>
          <w:p w14:paraId="327D7255" w14:textId="77777777" w:rsidR="00590D36" w:rsidRPr="00E333A7" w:rsidRDefault="00590D36" w:rsidP="007D4962">
            <w:pPr>
              <w:rPr>
                <w:color w:val="000000" w:themeColor="text1"/>
                <w:lang w:val="en-US"/>
              </w:rPr>
            </w:pPr>
            <w:r w:rsidRPr="0007144C">
              <w:rPr>
                <w:color w:val="000000" w:themeColor="text1"/>
                <w:lang w:val="en-US"/>
              </w:rPr>
              <w:t>Chronic obstructive pulmonary disease</w:t>
            </w:r>
          </w:p>
        </w:tc>
        <w:tc>
          <w:tcPr>
            <w:tcW w:w="2966" w:type="dxa"/>
            <w:shd w:val="clear" w:color="auto" w:fill="auto"/>
            <w:vAlign w:val="center"/>
          </w:tcPr>
          <w:p w14:paraId="1197E7B2" w14:textId="77777777" w:rsidR="00590D36" w:rsidRPr="00B103C3" w:rsidRDefault="00590D36" w:rsidP="007D4962">
            <w:pPr>
              <w:spacing w:line="276" w:lineRule="auto"/>
              <w:jc w:val="center"/>
              <w:rPr>
                <w:rFonts w:eastAsiaTheme="minorEastAsia"/>
                <w:lang w:val="en-US"/>
              </w:rPr>
            </w:pPr>
            <w:r>
              <w:rPr>
                <w:rFonts w:eastAsiaTheme="minorEastAsia"/>
                <w:lang w:val="en-US"/>
              </w:rPr>
              <w:t xml:space="preserve">74.1 </w:t>
            </w:r>
            <w:r w:rsidRPr="00B103C3">
              <w:rPr>
                <w:rFonts w:eastAsiaTheme="minorEastAsia"/>
                <w:lang w:val="en-US"/>
              </w:rPr>
              <w:t xml:space="preserve">± </w:t>
            </w:r>
            <w:r>
              <w:rPr>
                <w:rFonts w:eastAsiaTheme="minorEastAsia"/>
                <w:lang w:val="en-US"/>
              </w:rPr>
              <w:t>8.3</w:t>
            </w:r>
          </w:p>
        </w:tc>
        <w:tc>
          <w:tcPr>
            <w:tcW w:w="1667" w:type="dxa"/>
            <w:vMerge/>
            <w:vAlign w:val="center"/>
          </w:tcPr>
          <w:p w14:paraId="0BA04FB7" w14:textId="77777777" w:rsidR="00590D36" w:rsidRPr="00B103C3" w:rsidRDefault="00590D36" w:rsidP="007D4962">
            <w:pPr>
              <w:spacing w:line="276" w:lineRule="auto"/>
              <w:rPr>
                <w:rFonts w:eastAsia="Times New Roman"/>
                <w:lang w:val="en-US" w:eastAsia="es-CO"/>
              </w:rPr>
            </w:pPr>
          </w:p>
        </w:tc>
      </w:tr>
    </w:tbl>
    <w:p w14:paraId="58CC5B78" w14:textId="77777777" w:rsidR="00590D36" w:rsidRDefault="00590D36" w:rsidP="00590D36">
      <w:pPr>
        <w:tabs>
          <w:tab w:val="left" w:pos="2911"/>
        </w:tabs>
        <w:spacing w:before="120" w:after="120" w:line="276" w:lineRule="auto"/>
        <w:jc w:val="both"/>
        <w:rPr>
          <w:rFonts w:eastAsiaTheme="minorEastAsia"/>
          <w:lang w:val="en-US"/>
        </w:rPr>
      </w:pPr>
      <w:r w:rsidRPr="00B103C3">
        <w:rPr>
          <w:rFonts w:eastAsiaTheme="minorEastAsia"/>
          <w:lang w:val="en-US"/>
        </w:rPr>
        <w:t>Mean ± standard deviation</w:t>
      </w:r>
    </w:p>
    <w:p w14:paraId="32DDEFAC" w14:textId="77777777" w:rsidR="00590D36" w:rsidRDefault="00590D36" w:rsidP="00590D36">
      <w:pPr>
        <w:tabs>
          <w:tab w:val="left" w:pos="2911"/>
        </w:tabs>
        <w:spacing w:before="120" w:after="120" w:line="276" w:lineRule="auto"/>
        <w:jc w:val="both"/>
        <w:rPr>
          <w:rFonts w:eastAsiaTheme="minorEastAsia"/>
          <w:lang w:val="en-GB"/>
        </w:rPr>
      </w:pPr>
      <w:r w:rsidRPr="007943B7">
        <w:rPr>
          <w:rFonts w:eastAsiaTheme="minorEastAsia"/>
          <w:lang w:val="en-GB"/>
        </w:rPr>
        <w:t>* p</w:t>
      </w:r>
      <w:r>
        <w:rPr>
          <w:rFonts w:eastAsiaTheme="minorEastAsia"/>
          <w:lang w:val="en-GB"/>
        </w:rPr>
        <w:t xml:space="preserve"> </w:t>
      </w:r>
      <w:r w:rsidRPr="007943B7">
        <w:rPr>
          <w:rFonts w:eastAsiaTheme="minorEastAsia"/>
          <w:lang w:val="en-GB"/>
        </w:rPr>
        <w:t>&lt;</w:t>
      </w:r>
      <w:r>
        <w:rPr>
          <w:rFonts w:eastAsiaTheme="minorEastAsia"/>
          <w:lang w:val="en-GB"/>
        </w:rPr>
        <w:t xml:space="preserve"> </w:t>
      </w:r>
      <w:r w:rsidRPr="007943B7">
        <w:rPr>
          <w:rFonts w:eastAsiaTheme="minorEastAsia"/>
          <w:lang w:val="en-GB"/>
        </w:rPr>
        <w:t xml:space="preserve">0.05 </w:t>
      </w:r>
      <w:r>
        <w:rPr>
          <w:rFonts w:eastAsiaTheme="minorEastAsia"/>
          <w:lang w:val="en-GB"/>
        </w:rPr>
        <w:t xml:space="preserve">statistically significant </w:t>
      </w:r>
    </w:p>
    <w:p w14:paraId="0740749A" w14:textId="77777777" w:rsidR="00590D36" w:rsidRPr="007943B7" w:rsidRDefault="00590D36" w:rsidP="00590D36">
      <w:pPr>
        <w:tabs>
          <w:tab w:val="left" w:pos="2911"/>
        </w:tabs>
        <w:spacing w:before="120" w:after="120" w:line="276" w:lineRule="auto"/>
        <w:jc w:val="both"/>
        <w:rPr>
          <w:rFonts w:eastAsiaTheme="minorEastAsia"/>
          <w:lang w:val="en-GB"/>
        </w:rPr>
      </w:pPr>
      <w:r>
        <w:rPr>
          <w:rFonts w:eastAsiaTheme="minorEastAsia"/>
          <w:lang w:val="en-US"/>
        </w:rPr>
        <w:t>Mann-Whitney test for gender, Kruskal-Wallis test with Bonferroni correction for the rest of variables.</w:t>
      </w:r>
    </w:p>
    <w:p w14:paraId="4EC5E6A0" w14:textId="77777777" w:rsidR="00590D36" w:rsidRPr="00CE0F4A" w:rsidRDefault="00590D36" w:rsidP="00590D36">
      <w:pPr>
        <w:tabs>
          <w:tab w:val="left" w:pos="2911"/>
        </w:tabs>
        <w:spacing w:before="120" w:after="120" w:line="276" w:lineRule="auto"/>
        <w:jc w:val="both"/>
        <w:rPr>
          <w:rFonts w:eastAsiaTheme="minorEastAsia"/>
          <w:b/>
          <w:lang w:val="en-GB"/>
        </w:rPr>
      </w:pPr>
    </w:p>
    <w:p w14:paraId="3CDE6DF2" w14:textId="77777777" w:rsidR="00590D36" w:rsidRPr="00590D36" w:rsidRDefault="00590D36" w:rsidP="002D39D1">
      <w:pPr>
        <w:tabs>
          <w:tab w:val="left" w:pos="2911"/>
        </w:tabs>
        <w:spacing w:before="120" w:after="120" w:line="276" w:lineRule="auto"/>
        <w:jc w:val="both"/>
        <w:rPr>
          <w:b/>
          <w:bCs/>
          <w:spacing w:val="-4"/>
          <w:lang w:val="en-US"/>
        </w:rPr>
        <w:sectPr w:rsidR="00590D36" w:rsidRPr="00590D36">
          <w:pgSz w:w="12240" w:h="15840"/>
          <w:pgMar w:top="1417" w:right="1701" w:bottom="1417" w:left="1701" w:header="708" w:footer="708" w:gutter="0"/>
          <w:cols w:space="708"/>
          <w:docGrid w:linePitch="360"/>
        </w:sectPr>
      </w:pPr>
    </w:p>
    <w:p w14:paraId="6FB9266D" w14:textId="77777777" w:rsidR="00590D36" w:rsidRPr="00DA3F89" w:rsidRDefault="00590D36" w:rsidP="00590D36">
      <w:pPr>
        <w:tabs>
          <w:tab w:val="left" w:pos="2911"/>
        </w:tabs>
        <w:spacing w:before="120" w:after="120" w:line="276" w:lineRule="auto"/>
        <w:jc w:val="both"/>
        <w:rPr>
          <w:b/>
          <w:bCs/>
          <w:spacing w:val="-4"/>
          <w:lang w:val="en-GB"/>
        </w:rPr>
      </w:pPr>
      <w:r>
        <w:rPr>
          <w:b/>
          <w:bCs/>
          <w:spacing w:val="-4"/>
          <w:lang w:val="en-GB"/>
        </w:rPr>
        <w:lastRenderedPageBreak/>
        <w:t>Figure 1. Translation and cross-cultural</w:t>
      </w:r>
      <w:r w:rsidRPr="005B0B45">
        <w:rPr>
          <w:b/>
          <w:bCs/>
          <w:spacing w:val="-4"/>
          <w:lang w:val="en-GB"/>
        </w:rPr>
        <w:t xml:space="preserve"> adaptation</w:t>
      </w:r>
      <w:r>
        <w:rPr>
          <w:b/>
          <w:bCs/>
          <w:spacing w:val="-4"/>
          <w:lang w:val="en-GB"/>
        </w:rPr>
        <w:t xml:space="preserve"> </w:t>
      </w:r>
      <w:r w:rsidRPr="00DA3F89">
        <w:rPr>
          <w:b/>
          <w:bCs/>
          <w:spacing w:val="-4"/>
          <w:lang w:val="en-GB"/>
        </w:rPr>
        <w:t>of the Living with Long term condition Scale</w:t>
      </w:r>
      <w:r>
        <w:rPr>
          <w:b/>
          <w:bCs/>
          <w:spacing w:val="-4"/>
          <w:lang w:val="en-GB"/>
        </w:rPr>
        <w:t xml:space="preserve"> (LwLTC Scale)</w:t>
      </w:r>
    </w:p>
    <w:p w14:paraId="2D042945" w14:textId="77777777" w:rsidR="00590D36" w:rsidRDefault="00590D36" w:rsidP="00590D36">
      <w:pPr>
        <w:tabs>
          <w:tab w:val="left" w:pos="2911"/>
        </w:tabs>
        <w:spacing w:before="120" w:after="120" w:line="276" w:lineRule="auto"/>
        <w:jc w:val="both"/>
        <w:rPr>
          <w:b/>
          <w:bCs/>
          <w:spacing w:val="-4"/>
          <w:lang w:val="en-GB"/>
        </w:rPr>
      </w:pPr>
    </w:p>
    <w:p w14:paraId="13B017B5" w14:textId="77777777" w:rsidR="00590D36" w:rsidRDefault="00590D36" w:rsidP="00590D36">
      <w:pPr>
        <w:tabs>
          <w:tab w:val="left" w:pos="2911"/>
        </w:tabs>
        <w:spacing w:before="120" w:after="120" w:line="276" w:lineRule="auto"/>
        <w:jc w:val="both"/>
        <w:rPr>
          <w:b/>
          <w:bCs/>
          <w:spacing w:val="-4"/>
          <w:lang w:val="en-GB"/>
        </w:rPr>
      </w:pPr>
      <w:r>
        <w:rPr>
          <w:b/>
          <w:bCs/>
          <w:noProof/>
          <w:spacing w:val="-4"/>
          <w:lang w:eastAsia="es-ES"/>
        </w:rPr>
        <mc:AlternateContent>
          <mc:Choice Requires="wpg">
            <w:drawing>
              <wp:anchor distT="0" distB="0" distL="114300" distR="114300" simplePos="0" relativeHeight="251659264" behindDoc="0" locked="0" layoutInCell="1" allowOverlap="1" wp14:anchorId="244552E3" wp14:editId="128997D3">
                <wp:simplePos x="0" y="0"/>
                <wp:positionH relativeFrom="column">
                  <wp:posOffset>0</wp:posOffset>
                </wp:positionH>
                <wp:positionV relativeFrom="paragraph">
                  <wp:posOffset>81280</wp:posOffset>
                </wp:positionV>
                <wp:extent cx="5829300" cy="8343900"/>
                <wp:effectExtent l="50800" t="0" r="12700" b="38100"/>
                <wp:wrapThrough wrapText="bothSides">
                  <wp:wrapPolygon edited="0">
                    <wp:start x="4800" y="0"/>
                    <wp:lineTo x="4800" y="1052"/>
                    <wp:lineTo x="4047" y="1973"/>
                    <wp:lineTo x="1035" y="3156"/>
                    <wp:lineTo x="1035" y="3945"/>
                    <wp:lineTo x="1412" y="4208"/>
                    <wp:lineTo x="1412" y="4340"/>
                    <wp:lineTo x="3953" y="5260"/>
                    <wp:lineTo x="659" y="5260"/>
                    <wp:lineTo x="659" y="6312"/>
                    <wp:lineTo x="3953" y="6312"/>
                    <wp:lineTo x="3953" y="6707"/>
                    <wp:lineTo x="5929" y="7364"/>
                    <wp:lineTo x="6212" y="8416"/>
                    <wp:lineTo x="5365" y="8416"/>
                    <wp:lineTo x="-188" y="9468"/>
                    <wp:lineTo x="-188" y="11507"/>
                    <wp:lineTo x="94" y="12296"/>
                    <wp:lineTo x="9882" y="12625"/>
                    <wp:lineTo x="9882" y="13677"/>
                    <wp:lineTo x="6588" y="13677"/>
                    <wp:lineTo x="6588" y="15189"/>
                    <wp:lineTo x="9882" y="15781"/>
                    <wp:lineTo x="9882" y="16833"/>
                    <wp:lineTo x="6588" y="16833"/>
                    <wp:lineTo x="6588" y="17885"/>
                    <wp:lineTo x="2259" y="17885"/>
                    <wp:lineTo x="2259" y="19726"/>
                    <wp:lineTo x="9882" y="19989"/>
                    <wp:lineTo x="6212" y="19989"/>
                    <wp:lineTo x="6212" y="21633"/>
                    <wp:lineTo x="15435" y="21633"/>
                    <wp:lineTo x="15624" y="20186"/>
                    <wp:lineTo x="14871" y="20055"/>
                    <wp:lineTo x="10447" y="19989"/>
                    <wp:lineTo x="10447" y="18937"/>
                    <wp:lineTo x="16376" y="18937"/>
                    <wp:lineTo x="21459" y="18477"/>
                    <wp:lineTo x="21459" y="17556"/>
                    <wp:lineTo x="20988" y="17162"/>
                    <wp:lineTo x="19953" y="16833"/>
                    <wp:lineTo x="19953" y="16044"/>
                    <wp:lineTo x="19859" y="15715"/>
                    <wp:lineTo x="18353" y="15386"/>
                    <wp:lineTo x="14212" y="14729"/>
                    <wp:lineTo x="20894" y="14729"/>
                    <wp:lineTo x="21553" y="14663"/>
                    <wp:lineTo x="21365" y="13677"/>
                    <wp:lineTo x="20329" y="12690"/>
                    <wp:lineTo x="20329" y="12427"/>
                    <wp:lineTo x="19200" y="11770"/>
                    <wp:lineTo x="18353" y="11573"/>
                    <wp:lineTo x="18259" y="10521"/>
                    <wp:lineTo x="18824" y="10521"/>
                    <wp:lineTo x="20329" y="9732"/>
                    <wp:lineTo x="20329" y="8942"/>
                    <wp:lineTo x="17882" y="8548"/>
                    <wp:lineTo x="13741" y="8416"/>
                    <wp:lineTo x="14024" y="7364"/>
                    <wp:lineTo x="15906" y="6378"/>
                    <wp:lineTo x="19388" y="6312"/>
                    <wp:lineTo x="19388" y="5260"/>
                    <wp:lineTo x="16094" y="5260"/>
                    <wp:lineTo x="18259" y="4208"/>
                    <wp:lineTo x="18259" y="3419"/>
                    <wp:lineTo x="18165" y="3156"/>
                    <wp:lineTo x="15529" y="2170"/>
                    <wp:lineTo x="15435" y="2104"/>
                    <wp:lineTo x="14965" y="1052"/>
                    <wp:lineTo x="14965" y="0"/>
                    <wp:lineTo x="4800" y="0"/>
                  </wp:wrapPolygon>
                </wp:wrapThrough>
                <wp:docPr id="42" name="Agrupar 42"/>
                <wp:cNvGraphicFramePr/>
                <a:graphic xmlns:a="http://schemas.openxmlformats.org/drawingml/2006/main">
                  <a:graphicData uri="http://schemas.microsoft.com/office/word/2010/wordprocessingGroup">
                    <wpg:wgp>
                      <wpg:cNvGrpSpPr/>
                      <wpg:grpSpPr>
                        <a:xfrm>
                          <a:off x="0" y="0"/>
                          <a:ext cx="5829300" cy="8343900"/>
                          <a:chOff x="0" y="0"/>
                          <a:chExt cx="5829300" cy="8343900"/>
                        </a:xfrm>
                      </wpg:grpSpPr>
                      <wpg:grpSp>
                        <wpg:cNvPr id="38" name="Agrupar 38"/>
                        <wpg:cNvGrpSpPr/>
                        <wpg:grpSpPr>
                          <a:xfrm>
                            <a:off x="0" y="0"/>
                            <a:ext cx="5829300" cy="8343900"/>
                            <a:chOff x="0" y="0"/>
                            <a:chExt cx="5829300" cy="8343900"/>
                          </a:xfrm>
                        </wpg:grpSpPr>
                        <wpg:grpSp>
                          <wpg:cNvPr id="63" name="Agrupar 63"/>
                          <wpg:cNvGrpSpPr/>
                          <wpg:grpSpPr>
                            <a:xfrm>
                              <a:off x="0" y="0"/>
                              <a:ext cx="5829300" cy="8343900"/>
                              <a:chOff x="0" y="0"/>
                              <a:chExt cx="5829300" cy="8343900"/>
                            </a:xfrm>
                          </wpg:grpSpPr>
                          <wps:wsp>
                            <wps:cNvPr id="2" name="Cuadro de texto 2"/>
                            <wps:cNvSpPr txBox="1"/>
                            <wps:spPr>
                              <a:xfrm>
                                <a:off x="1357630" y="0"/>
                                <a:ext cx="2628900" cy="5715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D9D291" w14:textId="77777777" w:rsidR="00590D36" w:rsidRDefault="00590D36" w:rsidP="00590D36">
                                  <w:pPr>
                                    <w:spacing w:line="276" w:lineRule="auto"/>
                                    <w:jc w:val="center"/>
                                    <w:rPr>
                                      <w:color w:val="000000" w:themeColor="text1"/>
                                      <w:lang w:val="en-GB"/>
                                    </w:rPr>
                                  </w:pPr>
                                  <w:r>
                                    <w:rPr>
                                      <w:color w:val="000000" w:themeColor="text1"/>
                                      <w:lang w:val="en-GB"/>
                                    </w:rPr>
                                    <w:t>O</w:t>
                                  </w:r>
                                  <w:r w:rsidRPr="00D206EB">
                                    <w:rPr>
                                      <w:color w:val="000000" w:themeColor="text1"/>
                                      <w:lang w:val="en-GB"/>
                                    </w:rPr>
                                    <w:t xml:space="preserve">riginal </w:t>
                                  </w:r>
                                  <w:r w:rsidRPr="00DA3F89">
                                    <w:rPr>
                                      <w:bCs/>
                                      <w:spacing w:val="-4"/>
                                      <w:lang w:val="en-GB"/>
                                    </w:rPr>
                                    <w:t>LwLTC Scale</w:t>
                                  </w:r>
                                  <w:r>
                                    <w:rPr>
                                      <w:b/>
                                      <w:bCs/>
                                      <w:spacing w:val="-4"/>
                                      <w:lang w:val="en-GB"/>
                                    </w:rPr>
                                    <w:t xml:space="preserve"> </w:t>
                                  </w:r>
                                  <w:r w:rsidRPr="00D206EB">
                                    <w:rPr>
                                      <w:color w:val="000000" w:themeColor="text1"/>
                                      <w:lang w:val="en-GB"/>
                                    </w:rPr>
                                    <w:t>Spanish</w:t>
                                  </w:r>
                                  <w:r>
                                    <w:rPr>
                                      <w:color w:val="000000" w:themeColor="text1"/>
                                      <w:lang w:val="en-GB"/>
                                    </w:rPr>
                                    <w:t xml:space="preserve"> version</w:t>
                                  </w:r>
                                </w:p>
                                <w:p w14:paraId="456FE5B5" w14:textId="77777777" w:rsidR="00590D36" w:rsidRPr="00DB614F" w:rsidRDefault="00590D36" w:rsidP="00590D36">
                                  <w:pPr>
                                    <w:spacing w:line="276" w:lineRule="auto"/>
                                    <w:jc w:val="center"/>
                                    <w:rPr>
                                      <w:b/>
                                    </w:rPr>
                                  </w:pPr>
                                  <w:r w:rsidRPr="00DB614F">
                                    <w:rPr>
                                      <w:b/>
                                      <w:color w:val="000000" w:themeColor="text1"/>
                                      <w:lang w:val="en-GB"/>
                                    </w:rPr>
                                    <w:t>(</w:t>
                                  </w:r>
                                  <w:r>
                                    <w:rPr>
                                      <w:b/>
                                      <w:bCs/>
                                      <w:spacing w:val="-4"/>
                                      <w:lang w:val="en-GB"/>
                                    </w:rPr>
                                    <w:t xml:space="preserve">LwLTC Scale </w:t>
                                  </w:r>
                                  <w:r w:rsidRPr="00DB614F">
                                    <w:rPr>
                                      <w:b/>
                                      <w:color w:val="000000" w:themeColor="text1"/>
                                      <w:lang w:val="en-GB"/>
                                    </w:rPr>
                                    <w:t>Spanish V1)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Agrupar 4"/>
                            <wpg:cNvGrpSpPr/>
                            <wpg:grpSpPr>
                              <a:xfrm>
                                <a:off x="3429000" y="1028700"/>
                                <a:ext cx="1485900" cy="685800"/>
                                <a:chOff x="0" y="0"/>
                                <a:chExt cx="1485900" cy="685800"/>
                              </a:xfrm>
                            </wpg:grpSpPr>
                            <wps:wsp>
                              <wps:cNvPr id="1" name="Elipse 1"/>
                              <wps:cNvSpPr/>
                              <wps:spPr>
                                <a:xfrm>
                                  <a:off x="0" y="0"/>
                                  <a:ext cx="1485900" cy="685800"/>
                                </a:xfrm>
                                <a:prstGeom prst="ellips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uadro de texto 3"/>
                              <wps:cNvSpPr txBox="1"/>
                              <wps:spPr>
                                <a:xfrm>
                                  <a:off x="0" y="228600"/>
                                  <a:ext cx="1485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D56C04" w14:textId="77777777" w:rsidR="00590D36" w:rsidRPr="00DB614F" w:rsidRDefault="00590D36" w:rsidP="00590D36">
                                    <w:pPr>
                                      <w:jc w:val="center"/>
                                      <w:rPr>
                                        <w:b/>
                                        <w:lang w:val="en-GB"/>
                                      </w:rPr>
                                    </w:pPr>
                                    <w:r w:rsidRPr="00DB614F">
                                      <w:rPr>
                                        <w:b/>
                                        <w:lang w:val="en-GB"/>
                                      </w:rPr>
                                      <w:t>T</w:t>
                                    </w:r>
                                    <w:r>
                                      <w:rPr>
                                        <w:b/>
                                        <w:lang w:val="en-GB"/>
                                      </w:rPr>
                                      <w:t>ranslator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 name="Agrupar 5"/>
                            <wpg:cNvGrpSpPr/>
                            <wpg:grpSpPr>
                              <a:xfrm>
                                <a:off x="342900" y="1028700"/>
                                <a:ext cx="1485900" cy="685800"/>
                                <a:chOff x="0" y="0"/>
                                <a:chExt cx="1485900" cy="685800"/>
                              </a:xfrm>
                            </wpg:grpSpPr>
                            <wps:wsp>
                              <wps:cNvPr id="6" name="Elipse 6"/>
                              <wps:cNvSpPr/>
                              <wps:spPr>
                                <a:xfrm>
                                  <a:off x="0" y="0"/>
                                  <a:ext cx="1485900" cy="685800"/>
                                </a:xfrm>
                                <a:prstGeom prst="ellips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7"/>
                              <wps:cNvSpPr txBox="1"/>
                              <wps:spPr>
                                <a:xfrm>
                                  <a:off x="0" y="228600"/>
                                  <a:ext cx="1485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03B7C2" w14:textId="77777777" w:rsidR="00590D36" w:rsidRPr="00DB614F" w:rsidRDefault="00590D36" w:rsidP="00590D36">
                                    <w:pPr>
                                      <w:jc w:val="center"/>
                                      <w:rPr>
                                        <w:b/>
                                        <w:lang w:val="en-GB"/>
                                      </w:rPr>
                                    </w:pPr>
                                    <w:r w:rsidRPr="00DB614F">
                                      <w:rPr>
                                        <w:b/>
                                        <w:lang w:val="en-GB"/>
                                      </w:rPr>
                                      <w:t>Translator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Cuadro de texto 8"/>
                            <wps:cNvSpPr txBox="1"/>
                            <wps:spPr>
                              <a:xfrm>
                                <a:off x="228600" y="2057400"/>
                                <a:ext cx="19431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33622B"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English</w:t>
                                  </w:r>
                                  <w:r w:rsidRPr="00DB614F">
                                    <w:rPr>
                                      <w:b/>
                                      <w:color w:val="000000" w:themeColor="text1"/>
                                      <w:lang w:val="en-GB"/>
                                    </w:rPr>
                                    <w:t xml:space="preserve"> V1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uadro de texto 9"/>
                            <wps:cNvSpPr txBox="1"/>
                            <wps:spPr>
                              <a:xfrm>
                                <a:off x="3200400" y="2057400"/>
                                <a:ext cx="20574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4584F0" w14:textId="77777777" w:rsidR="00590D36" w:rsidRPr="00DB614F" w:rsidRDefault="00590D36" w:rsidP="00590D36">
                                  <w:pPr>
                                    <w:spacing w:line="276" w:lineRule="auto"/>
                                    <w:jc w:val="center"/>
                                    <w:rPr>
                                      <w:b/>
                                    </w:rPr>
                                  </w:pP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cto 25"/>
                            <wps:cNvCnPr/>
                            <wps:spPr>
                              <a:xfrm>
                                <a:off x="2743200" y="571500"/>
                                <a:ext cx="0" cy="2286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6" name="Conector recto 26"/>
                            <wps:cNvCnPr/>
                            <wps:spPr>
                              <a:xfrm>
                                <a:off x="1143000" y="800100"/>
                                <a:ext cx="2971800" cy="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7" name="Conector recto 27"/>
                            <wps:cNvCnPr/>
                            <wps:spPr>
                              <a:xfrm>
                                <a:off x="1143000" y="800100"/>
                                <a:ext cx="0" cy="2286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8" name="Conector recto 28"/>
                            <wps:cNvCnPr/>
                            <wps:spPr>
                              <a:xfrm>
                                <a:off x="4114800" y="800100"/>
                                <a:ext cx="0" cy="2286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9" name="Conector recto 29"/>
                            <wps:cNvCnPr/>
                            <wps:spPr>
                              <a:xfrm>
                                <a:off x="1143000" y="1714500"/>
                                <a:ext cx="0" cy="3429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0" name="Conector recto 30"/>
                            <wps:cNvCnPr/>
                            <wps:spPr>
                              <a:xfrm>
                                <a:off x="4229100" y="1714500"/>
                                <a:ext cx="0" cy="3429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g:grpSp>
                            <wpg:cNvPr id="62" name="Agrupar 62"/>
                            <wpg:cNvGrpSpPr/>
                            <wpg:grpSpPr>
                              <a:xfrm>
                                <a:off x="0" y="2400300"/>
                                <a:ext cx="5829300" cy="5943600"/>
                                <a:chOff x="0" y="0"/>
                                <a:chExt cx="5829300" cy="5943600"/>
                              </a:xfrm>
                            </wpg:grpSpPr>
                            <wps:wsp>
                              <wps:cNvPr id="10" name="Cuadro de texto 10"/>
                              <wps:cNvSpPr txBox="1"/>
                              <wps:spPr>
                                <a:xfrm>
                                  <a:off x="1714500" y="571500"/>
                                  <a:ext cx="19431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6DE87E" w14:textId="77777777" w:rsidR="00590D36" w:rsidRPr="00DB614F" w:rsidRDefault="00590D36" w:rsidP="00590D36">
                                    <w:pPr>
                                      <w:spacing w:line="276" w:lineRule="auto"/>
                                      <w:jc w:val="center"/>
                                      <w:rPr>
                                        <w:b/>
                                      </w:rPr>
                                    </w:pP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Agrupar 11"/>
                              <wpg:cNvGrpSpPr/>
                              <wpg:grpSpPr>
                                <a:xfrm>
                                  <a:off x="3886200" y="914400"/>
                                  <a:ext cx="1485900" cy="685800"/>
                                  <a:chOff x="0" y="0"/>
                                  <a:chExt cx="1485900" cy="685800"/>
                                </a:xfrm>
                              </wpg:grpSpPr>
                              <wps:wsp>
                                <wps:cNvPr id="12" name="Elipse 12"/>
                                <wps:cNvSpPr/>
                                <wps:spPr>
                                  <a:xfrm>
                                    <a:off x="0" y="0"/>
                                    <a:ext cx="1485900" cy="685800"/>
                                  </a:xfrm>
                                  <a:prstGeom prst="ellips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uadro de texto 13"/>
                                <wps:cNvSpPr txBox="1"/>
                                <wps:spPr>
                                  <a:xfrm>
                                    <a:off x="0" y="228600"/>
                                    <a:ext cx="1485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0D748" w14:textId="77777777" w:rsidR="00590D36" w:rsidRPr="00DB614F" w:rsidRDefault="00590D36" w:rsidP="00590D36">
                                      <w:pPr>
                                        <w:jc w:val="center"/>
                                        <w:rPr>
                                          <w:b/>
                                          <w:lang w:val="en-GB"/>
                                        </w:rPr>
                                      </w:pPr>
                                      <w:r w:rsidRPr="00DB614F">
                                        <w:rPr>
                                          <w:b/>
                                          <w:lang w:val="en-GB"/>
                                        </w:rPr>
                                        <w:t>T</w:t>
                                      </w:r>
                                      <w:r>
                                        <w:rPr>
                                          <w:b/>
                                          <w:lang w:val="en-GB"/>
                                        </w:rPr>
                                        <w:t>ranslator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Cuadro de texto 14"/>
                              <wps:cNvSpPr txBox="1"/>
                              <wps:spPr>
                                <a:xfrm>
                                  <a:off x="1600200" y="1634490"/>
                                  <a:ext cx="1943100" cy="32067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5953CE"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Spanish</w:t>
                                    </w:r>
                                    <w:r w:rsidRPr="00DB614F">
                                      <w:rPr>
                                        <w:b/>
                                        <w:color w:val="000000" w:themeColor="text1"/>
                                        <w:lang w:val="en-GB"/>
                                      </w:rPr>
                                      <w:t xml:space="preserve"> V</w:t>
                                    </w:r>
                                    <w:r>
                                      <w:rPr>
                                        <w:b/>
                                        <w:color w:val="000000" w:themeColor="text1"/>
                                        <w:lang w:val="en-G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Agrupar 17"/>
                              <wpg:cNvGrpSpPr/>
                              <wpg:grpSpPr>
                                <a:xfrm>
                                  <a:off x="0" y="1143000"/>
                                  <a:ext cx="1257300" cy="1143000"/>
                                  <a:chOff x="0" y="0"/>
                                  <a:chExt cx="1371600" cy="1143000"/>
                                </a:xfrm>
                              </wpg:grpSpPr>
                              <wps:wsp>
                                <wps:cNvPr id="15" name="Elipse 15"/>
                                <wps:cNvSpPr/>
                                <wps:spPr>
                                  <a:xfrm>
                                    <a:off x="0" y="0"/>
                                    <a:ext cx="1371600" cy="1143000"/>
                                  </a:xfrm>
                                  <a:prstGeom prst="ellips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0" y="351155"/>
                                    <a:ext cx="1371600" cy="663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9EEC0C" w14:textId="77777777" w:rsidR="00590D36" w:rsidRPr="00DB614F" w:rsidRDefault="00590D36" w:rsidP="00590D36">
                                      <w:pPr>
                                        <w:jc w:val="center"/>
                                        <w:rPr>
                                          <w:b/>
                                        </w:rPr>
                                      </w:pPr>
                                      <w:r w:rsidRPr="00DB614F">
                                        <w:rPr>
                                          <w:b/>
                                        </w:rPr>
                                        <w:t xml:space="preserve">Original author of the </w:t>
                                      </w:r>
                                      <w:r>
                                        <w:rPr>
                                          <w:b/>
                                          <w:bCs/>
                                          <w:spacing w:val="-4"/>
                                          <w:lang w:val="en-GB"/>
                                        </w:rPr>
                                        <w:t>LwLTC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Cuadro de texto 18"/>
                              <wps:cNvSpPr txBox="1"/>
                              <wps:spPr>
                                <a:xfrm>
                                  <a:off x="1828800" y="3086100"/>
                                  <a:ext cx="19431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B3DAA5"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uadro de texto 22"/>
                              <wps:cNvSpPr txBox="1"/>
                              <wps:spPr>
                                <a:xfrm>
                                  <a:off x="1828800" y="4343400"/>
                                  <a:ext cx="19431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F47312"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Agrupar 24"/>
                              <wpg:cNvGrpSpPr/>
                              <wpg:grpSpPr>
                                <a:xfrm>
                                  <a:off x="3886200" y="3543300"/>
                                  <a:ext cx="1943100" cy="1257300"/>
                                  <a:chOff x="0" y="0"/>
                                  <a:chExt cx="1943100" cy="1257300"/>
                                </a:xfrm>
                              </wpg:grpSpPr>
                              <wpg:grpSp>
                                <wpg:cNvPr id="19" name="Agrupar 19"/>
                                <wpg:cNvGrpSpPr/>
                                <wpg:grpSpPr>
                                  <a:xfrm>
                                    <a:off x="0" y="0"/>
                                    <a:ext cx="1485900" cy="685800"/>
                                    <a:chOff x="0" y="0"/>
                                    <a:chExt cx="1485900" cy="685800"/>
                                  </a:xfrm>
                                </wpg:grpSpPr>
                                <wps:wsp>
                                  <wps:cNvPr id="20" name="Elipse 20"/>
                                  <wps:cNvSpPr/>
                                  <wps:spPr>
                                    <a:xfrm>
                                      <a:off x="0" y="0"/>
                                      <a:ext cx="1485900" cy="685800"/>
                                    </a:xfrm>
                                    <a:prstGeom prst="ellips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a:off x="0" y="228600"/>
                                      <a:ext cx="1485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45511E" w14:textId="77777777" w:rsidR="00590D36" w:rsidRPr="00DB614F" w:rsidRDefault="00590D36" w:rsidP="00590D36">
                                        <w:pPr>
                                          <w:jc w:val="center"/>
                                          <w:rPr>
                                            <w:b/>
                                            <w:lang w:val="en-GB"/>
                                          </w:rPr>
                                        </w:pPr>
                                        <w:r w:rsidRPr="00DB614F">
                                          <w:rPr>
                                            <w:b/>
                                            <w:lang w:val="en-GB"/>
                                          </w:rPr>
                                          <w:t>T</w:t>
                                        </w:r>
                                        <w:r>
                                          <w:rPr>
                                            <w:b/>
                                            <w:lang w:val="en-GB"/>
                                          </w:rPr>
                                          <w:t>ranslator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Cuadro de texto 23"/>
                                <wps:cNvSpPr txBox="1"/>
                                <wps:spPr>
                                  <a:xfrm>
                                    <a:off x="685800" y="685800"/>
                                    <a:ext cx="1257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252A5B" w14:textId="77777777" w:rsidR="00590D36" w:rsidRPr="00333601" w:rsidRDefault="00590D36" w:rsidP="00590D36">
                                      <w:pPr>
                                        <w:spacing w:line="276" w:lineRule="auto"/>
                                        <w:rPr>
                                          <w:b/>
                                        </w:rPr>
                                      </w:pPr>
                                      <w:r w:rsidRPr="00333601">
                                        <w:rPr>
                                          <w:b/>
                                        </w:rPr>
                                        <w:t>+ translator 1</w:t>
                                      </w:r>
                                    </w:p>
                                    <w:p w14:paraId="0CD6C01A" w14:textId="77777777" w:rsidR="00590D36" w:rsidRPr="00333601" w:rsidRDefault="00590D36" w:rsidP="00590D36">
                                      <w:pPr>
                                        <w:spacing w:line="276" w:lineRule="auto"/>
                                        <w:rPr>
                                          <w:b/>
                                        </w:rPr>
                                      </w:pPr>
                                      <w:r w:rsidRPr="00333601">
                                        <w:rPr>
                                          <w:b/>
                                        </w:rPr>
                                        <w:t>+ translator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Conector recto 31"/>
                              <wps:cNvCnPr/>
                              <wps:spPr>
                                <a:xfrm>
                                  <a:off x="1143000" y="0"/>
                                  <a:ext cx="800100" cy="5715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2" name="Conector recto 32"/>
                              <wps:cNvCnPr/>
                              <wps:spPr>
                                <a:xfrm flipH="1">
                                  <a:off x="3429000" y="0"/>
                                  <a:ext cx="800100" cy="5715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3" name="Conector recto 33"/>
                              <wps:cNvCnPr/>
                              <wps:spPr>
                                <a:xfrm>
                                  <a:off x="2743200" y="914400"/>
                                  <a:ext cx="0" cy="6858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4" name="Conector recto 34"/>
                              <wps:cNvCnPr/>
                              <wps:spPr>
                                <a:xfrm>
                                  <a:off x="2743200" y="1257300"/>
                                  <a:ext cx="1143000" cy="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36" name="Conector recto 36"/>
                              <wps:cNvCnPr/>
                              <wps:spPr>
                                <a:xfrm>
                                  <a:off x="2743200" y="1943100"/>
                                  <a:ext cx="0" cy="11430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0" name="Conector recto 40"/>
                              <wps:cNvCnPr/>
                              <wps:spPr>
                                <a:xfrm>
                                  <a:off x="2743200" y="2400300"/>
                                  <a:ext cx="1143000" cy="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1" name="Conector recto 41"/>
                              <wps:cNvCnPr/>
                              <wps:spPr>
                                <a:xfrm>
                                  <a:off x="2743200" y="3886200"/>
                                  <a:ext cx="1143000" cy="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4" name="Cuadro de texto 44"/>
                              <wps:cNvSpPr txBox="1"/>
                              <wps:spPr>
                                <a:xfrm>
                                  <a:off x="1714500" y="5372100"/>
                                  <a:ext cx="2400300" cy="5715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60DBB6" w14:textId="77777777" w:rsidR="00590D36" w:rsidRDefault="00590D36" w:rsidP="00590D36">
                                    <w:pPr>
                                      <w:spacing w:line="276" w:lineRule="auto"/>
                                      <w:jc w:val="center"/>
                                      <w:rPr>
                                        <w:color w:val="000000" w:themeColor="text1"/>
                                        <w:lang w:val="en-GB"/>
                                      </w:rPr>
                                    </w:pPr>
                                    <w:r>
                                      <w:rPr>
                                        <w:color w:val="000000" w:themeColor="text1"/>
                                        <w:lang w:val="en-GB"/>
                                      </w:rPr>
                                      <w:t>Final</w:t>
                                    </w:r>
                                    <w:r w:rsidRPr="00D206EB">
                                      <w:rPr>
                                        <w:color w:val="000000" w:themeColor="text1"/>
                                        <w:lang w:val="en-GB"/>
                                      </w:rPr>
                                      <w:t xml:space="preserve"> </w:t>
                                    </w:r>
                                    <w:r>
                                      <w:rPr>
                                        <w:color w:val="000000" w:themeColor="text1"/>
                                        <w:lang w:val="en-GB"/>
                                      </w:rPr>
                                      <w:t>LwLTC Scale</w:t>
                                    </w:r>
                                    <w:r w:rsidRPr="00D206EB">
                                      <w:rPr>
                                        <w:color w:val="000000" w:themeColor="text1"/>
                                        <w:lang w:val="en-GB"/>
                                      </w:rPr>
                                      <w:t xml:space="preserve"> </w:t>
                                    </w:r>
                                    <w:r>
                                      <w:rPr>
                                        <w:color w:val="000000" w:themeColor="text1"/>
                                        <w:lang w:val="en-GB"/>
                                      </w:rPr>
                                      <w:t>English version</w:t>
                                    </w:r>
                                  </w:p>
                                  <w:p w14:paraId="2FD9A957" w14:textId="77777777" w:rsidR="00590D36" w:rsidRPr="00DB614F" w:rsidRDefault="00590D36" w:rsidP="00590D36">
                                    <w:pPr>
                                      <w:spacing w:line="276" w:lineRule="auto"/>
                                      <w:jc w:val="center"/>
                                      <w:rPr>
                                        <w:b/>
                                      </w:rPr>
                                    </w:pPr>
                                    <w:r>
                                      <w:rPr>
                                        <w:b/>
                                        <w:color w:val="000000" w:themeColor="text1"/>
                                        <w:lang w:val="en-GB"/>
                                      </w:rPr>
                                      <w:t>(</w:t>
                                    </w:r>
                                    <w:r>
                                      <w:rPr>
                                        <w:b/>
                                        <w:bCs/>
                                        <w:spacing w:val="-4"/>
                                        <w:lang w:val="en-GB"/>
                                      </w:rPr>
                                      <w:t xml:space="preserve">LwLTC Scale </w:t>
                                    </w:r>
                                    <w:r>
                                      <w:rPr>
                                        <w:b/>
                                        <w:color w:val="000000" w:themeColor="text1"/>
                                        <w:lang w:val="en-GB"/>
                                      </w:rPr>
                                      <w:t>English V6</w:t>
                                    </w:r>
                                    <w:r w:rsidRPr="00DB614F">
                                      <w:rPr>
                                        <w:b/>
                                        <w:color w:val="000000" w:themeColor="text1"/>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Conector recto 45"/>
                              <wps:cNvCnPr/>
                              <wps:spPr>
                                <a:xfrm>
                                  <a:off x="2743200" y="4686300"/>
                                  <a:ext cx="0" cy="6858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6" name="Conector recto 46"/>
                              <wps:cNvCnPr/>
                              <wps:spPr>
                                <a:xfrm>
                                  <a:off x="1600200" y="5029200"/>
                                  <a:ext cx="1143000" cy="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47" name="Cuadro de texto 47"/>
                              <wps:cNvSpPr txBox="1"/>
                              <wps:spPr>
                                <a:xfrm>
                                  <a:off x="571500" y="4672330"/>
                                  <a:ext cx="11430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13C671" w14:textId="77777777" w:rsidR="00590D36" w:rsidRPr="0011309A" w:rsidRDefault="00590D36" w:rsidP="00590D36">
                                    <w:pPr>
                                      <w:jc w:val="center"/>
                                      <w:rPr>
                                        <w:b/>
                                      </w:rPr>
                                    </w:pPr>
                                    <w:r w:rsidRPr="0011309A">
                                      <w:rPr>
                                        <w:b/>
                                      </w:rPr>
                                      <w:t>Pilot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 name="Agrupar 57"/>
                              <wpg:cNvGrpSpPr/>
                              <wpg:grpSpPr>
                                <a:xfrm>
                                  <a:off x="3886200" y="2057400"/>
                                  <a:ext cx="1943100" cy="1257300"/>
                                  <a:chOff x="0" y="0"/>
                                  <a:chExt cx="1943100" cy="1257300"/>
                                </a:xfrm>
                              </wpg:grpSpPr>
                              <wpg:grpSp>
                                <wpg:cNvPr id="58" name="Agrupar 58"/>
                                <wpg:cNvGrpSpPr/>
                                <wpg:grpSpPr>
                                  <a:xfrm>
                                    <a:off x="0" y="0"/>
                                    <a:ext cx="1485900" cy="685800"/>
                                    <a:chOff x="0" y="0"/>
                                    <a:chExt cx="1485900" cy="685800"/>
                                  </a:xfrm>
                                </wpg:grpSpPr>
                                <wps:wsp>
                                  <wps:cNvPr id="59" name="Elipse 59"/>
                                  <wps:cNvSpPr/>
                                  <wps:spPr>
                                    <a:xfrm>
                                      <a:off x="0" y="0"/>
                                      <a:ext cx="1485900" cy="685800"/>
                                    </a:xfrm>
                                    <a:prstGeom prst="ellipse">
                                      <a:avLst/>
                                    </a:prstGeom>
                                    <a:no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Cuadro de texto 60"/>
                                  <wps:cNvSpPr txBox="1"/>
                                  <wps:spPr>
                                    <a:xfrm>
                                      <a:off x="0" y="228600"/>
                                      <a:ext cx="1485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19F0B" w14:textId="77777777" w:rsidR="00590D36" w:rsidRPr="00DB614F" w:rsidRDefault="00590D36" w:rsidP="00590D36">
                                        <w:pPr>
                                          <w:jc w:val="center"/>
                                          <w:rPr>
                                            <w:b/>
                                            <w:lang w:val="en-GB"/>
                                          </w:rPr>
                                        </w:pPr>
                                        <w:r w:rsidRPr="00DB614F">
                                          <w:rPr>
                                            <w:b/>
                                            <w:lang w:val="en-GB"/>
                                          </w:rPr>
                                          <w:t>T</w:t>
                                        </w:r>
                                        <w:r>
                                          <w:rPr>
                                            <w:b/>
                                            <w:lang w:val="en-GB"/>
                                          </w:rPr>
                                          <w:t>ranslator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1" name="Cuadro de texto 61"/>
                                <wps:cNvSpPr txBox="1"/>
                                <wps:spPr>
                                  <a:xfrm>
                                    <a:off x="685800" y="685800"/>
                                    <a:ext cx="1257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70E296" w14:textId="77777777" w:rsidR="00590D36" w:rsidRPr="00333601" w:rsidRDefault="00590D36" w:rsidP="00590D36">
                                      <w:pPr>
                                        <w:spacing w:line="276" w:lineRule="auto"/>
                                        <w:rPr>
                                          <w:b/>
                                        </w:rPr>
                                      </w:pPr>
                                      <w:r w:rsidRPr="00333601">
                                        <w:rPr>
                                          <w:b/>
                                        </w:rPr>
                                        <w:t>+ translator 1</w:t>
                                      </w:r>
                                    </w:p>
                                    <w:p w14:paraId="2DB1796C" w14:textId="77777777" w:rsidR="00590D36" w:rsidRPr="00333601" w:rsidRDefault="00590D36" w:rsidP="00590D36">
                                      <w:pPr>
                                        <w:spacing w:line="276" w:lineRule="auto"/>
                                        <w:rPr>
                                          <w:b/>
                                        </w:rPr>
                                      </w:pPr>
                                      <w:r w:rsidRPr="00333601">
                                        <w:rPr>
                                          <w:b/>
                                        </w:rPr>
                                        <w:t>+ translator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37" name="Conector recto 37"/>
                          <wps:cNvCnPr/>
                          <wps:spPr>
                            <a:xfrm>
                              <a:off x="2743200" y="5829300"/>
                              <a:ext cx="0" cy="914400"/>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wpg:grpSp>
                      <wps:wsp>
                        <wps:cNvPr id="39" name="Conector recto 39"/>
                        <wps:cNvCnPr/>
                        <wps:spPr>
                          <a:xfrm>
                            <a:off x="1257300" y="4229100"/>
                            <a:ext cx="342900" cy="0"/>
                          </a:xfrm>
                          <a:prstGeom prst="line">
                            <a:avLst/>
                          </a:prstGeom>
                          <a:ln w="12700" cmpd="sng"/>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244552E3" id="Agrupar 42" o:spid="_x0000_s1026" style="position:absolute;left:0;text-align:left;margin-left:0;margin-top:6.4pt;width:459pt;height:657pt;z-index:251659264" coordsize="58293,83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">
                <v:group id="Agrupar 38" o:spid="_x0000_s1027" style="position:absolute;width:58293;height:83439" coordsize="58293,83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">
                  <v:group id="Agrupar 63" o:spid="_x0000_s1028" style="position:absolute;width:58293;height:83439" coordsize="58293,83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gSf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">
                    <v:shapetype id="_x0000_t202" coordsize="21600,21600" o:spt="202" path="m,l,21600r21600,l21600,xe">
                      <v:stroke joinstyle="miter"/>
                      <v:path gradientshapeok="t" o:connecttype="rect"/>
                    </v:shapetype>
                    <v:shape id="Cuadro de texto 2" o:spid="_x0000_s1029" type="#_x0000_t202" style="position:absolute;left:13576;width:26289;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" filled="f" strokecolor="black [3213]">
                      <v:textbox>
                        <w:txbxContent>
                          <w:p w14:paraId="3ED9D291" w14:textId="77777777" w:rsidR="00590D36" w:rsidRDefault="00590D36" w:rsidP="00590D36">
                            <w:pPr>
                              <w:spacing w:line="276" w:lineRule="auto"/>
                              <w:jc w:val="center"/>
                              <w:rPr>
                                <w:color w:val="000000" w:themeColor="text1"/>
                                <w:lang w:val="en-GB"/>
                              </w:rPr>
                            </w:pPr>
                            <w:r>
                              <w:rPr>
                                <w:color w:val="000000" w:themeColor="text1"/>
                                <w:lang w:val="en-GB"/>
                              </w:rPr>
                              <w:t>O</w:t>
                            </w:r>
                            <w:r w:rsidRPr="00D206EB">
                              <w:rPr>
                                <w:color w:val="000000" w:themeColor="text1"/>
                                <w:lang w:val="en-GB"/>
                              </w:rPr>
                              <w:t xml:space="preserve">riginal </w:t>
                            </w:r>
                            <w:r w:rsidRPr="00DA3F89">
                              <w:rPr>
                                <w:bCs/>
                                <w:spacing w:val="-4"/>
                                <w:lang w:val="en-GB"/>
                              </w:rPr>
                              <w:t>LwLTC Scale</w:t>
                            </w:r>
                            <w:r>
                              <w:rPr>
                                <w:b/>
                                <w:bCs/>
                                <w:spacing w:val="-4"/>
                                <w:lang w:val="en-GB"/>
                              </w:rPr>
                              <w:t xml:space="preserve"> </w:t>
                            </w:r>
                            <w:r w:rsidRPr="00D206EB">
                              <w:rPr>
                                <w:color w:val="000000" w:themeColor="text1"/>
                                <w:lang w:val="en-GB"/>
                              </w:rPr>
                              <w:t>Spanish</w:t>
                            </w:r>
                            <w:r>
                              <w:rPr>
                                <w:color w:val="000000" w:themeColor="text1"/>
                                <w:lang w:val="en-GB"/>
                              </w:rPr>
                              <w:t xml:space="preserve"> version</w:t>
                            </w:r>
                          </w:p>
                          <w:p w14:paraId="456FE5B5" w14:textId="77777777" w:rsidR="00590D36" w:rsidRPr="00DB614F" w:rsidRDefault="00590D36" w:rsidP="00590D36">
                            <w:pPr>
                              <w:spacing w:line="276" w:lineRule="auto"/>
                              <w:jc w:val="center"/>
                              <w:rPr>
                                <w:b/>
                              </w:rPr>
                            </w:pPr>
                            <w:r w:rsidRPr="00DB614F">
                              <w:rPr>
                                <w:b/>
                                <w:color w:val="000000" w:themeColor="text1"/>
                                <w:lang w:val="en-GB"/>
                              </w:rPr>
                              <w:t>(</w:t>
                            </w:r>
                            <w:r>
                              <w:rPr>
                                <w:b/>
                                <w:bCs/>
                                <w:spacing w:val="-4"/>
                                <w:lang w:val="en-GB"/>
                              </w:rPr>
                              <w:t xml:space="preserve">LwLTC Scale </w:t>
                            </w:r>
                            <w:r w:rsidRPr="00DB614F">
                              <w:rPr>
                                <w:b/>
                                <w:color w:val="000000" w:themeColor="text1"/>
                                <w:lang w:val="en-GB"/>
                              </w:rPr>
                              <w:t>Spanish V1)</w:t>
                            </w:r>
                          </w:p>
                        </w:txbxContent>
                      </v:textbox>
                    </v:shape>
                    <v:group id="Agrupar 4" o:spid="_x0000_s1030" style="position:absolute;left:34290;top:10287;width:14859;height:6858" coordsize="14859,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oval id="Elipse 1" o:spid="_x0000_s1031" style="position:absolute;width:14859;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" filled="f">
                        <v:shadow on="t" color="black" opacity="22937f" origin=",.5" offset="0,.63889mm"/>
                      </v:oval>
                      <v:shape id="Cuadro de texto 3" o:spid="_x0000_s1032" type="#_x0000_t202" style="position:absolute;top:2286;width:14859;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64D56C04" w14:textId="77777777" w:rsidR="00590D36" w:rsidRPr="00DB614F" w:rsidRDefault="00590D36" w:rsidP="00590D36">
                              <w:pPr>
                                <w:jc w:val="center"/>
                                <w:rPr>
                                  <w:b/>
                                  <w:lang w:val="en-GB"/>
                                </w:rPr>
                              </w:pPr>
                              <w:r w:rsidRPr="00DB614F">
                                <w:rPr>
                                  <w:b/>
                                  <w:lang w:val="en-GB"/>
                                </w:rPr>
                                <w:t>T</w:t>
                              </w:r>
                              <w:r>
                                <w:rPr>
                                  <w:b/>
                                  <w:lang w:val="en-GB"/>
                                </w:rPr>
                                <w:t>ranslator 2</w:t>
                              </w:r>
                            </w:p>
                          </w:txbxContent>
                        </v:textbox>
                      </v:shape>
                    </v:group>
                    <v:group id="Agrupar 5" o:spid="_x0000_s1033" style="position:absolute;left:3429;top:10287;width:14859;height:6858" coordsize="14859,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Elipse 6" o:spid="_x0000_s1034" style="position:absolute;width:14859;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" filled="f">
                        <v:shadow on="t" color="black" opacity="22937f" origin=",.5" offset="0,.63889mm"/>
                      </v:oval>
                      <v:shape id="Cuadro de texto 7" o:spid="_x0000_s1035" type="#_x0000_t202" style="position:absolute;top:2286;width:14859;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4203B7C2" w14:textId="77777777" w:rsidR="00590D36" w:rsidRPr="00DB614F" w:rsidRDefault="00590D36" w:rsidP="00590D36">
                              <w:pPr>
                                <w:jc w:val="center"/>
                                <w:rPr>
                                  <w:b/>
                                  <w:lang w:val="en-GB"/>
                                </w:rPr>
                              </w:pPr>
                              <w:r w:rsidRPr="00DB614F">
                                <w:rPr>
                                  <w:b/>
                                  <w:lang w:val="en-GB"/>
                                </w:rPr>
                                <w:t>Translator 1</w:t>
                              </w:r>
                            </w:p>
                          </w:txbxContent>
                        </v:textbox>
                      </v:shape>
                    </v:group>
                    <v:shape id="Cuadro de texto 8" o:spid="_x0000_s1036" type="#_x0000_t202" style="position:absolute;left:2286;top:20574;width:19431;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" filled="f" strokecolor="black [3213]">
                      <v:textbox>
                        <w:txbxContent>
                          <w:p w14:paraId="4E33622B"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English</w:t>
                            </w:r>
                            <w:r w:rsidRPr="00DB614F">
                              <w:rPr>
                                <w:b/>
                                <w:color w:val="000000" w:themeColor="text1"/>
                                <w:lang w:val="en-GB"/>
                              </w:rPr>
                              <w:t xml:space="preserve"> V1</w:t>
                            </w:r>
                          </w:p>
                        </w:txbxContent>
                      </v:textbox>
                    </v:shape>
                    <v:shape id="Cuadro de texto 9" o:spid="_x0000_s1037" type="#_x0000_t202" style="position:absolute;left:32004;top:20574;width:20574;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" filled="f" strokecolor="black [3213]">
                      <v:textbox>
                        <w:txbxContent>
                          <w:p w14:paraId="404584F0" w14:textId="77777777" w:rsidR="00590D36" w:rsidRPr="00DB614F" w:rsidRDefault="00590D36" w:rsidP="00590D36">
                            <w:pPr>
                              <w:spacing w:line="276" w:lineRule="auto"/>
                              <w:jc w:val="center"/>
                              <w:rPr>
                                <w:b/>
                              </w:rPr>
                            </w:pP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2</w:t>
                            </w:r>
                          </w:p>
                        </w:txbxContent>
                      </v:textbox>
                    </v:shape>
                    <v:line id="Conector recto 25" o:spid="_x0000_s1038" style="position:absolute;visibility:visible;mso-wrap-style:square" from="27432,5715" to="27432,8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" strokeweight="1pt">
                      <v:shadow on="t" color="black" opacity="24903f" origin=",.5" offset="0,.55556mm"/>
                    </v:line>
                    <v:line id="Conector recto 26" o:spid="_x0000_s1039" style="position:absolute;visibility:visible;mso-wrap-style:square" from="11430,8001" to="41148,8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" strokeweight="1pt">
                      <v:shadow on="t" color="black" opacity="24903f" origin=",.5" offset="0,.55556mm"/>
                    </v:line>
                    <v:line id="Conector recto 27" o:spid="_x0000_s1040" style="position:absolute;visibility:visible;mso-wrap-style:square" from="11430,8001" to="11430,10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" strokeweight="1pt">
                      <v:shadow on="t" color="black" opacity="24903f" origin=",.5" offset="0,.55556mm"/>
                    </v:line>
                    <v:line id="Conector recto 28" o:spid="_x0000_s1041" style="position:absolute;visibility:visible;mso-wrap-style:square" from="41148,8001" to="41148,10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" strokeweight="1pt">
                      <v:shadow on="t" color="black" opacity="24903f" origin=",.5" offset="0,.55556mm"/>
                    </v:line>
                    <v:line id="Conector recto 29" o:spid="_x0000_s1042" style="position:absolute;visibility:visible;mso-wrap-style:square" from="11430,17145" to="11430,205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" strokeweight="1pt">
                      <v:shadow on="t" color="black" opacity="24903f" origin=",.5" offset="0,.55556mm"/>
                    </v:line>
                    <v:line id="Conector recto 30" o:spid="_x0000_s1043" style="position:absolute;visibility:visible;mso-wrap-style:square" from="42291,17145" to="42291,205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" strokeweight="1pt">
                      <v:shadow on="t" color="black" opacity="24903f" origin=",.5" offset="0,.55556mm"/>
                    </v:line>
                    <v:group id="Agrupar 62" o:spid="_x0000_s1044" style="position:absolute;top:24003;width:58293;height:59436" coordsize="58293,59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qEE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">
                      <v:shape id="Cuadro de texto 10" o:spid="_x0000_s1045" type="#_x0000_t202" style="position:absolute;left:17145;top:5715;width:19431;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" filled="f" strokecolor="black [3213]">
                        <v:textbox>
                          <w:txbxContent>
                            <w:p w14:paraId="006DE87E" w14:textId="77777777" w:rsidR="00590D36" w:rsidRPr="00DB614F" w:rsidRDefault="00590D36" w:rsidP="00590D36">
                              <w:pPr>
                                <w:spacing w:line="276" w:lineRule="auto"/>
                                <w:jc w:val="center"/>
                                <w:rPr>
                                  <w:b/>
                                </w:rPr>
                              </w:pP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3</w:t>
                              </w:r>
                            </w:p>
                          </w:txbxContent>
                        </v:textbox>
                      </v:shape>
                      <v:group id="Agrupar 11" o:spid="_x0000_s1046" style="position:absolute;left:38862;top:9144;width:14859;height:6858" coordsize="14859,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oval id="Elipse 12" o:spid="_x0000_s1047" style="position:absolute;width:14859;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" filled="f">
                          <v:shadow on="t" color="black" opacity="22937f" origin=",.5" offset="0,.63889mm"/>
                        </v:oval>
                        <v:shape id="Cuadro de texto 13" o:spid="_x0000_s1048" type="#_x0000_t202" style="position:absolute;top:2286;width:14859;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14:paraId="3A90D748" w14:textId="77777777" w:rsidR="00590D36" w:rsidRPr="00DB614F" w:rsidRDefault="00590D36" w:rsidP="00590D36">
                                <w:pPr>
                                  <w:jc w:val="center"/>
                                  <w:rPr>
                                    <w:b/>
                                    <w:lang w:val="en-GB"/>
                                  </w:rPr>
                                </w:pPr>
                                <w:r w:rsidRPr="00DB614F">
                                  <w:rPr>
                                    <w:b/>
                                    <w:lang w:val="en-GB"/>
                                  </w:rPr>
                                  <w:t>T</w:t>
                                </w:r>
                                <w:r>
                                  <w:rPr>
                                    <w:b/>
                                    <w:lang w:val="en-GB"/>
                                  </w:rPr>
                                  <w:t>ranslator 3</w:t>
                                </w:r>
                              </w:p>
                            </w:txbxContent>
                          </v:textbox>
                        </v:shape>
                      </v:group>
                      <v:shape id="Cuadro de texto 14" o:spid="_x0000_s1049" type="#_x0000_t202" style="position:absolute;left:16002;top:16344;width:19431;height:32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" filled="f" strokecolor="black [3213]">
                        <v:textbox>
                          <w:txbxContent>
                            <w:p w14:paraId="495953CE"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Spanish</w:t>
                              </w:r>
                              <w:r w:rsidRPr="00DB614F">
                                <w:rPr>
                                  <w:b/>
                                  <w:color w:val="000000" w:themeColor="text1"/>
                                  <w:lang w:val="en-GB"/>
                                </w:rPr>
                                <w:t xml:space="preserve"> V</w:t>
                              </w:r>
                              <w:r>
                                <w:rPr>
                                  <w:b/>
                                  <w:color w:val="000000" w:themeColor="text1"/>
                                  <w:lang w:val="en-GB"/>
                                </w:rPr>
                                <w:t>2</w:t>
                              </w:r>
                            </w:p>
                          </w:txbxContent>
                        </v:textbox>
                      </v:shape>
                      <v:group id="Agrupar 17" o:spid="_x0000_s1050" style="position:absolute;top:11430;width:12573;height:11430" coordsize="13716,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oval id="Elipse 15" o:spid="_x0000_s1051" style="position:absolute;width:13716;height:114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" filled="f">
                          <v:shadow on="t" color="black" opacity="22937f" origin=",.5" offset="0,.63889mm"/>
                        </v:oval>
                        <v:shape id="Cuadro de texto 16" o:spid="_x0000_s1052" type="#_x0000_t202" style="position:absolute;top:3511;width:13716;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filled="f" stroked="f">
                          <v:textbox>
                            <w:txbxContent>
                              <w:p w14:paraId="6F9EEC0C" w14:textId="77777777" w:rsidR="00590D36" w:rsidRPr="00DB614F" w:rsidRDefault="00590D36" w:rsidP="00590D36">
                                <w:pPr>
                                  <w:jc w:val="center"/>
                                  <w:rPr>
                                    <w:b/>
                                  </w:rPr>
                                </w:pPr>
                                <w:r w:rsidRPr="00DB614F">
                                  <w:rPr>
                                    <w:b/>
                                  </w:rPr>
                                  <w:t xml:space="preserve">Original author of the </w:t>
                                </w:r>
                                <w:r>
                                  <w:rPr>
                                    <w:b/>
                                    <w:bCs/>
                                    <w:spacing w:val="-4"/>
                                    <w:lang w:val="en-GB"/>
                                  </w:rPr>
                                  <w:t>LwLTC Scale</w:t>
                                </w:r>
                              </w:p>
                            </w:txbxContent>
                          </v:textbox>
                        </v:shape>
                      </v:group>
                      <v:shape id="Cuadro de texto 18" o:spid="_x0000_s1053" type="#_x0000_t202" style="position:absolute;left:18288;top:30861;width:19431;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" filled="f" strokecolor="black [3213]">
                        <v:textbox>
                          <w:txbxContent>
                            <w:p w14:paraId="2EB3DAA5"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4</w:t>
                              </w:r>
                            </w:p>
                          </w:txbxContent>
                        </v:textbox>
                      </v:shape>
                      <v:shape id="Cuadro de texto 22" o:spid="_x0000_s1054" type="#_x0000_t202" style="position:absolute;left:18288;top:43434;width:19431;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" filled="f" strokecolor="black [3213]">
                        <v:textbox>
                          <w:txbxContent>
                            <w:p w14:paraId="1FF47312" w14:textId="77777777" w:rsidR="00590D36" w:rsidRPr="00DB614F" w:rsidRDefault="00590D36" w:rsidP="00590D36">
                              <w:pPr>
                                <w:spacing w:line="276" w:lineRule="auto"/>
                                <w:jc w:val="center"/>
                                <w:rPr>
                                  <w:b/>
                                </w:rPr>
                              </w:pPr>
                              <w:r w:rsidRPr="00DB614F">
                                <w:rPr>
                                  <w:b/>
                                  <w:color w:val="000000" w:themeColor="text1"/>
                                  <w:lang w:val="en-GB"/>
                                </w:rPr>
                                <w:t xml:space="preserve"> </w:t>
                              </w:r>
                              <w:r>
                                <w:rPr>
                                  <w:b/>
                                  <w:bCs/>
                                  <w:spacing w:val="-4"/>
                                  <w:lang w:val="en-GB"/>
                                </w:rPr>
                                <w:t xml:space="preserve">LwLTC Scale </w:t>
                              </w:r>
                              <w:r>
                                <w:rPr>
                                  <w:b/>
                                  <w:color w:val="000000" w:themeColor="text1"/>
                                  <w:lang w:val="en-GB"/>
                                </w:rPr>
                                <w:t>English</w:t>
                              </w:r>
                              <w:r w:rsidRPr="00DB614F">
                                <w:rPr>
                                  <w:b/>
                                  <w:color w:val="000000" w:themeColor="text1"/>
                                  <w:lang w:val="en-GB"/>
                                </w:rPr>
                                <w:t xml:space="preserve"> V</w:t>
                              </w:r>
                              <w:r>
                                <w:rPr>
                                  <w:b/>
                                  <w:color w:val="000000" w:themeColor="text1"/>
                                  <w:lang w:val="en-GB"/>
                                </w:rPr>
                                <w:t>5</w:t>
                              </w:r>
                            </w:p>
                          </w:txbxContent>
                        </v:textbox>
                      </v:shape>
                      <v:group id="Agrupar 24" o:spid="_x0000_s1055" style="position:absolute;left:38862;top:35433;width:19431;height:12573" coordsize="19431,12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group id="Agrupar 19" o:spid="_x0000_s1056" style="position:absolute;width:14859;height:6858" coordsize="14859,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oval id="Elipse 20" o:spid="_x0000_s1057" style="position:absolute;width:14859;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" filled="f">
                            <v:shadow on="t" color="black" opacity="22937f" origin=",.5" offset="0,.63889mm"/>
                          </v:oval>
                          <v:shape id="Cuadro de texto 21" o:spid="_x0000_s1058" type="#_x0000_t202" style="position:absolute;top:2286;width:14859;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" filled="f" stroked="f">
                            <v:textbox>
                              <w:txbxContent>
                                <w:p w14:paraId="1745511E" w14:textId="77777777" w:rsidR="00590D36" w:rsidRPr="00DB614F" w:rsidRDefault="00590D36" w:rsidP="00590D36">
                                  <w:pPr>
                                    <w:jc w:val="center"/>
                                    <w:rPr>
                                      <w:b/>
                                      <w:lang w:val="en-GB"/>
                                    </w:rPr>
                                  </w:pPr>
                                  <w:r w:rsidRPr="00DB614F">
                                    <w:rPr>
                                      <w:b/>
                                      <w:lang w:val="en-GB"/>
                                    </w:rPr>
                                    <w:t>T</w:t>
                                  </w:r>
                                  <w:r>
                                    <w:rPr>
                                      <w:b/>
                                      <w:lang w:val="en-GB"/>
                                    </w:rPr>
                                    <w:t>ranslator 4</w:t>
                                  </w:r>
                                </w:p>
                              </w:txbxContent>
                            </v:textbox>
                          </v:shape>
                        </v:group>
                        <v:shape id="Cuadro de texto 23" o:spid="_x0000_s1059" type="#_x0000_t202" style="position:absolute;left:6858;top:6858;width:12573;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jjx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ySv8H4pnQK7+AAAA//8DAFBLAQItABQABgAIAAAAIQDb4fbL7gAAAIUBAAATAAAAAAAA&#13;&#10;AAAAAAAAAAAAAABbQ29udGVudF9UeXBlc10ueG1sUEsBAi0AFAAGAAgAAAAhAFr0LFu/AAAAFQEA&#13;&#10;AAsAAAAAAAAAAAAAAAAAHwEAAF9yZWxzLy5yZWxzUEsBAi0AFAAGAAgAAAAhAG/COPHHAAAA4AAA&#13;&#10;AA8AAAAAAAAAAAAAAAAABwIAAGRycy9kb3ducmV2LnhtbFBLBQYAAAAAAwADALcAAAD7AgAAAAA=&#13;&#10;" filled="f" stroked="f">
                          <v:textbox>
                            <w:txbxContent>
                              <w:p w14:paraId="60252A5B" w14:textId="77777777" w:rsidR="00590D36" w:rsidRPr="00333601" w:rsidRDefault="00590D36" w:rsidP="00590D36">
                                <w:pPr>
                                  <w:spacing w:line="276" w:lineRule="auto"/>
                                  <w:rPr>
                                    <w:b/>
                                  </w:rPr>
                                </w:pPr>
                                <w:r w:rsidRPr="00333601">
                                  <w:rPr>
                                    <w:b/>
                                  </w:rPr>
                                  <w:t>+ translator 1</w:t>
                                </w:r>
                              </w:p>
                              <w:p w14:paraId="0CD6C01A" w14:textId="77777777" w:rsidR="00590D36" w:rsidRPr="00333601" w:rsidRDefault="00590D36" w:rsidP="00590D36">
                                <w:pPr>
                                  <w:spacing w:line="276" w:lineRule="auto"/>
                                  <w:rPr>
                                    <w:b/>
                                  </w:rPr>
                                </w:pPr>
                                <w:r w:rsidRPr="00333601">
                                  <w:rPr>
                                    <w:b/>
                                  </w:rPr>
                                  <w:t>+ translator 2</w:t>
                                </w:r>
                              </w:p>
                            </w:txbxContent>
                          </v:textbox>
                        </v:shape>
                      </v:group>
                      <v:line id="Conector recto 31" o:spid="_x0000_s1060" style="position:absolute;visibility:visible;mso-wrap-style:square" from="11430,0" to="19431,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" strokeweight="1pt">
                        <v:shadow on="t" color="black" opacity="24903f" origin=",.5" offset="0,.55556mm"/>
                      </v:line>
                      <v:line id="Conector recto 32" o:spid="_x0000_s1061" style="position:absolute;flip:x;visibility:visible;mso-wrap-style:square" from="34290,0" to="42291,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" strokeweight="1pt">
                        <v:shadow on="t" color="black" opacity="24903f" origin=",.5" offset="0,.55556mm"/>
                      </v:line>
                      <v:line id="Conector recto 33" o:spid="_x0000_s1062" style="position:absolute;visibility:visible;mso-wrap-style:square" from="27432,9144" to="27432,16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" strokeweight="1pt">
                        <v:shadow on="t" color="black" opacity="24903f" origin=",.5" offset="0,.55556mm"/>
                      </v:line>
                      <v:line id="Conector recto 34" o:spid="_x0000_s1063" style="position:absolute;visibility:visible;mso-wrap-style:square" from="27432,12573" to="38862,125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" strokeweight="1pt">
                        <v:shadow on="t" color="black" opacity="24903f" origin=",.5" offset="0,.55556mm"/>
                      </v:line>
                      <v:line id="Conector recto 36" o:spid="_x0000_s1064" style="position:absolute;visibility:visible;mso-wrap-style:square" from="27432,19431" to="27432,30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" strokeweight="1pt">
                        <v:shadow on="t" color="black" opacity="24903f" origin=",.5" offset="0,.55556mm"/>
                      </v:line>
                      <v:line id="Conector recto 40" o:spid="_x0000_s1065" style="position:absolute;visibility:visible;mso-wrap-style:square" from="27432,24003" to="38862,240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" strokeweight="1pt">
                        <v:shadow on="t" color="black" opacity="24903f" origin=",.5" offset="0,.55556mm"/>
                      </v:line>
                      <v:line id="Conector recto 41" o:spid="_x0000_s1066" style="position:absolute;visibility:visible;mso-wrap-style:square" from="27432,38862" to="38862,388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" strokeweight="1pt">
                        <v:shadow on="t" color="black" opacity="24903f" origin=",.5" offset="0,.55556mm"/>
                      </v:line>
                      <v:shape id="Cuadro de texto 44" o:spid="_x0000_s1067" type="#_x0000_t202" style="position:absolute;left:17145;top:53721;width:24003;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" filled="f" strokecolor="black [3213]">
                        <v:textbox>
                          <w:txbxContent>
                            <w:p w14:paraId="4560DBB6" w14:textId="77777777" w:rsidR="00590D36" w:rsidRDefault="00590D36" w:rsidP="00590D36">
                              <w:pPr>
                                <w:spacing w:line="276" w:lineRule="auto"/>
                                <w:jc w:val="center"/>
                                <w:rPr>
                                  <w:color w:val="000000" w:themeColor="text1"/>
                                  <w:lang w:val="en-GB"/>
                                </w:rPr>
                              </w:pPr>
                              <w:r>
                                <w:rPr>
                                  <w:color w:val="000000" w:themeColor="text1"/>
                                  <w:lang w:val="en-GB"/>
                                </w:rPr>
                                <w:t>Final</w:t>
                              </w:r>
                              <w:r w:rsidRPr="00D206EB">
                                <w:rPr>
                                  <w:color w:val="000000" w:themeColor="text1"/>
                                  <w:lang w:val="en-GB"/>
                                </w:rPr>
                                <w:t xml:space="preserve"> </w:t>
                              </w:r>
                              <w:r>
                                <w:rPr>
                                  <w:color w:val="000000" w:themeColor="text1"/>
                                  <w:lang w:val="en-GB"/>
                                </w:rPr>
                                <w:t>LwLTC Scale</w:t>
                              </w:r>
                              <w:r w:rsidRPr="00D206EB">
                                <w:rPr>
                                  <w:color w:val="000000" w:themeColor="text1"/>
                                  <w:lang w:val="en-GB"/>
                                </w:rPr>
                                <w:t xml:space="preserve"> </w:t>
                              </w:r>
                              <w:r>
                                <w:rPr>
                                  <w:color w:val="000000" w:themeColor="text1"/>
                                  <w:lang w:val="en-GB"/>
                                </w:rPr>
                                <w:t>English version</w:t>
                              </w:r>
                            </w:p>
                            <w:p w14:paraId="2FD9A957" w14:textId="77777777" w:rsidR="00590D36" w:rsidRPr="00DB614F" w:rsidRDefault="00590D36" w:rsidP="00590D36">
                              <w:pPr>
                                <w:spacing w:line="276" w:lineRule="auto"/>
                                <w:jc w:val="center"/>
                                <w:rPr>
                                  <w:b/>
                                </w:rPr>
                              </w:pPr>
                              <w:r>
                                <w:rPr>
                                  <w:b/>
                                  <w:color w:val="000000" w:themeColor="text1"/>
                                  <w:lang w:val="en-GB"/>
                                </w:rPr>
                                <w:t>(</w:t>
                              </w:r>
                              <w:r>
                                <w:rPr>
                                  <w:b/>
                                  <w:bCs/>
                                  <w:spacing w:val="-4"/>
                                  <w:lang w:val="en-GB"/>
                                </w:rPr>
                                <w:t xml:space="preserve">LwLTC Scale </w:t>
                              </w:r>
                              <w:r>
                                <w:rPr>
                                  <w:b/>
                                  <w:color w:val="000000" w:themeColor="text1"/>
                                  <w:lang w:val="en-GB"/>
                                </w:rPr>
                                <w:t>English V6</w:t>
                              </w:r>
                              <w:r w:rsidRPr="00DB614F">
                                <w:rPr>
                                  <w:b/>
                                  <w:color w:val="000000" w:themeColor="text1"/>
                                  <w:lang w:val="en-GB"/>
                                </w:rPr>
                                <w:t>)</w:t>
                              </w:r>
                            </w:p>
                          </w:txbxContent>
                        </v:textbox>
                      </v:shape>
                      <v:line id="Conector recto 45" o:spid="_x0000_s1068" style="position:absolute;visibility:visible;mso-wrap-style:square" from="27432,46863" to="27432,537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" strokeweight="1pt">
                        <v:shadow on="t" color="black" opacity="24903f" origin=",.5" offset="0,.55556mm"/>
                      </v:line>
                      <v:line id="Conector recto 46" o:spid="_x0000_s1069" style="position:absolute;visibility:visible;mso-wrap-style:square" from="16002,50292" to="27432,502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" strokeweight="1pt">
                        <v:shadow on="t" color="black" opacity="24903f" origin=",.5" offset="0,.55556mm"/>
                      </v:line>
                      <v:shape id="Cuadro de texto 47" o:spid="_x0000_s1070" type="#_x0000_t202" style="position:absolute;left:5715;top:46723;width:11430;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" filled="f" stroked="f">
                        <v:textbox>
                          <w:txbxContent>
                            <w:p w14:paraId="2113C671" w14:textId="77777777" w:rsidR="00590D36" w:rsidRPr="0011309A" w:rsidRDefault="00590D36" w:rsidP="00590D36">
                              <w:pPr>
                                <w:jc w:val="center"/>
                                <w:rPr>
                                  <w:b/>
                                </w:rPr>
                              </w:pPr>
                              <w:r w:rsidRPr="0011309A">
                                <w:rPr>
                                  <w:b/>
                                </w:rPr>
                                <w:t>Pilot study</w:t>
                              </w:r>
                            </w:p>
                          </w:txbxContent>
                        </v:textbox>
                      </v:shape>
                      <v:group id="Agrupar 57" o:spid="_x0000_s1071" style="position:absolute;left:38862;top:20574;width:19431;height:12573" coordsize="19431,12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group id="Agrupar 58" o:spid="_x0000_s1072" style="position:absolute;width:14859;height:6858" coordsize="14859,6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">
                          <v:oval id="Elipse 59" o:spid="_x0000_s1073" style="position:absolute;width:14859;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" filled="f">
                            <v:shadow on="t" color="black" opacity="22937f" origin=",.5" offset="0,.63889mm"/>
                          </v:oval>
                          <v:shape id="Cuadro de texto 60" o:spid="_x0000_s1074" type="#_x0000_t202" style="position:absolute;top:2286;width:14859;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" filled="f" stroked="f">
                            <v:textbox>
                              <w:txbxContent>
                                <w:p w14:paraId="26719F0B" w14:textId="77777777" w:rsidR="00590D36" w:rsidRPr="00DB614F" w:rsidRDefault="00590D36" w:rsidP="00590D36">
                                  <w:pPr>
                                    <w:jc w:val="center"/>
                                    <w:rPr>
                                      <w:b/>
                                      <w:lang w:val="en-GB"/>
                                    </w:rPr>
                                  </w:pPr>
                                  <w:r w:rsidRPr="00DB614F">
                                    <w:rPr>
                                      <w:b/>
                                      <w:lang w:val="en-GB"/>
                                    </w:rPr>
                                    <w:t>T</w:t>
                                  </w:r>
                                  <w:r>
                                    <w:rPr>
                                      <w:b/>
                                      <w:lang w:val="en-GB"/>
                                    </w:rPr>
                                    <w:t>ranslator 3</w:t>
                                  </w:r>
                                </w:p>
                              </w:txbxContent>
                            </v:textbox>
                          </v:shape>
                        </v:group>
                        <v:shape id="Cuadro de texto 61" o:spid="_x0000_s1075" type="#_x0000_t202" style="position:absolute;left:6858;top:6858;width:12573;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" filled="f" stroked="f">
                          <v:textbox>
                            <w:txbxContent>
                              <w:p w14:paraId="4870E296" w14:textId="77777777" w:rsidR="00590D36" w:rsidRPr="00333601" w:rsidRDefault="00590D36" w:rsidP="00590D36">
                                <w:pPr>
                                  <w:spacing w:line="276" w:lineRule="auto"/>
                                  <w:rPr>
                                    <w:b/>
                                  </w:rPr>
                                </w:pPr>
                                <w:r w:rsidRPr="00333601">
                                  <w:rPr>
                                    <w:b/>
                                  </w:rPr>
                                  <w:t>+ translator 1</w:t>
                                </w:r>
                              </w:p>
                              <w:p w14:paraId="2DB1796C" w14:textId="77777777" w:rsidR="00590D36" w:rsidRPr="00333601" w:rsidRDefault="00590D36" w:rsidP="00590D36">
                                <w:pPr>
                                  <w:spacing w:line="276" w:lineRule="auto"/>
                                  <w:rPr>
                                    <w:b/>
                                  </w:rPr>
                                </w:pPr>
                                <w:r w:rsidRPr="00333601">
                                  <w:rPr>
                                    <w:b/>
                                  </w:rPr>
                                  <w:t>+ translator 2</w:t>
                                </w:r>
                              </w:p>
                            </w:txbxContent>
                          </v:textbox>
                        </v:shape>
                      </v:group>
                    </v:group>
                  </v:group>
                  <v:line id="Conector recto 37" o:spid="_x0000_s1076" style="position:absolute;visibility:visible;mso-wrap-style:square" from="27432,58293" to="27432,67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" strokeweight="1pt">
                    <v:shadow on="t" color="black" opacity="24903f" origin=",.5" offset="0,.55556mm"/>
                  </v:line>
                </v:group>
                <v:line id="Conector recto 39" o:spid="_x0000_s1077" style="position:absolute;visibility:visible;mso-wrap-style:square" from="12573,42291" to="16002,42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" strokecolor="black [3200]" strokeweight="1pt">
                  <v:shadow on="t" color="black" opacity="24903f" origin=",.5" offset="0,.55556mm"/>
                </v:line>
                <w10:wrap type="through"/>
              </v:group>
            </w:pict>
          </mc:Fallback>
        </mc:AlternateContent>
      </w:r>
    </w:p>
    <w:p w14:paraId="658A33D9" w14:textId="77777777" w:rsidR="00590D36" w:rsidRDefault="00590D36" w:rsidP="00590D36">
      <w:pPr>
        <w:tabs>
          <w:tab w:val="left" w:pos="2911"/>
        </w:tabs>
        <w:spacing w:before="120" w:after="120" w:line="276" w:lineRule="auto"/>
        <w:jc w:val="both"/>
        <w:rPr>
          <w:b/>
          <w:bCs/>
          <w:spacing w:val="-4"/>
          <w:lang w:val="en-GB"/>
        </w:rPr>
      </w:pPr>
    </w:p>
    <w:p w14:paraId="01F3F569" w14:textId="77777777" w:rsidR="00590D36" w:rsidRDefault="00590D36" w:rsidP="00590D36">
      <w:pPr>
        <w:tabs>
          <w:tab w:val="left" w:pos="2911"/>
        </w:tabs>
        <w:spacing w:before="120" w:after="120" w:line="276" w:lineRule="auto"/>
        <w:jc w:val="both"/>
        <w:rPr>
          <w:b/>
          <w:bCs/>
          <w:spacing w:val="-4"/>
          <w:lang w:val="en-GB"/>
        </w:rPr>
      </w:pPr>
    </w:p>
    <w:p w14:paraId="071A6E00" w14:textId="77777777" w:rsidR="00590D36" w:rsidRDefault="00590D36" w:rsidP="00590D36">
      <w:pPr>
        <w:tabs>
          <w:tab w:val="left" w:pos="2911"/>
        </w:tabs>
        <w:spacing w:before="120" w:after="120" w:line="276" w:lineRule="auto"/>
        <w:jc w:val="both"/>
        <w:rPr>
          <w:b/>
          <w:bCs/>
          <w:spacing w:val="-4"/>
          <w:lang w:val="en-GB"/>
        </w:rPr>
      </w:pPr>
    </w:p>
    <w:p w14:paraId="1BFAB9F7" w14:textId="77777777" w:rsidR="00590D36" w:rsidRDefault="00590D36" w:rsidP="00590D36">
      <w:pPr>
        <w:tabs>
          <w:tab w:val="left" w:pos="2911"/>
        </w:tabs>
        <w:spacing w:before="120" w:after="120" w:line="276" w:lineRule="auto"/>
        <w:jc w:val="both"/>
        <w:rPr>
          <w:b/>
          <w:bCs/>
          <w:spacing w:val="-4"/>
          <w:lang w:val="en-GB"/>
        </w:rPr>
      </w:pPr>
    </w:p>
    <w:p w14:paraId="7CBCF988" w14:textId="77777777" w:rsidR="00590D36" w:rsidRDefault="00590D36" w:rsidP="00590D36">
      <w:pPr>
        <w:tabs>
          <w:tab w:val="left" w:pos="2911"/>
        </w:tabs>
        <w:spacing w:before="120" w:after="120" w:line="276" w:lineRule="auto"/>
        <w:jc w:val="both"/>
        <w:rPr>
          <w:b/>
          <w:bCs/>
          <w:spacing w:val="-4"/>
          <w:lang w:val="en-GB"/>
        </w:rPr>
      </w:pPr>
    </w:p>
    <w:p w14:paraId="78BDCBEE" w14:textId="77777777" w:rsidR="00590D36" w:rsidRPr="00590D36" w:rsidRDefault="00590D36" w:rsidP="00590D36">
      <w:pPr>
        <w:tabs>
          <w:tab w:val="left" w:pos="8993"/>
        </w:tabs>
        <w:rPr>
          <w:rFonts w:eastAsiaTheme="minorEastAsia"/>
          <w:lang w:val="en-US"/>
        </w:rPr>
      </w:pPr>
    </w:p>
    <w:p w14:paraId="26D133AD" w14:textId="5A81B3E0" w:rsidR="00992624" w:rsidRPr="00590D36" w:rsidRDefault="00992624" w:rsidP="002D39D1">
      <w:pPr>
        <w:tabs>
          <w:tab w:val="left" w:pos="2911"/>
        </w:tabs>
        <w:spacing w:before="120" w:after="120" w:line="276" w:lineRule="auto"/>
        <w:jc w:val="both"/>
        <w:rPr>
          <w:b/>
          <w:bCs/>
          <w:spacing w:val="-4"/>
          <w:lang w:val="en-US"/>
        </w:rPr>
      </w:pPr>
    </w:p>
    <w:sectPr w:rsidR="00992624" w:rsidRPr="00590D36" w:rsidSect="00883093">
      <w:footerReference w:type="even" r:id="rId51"/>
      <w:footerReference w:type="default" r:id="rId52"/>
      <w:footnotePr>
        <w:numFmt w:val="chicago"/>
      </w:footnotePr>
      <w:pgSz w:w="11900" w:h="16840"/>
      <w:pgMar w:top="1134" w:right="1134" w:bottom="1134" w:left="1134" w:header="992"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5A69A" w14:textId="77777777" w:rsidR="00A9630C" w:rsidRDefault="00A9630C" w:rsidP="006F33C4">
      <w:r>
        <w:separator/>
      </w:r>
    </w:p>
  </w:endnote>
  <w:endnote w:type="continuationSeparator" w:id="0">
    <w:p w14:paraId="64DC1E82" w14:textId="77777777" w:rsidR="00A9630C" w:rsidRDefault="00A9630C" w:rsidP="006F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00000001" w:usb1="08080000" w:usb2="00000010" w:usb3="00000000" w:csb0="00100000" w:csb1="00000000"/>
  </w:font>
  <w:font w:name="Times">
    <w:altName w:val="﷽﷽﷽﷽﷽﷽⸵Ɛ"/>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American Typewriter">
    <w:altName w:val="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0D41D" w14:textId="77777777" w:rsidR="002833C7" w:rsidRDefault="002833C7" w:rsidP="00E657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361629F0" w14:textId="77777777" w:rsidR="002833C7" w:rsidRDefault="002833C7" w:rsidP="00A055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DA21" w14:textId="77777777" w:rsidR="002833C7" w:rsidRDefault="002833C7" w:rsidP="00054D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423F">
      <w:rPr>
        <w:rStyle w:val="Nmerodepgina"/>
        <w:noProof/>
      </w:rPr>
      <w:t>6</w:t>
    </w:r>
    <w:r>
      <w:rPr>
        <w:rStyle w:val="Nmerodepgina"/>
      </w:rPr>
      <w:fldChar w:fldCharType="end"/>
    </w:r>
  </w:p>
  <w:p w14:paraId="05137061" w14:textId="77777777" w:rsidR="002833C7" w:rsidRDefault="002833C7" w:rsidP="00E657E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D6830" w14:textId="77777777" w:rsidR="00590D36" w:rsidRDefault="00590D36" w:rsidP="00E657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7E02A7AA" w14:textId="77777777" w:rsidR="00590D36" w:rsidRDefault="00590D36" w:rsidP="00A0554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C1E41" w14:textId="77777777" w:rsidR="00590D36" w:rsidRDefault="00590D36" w:rsidP="00054D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517DF9" w14:textId="77777777" w:rsidR="00590D36" w:rsidRDefault="00590D36" w:rsidP="00E657EF">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22676" w14:textId="77777777" w:rsidR="009C6E36" w:rsidRDefault="00A9630C" w:rsidP="00E657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58DA482B" w14:textId="77777777" w:rsidR="009C6E36" w:rsidRDefault="00A9630C" w:rsidP="00A0554A">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0332" w14:textId="77777777" w:rsidR="009C6E36" w:rsidRDefault="00A9630C" w:rsidP="00054D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9888DCD" w14:textId="77777777" w:rsidR="009C6E36" w:rsidRDefault="00A9630C" w:rsidP="00E657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1B0F9" w14:textId="77777777" w:rsidR="00A9630C" w:rsidRDefault="00A9630C" w:rsidP="006F33C4">
      <w:r>
        <w:separator/>
      </w:r>
    </w:p>
  </w:footnote>
  <w:footnote w:type="continuationSeparator" w:id="0">
    <w:p w14:paraId="745849E2" w14:textId="77777777" w:rsidR="00A9630C" w:rsidRDefault="00A9630C" w:rsidP="006F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hybridMultilevel"/>
    <w:tmpl w:val="3F2DBA30"/>
    <w:lvl w:ilvl="0" w:tplc="0409000F">
      <w:start w:val="1"/>
      <w:numFmt w:val="decimal"/>
      <w:lvlText w:val="%1."/>
      <w:lvlJc w:val="left"/>
    </w:lvl>
    <w:lvl w:ilvl="1" w:tplc="04090001">
      <w:start w:val="1"/>
      <w:numFmt w:val="bullet"/>
      <w:lvlText w:val=" "/>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14E2E97"/>
    <w:multiLevelType w:val="hybridMultilevel"/>
    <w:tmpl w:val="35CE86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A61121"/>
    <w:multiLevelType w:val="hybridMultilevel"/>
    <w:tmpl w:val="C35C5236"/>
    <w:lvl w:ilvl="0" w:tplc="B968830C">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13214C"/>
    <w:multiLevelType w:val="hybridMultilevel"/>
    <w:tmpl w:val="C916F0AE"/>
    <w:lvl w:ilvl="0" w:tplc="F1F61318">
      <w:start w:val="1"/>
      <w:numFmt w:val="decimal"/>
      <w:lvlText w:val="%1."/>
      <w:lvlJc w:val="left"/>
      <w:pPr>
        <w:ind w:left="349" w:hanging="360"/>
      </w:pPr>
      <w:rPr>
        <w:rFonts w:hint="default"/>
      </w:rPr>
    </w:lvl>
    <w:lvl w:ilvl="1" w:tplc="0C0A0019" w:tentative="1">
      <w:start w:val="1"/>
      <w:numFmt w:val="lowerLetter"/>
      <w:lvlText w:val="%2."/>
      <w:lvlJc w:val="left"/>
      <w:pPr>
        <w:ind w:left="1069" w:hanging="360"/>
      </w:p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4" w15:restartNumberingAfterBreak="0">
    <w:nsid w:val="0AF4549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991812"/>
    <w:multiLevelType w:val="hybridMultilevel"/>
    <w:tmpl w:val="1F0EE2EA"/>
    <w:lvl w:ilvl="0" w:tplc="0C0A0003">
      <w:start w:val="1"/>
      <w:numFmt w:val="bullet"/>
      <w:lvlText w:val="o"/>
      <w:lvlJc w:val="left"/>
      <w:pPr>
        <w:ind w:left="2520" w:hanging="360"/>
      </w:pPr>
      <w:rPr>
        <w:rFonts w:ascii="Courier New" w:hAnsi="Courier New" w:hint="default"/>
      </w:rPr>
    </w:lvl>
    <w:lvl w:ilvl="1" w:tplc="0C0A0003" w:tentative="1">
      <w:start w:val="1"/>
      <w:numFmt w:val="bullet"/>
      <w:lvlText w:val="o"/>
      <w:lvlJc w:val="left"/>
      <w:pPr>
        <w:ind w:left="3240" w:hanging="360"/>
      </w:pPr>
      <w:rPr>
        <w:rFonts w:ascii="Courier New" w:hAnsi="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6" w15:restartNumberingAfterBreak="0">
    <w:nsid w:val="16253E72"/>
    <w:multiLevelType w:val="hybridMultilevel"/>
    <w:tmpl w:val="94B0D348"/>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7" w15:restartNumberingAfterBreak="0">
    <w:nsid w:val="1FDE35B5"/>
    <w:multiLevelType w:val="hybridMultilevel"/>
    <w:tmpl w:val="4A8C3D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F2905DF"/>
    <w:multiLevelType w:val="multilevel"/>
    <w:tmpl w:val="0809001D"/>
    <w:numStyleLink w:val="Style1"/>
  </w:abstractNum>
  <w:abstractNum w:abstractNumId="9" w15:restartNumberingAfterBreak="0">
    <w:nsid w:val="321D50EA"/>
    <w:multiLevelType w:val="multilevel"/>
    <w:tmpl w:val="ECE8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8573C"/>
    <w:multiLevelType w:val="hybridMultilevel"/>
    <w:tmpl w:val="A6A0E584"/>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1" w15:restartNumberingAfterBreak="0">
    <w:nsid w:val="3C1777CD"/>
    <w:multiLevelType w:val="hybridMultilevel"/>
    <w:tmpl w:val="86F4CB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42C03F5"/>
    <w:multiLevelType w:val="multilevel"/>
    <w:tmpl w:val="EB1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E3829"/>
    <w:multiLevelType w:val="hybridMultilevel"/>
    <w:tmpl w:val="548E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C74407"/>
    <w:multiLevelType w:val="hybridMultilevel"/>
    <w:tmpl w:val="0942AD72"/>
    <w:lvl w:ilvl="0" w:tplc="72B287D8">
      <w:start w:val="1"/>
      <w:numFmt w:val="bullet"/>
      <w:lvlText w:val=""/>
      <w:lvlJc w:val="left"/>
      <w:pPr>
        <w:ind w:left="720" w:hanging="360"/>
      </w:pPr>
      <w:rPr>
        <w:rFonts w:ascii="Symbol" w:hAnsi="Symbol" w:hint="default"/>
      </w:rPr>
    </w:lvl>
    <w:lvl w:ilvl="1" w:tplc="D9007BD2">
      <w:start w:val="1"/>
      <w:numFmt w:val="bullet"/>
      <w:lvlText w:val="▫"/>
      <w:lvlJc w:val="left"/>
      <w:pPr>
        <w:ind w:left="1440" w:hanging="360"/>
      </w:pPr>
      <w:rPr>
        <w:rFonts w:ascii="Courier New" w:hAnsi="Courier New" w:hint="default"/>
      </w:rPr>
    </w:lvl>
    <w:lvl w:ilvl="2" w:tplc="867A71B4">
      <w:start w:val="1"/>
      <w:numFmt w:val="bullet"/>
      <w:lvlText w:val=""/>
      <w:lvlJc w:val="left"/>
      <w:pPr>
        <w:ind w:left="2160" w:hanging="360"/>
      </w:pPr>
      <w:rPr>
        <w:rFonts w:ascii="Wingdings" w:hAnsi="Wingdings" w:hint="default"/>
      </w:rPr>
    </w:lvl>
    <w:lvl w:ilvl="3" w:tplc="8CA656C4">
      <w:start w:val="1"/>
      <w:numFmt w:val="bullet"/>
      <w:lvlText w:val=""/>
      <w:lvlJc w:val="left"/>
      <w:pPr>
        <w:ind w:left="2880" w:hanging="360"/>
      </w:pPr>
      <w:rPr>
        <w:rFonts w:ascii="Symbol" w:hAnsi="Symbol" w:hint="default"/>
      </w:rPr>
    </w:lvl>
    <w:lvl w:ilvl="4" w:tplc="F17818B6">
      <w:start w:val="1"/>
      <w:numFmt w:val="bullet"/>
      <w:lvlText w:val="o"/>
      <w:lvlJc w:val="left"/>
      <w:pPr>
        <w:ind w:left="3600" w:hanging="360"/>
      </w:pPr>
      <w:rPr>
        <w:rFonts w:ascii="Courier New" w:hAnsi="Courier New" w:hint="default"/>
      </w:rPr>
    </w:lvl>
    <w:lvl w:ilvl="5" w:tplc="8276704E">
      <w:start w:val="1"/>
      <w:numFmt w:val="bullet"/>
      <w:lvlText w:val=""/>
      <w:lvlJc w:val="left"/>
      <w:pPr>
        <w:ind w:left="4320" w:hanging="360"/>
      </w:pPr>
      <w:rPr>
        <w:rFonts w:ascii="Wingdings" w:hAnsi="Wingdings" w:hint="default"/>
      </w:rPr>
    </w:lvl>
    <w:lvl w:ilvl="6" w:tplc="DE8C3908">
      <w:start w:val="1"/>
      <w:numFmt w:val="bullet"/>
      <w:lvlText w:val=""/>
      <w:lvlJc w:val="left"/>
      <w:pPr>
        <w:ind w:left="5040" w:hanging="360"/>
      </w:pPr>
      <w:rPr>
        <w:rFonts w:ascii="Symbol" w:hAnsi="Symbol" w:hint="default"/>
      </w:rPr>
    </w:lvl>
    <w:lvl w:ilvl="7" w:tplc="7B96CFDC">
      <w:start w:val="1"/>
      <w:numFmt w:val="bullet"/>
      <w:lvlText w:val="o"/>
      <w:lvlJc w:val="left"/>
      <w:pPr>
        <w:ind w:left="5760" w:hanging="360"/>
      </w:pPr>
      <w:rPr>
        <w:rFonts w:ascii="Courier New" w:hAnsi="Courier New" w:hint="default"/>
      </w:rPr>
    </w:lvl>
    <w:lvl w:ilvl="8" w:tplc="DCF2D136">
      <w:start w:val="1"/>
      <w:numFmt w:val="bullet"/>
      <w:lvlText w:val=""/>
      <w:lvlJc w:val="left"/>
      <w:pPr>
        <w:ind w:left="6480" w:hanging="360"/>
      </w:pPr>
      <w:rPr>
        <w:rFonts w:ascii="Wingdings" w:hAnsi="Wingdings" w:hint="default"/>
      </w:rPr>
    </w:lvl>
  </w:abstractNum>
  <w:abstractNum w:abstractNumId="15" w15:restartNumberingAfterBreak="0">
    <w:nsid w:val="58A8740A"/>
    <w:multiLevelType w:val="multilevel"/>
    <w:tmpl w:val="C648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852D19"/>
    <w:multiLevelType w:val="hybridMultilevel"/>
    <w:tmpl w:val="86165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0"/>
  </w:num>
  <w:num w:numId="5">
    <w:abstractNumId w:val="1"/>
  </w:num>
  <w:num w:numId="6">
    <w:abstractNumId w:val="2"/>
  </w:num>
  <w:num w:numId="7">
    <w:abstractNumId w:val="6"/>
  </w:num>
  <w:num w:numId="8">
    <w:abstractNumId w:val="3"/>
  </w:num>
  <w:num w:numId="9">
    <w:abstractNumId w:val="16"/>
  </w:num>
  <w:num w:numId="10">
    <w:abstractNumId w:val="4"/>
  </w:num>
  <w:num w:numId="11">
    <w:abstractNumId w:val="8"/>
  </w:num>
  <w:num w:numId="12">
    <w:abstractNumId w:val="13"/>
  </w:num>
  <w:num w:numId="13">
    <w:abstractNumId w:val="14"/>
  </w:num>
  <w:num w:numId="14">
    <w:abstractNumId w:val="0"/>
  </w:num>
  <w:num w:numId="15">
    <w:abstractNumId w:val="15"/>
  </w:num>
  <w:num w:numId="16">
    <w:abstractNumId w:val="9"/>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isplayBackgroundShape/>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14"/>
    <w:rsid w:val="00002140"/>
    <w:rsid w:val="000029DF"/>
    <w:rsid w:val="0000400C"/>
    <w:rsid w:val="000041C4"/>
    <w:rsid w:val="0000479E"/>
    <w:rsid w:val="00004D4C"/>
    <w:rsid w:val="0000571A"/>
    <w:rsid w:val="0000632C"/>
    <w:rsid w:val="000074BC"/>
    <w:rsid w:val="00007B86"/>
    <w:rsid w:val="00011067"/>
    <w:rsid w:val="00011AB4"/>
    <w:rsid w:val="00012B1D"/>
    <w:rsid w:val="00013671"/>
    <w:rsid w:val="00013827"/>
    <w:rsid w:val="000139A8"/>
    <w:rsid w:val="000141E5"/>
    <w:rsid w:val="00014992"/>
    <w:rsid w:val="000151EB"/>
    <w:rsid w:val="0001549F"/>
    <w:rsid w:val="0001684B"/>
    <w:rsid w:val="00020216"/>
    <w:rsid w:val="00020309"/>
    <w:rsid w:val="00020888"/>
    <w:rsid w:val="0002178D"/>
    <w:rsid w:val="000221BC"/>
    <w:rsid w:val="00023080"/>
    <w:rsid w:val="00026814"/>
    <w:rsid w:val="00026A6B"/>
    <w:rsid w:val="00026BE2"/>
    <w:rsid w:val="00027A4A"/>
    <w:rsid w:val="00030325"/>
    <w:rsid w:val="00030C9E"/>
    <w:rsid w:val="00031B12"/>
    <w:rsid w:val="00031C8D"/>
    <w:rsid w:val="000328D4"/>
    <w:rsid w:val="00034E51"/>
    <w:rsid w:val="000352BB"/>
    <w:rsid w:val="00035E02"/>
    <w:rsid w:val="00040047"/>
    <w:rsid w:val="000407BA"/>
    <w:rsid w:val="00041077"/>
    <w:rsid w:val="000410B9"/>
    <w:rsid w:val="00041CF7"/>
    <w:rsid w:val="000420FD"/>
    <w:rsid w:val="00043707"/>
    <w:rsid w:val="0004421A"/>
    <w:rsid w:val="00044A50"/>
    <w:rsid w:val="00045064"/>
    <w:rsid w:val="0004660B"/>
    <w:rsid w:val="0004675F"/>
    <w:rsid w:val="000476A8"/>
    <w:rsid w:val="000502EF"/>
    <w:rsid w:val="000503DA"/>
    <w:rsid w:val="00052329"/>
    <w:rsid w:val="00053BB6"/>
    <w:rsid w:val="00053C10"/>
    <w:rsid w:val="00053EB1"/>
    <w:rsid w:val="00054778"/>
    <w:rsid w:val="00054D11"/>
    <w:rsid w:val="000557CA"/>
    <w:rsid w:val="00060282"/>
    <w:rsid w:val="00060774"/>
    <w:rsid w:val="000615A8"/>
    <w:rsid w:val="00061D2E"/>
    <w:rsid w:val="000624E2"/>
    <w:rsid w:val="000627CE"/>
    <w:rsid w:val="00062B4B"/>
    <w:rsid w:val="00064D77"/>
    <w:rsid w:val="00065937"/>
    <w:rsid w:val="00065DE9"/>
    <w:rsid w:val="00066536"/>
    <w:rsid w:val="0006719F"/>
    <w:rsid w:val="000713C3"/>
    <w:rsid w:val="0007174D"/>
    <w:rsid w:val="00073836"/>
    <w:rsid w:val="0007446B"/>
    <w:rsid w:val="000744DE"/>
    <w:rsid w:val="000769CF"/>
    <w:rsid w:val="00077020"/>
    <w:rsid w:val="0007753A"/>
    <w:rsid w:val="00081755"/>
    <w:rsid w:val="0008245E"/>
    <w:rsid w:val="00083F91"/>
    <w:rsid w:val="000840D8"/>
    <w:rsid w:val="00084DBB"/>
    <w:rsid w:val="00085A60"/>
    <w:rsid w:val="0008677F"/>
    <w:rsid w:val="00086F56"/>
    <w:rsid w:val="00087AA0"/>
    <w:rsid w:val="000902EB"/>
    <w:rsid w:val="000903DD"/>
    <w:rsid w:val="00090C45"/>
    <w:rsid w:val="00092850"/>
    <w:rsid w:val="000941F3"/>
    <w:rsid w:val="000957D4"/>
    <w:rsid w:val="0009620A"/>
    <w:rsid w:val="000A0105"/>
    <w:rsid w:val="000A042E"/>
    <w:rsid w:val="000A2C04"/>
    <w:rsid w:val="000A3C63"/>
    <w:rsid w:val="000A6B5E"/>
    <w:rsid w:val="000A6E5F"/>
    <w:rsid w:val="000A6F0F"/>
    <w:rsid w:val="000A7CEC"/>
    <w:rsid w:val="000B0F31"/>
    <w:rsid w:val="000B14DE"/>
    <w:rsid w:val="000B25AD"/>
    <w:rsid w:val="000B2C69"/>
    <w:rsid w:val="000B3883"/>
    <w:rsid w:val="000B400E"/>
    <w:rsid w:val="000B4A3B"/>
    <w:rsid w:val="000B65E3"/>
    <w:rsid w:val="000B6B63"/>
    <w:rsid w:val="000C07E5"/>
    <w:rsid w:val="000C21D8"/>
    <w:rsid w:val="000C2FCE"/>
    <w:rsid w:val="000C65B5"/>
    <w:rsid w:val="000C6804"/>
    <w:rsid w:val="000C771D"/>
    <w:rsid w:val="000C772F"/>
    <w:rsid w:val="000D0419"/>
    <w:rsid w:val="000D056F"/>
    <w:rsid w:val="000D36E7"/>
    <w:rsid w:val="000D4DD9"/>
    <w:rsid w:val="000D5092"/>
    <w:rsid w:val="000D51DB"/>
    <w:rsid w:val="000D56A1"/>
    <w:rsid w:val="000D5927"/>
    <w:rsid w:val="000D6159"/>
    <w:rsid w:val="000D74D0"/>
    <w:rsid w:val="000E00B3"/>
    <w:rsid w:val="000E054E"/>
    <w:rsid w:val="000E157D"/>
    <w:rsid w:val="000E159B"/>
    <w:rsid w:val="000E2413"/>
    <w:rsid w:val="000E3966"/>
    <w:rsid w:val="000E4DC7"/>
    <w:rsid w:val="000E50E9"/>
    <w:rsid w:val="000E76A2"/>
    <w:rsid w:val="000F2950"/>
    <w:rsid w:val="000F3C7B"/>
    <w:rsid w:val="000F4464"/>
    <w:rsid w:val="000F4CC2"/>
    <w:rsid w:val="000F5642"/>
    <w:rsid w:val="000F59B9"/>
    <w:rsid w:val="000F701F"/>
    <w:rsid w:val="000F7A19"/>
    <w:rsid w:val="00100309"/>
    <w:rsid w:val="00100B5E"/>
    <w:rsid w:val="00100C54"/>
    <w:rsid w:val="0010116E"/>
    <w:rsid w:val="0010229D"/>
    <w:rsid w:val="001025E5"/>
    <w:rsid w:val="00102672"/>
    <w:rsid w:val="00102BEA"/>
    <w:rsid w:val="00103A6D"/>
    <w:rsid w:val="0010540D"/>
    <w:rsid w:val="001062B4"/>
    <w:rsid w:val="00111DA2"/>
    <w:rsid w:val="00112423"/>
    <w:rsid w:val="00112E9B"/>
    <w:rsid w:val="00113629"/>
    <w:rsid w:val="00114746"/>
    <w:rsid w:val="001149EC"/>
    <w:rsid w:val="00115D05"/>
    <w:rsid w:val="00117184"/>
    <w:rsid w:val="00117A87"/>
    <w:rsid w:val="001202EB"/>
    <w:rsid w:val="001204DB"/>
    <w:rsid w:val="0012122A"/>
    <w:rsid w:val="001212E4"/>
    <w:rsid w:val="001223A9"/>
    <w:rsid w:val="001226AC"/>
    <w:rsid w:val="00122E9C"/>
    <w:rsid w:val="00122FC9"/>
    <w:rsid w:val="00124BAF"/>
    <w:rsid w:val="00124FFA"/>
    <w:rsid w:val="0012590D"/>
    <w:rsid w:val="00125DA8"/>
    <w:rsid w:val="00126A98"/>
    <w:rsid w:val="001275CE"/>
    <w:rsid w:val="001276FA"/>
    <w:rsid w:val="001276FF"/>
    <w:rsid w:val="00127D69"/>
    <w:rsid w:val="00131033"/>
    <w:rsid w:val="001311BB"/>
    <w:rsid w:val="00131A40"/>
    <w:rsid w:val="00131F1B"/>
    <w:rsid w:val="00132196"/>
    <w:rsid w:val="0013311C"/>
    <w:rsid w:val="001333EC"/>
    <w:rsid w:val="00133855"/>
    <w:rsid w:val="00133A16"/>
    <w:rsid w:val="00134393"/>
    <w:rsid w:val="00134C02"/>
    <w:rsid w:val="001362D1"/>
    <w:rsid w:val="001373F7"/>
    <w:rsid w:val="00140190"/>
    <w:rsid w:val="00141E80"/>
    <w:rsid w:val="00142058"/>
    <w:rsid w:val="00142FA2"/>
    <w:rsid w:val="001433BC"/>
    <w:rsid w:val="00143778"/>
    <w:rsid w:val="00143929"/>
    <w:rsid w:val="001443C9"/>
    <w:rsid w:val="00144B59"/>
    <w:rsid w:val="00145FEA"/>
    <w:rsid w:val="00146049"/>
    <w:rsid w:val="00150778"/>
    <w:rsid w:val="00151524"/>
    <w:rsid w:val="00151CDF"/>
    <w:rsid w:val="001523F3"/>
    <w:rsid w:val="001537EA"/>
    <w:rsid w:val="0015462B"/>
    <w:rsid w:val="0015512D"/>
    <w:rsid w:val="00156A0C"/>
    <w:rsid w:val="001628CE"/>
    <w:rsid w:val="0016303A"/>
    <w:rsid w:val="00164395"/>
    <w:rsid w:val="00166958"/>
    <w:rsid w:val="00166BED"/>
    <w:rsid w:val="0017262B"/>
    <w:rsid w:val="001727CA"/>
    <w:rsid w:val="001746F5"/>
    <w:rsid w:val="001763DB"/>
    <w:rsid w:val="00176732"/>
    <w:rsid w:val="00176805"/>
    <w:rsid w:val="00176B02"/>
    <w:rsid w:val="0018032D"/>
    <w:rsid w:val="00181623"/>
    <w:rsid w:val="001822B1"/>
    <w:rsid w:val="00183B31"/>
    <w:rsid w:val="0018787F"/>
    <w:rsid w:val="00187C5F"/>
    <w:rsid w:val="0019128A"/>
    <w:rsid w:val="0019326B"/>
    <w:rsid w:val="00193A10"/>
    <w:rsid w:val="001944A2"/>
    <w:rsid w:val="00196F26"/>
    <w:rsid w:val="0019788C"/>
    <w:rsid w:val="001A04AE"/>
    <w:rsid w:val="001A0699"/>
    <w:rsid w:val="001A0E57"/>
    <w:rsid w:val="001A3ABD"/>
    <w:rsid w:val="001A42CF"/>
    <w:rsid w:val="001A5063"/>
    <w:rsid w:val="001A5AA3"/>
    <w:rsid w:val="001A5AEB"/>
    <w:rsid w:val="001A6452"/>
    <w:rsid w:val="001A6496"/>
    <w:rsid w:val="001A6DF7"/>
    <w:rsid w:val="001A78C1"/>
    <w:rsid w:val="001A790C"/>
    <w:rsid w:val="001A7CD8"/>
    <w:rsid w:val="001A7E3F"/>
    <w:rsid w:val="001B2080"/>
    <w:rsid w:val="001B2242"/>
    <w:rsid w:val="001B3B3E"/>
    <w:rsid w:val="001B3FA9"/>
    <w:rsid w:val="001B4157"/>
    <w:rsid w:val="001B5DF9"/>
    <w:rsid w:val="001C0CB2"/>
    <w:rsid w:val="001C1C4C"/>
    <w:rsid w:val="001C2634"/>
    <w:rsid w:val="001C3F29"/>
    <w:rsid w:val="001C4491"/>
    <w:rsid w:val="001C5504"/>
    <w:rsid w:val="001C6055"/>
    <w:rsid w:val="001D047A"/>
    <w:rsid w:val="001D0D6C"/>
    <w:rsid w:val="001D2C07"/>
    <w:rsid w:val="001D44D8"/>
    <w:rsid w:val="001D454C"/>
    <w:rsid w:val="001D4828"/>
    <w:rsid w:val="001D4FF7"/>
    <w:rsid w:val="001D595E"/>
    <w:rsid w:val="001D650C"/>
    <w:rsid w:val="001D658B"/>
    <w:rsid w:val="001D713B"/>
    <w:rsid w:val="001E061A"/>
    <w:rsid w:val="001E0893"/>
    <w:rsid w:val="001E08C8"/>
    <w:rsid w:val="001E09D4"/>
    <w:rsid w:val="001E390B"/>
    <w:rsid w:val="001E3D6E"/>
    <w:rsid w:val="001E41AD"/>
    <w:rsid w:val="001E5380"/>
    <w:rsid w:val="001E7563"/>
    <w:rsid w:val="001E7B7B"/>
    <w:rsid w:val="001E7C2D"/>
    <w:rsid w:val="001F0606"/>
    <w:rsid w:val="001F0CC3"/>
    <w:rsid w:val="001F0D74"/>
    <w:rsid w:val="001F1318"/>
    <w:rsid w:val="001F2653"/>
    <w:rsid w:val="001F3C6E"/>
    <w:rsid w:val="001F5BA2"/>
    <w:rsid w:val="001F7507"/>
    <w:rsid w:val="002003B8"/>
    <w:rsid w:val="002009B0"/>
    <w:rsid w:val="00200B90"/>
    <w:rsid w:val="00200E87"/>
    <w:rsid w:val="00200F62"/>
    <w:rsid w:val="00201FFA"/>
    <w:rsid w:val="00202A52"/>
    <w:rsid w:val="00203605"/>
    <w:rsid w:val="00203FB2"/>
    <w:rsid w:val="00205003"/>
    <w:rsid w:val="0020546A"/>
    <w:rsid w:val="002059C9"/>
    <w:rsid w:val="00205A8D"/>
    <w:rsid w:val="00205D44"/>
    <w:rsid w:val="00206CF7"/>
    <w:rsid w:val="00206FA7"/>
    <w:rsid w:val="00210591"/>
    <w:rsid w:val="00211103"/>
    <w:rsid w:val="0021300C"/>
    <w:rsid w:val="00213E0D"/>
    <w:rsid w:val="00215D99"/>
    <w:rsid w:val="002202B0"/>
    <w:rsid w:val="00220469"/>
    <w:rsid w:val="00221BE7"/>
    <w:rsid w:val="00221EB3"/>
    <w:rsid w:val="002232BC"/>
    <w:rsid w:val="00223D50"/>
    <w:rsid w:val="002249ED"/>
    <w:rsid w:val="00224EB2"/>
    <w:rsid w:val="002272CB"/>
    <w:rsid w:val="00227B53"/>
    <w:rsid w:val="00230A1F"/>
    <w:rsid w:val="00230DE4"/>
    <w:rsid w:val="00231187"/>
    <w:rsid w:val="002339BA"/>
    <w:rsid w:val="00234089"/>
    <w:rsid w:val="00237E4E"/>
    <w:rsid w:val="00240515"/>
    <w:rsid w:val="00240AF9"/>
    <w:rsid w:val="00241825"/>
    <w:rsid w:val="0024402A"/>
    <w:rsid w:val="00244167"/>
    <w:rsid w:val="00244258"/>
    <w:rsid w:val="00245BE9"/>
    <w:rsid w:val="00246159"/>
    <w:rsid w:val="00246B7E"/>
    <w:rsid w:val="00247DDE"/>
    <w:rsid w:val="00247F24"/>
    <w:rsid w:val="002511EB"/>
    <w:rsid w:val="00251F29"/>
    <w:rsid w:val="00254AC9"/>
    <w:rsid w:val="00255774"/>
    <w:rsid w:val="002560EF"/>
    <w:rsid w:val="00261143"/>
    <w:rsid w:val="00261CC7"/>
    <w:rsid w:val="00261FF1"/>
    <w:rsid w:val="00262699"/>
    <w:rsid w:val="00262C7F"/>
    <w:rsid w:val="00262CFC"/>
    <w:rsid w:val="002641CE"/>
    <w:rsid w:val="0026493C"/>
    <w:rsid w:val="00264FC4"/>
    <w:rsid w:val="00265B1B"/>
    <w:rsid w:val="00266036"/>
    <w:rsid w:val="0026797E"/>
    <w:rsid w:val="0027161A"/>
    <w:rsid w:val="00271E90"/>
    <w:rsid w:val="00273D1B"/>
    <w:rsid w:val="00273EC1"/>
    <w:rsid w:val="00274083"/>
    <w:rsid w:val="002741F6"/>
    <w:rsid w:val="00274B93"/>
    <w:rsid w:val="00274BC5"/>
    <w:rsid w:val="00274C34"/>
    <w:rsid w:val="00274D1B"/>
    <w:rsid w:val="00276659"/>
    <w:rsid w:val="0027673E"/>
    <w:rsid w:val="00281348"/>
    <w:rsid w:val="0028167E"/>
    <w:rsid w:val="0028265B"/>
    <w:rsid w:val="002833C7"/>
    <w:rsid w:val="002837D9"/>
    <w:rsid w:val="0028510B"/>
    <w:rsid w:val="00286931"/>
    <w:rsid w:val="002874A4"/>
    <w:rsid w:val="00287FC3"/>
    <w:rsid w:val="0029168C"/>
    <w:rsid w:val="00291946"/>
    <w:rsid w:val="00291AA2"/>
    <w:rsid w:val="00291E16"/>
    <w:rsid w:val="0029210E"/>
    <w:rsid w:val="00293463"/>
    <w:rsid w:val="00294483"/>
    <w:rsid w:val="0029486F"/>
    <w:rsid w:val="002A0E6C"/>
    <w:rsid w:val="002A2982"/>
    <w:rsid w:val="002A57F9"/>
    <w:rsid w:val="002A60FF"/>
    <w:rsid w:val="002A67D9"/>
    <w:rsid w:val="002A73E7"/>
    <w:rsid w:val="002B1057"/>
    <w:rsid w:val="002B1B6D"/>
    <w:rsid w:val="002B1C4A"/>
    <w:rsid w:val="002B3002"/>
    <w:rsid w:val="002B6754"/>
    <w:rsid w:val="002B6DA2"/>
    <w:rsid w:val="002C1BE4"/>
    <w:rsid w:val="002C3894"/>
    <w:rsid w:val="002C3B24"/>
    <w:rsid w:val="002C41F2"/>
    <w:rsid w:val="002C49AD"/>
    <w:rsid w:val="002C4A6D"/>
    <w:rsid w:val="002C69A5"/>
    <w:rsid w:val="002C71BD"/>
    <w:rsid w:val="002C768E"/>
    <w:rsid w:val="002C7E12"/>
    <w:rsid w:val="002D0CAA"/>
    <w:rsid w:val="002D2777"/>
    <w:rsid w:val="002D36EF"/>
    <w:rsid w:val="002D37C8"/>
    <w:rsid w:val="002D39D1"/>
    <w:rsid w:val="002D3AF6"/>
    <w:rsid w:val="002D3B8A"/>
    <w:rsid w:val="002D4466"/>
    <w:rsid w:val="002D520C"/>
    <w:rsid w:val="002D57B6"/>
    <w:rsid w:val="002D641B"/>
    <w:rsid w:val="002D6744"/>
    <w:rsid w:val="002D682A"/>
    <w:rsid w:val="002D748B"/>
    <w:rsid w:val="002E1A81"/>
    <w:rsid w:val="002E23FF"/>
    <w:rsid w:val="002E609C"/>
    <w:rsid w:val="002E7128"/>
    <w:rsid w:val="002F0998"/>
    <w:rsid w:val="002F0CF6"/>
    <w:rsid w:val="002F2677"/>
    <w:rsid w:val="002F2D4B"/>
    <w:rsid w:val="002F37A4"/>
    <w:rsid w:val="002F3CC1"/>
    <w:rsid w:val="002F64C1"/>
    <w:rsid w:val="002F7D78"/>
    <w:rsid w:val="0030098C"/>
    <w:rsid w:val="00303DEE"/>
    <w:rsid w:val="00304A3D"/>
    <w:rsid w:val="00304E84"/>
    <w:rsid w:val="00306C7D"/>
    <w:rsid w:val="00307CA0"/>
    <w:rsid w:val="00310FA0"/>
    <w:rsid w:val="00310FBB"/>
    <w:rsid w:val="003129E5"/>
    <w:rsid w:val="00312D13"/>
    <w:rsid w:val="0031426A"/>
    <w:rsid w:val="00314E08"/>
    <w:rsid w:val="0031593B"/>
    <w:rsid w:val="0031687F"/>
    <w:rsid w:val="00317F89"/>
    <w:rsid w:val="00320253"/>
    <w:rsid w:val="00320E9B"/>
    <w:rsid w:val="00321370"/>
    <w:rsid w:val="00321972"/>
    <w:rsid w:val="003236CA"/>
    <w:rsid w:val="00324008"/>
    <w:rsid w:val="0032423E"/>
    <w:rsid w:val="003256A7"/>
    <w:rsid w:val="00325734"/>
    <w:rsid w:val="003257DE"/>
    <w:rsid w:val="00325E71"/>
    <w:rsid w:val="00325EE0"/>
    <w:rsid w:val="0032777B"/>
    <w:rsid w:val="0033042A"/>
    <w:rsid w:val="003308D3"/>
    <w:rsid w:val="00332B24"/>
    <w:rsid w:val="00333A2D"/>
    <w:rsid w:val="00336246"/>
    <w:rsid w:val="00336B74"/>
    <w:rsid w:val="00336D91"/>
    <w:rsid w:val="00337CEF"/>
    <w:rsid w:val="00340175"/>
    <w:rsid w:val="00340FA5"/>
    <w:rsid w:val="0034515B"/>
    <w:rsid w:val="00345547"/>
    <w:rsid w:val="003473F9"/>
    <w:rsid w:val="00351D3F"/>
    <w:rsid w:val="00352179"/>
    <w:rsid w:val="00353049"/>
    <w:rsid w:val="003555DA"/>
    <w:rsid w:val="003567E5"/>
    <w:rsid w:val="00356B17"/>
    <w:rsid w:val="00357DEC"/>
    <w:rsid w:val="00361853"/>
    <w:rsid w:val="00366372"/>
    <w:rsid w:val="00366906"/>
    <w:rsid w:val="00366C54"/>
    <w:rsid w:val="00367127"/>
    <w:rsid w:val="00370726"/>
    <w:rsid w:val="00371C57"/>
    <w:rsid w:val="00372797"/>
    <w:rsid w:val="00373B0F"/>
    <w:rsid w:val="00377AD9"/>
    <w:rsid w:val="0038067D"/>
    <w:rsid w:val="003816C8"/>
    <w:rsid w:val="0038206F"/>
    <w:rsid w:val="00382308"/>
    <w:rsid w:val="003839D9"/>
    <w:rsid w:val="00385919"/>
    <w:rsid w:val="00386B5A"/>
    <w:rsid w:val="0039039E"/>
    <w:rsid w:val="003907E5"/>
    <w:rsid w:val="003912CD"/>
    <w:rsid w:val="00392015"/>
    <w:rsid w:val="003938B6"/>
    <w:rsid w:val="0039423C"/>
    <w:rsid w:val="00394EAF"/>
    <w:rsid w:val="00395A05"/>
    <w:rsid w:val="00395F07"/>
    <w:rsid w:val="003971F7"/>
    <w:rsid w:val="003A0520"/>
    <w:rsid w:val="003A2306"/>
    <w:rsid w:val="003A2763"/>
    <w:rsid w:val="003A373B"/>
    <w:rsid w:val="003A39FA"/>
    <w:rsid w:val="003A3B2F"/>
    <w:rsid w:val="003A46C2"/>
    <w:rsid w:val="003A4714"/>
    <w:rsid w:val="003A540D"/>
    <w:rsid w:val="003A549F"/>
    <w:rsid w:val="003A5DB0"/>
    <w:rsid w:val="003A5F42"/>
    <w:rsid w:val="003A6DB1"/>
    <w:rsid w:val="003A768B"/>
    <w:rsid w:val="003A7E63"/>
    <w:rsid w:val="003B0914"/>
    <w:rsid w:val="003B0D09"/>
    <w:rsid w:val="003B12C1"/>
    <w:rsid w:val="003B3FF4"/>
    <w:rsid w:val="003B466A"/>
    <w:rsid w:val="003B6345"/>
    <w:rsid w:val="003B7B54"/>
    <w:rsid w:val="003B7D1D"/>
    <w:rsid w:val="003B7ECA"/>
    <w:rsid w:val="003C2A8A"/>
    <w:rsid w:val="003C3663"/>
    <w:rsid w:val="003C3A14"/>
    <w:rsid w:val="003C3C9F"/>
    <w:rsid w:val="003C3F56"/>
    <w:rsid w:val="003C418E"/>
    <w:rsid w:val="003C4AB7"/>
    <w:rsid w:val="003C5DC3"/>
    <w:rsid w:val="003C63FD"/>
    <w:rsid w:val="003C6789"/>
    <w:rsid w:val="003C6B86"/>
    <w:rsid w:val="003C71DC"/>
    <w:rsid w:val="003D30EB"/>
    <w:rsid w:val="003D35E2"/>
    <w:rsid w:val="003D55BD"/>
    <w:rsid w:val="003D5FDC"/>
    <w:rsid w:val="003D65C7"/>
    <w:rsid w:val="003E01BD"/>
    <w:rsid w:val="003E03B8"/>
    <w:rsid w:val="003E0F4C"/>
    <w:rsid w:val="003E167A"/>
    <w:rsid w:val="003E281E"/>
    <w:rsid w:val="003E4040"/>
    <w:rsid w:val="003E4272"/>
    <w:rsid w:val="003E42C2"/>
    <w:rsid w:val="003E4564"/>
    <w:rsid w:val="003E7746"/>
    <w:rsid w:val="003F020B"/>
    <w:rsid w:val="003F0D90"/>
    <w:rsid w:val="003F0DA2"/>
    <w:rsid w:val="003F1600"/>
    <w:rsid w:val="003F2663"/>
    <w:rsid w:val="003F34B1"/>
    <w:rsid w:val="003F3D3E"/>
    <w:rsid w:val="003F5FAA"/>
    <w:rsid w:val="00400560"/>
    <w:rsid w:val="00401284"/>
    <w:rsid w:val="0040169A"/>
    <w:rsid w:val="00401729"/>
    <w:rsid w:val="0040184C"/>
    <w:rsid w:val="00402E66"/>
    <w:rsid w:val="004067DF"/>
    <w:rsid w:val="00410436"/>
    <w:rsid w:val="004118DB"/>
    <w:rsid w:val="004136A5"/>
    <w:rsid w:val="004138CF"/>
    <w:rsid w:val="00413B61"/>
    <w:rsid w:val="00416C40"/>
    <w:rsid w:val="00417D65"/>
    <w:rsid w:val="004201EB"/>
    <w:rsid w:val="0042099B"/>
    <w:rsid w:val="004221C3"/>
    <w:rsid w:val="0042312D"/>
    <w:rsid w:val="00424065"/>
    <w:rsid w:val="00424C6B"/>
    <w:rsid w:val="00425D34"/>
    <w:rsid w:val="004261F0"/>
    <w:rsid w:val="004277E0"/>
    <w:rsid w:val="00427D83"/>
    <w:rsid w:val="00430D84"/>
    <w:rsid w:val="00432642"/>
    <w:rsid w:val="00432A55"/>
    <w:rsid w:val="00433CA1"/>
    <w:rsid w:val="00433F97"/>
    <w:rsid w:val="00434AAC"/>
    <w:rsid w:val="00434FAF"/>
    <w:rsid w:val="00440A42"/>
    <w:rsid w:val="00441697"/>
    <w:rsid w:val="004421CB"/>
    <w:rsid w:val="004425F4"/>
    <w:rsid w:val="004435C2"/>
    <w:rsid w:val="0044523C"/>
    <w:rsid w:val="00445588"/>
    <w:rsid w:val="004455E9"/>
    <w:rsid w:val="004466DC"/>
    <w:rsid w:val="00446CD5"/>
    <w:rsid w:val="00450F77"/>
    <w:rsid w:val="00452495"/>
    <w:rsid w:val="00452AF5"/>
    <w:rsid w:val="0045403F"/>
    <w:rsid w:val="004549E5"/>
    <w:rsid w:val="00455A65"/>
    <w:rsid w:val="00455D33"/>
    <w:rsid w:val="00456BDC"/>
    <w:rsid w:val="00456FA1"/>
    <w:rsid w:val="00457E8B"/>
    <w:rsid w:val="004600A8"/>
    <w:rsid w:val="00460275"/>
    <w:rsid w:val="004611B1"/>
    <w:rsid w:val="00461218"/>
    <w:rsid w:val="00461759"/>
    <w:rsid w:val="00462326"/>
    <w:rsid w:val="00462FC5"/>
    <w:rsid w:val="00463ED8"/>
    <w:rsid w:val="00464A81"/>
    <w:rsid w:val="00465052"/>
    <w:rsid w:val="00465223"/>
    <w:rsid w:val="00465228"/>
    <w:rsid w:val="004653A2"/>
    <w:rsid w:val="0046545D"/>
    <w:rsid w:val="00465B35"/>
    <w:rsid w:val="00465D74"/>
    <w:rsid w:val="00467A26"/>
    <w:rsid w:val="00471DBD"/>
    <w:rsid w:val="00472733"/>
    <w:rsid w:val="00473CF5"/>
    <w:rsid w:val="004744EE"/>
    <w:rsid w:val="00475CD9"/>
    <w:rsid w:val="00476219"/>
    <w:rsid w:val="00476304"/>
    <w:rsid w:val="00476373"/>
    <w:rsid w:val="0048138C"/>
    <w:rsid w:val="0048146C"/>
    <w:rsid w:val="00482DF7"/>
    <w:rsid w:val="00483707"/>
    <w:rsid w:val="0048690D"/>
    <w:rsid w:val="004876CF"/>
    <w:rsid w:val="00491E54"/>
    <w:rsid w:val="00492219"/>
    <w:rsid w:val="0049281B"/>
    <w:rsid w:val="004947A5"/>
    <w:rsid w:val="00494F4E"/>
    <w:rsid w:val="00495013"/>
    <w:rsid w:val="00495052"/>
    <w:rsid w:val="00495A17"/>
    <w:rsid w:val="00496CA2"/>
    <w:rsid w:val="004979D8"/>
    <w:rsid w:val="00497BAC"/>
    <w:rsid w:val="004A0621"/>
    <w:rsid w:val="004A0A2A"/>
    <w:rsid w:val="004A3514"/>
    <w:rsid w:val="004A3542"/>
    <w:rsid w:val="004A40D7"/>
    <w:rsid w:val="004A4189"/>
    <w:rsid w:val="004A48ED"/>
    <w:rsid w:val="004A5298"/>
    <w:rsid w:val="004A55DC"/>
    <w:rsid w:val="004A5AA8"/>
    <w:rsid w:val="004A5AC5"/>
    <w:rsid w:val="004A7FD3"/>
    <w:rsid w:val="004B16D3"/>
    <w:rsid w:val="004B2BB9"/>
    <w:rsid w:val="004B3B3B"/>
    <w:rsid w:val="004B5C3A"/>
    <w:rsid w:val="004B5E0B"/>
    <w:rsid w:val="004B715A"/>
    <w:rsid w:val="004C0E54"/>
    <w:rsid w:val="004C1873"/>
    <w:rsid w:val="004C1ADC"/>
    <w:rsid w:val="004C1EFD"/>
    <w:rsid w:val="004C2859"/>
    <w:rsid w:val="004C2F96"/>
    <w:rsid w:val="004C303A"/>
    <w:rsid w:val="004C3C8C"/>
    <w:rsid w:val="004C639F"/>
    <w:rsid w:val="004C6C4E"/>
    <w:rsid w:val="004D070C"/>
    <w:rsid w:val="004D0A54"/>
    <w:rsid w:val="004D10F6"/>
    <w:rsid w:val="004D3197"/>
    <w:rsid w:val="004D4883"/>
    <w:rsid w:val="004D4EB0"/>
    <w:rsid w:val="004D6547"/>
    <w:rsid w:val="004E0099"/>
    <w:rsid w:val="004E1A84"/>
    <w:rsid w:val="004E2B1A"/>
    <w:rsid w:val="004E38A2"/>
    <w:rsid w:val="004E3B3E"/>
    <w:rsid w:val="004E5511"/>
    <w:rsid w:val="004E5C5E"/>
    <w:rsid w:val="004E641E"/>
    <w:rsid w:val="004E6CD6"/>
    <w:rsid w:val="004E7D7A"/>
    <w:rsid w:val="004F004F"/>
    <w:rsid w:val="004F0AEA"/>
    <w:rsid w:val="004F1AA7"/>
    <w:rsid w:val="004F4F5D"/>
    <w:rsid w:val="004F6608"/>
    <w:rsid w:val="004F74F4"/>
    <w:rsid w:val="005011FC"/>
    <w:rsid w:val="00501FF7"/>
    <w:rsid w:val="00502577"/>
    <w:rsid w:val="0050312C"/>
    <w:rsid w:val="00503C61"/>
    <w:rsid w:val="00505B2E"/>
    <w:rsid w:val="005073C4"/>
    <w:rsid w:val="005077BC"/>
    <w:rsid w:val="00507D07"/>
    <w:rsid w:val="00510E20"/>
    <w:rsid w:val="005112C7"/>
    <w:rsid w:val="00511B03"/>
    <w:rsid w:val="00511D12"/>
    <w:rsid w:val="0051519B"/>
    <w:rsid w:val="00520051"/>
    <w:rsid w:val="00520225"/>
    <w:rsid w:val="00520943"/>
    <w:rsid w:val="00521A21"/>
    <w:rsid w:val="005229D3"/>
    <w:rsid w:val="00524CBC"/>
    <w:rsid w:val="00526916"/>
    <w:rsid w:val="00527A56"/>
    <w:rsid w:val="00530D8B"/>
    <w:rsid w:val="00531C4A"/>
    <w:rsid w:val="005333DD"/>
    <w:rsid w:val="00534E58"/>
    <w:rsid w:val="0053502C"/>
    <w:rsid w:val="00535C12"/>
    <w:rsid w:val="005362B6"/>
    <w:rsid w:val="005364F0"/>
    <w:rsid w:val="005369C0"/>
    <w:rsid w:val="00541B15"/>
    <w:rsid w:val="00541F39"/>
    <w:rsid w:val="00542544"/>
    <w:rsid w:val="005427E5"/>
    <w:rsid w:val="005437C7"/>
    <w:rsid w:val="00543BBE"/>
    <w:rsid w:val="00544811"/>
    <w:rsid w:val="00544BD1"/>
    <w:rsid w:val="005466A5"/>
    <w:rsid w:val="00547310"/>
    <w:rsid w:val="00547896"/>
    <w:rsid w:val="00550E62"/>
    <w:rsid w:val="0055258C"/>
    <w:rsid w:val="005525D1"/>
    <w:rsid w:val="00553314"/>
    <w:rsid w:val="005535A8"/>
    <w:rsid w:val="00553804"/>
    <w:rsid w:val="00555312"/>
    <w:rsid w:val="00557231"/>
    <w:rsid w:val="005611B4"/>
    <w:rsid w:val="00562A7A"/>
    <w:rsid w:val="00562EAD"/>
    <w:rsid w:val="0056342D"/>
    <w:rsid w:val="005636A9"/>
    <w:rsid w:val="005639EB"/>
    <w:rsid w:val="00563C06"/>
    <w:rsid w:val="00563CE2"/>
    <w:rsid w:val="005664D9"/>
    <w:rsid w:val="00566670"/>
    <w:rsid w:val="00566C7C"/>
    <w:rsid w:val="005672BA"/>
    <w:rsid w:val="00567FE4"/>
    <w:rsid w:val="00570B16"/>
    <w:rsid w:val="005717D8"/>
    <w:rsid w:val="005745ED"/>
    <w:rsid w:val="00575577"/>
    <w:rsid w:val="00576946"/>
    <w:rsid w:val="00576C5E"/>
    <w:rsid w:val="005772C6"/>
    <w:rsid w:val="005803E1"/>
    <w:rsid w:val="00582B34"/>
    <w:rsid w:val="005837F4"/>
    <w:rsid w:val="005839DB"/>
    <w:rsid w:val="00584C47"/>
    <w:rsid w:val="005853F8"/>
    <w:rsid w:val="00586541"/>
    <w:rsid w:val="00586B4F"/>
    <w:rsid w:val="00587DC6"/>
    <w:rsid w:val="00590940"/>
    <w:rsid w:val="00590D36"/>
    <w:rsid w:val="005914E8"/>
    <w:rsid w:val="0059192C"/>
    <w:rsid w:val="00592668"/>
    <w:rsid w:val="0059299B"/>
    <w:rsid w:val="0059416C"/>
    <w:rsid w:val="00595F3A"/>
    <w:rsid w:val="005961AE"/>
    <w:rsid w:val="00597209"/>
    <w:rsid w:val="00597287"/>
    <w:rsid w:val="005A0E0D"/>
    <w:rsid w:val="005A10BB"/>
    <w:rsid w:val="005A1A1A"/>
    <w:rsid w:val="005A1F32"/>
    <w:rsid w:val="005A2768"/>
    <w:rsid w:val="005A4E9F"/>
    <w:rsid w:val="005A507F"/>
    <w:rsid w:val="005A5FA3"/>
    <w:rsid w:val="005B0E75"/>
    <w:rsid w:val="005B144F"/>
    <w:rsid w:val="005B4FFB"/>
    <w:rsid w:val="005B6832"/>
    <w:rsid w:val="005B6DAB"/>
    <w:rsid w:val="005B7133"/>
    <w:rsid w:val="005B7652"/>
    <w:rsid w:val="005B7757"/>
    <w:rsid w:val="005B7DF7"/>
    <w:rsid w:val="005C2118"/>
    <w:rsid w:val="005C2F6C"/>
    <w:rsid w:val="005C4124"/>
    <w:rsid w:val="005C458B"/>
    <w:rsid w:val="005C5078"/>
    <w:rsid w:val="005C540E"/>
    <w:rsid w:val="005C5683"/>
    <w:rsid w:val="005C6423"/>
    <w:rsid w:val="005C7007"/>
    <w:rsid w:val="005C7448"/>
    <w:rsid w:val="005C7772"/>
    <w:rsid w:val="005C7FD7"/>
    <w:rsid w:val="005D044A"/>
    <w:rsid w:val="005D138D"/>
    <w:rsid w:val="005D1DB4"/>
    <w:rsid w:val="005D4B80"/>
    <w:rsid w:val="005D6C71"/>
    <w:rsid w:val="005D7D4E"/>
    <w:rsid w:val="005E0B73"/>
    <w:rsid w:val="005E197D"/>
    <w:rsid w:val="005E2D04"/>
    <w:rsid w:val="005E3383"/>
    <w:rsid w:val="005E46E3"/>
    <w:rsid w:val="005E475C"/>
    <w:rsid w:val="005E4EB6"/>
    <w:rsid w:val="005E6245"/>
    <w:rsid w:val="005F15B5"/>
    <w:rsid w:val="005F1649"/>
    <w:rsid w:val="005F2965"/>
    <w:rsid w:val="005F3C76"/>
    <w:rsid w:val="005F3EEB"/>
    <w:rsid w:val="005F42AD"/>
    <w:rsid w:val="005F43D3"/>
    <w:rsid w:val="005F5714"/>
    <w:rsid w:val="005F5A96"/>
    <w:rsid w:val="005F735E"/>
    <w:rsid w:val="005F7B9D"/>
    <w:rsid w:val="005F7C35"/>
    <w:rsid w:val="005F7E23"/>
    <w:rsid w:val="0060038D"/>
    <w:rsid w:val="00600DBF"/>
    <w:rsid w:val="0060177C"/>
    <w:rsid w:val="00603E3A"/>
    <w:rsid w:val="00603F8B"/>
    <w:rsid w:val="00604668"/>
    <w:rsid w:val="00604F45"/>
    <w:rsid w:val="00605429"/>
    <w:rsid w:val="006057D2"/>
    <w:rsid w:val="0060601B"/>
    <w:rsid w:val="00606226"/>
    <w:rsid w:val="0060712E"/>
    <w:rsid w:val="00607368"/>
    <w:rsid w:val="00607F18"/>
    <w:rsid w:val="00610460"/>
    <w:rsid w:val="006107E5"/>
    <w:rsid w:val="0061132F"/>
    <w:rsid w:val="006128E1"/>
    <w:rsid w:val="00612FCA"/>
    <w:rsid w:val="006148B9"/>
    <w:rsid w:val="00615E6F"/>
    <w:rsid w:val="00616285"/>
    <w:rsid w:val="00616965"/>
    <w:rsid w:val="00621C84"/>
    <w:rsid w:val="006221C2"/>
    <w:rsid w:val="00625D56"/>
    <w:rsid w:val="006260B1"/>
    <w:rsid w:val="006261B4"/>
    <w:rsid w:val="00626B40"/>
    <w:rsid w:val="00626EDF"/>
    <w:rsid w:val="00630379"/>
    <w:rsid w:val="0063349C"/>
    <w:rsid w:val="00633C25"/>
    <w:rsid w:val="00634807"/>
    <w:rsid w:val="0063671A"/>
    <w:rsid w:val="0063694D"/>
    <w:rsid w:val="00636BA7"/>
    <w:rsid w:val="006407E3"/>
    <w:rsid w:val="006407E9"/>
    <w:rsid w:val="00642544"/>
    <w:rsid w:val="006426BD"/>
    <w:rsid w:val="00642779"/>
    <w:rsid w:val="00642CD0"/>
    <w:rsid w:val="00644F75"/>
    <w:rsid w:val="00645A61"/>
    <w:rsid w:val="00650528"/>
    <w:rsid w:val="00650936"/>
    <w:rsid w:val="006536D3"/>
    <w:rsid w:val="00653D6A"/>
    <w:rsid w:val="00654820"/>
    <w:rsid w:val="006555F1"/>
    <w:rsid w:val="00655CC4"/>
    <w:rsid w:val="00657172"/>
    <w:rsid w:val="00657552"/>
    <w:rsid w:val="00660024"/>
    <w:rsid w:val="00661054"/>
    <w:rsid w:val="0066132B"/>
    <w:rsid w:val="006619EF"/>
    <w:rsid w:val="0066264F"/>
    <w:rsid w:val="00662916"/>
    <w:rsid w:val="00662DCC"/>
    <w:rsid w:val="0066353F"/>
    <w:rsid w:val="0066369C"/>
    <w:rsid w:val="00664491"/>
    <w:rsid w:val="006648B9"/>
    <w:rsid w:val="00664E6F"/>
    <w:rsid w:val="0066541E"/>
    <w:rsid w:val="00665A6D"/>
    <w:rsid w:val="006663E0"/>
    <w:rsid w:val="0066699A"/>
    <w:rsid w:val="006675ED"/>
    <w:rsid w:val="00667680"/>
    <w:rsid w:val="00670DFF"/>
    <w:rsid w:val="00673C75"/>
    <w:rsid w:val="00673E88"/>
    <w:rsid w:val="00674397"/>
    <w:rsid w:val="00674B91"/>
    <w:rsid w:val="00674E16"/>
    <w:rsid w:val="0067504C"/>
    <w:rsid w:val="00675459"/>
    <w:rsid w:val="006758A6"/>
    <w:rsid w:val="00683234"/>
    <w:rsid w:val="006839DE"/>
    <w:rsid w:val="00683A8A"/>
    <w:rsid w:val="00683C79"/>
    <w:rsid w:val="006876AD"/>
    <w:rsid w:val="00691F09"/>
    <w:rsid w:val="00692D5E"/>
    <w:rsid w:val="00693209"/>
    <w:rsid w:val="00694310"/>
    <w:rsid w:val="00695235"/>
    <w:rsid w:val="0069539D"/>
    <w:rsid w:val="00695607"/>
    <w:rsid w:val="00697D19"/>
    <w:rsid w:val="006A334F"/>
    <w:rsid w:val="006A48AB"/>
    <w:rsid w:val="006A4FA8"/>
    <w:rsid w:val="006A7C9A"/>
    <w:rsid w:val="006B13CC"/>
    <w:rsid w:val="006B1B8F"/>
    <w:rsid w:val="006B4608"/>
    <w:rsid w:val="006B79D6"/>
    <w:rsid w:val="006B7EE8"/>
    <w:rsid w:val="006C06EA"/>
    <w:rsid w:val="006C1122"/>
    <w:rsid w:val="006C1A36"/>
    <w:rsid w:val="006C2122"/>
    <w:rsid w:val="006C2D43"/>
    <w:rsid w:val="006C40D7"/>
    <w:rsid w:val="006C6010"/>
    <w:rsid w:val="006C6A56"/>
    <w:rsid w:val="006C75FE"/>
    <w:rsid w:val="006C7F04"/>
    <w:rsid w:val="006D062F"/>
    <w:rsid w:val="006D1A7D"/>
    <w:rsid w:val="006D2AFA"/>
    <w:rsid w:val="006D2C24"/>
    <w:rsid w:val="006D3446"/>
    <w:rsid w:val="006D382D"/>
    <w:rsid w:val="006D44FC"/>
    <w:rsid w:val="006D59B1"/>
    <w:rsid w:val="006D700B"/>
    <w:rsid w:val="006D7849"/>
    <w:rsid w:val="006D7F3D"/>
    <w:rsid w:val="006D7FED"/>
    <w:rsid w:val="006E261F"/>
    <w:rsid w:val="006E7DF1"/>
    <w:rsid w:val="006F0F19"/>
    <w:rsid w:val="006F27A6"/>
    <w:rsid w:val="006F33C4"/>
    <w:rsid w:val="006F3BE1"/>
    <w:rsid w:val="006F5AB5"/>
    <w:rsid w:val="006F5DA7"/>
    <w:rsid w:val="006F5FD9"/>
    <w:rsid w:val="006F6105"/>
    <w:rsid w:val="006F61F2"/>
    <w:rsid w:val="006F64BE"/>
    <w:rsid w:val="006F654A"/>
    <w:rsid w:val="006F67E4"/>
    <w:rsid w:val="006F6845"/>
    <w:rsid w:val="006F75C5"/>
    <w:rsid w:val="006F7626"/>
    <w:rsid w:val="006F7B0B"/>
    <w:rsid w:val="0070180D"/>
    <w:rsid w:val="00702C42"/>
    <w:rsid w:val="00705E58"/>
    <w:rsid w:val="00706D45"/>
    <w:rsid w:val="0070734D"/>
    <w:rsid w:val="00707D31"/>
    <w:rsid w:val="00707D93"/>
    <w:rsid w:val="0071107E"/>
    <w:rsid w:val="00711BC9"/>
    <w:rsid w:val="00711BFA"/>
    <w:rsid w:val="007121F8"/>
    <w:rsid w:val="007124F2"/>
    <w:rsid w:val="00713384"/>
    <w:rsid w:val="00713B34"/>
    <w:rsid w:val="00714327"/>
    <w:rsid w:val="00714D4D"/>
    <w:rsid w:val="00721D19"/>
    <w:rsid w:val="00722E18"/>
    <w:rsid w:val="00724149"/>
    <w:rsid w:val="00724DD7"/>
    <w:rsid w:val="0072516E"/>
    <w:rsid w:val="00725E15"/>
    <w:rsid w:val="007265EA"/>
    <w:rsid w:val="007268A0"/>
    <w:rsid w:val="00727102"/>
    <w:rsid w:val="00727645"/>
    <w:rsid w:val="007278D8"/>
    <w:rsid w:val="00731009"/>
    <w:rsid w:val="00735061"/>
    <w:rsid w:val="00735774"/>
    <w:rsid w:val="0073629B"/>
    <w:rsid w:val="00736835"/>
    <w:rsid w:val="00737820"/>
    <w:rsid w:val="007401FE"/>
    <w:rsid w:val="007405C0"/>
    <w:rsid w:val="00741016"/>
    <w:rsid w:val="00742369"/>
    <w:rsid w:val="00743CF1"/>
    <w:rsid w:val="0074485C"/>
    <w:rsid w:val="0074735A"/>
    <w:rsid w:val="00747997"/>
    <w:rsid w:val="00747A2B"/>
    <w:rsid w:val="0075016E"/>
    <w:rsid w:val="0075159B"/>
    <w:rsid w:val="00751925"/>
    <w:rsid w:val="00751C5E"/>
    <w:rsid w:val="00753148"/>
    <w:rsid w:val="00753185"/>
    <w:rsid w:val="00753607"/>
    <w:rsid w:val="00754549"/>
    <w:rsid w:val="00755610"/>
    <w:rsid w:val="00755F3E"/>
    <w:rsid w:val="00756E47"/>
    <w:rsid w:val="00757D06"/>
    <w:rsid w:val="00757E36"/>
    <w:rsid w:val="007624C2"/>
    <w:rsid w:val="00763770"/>
    <w:rsid w:val="007638F1"/>
    <w:rsid w:val="00764171"/>
    <w:rsid w:val="00764804"/>
    <w:rsid w:val="00764944"/>
    <w:rsid w:val="00766D1A"/>
    <w:rsid w:val="00767A92"/>
    <w:rsid w:val="00770237"/>
    <w:rsid w:val="00772CD0"/>
    <w:rsid w:val="0077485E"/>
    <w:rsid w:val="00780157"/>
    <w:rsid w:val="00781AA0"/>
    <w:rsid w:val="00782BAD"/>
    <w:rsid w:val="00782CFB"/>
    <w:rsid w:val="007846CC"/>
    <w:rsid w:val="0078566C"/>
    <w:rsid w:val="00786265"/>
    <w:rsid w:val="007868BB"/>
    <w:rsid w:val="00787276"/>
    <w:rsid w:val="007915BF"/>
    <w:rsid w:val="00791AD7"/>
    <w:rsid w:val="0079300B"/>
    <w:rsid w:val="00793314"/>
    <w:rsid w:val="00794700"/>
    <w:rsid w:val="0079528A"/>
    <w:rsid w:val="0079549E"/>
    <w:rsid w:val="00796C9C"/>
    <w:rsid w:val="007A1A20"/>
    <w:rsid w:val="007A2ECF"/>
    <w:rsid w:val="007A3B31"/>
    <w:rsid w:val="007A446C"/>
    <w:rsid w:val="007A57B1"/>
    <w:rsid w:val="007A6B34"/>
    <w:rsid w:val="007A6E25"/>
    <w:rsid w:val="007A7DE0"/>
    <w:rsid w:val="007B032D"/>
    <w:rsid w:val="007B0705"/>
    <w:rsid w:val="007B0F09"/>
    <w:rsid w:val="007B0FEB"/>
    <w:rsid w:val="007B1028"/>
    <w:rsid w:val="007B1331"/>
    <w:rsid w:val="007B1F18"/>
    <w:rsid w:val="007B2A6A"/>
    <w:rsid w:val="007B30DD"/>
    <w:rsid w:val="007B57A1"/>
    <w:rsid w:val="007B5BE2"/>
    <w:rsid w:val="007B64EE"/>
    <w:rsid w:val="007B7C28"/>
    <w:rsid w:val="007C0A58"/>
    <w:rsid w:val="007C100A"/>
    <w:rsid w:val="007C1098"/>
    <w:rsid w:val="007C2375"/>
    <w:rsid w:val="007C27EE"/>
    <w:rsid w:val="007C2F98"/>
    <w:rsid w:val="007C42BB"/>
    <w:rsid w:val="007C4D87"/>
    <w:rsid w:val="007C5AE8"/>
    <w:rsid w:val="007C7D03"/>
    <w:rsid w:val="007D06A9"/>
    <w:rsid w:val="007D134E"/>
    <w:rsid w:val="007D3942"/>
    <w:rsid w:val="007D3A9C"/>
    <w:rsid w:val="007D4F78"/>
    <w:rsid w:val="007D5293"/>
    <w:rsid w:val="007D56BA"/>
    <w:rsid w:val="007D5881"/>
    <w:rsid w:val="007E0037"/>
    <w:rsid w:val="007E1118"/>
    <w:rsid w:val="007E16C4"/>
    <w:rsid w:val="007E18E5"/>
    <w:rsid w:val="007E215E"/>
    <w:rsid w:val="007E374C"/>
    <w:rsid w:val="007E460D"/>
    <w:rsid w:val="007E6852"/>
    <w:rsid w:val="007E6951"/>
    <w:rsid w:val="007E6FD6"/>
    <w:rsid w:val="007F29B4"/>
    <w:rsid w:val="007F3A88"/>
    <w:rsid w:val="007F4586"/>
    <w:rsid w:val="007F7BF7"/>
    <w:rsid w:val="008013D0"/>
    <w:rsid w:val="00801802"/>
    <w:rsid w:val="00801A6E"/>
    <w:rsid w:val="00802E7B"/>
    <w:rsid w:val="00803BEF"/>
    <w:rsid w:val="00804F9C"/>
    <w:rsid w:val="00807622"/>
    <w:rsid w:val="00807879"/>
    <w:rsid w:val="00810094"/>
    <w:rsid w:val="00811C21"/>
    <w:rsid w:val="00812276"/>
    <w:rsid w:val="00812527"/>
    <w:rsid w:val="00813FCF"/>
    <w:rsid w:val="00814262"/>
    <w:rsid w:val="008152E4"/>
    <w:rsid w:val="00816740"/>
    <w:rsid w:val="00817619"/>
    <w:rsid w:val="00820DF5"/>
    <w:rsid w:val="008218FF"/>
    <w:rsid w:val="0082235E"/>
    <w:rsid w:val="0082344D"/>
    <w:rsid w:val="00823A6B"/>
    <w:rsid w:val="008243A2"/>
    <w:rsid w:val="00824678"/>
    <w:rsid w:val="008246DE"/>
    <w:rsid w:val="00824C4C"/>
    <w:rsid w:val="00825067"/>
    <w:rsid w:val="00825590"/>
    <w:rsid w:val="008270A4"/>
    <w:rsid w:val="008273BD"/>
    <w:rsid w:val="00830B3A"/>
    <w:rsid w:val="0083193A"/>
    <w:rsid w:val="00833BAB"/>
    <w:rsid w:val="00835089"/>
    <w:rsid w:val="0083532B"/>
    <w:rsid w:val="0083570E"/>
    <w:rsid w:val="008363ED"/>
    <w:rsid w:val="008406ED"/>
    <w:rsid w:val="00841587"/>
    <w:rsid w:val="00842419"/>
    <w:rsid w:val="0084574A"/>
    <w:rsid w:val="00846EEB"/>
    <w:rsid w:val="00847AD1"/>
    <w:rsid w:val="0085001F"/>
    <w:rsid w:val="00850DFD"/>
    <w:rsid w:val="00850EB0"/>
    <w:rsid w:val="008516FD"/>
    <w:rsid w:val="00853C7C"/>
    <w:rsid w:val="0085438D"/>
    <w:rsid w:val="00856472"/>
    <w:rsid w:val="0085797D"/>
    <w:rsid w:val="008615A1"/>
    <w:rsid w:val="00863736"/>
    <w:rsid w:val="00863E03"/>
    <w:rsid w:val="0086471C"/>
    <w:rsid w:val="00865FCD"/>
    <w:rsid w:val="008660E7"/>
    <w:rsid w:val="0086652A"/>
    <w:rsid w:val="00867C7D"/>
    <w:rsid w:val="00871366"/>
    <w:rsid w:val="008724E8"/>
    <w:rsid w:val="0087296C"/>
    <w:rsid w:val="008731A8"/>
    <w:rsid w:val="008737FA"/>
    <w:rsid w:val="008738A0"/>
    <w:rsid w:val="00873FE9"/>
    <w:rsid w:val="00881065"/>
    <w:rsid w:val="00881ACC"/>
    <w:rsid w:val="00881C88"/>
    <w:rsid w:val="00881E7C"/>
    <w:rsid w:val="0088291D"/>
    <w:rsid w:val="008840CF"/>
    <w:rsid w:val="00884CCA"/>
    <w:rsid w:val="0088550D"/>
    <w:rsid w:val="00885603"/>
    <w:rsid w:val="00886186"/>
    <w:rsid w:val="00886637"/>
    <w:rsid w:val="00887376"/>
    <w:rsid w:val="00887BEA"/>
    <w:rsid w:val="008908C6"/>
    <w:rsid w:val="00890DEB"/>
    <w:rsid w:val="0089105C"/>
    <w:rsid w:val="00891DED"/>
    <w:rsid w:val="00891E9C"/>
    <w:rsid w:val="00892C8C"/>
    <w:rsid w:val="00892FC3"/>
    <w:rsid w:val="0089348F"/>
    <w:rsid w:val="00897625"/>
    <w:rsid w:val="008976B2"/>
    <w:rsid w:val="00897B66"/>
    <w:rsid w:val="00897D2D"/>
    <w:rsid w:val="00897FDD"/>
    <w:rsid w:val="008A01B3"/>
    <w:rsid w:val="008A08BB"/>
    <w:rsid w:val="008A1889"/>
    <w:rsid w:val="008A1C40"/>
    <w:rsid w:val="008A20D0"/>
    <w:rsid w:val="008A3678"/>
    <w:rsid w:val="008A51D5"/>
    <w:rsid w:val="008A7630"/>
    <w:rsid w:val="008B0C9F"/>
    <w:rsid w:val="008B128B"/>
    <w:rsid w:val="008B1CB3"/>
    <w:rsid w:val="008B3C32"/>
    <w:rsid w:val="008B3EE3"/>
    <w:rsid w:val="008B5F9A"/>
    <w:rsid w:val="008B6908"/>
    <w:rsid w:val="008B696B"/>
    <w:rsid w:val="008B6B6A"/>
    <w:rsid w:val="008C07EE"/>
    <w:rsid w:val="008C0EB4"/>
    <w:rsid w:val="008C155E"/>
    <w:rsid w:val="008C1BFD"/>
    <w:rsid w:val="008C1CF6"/>
    <w:rsid w:val="008C2F72"/>
    <w:rsid w:val="008C2FDE"/>
    <w:rsid w:val="008C38E8"/>
    <w:rsid w:val="008C39B7"/>
    <w:rsid w:val="008C4DA5"/>
    <w:rsid w:val="008C52EB"/>
    <w:rsid w:val="008C596C"/>
    <w:rsid w:val="008C6D53"/>
    <w:rsid w:val="008C7127"/>
    <w:rsid w:val="008C73FA"/>
    <w:rsid w:val="008C7D50"/>
    <w:rsid w:val="008D076C"/>
    <w:rsid w:val="008D07B1"/>
    <w:rsid w:val="008D0B77"/>
    <w:rsid w:val="008D13D0"/>
    <w:rsid w:val="008D14D4"/>
    <w:rsid w:val="008D24AC"/>
    <w:rsid w:val="008D2BBF"/>
    <w:rsid w:val="008D432C"/>
    <w:rsid w:val="008D587D"/>
    <w:rsid w:val="008D5F5A"/>
    <w:rsid w:val="008D66C8"/>
    <w:rsid w:val="008D6CE9"/>
    <w:rsid w:val="008D6D7F"/>
    <w:rsid w:val="008D723C"/>
    <w:rsid w:val="008D7A15"/>
    <w:rsid w:val="008E0042"/>
    <w:rsid w:val="008E0231"/>
    <w:rsid w:val="008E0AF0"/>
    <w:rsid w:val="008E1518"/>
    <w:rsid w:val="008E34E6"/>
    <w:rsid w:val="008E4EFD"/>
    <w:rsid w:val="008E6F15"/>
    <w:rsid w:val="008E6F19"/>
    <w:rsid w:val="008E7FA1"/>
    <w:rsid w:val="008F094C"/>
    <w:rsid w:val="008F0D97"/>
    <w:rsid w:val="008F206C"/>
    <w:rsid w:val="008F2CC7"/>
    <w:rsid w:val="008F37FE"/>
    <w:rsid w:val="008F4591"/>
    <w:rsid w:val="008F4EF6"/>
    <w:rsid w:val="008F6AA3"/>
    <w:rsid w:val="008F6D96"/>
    <w:rsid w:val="008F72CF"/>
    <w:rsid w:val="008F7EEC"/>
    <w:rsid w:val="00900F8C"/>
    <w:rsid w:val="00903187"/>
    <w:rsid w:val="00904ACA"/>
    <w:rsid w:val="00904E9F"/>
    <w:rsid w:val="009078D8"/>
    <w:rsid w:val="00910E0F"/>
    <w:rsid w:val="009115C5"/>
    <w:rsid w:val="00911659"/>
    <w:rsid w:val="00911FCC"/>
    <w:rsid w:val="00912B30"/>
    <w:rsid w:val="00913AD4"/>
    <w:rsid w:val="009145B8"/>
    <w:rsid w:val="0091467B"/>
    <w:rsid w:val="009149CA"/>
    <w:rsid w:val="00915FC6"/>
    <w:rsid w:val="00922C8C"/>
    <w:rsid w:val="00923226"/>
    <w:rsid w:val="00924B8E"/>
    <w:rsid w:val="00925BB5"/>
    <w:rsid w:val="00925F6A"/>
    <w:rsid w:val="0092623A"/>
    <w:rsid w:val="00926D60"/>
    <w:rsid w:val="00926DD2"/>
    <w:rsid w:val="00926E1D"/>
    <w:rsid w:val="009270BF"/>
    <w:rsid w:val="00927329"/>
    <w:rsid w:val="009276B8"/>
    <w:rsid w:val="00930E95"/>
    <w:rsid w:val="00930F96"/>
    <w:rsid w:val="009320CB"/>
    <w:rsid w:val="00932465"/>
    <w:rsid w:val="00932ECB"/>
    <w:rsid w:val="00934867"/>
    <w:rsid w:val="00937603"/>
    <w:rsid w:val="00937BD7"/>
    <w:rsid w:val="00937D40"/>
    <w:rsid w:val="0094118A"/>
    <w:rsid w:val="00941372"/>
    <w:rsid w:val="00941B6C"/>
    <w:rsid w:val="00941FBB"/>
    <w:rsid w:val="00941FC9"/>
    <w:rsid w:val="00941FCF"/>
    <w:rsid w:val="009436A2"/>
    <w:rsid w:val="009436C7"/>
    <w:rsid w:val="0094498E"/>
    <w:rsid w:val="00945A2C"/>
    <w:rsid w:val="009466ED"/>
    <w:rsid w:val="009468D4"/>
    <w:rsid w:val="00947DD0"/>
    <w:rsid w:val="00951216"/>
    <w:rsid w:val="00951768"/>
    <w:rsid w:val="00951E3A"/>
    <w:rsid w:val="009556C9"/>
    <w:rsid w:val="00956FC7"/>
    <w:rsid w:val="00957753"/>
    <w:rsid w:val="009578BA"/>
    <w:rsid w:val="009645A0"/>
    <w:rsid w:val="00964B52"/>
    <w:rsid w:val="00964F9D"/>
    <w:rsid w:val="0096662B"/>
    <w:rsid w:val="00966EEA"/>
    <w:rsid w:val="00967614"/>
    <w:rsid w:val="009677C5"/>
    <w:rsid w:val="00967CC0"/>
    <w:rsid w:val="00967D6C"/>
    <w:rsid w:val="00970BE6"/>
    <w:rsid w:val="00970C5F"/>
    <w:rsid w:val="00972931"/>
    <w:rsid w:val="00973271"/>
    <w:rsid w:val="009739F8"/>
    <w:rsid w:val="00973DB3"/>
    <w:rsid w:val="009746F3"/>
    <w:rsid w:val="0097699B"/>
    <w:rsid w:val="00976CF3"/>
    <w:rsid w:val="00976F76"/>
    <w:rsid w:val="00981C55"/>
    <w:rsid w:val="00982794"/>
    <w:rsid w:val="00982C3D"/>
    <w:rsid w:val="00983C32"/>
    <w:rsid w:val="0098427D"/>
    <w:rsid w:val="00985890"/>
    <w:rsid w:val="00985C41"/>
    <w:rsid w:val="00986ECB"/>
    <w:rsid w:val="00987063"/>
    <w:rsid w:val="00990197"/>
    <w:rsid w:val="00990C42"/>
    <w:rsid w:val="00991DBA"/>
    <w:rsid w:val="00992261"/>
    <w:rsid w:val="00992624"/>
    <w:rsid w:val="0099405E"/>
    <w:rsid w:val="00995166"/>
    <w:rsid w:val="00995955"/>
    <w:rsid w:val="00995A4E"/>
    <w:rsid w:val="0099677C"/>
    <w:rsid w:val="0099729A"/>
    <w:rsid w:val="0099734C"/>
    <w:rsid w:val="009978CF"/>
    <w:rsid w:val="00997B18"/>
    <w:rsid w:val="009A23A5"/>
    <w:rsid w:val="009A38ED"/>
    <w:rsid w:val="009A48BB"/>
    <w:rsid w:val="009A5202"/>
    <w:rsid w:val="009A5C49"/>
    <w:rsid w:val="009A630C"/>
    <w:rsid w:val="009A6A50"/>
    <w:rsid w:val="009A6EB0"/>
    <w:rsid w:val="009B2907"/>
    <w:rsid w:val="009B296F"/>
    <w:rsid w:val="009B31D7"/>
    <w:rsid w:val="009B44C7"/>
    <w:rsid w:val="009B4BE9"/>
    <w:rsid w:val="009B4C5F"/>
    <w:rsid w:val="009B53C9"/>
    <w:rsid w:val="009B5B0E"/>
    <w:rsid w:val="009B63EB"/>
    <w:rsid w:val="009B64C0"/>
    <w:rsid w:val="009B765E"/>
    <w:rsid w:val="009C0B12"/>
    <w:rsid w:val="009C0FC7"/>
    <w:rsid w:val="009C1325"/>
    <w:rsid w:val="009C147A"/>
    <w:rsid w:val="009C22AA"/>
    <w:rsid w:val="009C310B"/>
    <w:rsid w:val="009C3754"/>
    <w:rsid w:val="009C38A1"/>
    <w:rsid w:val="009C3D18"/>
    <w:rsid w:val="009C4767"/>
    <w:rsid w:val="009C54AD"/>
    <w:rsid w:val="009C7CFC"/>
    <w:rsid w:val="009C7DB5"/>
    <w:rsid w:val="009D1802"/>
    <w:rsid w:val="009D31B9"/>
    <w:rsid w:val="009D5651"/>
    <w:rsid w:val="009D74A0"/>
    <w:rsid w:val="009E1B79"/>
    <w:rsid w:val="009E1CEF"/>
    <w:rsid w:val="009E2ACF"/>
    <w:rsid w:val="009E2BB8"/>
    <w:rsid w:val="009E4500"/>
    <w:rsid w:val="009E51F7"/>
    <w:rsid w:val="009E730E"/>
    <w:rsid w:val="009F041F"/>
    <w:rsid w:val="009F079D"/>
    <w:rsid w:val="009F111B"/>
    <w:rsid w:val="009F170F"/>
    <w:rsid w:val="009F35B3"/>
    <w:rsid w:val="009F3C92"/>
    <w:rsid w:val="009F4DC8"/>
    <w:rsid w:val="009F5F25"/>
    <w:rsid w:val="009F6DFB"/>
    <w:rsid w:val="00A003C4"/>
    <w:rsid w:val="00A01D8D"/>
    <w:rsid w:val="00A01F4B"/>
    <w:rsid w:val="00A033A9"/>
    <w:rsid w:val="00A039CB"/>
    <w:rsid w:val="00A03AEB"/>
    <w:rsid w:val="00A05268"/>
    <w:rsid w:val="00A0554A"/>
    <w:rsid w:val="00A062FD"/>
    <w:rsid w:val="00A069D5"/>
    <w:rsid w:val="00A06CB9"/>
    <w:rsid w:val="00A06CDB"/>
    <w:rsid w:val="00A06DA1"/>
    <w:rsid w:val="00A104A3"/>
    <w:rsid w:val="00A11C06"/>
    <w:rsid w:val="00A122F7"/>
    <w:rsid w:val="00A12829"/>
    <w:rsid w:val="00A12AF1"/>
    <w:rsid w:val="00A12B81"/>
    <w:rsid w:val="00A139CB"/>
    <w:rsid w:val="00A15B6E"/>
    <w:rsid w:val="00A16186"/>
    <w:rsid w:val="00A1627A"/>
    <w:rsid w:val="00A2342C"/>
    <w:rsid w:val="00A23C8B"/>
    <w:rsid w:val="00A2425D"/>
    <w:rsid w:val="00A27C40"/>
    <w:rsid w:val="00A300EF"/>
    <w:rsid w:val="00A31654"/>
    <w:rsid w:val="00A31728"/>
    <w:rsid w:val="00A31C2D"/>
    <w:rsid w:val="00A32A41"/>
    <w:rsid w:val="00A3305E"/>
    <w:rsid w:val="00A3394E"/>
    <w:rsid w:val="00A33BDB"/>
    <w:rsid w:val="00A346E2"/>
    <w:rsid w:val="00A377E2"/>
    <w:rsid w:val="00A40449"/>
    <w:rsid w:val="00A40F7C"/>
    <w:rsid w:val="00A41466"/>
    <w:rsid w:val="00A422D4"/>
    <w:rsid w:val="00A42562"/>
    <w:rsid w:val="00A4311E"/>
    <w:rsid w:val="00A45854"/>
    <w:rsid w:val="00A46582"/>
    <w:rsid w:val="00A46F68"/>
    <w:rsid w:val="00A47510"/>
    <w:rsid w:val="00A50668"/>
    <w:rsid w:val="00A50FE4"/>
    <w:rsid w:val="00A51A49"/>
    <w:rsid w:val="00A5241B"/>
    <w:rsid w:val="00A524C5"/>
    <w:rsid w:val="00A53354"/>
    <w:rsid w:val="00A541CF"/>
    <w:rsid w:val="00A54678"/>
    <w:rsid w:val="00A547EC"/>
    <w:rsid w:val="00A5562D"/>
    <w:rsid w:val="00A607C2"/>
    <w:rsid w:val="00A62D66"/>
    <w:rsid w:val="00A637F2"/>
    <w:rsid w:val="00A63AA8"/>
    <w:rsid w:val="00A6598F"/>
    <w:rsid w:val="00A662F1"/>
    <w:rsid w:val="00A66694"/>
    <w:rsid w:val="00A66761"/>
    <w:rsid w:val="00A677B5"/>
    <w:rsid w:val="00A7048A"/>
    <w:rsid w:val="00A70A0C"/>
    <w:rsid w:val="00A73237"/>
    <w:rsid w:val="00A73396"/>
    <w:rsid w:val="00A73D55"/>
    <w:rsid w:val="00A7497B"/>
    <w:rsid w:val="00A75112"/>
    <w:rsid w:val="00A75509"/>
    <w:rsid w:val="00A76696"/>
    <w:rsid w:val="00A77076"/>
    <w:rsid w:val="00A802DD"/>
    <w:rsid w:val="00A80959"/>
    <w:rsid w:val="00A82142"/>
    <w:rsid w:val="00A82DB4"/>
    <w:rsid w:val="00A8317A"/>
    <w:rsid w:val="00A83830"/>
    <w:rsid w:val="00A83871"/>
    <w:rsid w:val="00A841CA"/>
    <w:rsid w:val="00A866DC"/>
    <w:rsid w:val="00A871E9"/>
    <w:rsid w:val="00A901F3"/>
    <w:rsid w:val="00A90526"/>
    <w:rsid w:val="00A90A81"/>
    <w:rsid w:val="00A91029"/>
    <w:rsid w:val="00A91FD0"/>
    <w:rsid w:val="00A935EA"/>
    <w:rsid w:val="00A93A0C"/>
    <w:rsid w:val="00A93C76"/>
    <w:rsid w:val="00A94C59"/>
    <w:rsid w:val="00A94F1A"/>
    <w:rsid w:val="00A95BB5"/>
    <w:rsid w:val="00A95E56"/>
    <w:rsid w:val="00A962C2"/>
    <w:rsid w:val="00A9630C"/>
    <w:rsid w:val="00A97343"/>
    <w:rsid w:val="00A97C90"/>
    <w:rsid w:val="00AA1C9F"/>
    <w:rsid w:val="00AA21D3"/>
    <w:rsid w:val="00AA2324"/>
    <w:rsid w:val="00AA3F45"/>
    <w:rsid w:val="00AA49F1"/>
    <w:rsid w:val="00AA7262"/>
    <w:rsid w:val="00AA7D27"/>
    <w:rsid w:val="00AB0409"/>
    <w:rsid w:val="00AB2318"/>
    <w:rsid w:val="00AB2BE1"/>
    <w:rsid w:val="00AB3696"/>
    <w:rsid w:val="00AB4E83"/>
    <w:rsid w:val="00AB7334"/>
    <w:rsid w:val="00AC0835"/>
    <w:rsid w:val="00AC140D"/>
    <w:rsid w:val="00AC149B"/>
    <w:rsid w:val="00AC5564"/>
    <w:rsid w:val="00AC574D"/>
    <w:rsid w:val="00AC58BA"/>
    <w:rsid w:val="00AC7576"/>
    <w:rsid w:val="00AC78C5"/>
    <w:rsid w:val="00AD105D"/>
    <w:rsid w:val="00AD14B9"/>
    <w:rsid w:val="00AD1D46"/>
    <w:rsid w:val="00AD1E80"/>
    <w:rsid w:val="00AD2935"/>
    <w:rsid w:val="00AD298E"/>
    <w:rsid w:val="00AD2F60"/>
    <w:rsid w:val="00AD352B"/>
    <w:rsid w:val="00AD35DC"/>
    <w:rsid w:val="00AD5A53"/>
    <w:rsid w:val="00AD5D92"/>
    <w:rsid w:val="00AD6A65"/>
    <w:rsid w:val="00AE106E"/>
    <w:rsid w:val="00AE1CBB"/>
    <w:rsid w:val="00AE2100"/>
    <w:rsid w:val="00AE2768"/>
    <w:rsid w:val="00AE394D"/>
    <w:rsid w:val="00AE6C2E"/>
    <w:rsid w:val="00AE70B7"/>
    <w:rsid w:val="00AE7E6B"/>
    <w:rsid w:val="00AF0812"/>
    <w:rsid w:val="00AF090E"/>
    <w:rsid w:val="00AF1FFE"/>
    <w:rsid w:val="00AF29C4"/>
    <w:rsid w:val="00AF2D00"/>
    <w:rsid w:val="00AF319F"/>
    <w:rsid w:val="00B00729"/>
    <w:rsid w:val="00B00732"/>
    <w:rsid w:val="00B03B18"/>
    <w:rsid w:val="00B050E6"/>
    <w:rsid w:val="00B05895"/>
    <w:rsid w:val="00B06BAA"/>
    <w:rsid w:val="00B06E95"/>
    <w:rsid w:val="00B072F2"/>
    <w:rsid w:val="00B07DF5"/>
    <w:rsid w:val="00B12C4E"/>
    <w:rsid w:val="00B13904"/>
    <w:rsid w:val="00B15AF3"/>
    <w:rsid w:val="00B15FB4"/>
    <w:rsid w:val="00B17624"/>
    <w:rsid w:val="00B1784E"/>
    <w:rsid w:val="00B17F17"/>
    <w:rsid w:val="00B20FF9"/>
    <w:rsid w:val="00B21796"/>
    <w:rsid w:val="00B246E8"/>
    <w:rsid w:val="00B24EC1"/>
    <w:rsid w:val="00B250F2"/>
    <w:rsid w:val="00B2598B"/>
    <w:rsid w:val="00B25AC1"/>
    <w:rsid w:val="00B26D04"/>
    <w:rsid w:val="00B27954"/>
    <w:rsid w:val="00B303DC"/>
    <w:rsid w:val="00B30A41"/>
    <w:rsid w:val="00B30C34"/>
    <w:rsid w:val="00B32901"/>
    <w:rsid w:val="00B33B88"/>
    <w:rsid w:val="00B33CC8"/>
    <w:rsid w:val="00B33DD3"/>
    <w:rsid w:val="00B37057"/>
    <w:rsid w:val="00B37324"/>
    <w:rsid w:val="00B44403"/>
    <w:rsid w:val="00B4675E"/>
    <w:rsid w:val="00B4707C"/>
    <w:rsid w:val="00B4732F"/>
    <w:rsid w:val="00B47C69"/>
    <w:rsid w:val="00B50B35"/>
    <w:rsid w:val="00B50E39"/>
    <w:rsid w:val="00B52234"/>
    <w:rsid w:val="00B54F1A"/>
    <w:rsid w:val="00B550B2"/>
    <w:rsid w:val="00B55B11"/>
    <w:rsid w:val="00B6073A"/>
    <w:rsid w:val="00B61E84"/>
    <w:rsid w:val="00B63F4C"/>
    <w:rsid w:val="00B64055"/>
    <w:rsid w:val="00B64D51"/>
    <w:rsid w:val="00B65123"/>
    <w:rsid w:val="00B652C0"/>
    <w:rsid w:val="00B65438"/>
    <w:rsid w:val="00B65F41"/>
    <w:rsid w:val="00B66466"/>
    <w:rsid w:val="00B677E9"/>
    <w:rsid w:val="00B702EB"/>
    <w:rsid w:val="00B721E4"/>
    <w:rsid w:val="00B72B36"/>
    <w:rsid w:val="00B7347E"/>
    <w:rsid w:val="00B74917"/>
    <w:rsid w:val="00B76802"/>
    <w:rsid w:val="00B76D64"/>
    <w:rsid w:val="00B779D8"/>
    <w:rsid w:val="00B80BD5"/>
    <w:rsid w:val="00B811E2"/>
    <w:rsid w:val="00B817B5"/>
    <w:rsid w:val="00B81AE7"/>
    <w:rsid w:val="00B82B57"/>
    <w:rsid w:val="00B8368C"/>
    <w:rsid w:val="00B84076"/>
    <w:rsid w:val="00B842F9"/>
    <w:rsid w:val="00B863CF"/>
    <w:rsid w:val="00B86B3C"/>
    <w:rsid w:val="00B91CAC"/>
    <w:rsid w:val="00B929CB"/>
    <w:rsid w:val="00B92BFB"/>
    <w:rsid w:val="00B938B6"/>
    <w:rsid w:val="00B93A10"/>
    <w:rsid w:val="00B940EF"/>
    <w:rsid w:val="00B96C8D"/>
    <w:rsid w:val="00B96D51"/>
    <w:rsid w:val="00B97C08"/>
    <w:rsid w:val="00BA07AA"/>
    <w:rsid w:val="00BA07B4"/>
    <w:rsid w:val="00BA1672"/>
    <w:rsid w:val="00BA1A89"/>
    <w:rsid w:val="00BA2813"/>
    <w:rsid w:val="00BA2DC6"/>
    <w:rsid w:val="00BA30E3"/>
    <w:rsid w:val="00BA33AE"/>
    <w:rsid w:val="00BA50C8"/>
    <w:rsid w:val="00BA5C82"/>
    <w:rsid w:val="00BA6014"/>
    <w:rsid w:val="00BA6AB7"/>
    <w:rsid w:val="00BA70F4"/>
    <w:rsid w:val="00BB00F1"/>
    <w:rsid w:val="00BB0B10"/>
    <w:rsid w:val="00BB0C3C"/>
    <w:rsid w:val="00BB165A"/>
    <w:rsid w:val="00BB25A9"/>
    <w:rsid w:val="00BB2B49"/>
    <w:rsid w:val="00BB413B"/>
    <w:rsid w:val="00BB4CBF"/>
    <w:rsid w:val="00BB5DD0"/>
    <w:rsid w:val="00BB7070"/>
    <w:rsid w:val="00BB71F8"/>
    <w:rsid w:val="00BB75AD"/>
    <w:rsid w:val="00BC09F6"/>
    <w:rsid w:val="00BC0B05"/>
    <w:rsid w:val="00BC24C1"/>
    <w:rsid w:val="00BC2E67"/>
    <w:rsid w:val="00BC32DA"/>
    <w:rsid w:val="00BC425D"/>
    <w:rsid w:val="00BC4602"/>
    <w:rsid w:val="00BC54F3"/>
    <w:rsid w:val="00BC6B52"/>
    <w:rsid w:val="00BC6B89"/>
    <w:rsid w:val="00BD02F2"/>
    <w:rsid w:val="00BD0A97"/>
    <w:rsid w:val="00BD10A9"/>
    <w:rsid w:val="00BD19C5"/>
    <w:rsid w:val="00BD1C6B"/>
    <w:rsid w:val="00BD21D8"/>
    <w:rsid w:val="00BD2565"/>
    <w:rsid w:val="00BD4A6E"/>
    <w:rsid w:val="00BD58FC"/>
    <w:rsid w:val="00BD5AAD"/>
    <w:rsid w:val="00BD6735"/>
    <w:rsid w:val="00BE2940"/>
    <w:rsid w:val="00BE2D4A"/>
    <w:rsid w:val="00BE478A"/>
    <w:rsid w:val="00BE4B5A"/>
    <w:rsid w:val="00BE6B1F"/>
    <w:rsid w:val="00BE6C50"/>
    <w:rsid w:val="00BE770D"/>
    <w:rsid w:val="00BE7FF3"/>
    <w:rsid w:val="00BF045A"/>
    <w:rsid w:val="00BF2DD3"/>
    <w:rsid w:val="00BF4240"/>
    <w:rsid w:val="00BF4B24"/>
    <w:rsid w:val="00BF5711"/>
    <w:rsid w:val="00BF5959"/>
    <w:rsid w:val="00BF5E9D"/>
    <w:rsid w:val="00BF5EAB"/>
    <w:rsid w:val="00BF688C"/>
    <w:rsid w:val="00BF7ED5"/>
    <w:rsid w:val="00C0036A"/>
    <w:rsid w:val="00C0131F"/>
    <w:rsid w:val="00C020DA"/>
    <w:rsid w:val="00C027D0"/>
    <w:rsid w:val="00C030F6"/>
    <w:rsid w:val="00C03BA4"/>
    <w:rsid w:val="00C03FB8"/>
    <w:rsid w:val="00C04223"/>
    <w:rsid w:val="00C046B9"/>
    <w:rsid w:val="00C0532B"/>
    <w:rsid w:val="00C05FC0"/>
    <w:rsid w:val="00C065B1"/>
    <w:rsid w:val="00C0708C"/>
    <w:rsid w:val="00C072F8"/>
    <w:rsid w:val="00C07590"/>
    <w:rsid w:val="00C07EB6"/>
    <w:rsid w:val="00C110FB"/>
    <w:rsid w:val="00C12E20"/>
    <w:rsid w:val="00C14AF0"/>
    <w:rsid w:val="00C15DEC"/>
    <w:rsid w:val="00C216E0"/>
    <w:rsid w:val="00C230E2"/>
    <w:rsid w:val="00C23E41"/>
    <w:rsid w:val="00C24A03"/>
    <w:rsid w:val="00C25903"/>
    <w:rsid w:val="00C25967"/>
    <w:rsid w:val="00C2633E"/>
    <w:rsid w:val="00C274E2"/>
    <w:rsid w:val="00C27DAD"/>
    <w:rsid w:val="00C27E72"/>
    <w:rsid w:val="00C306D3"/>
    <w:rsid w:val="00C308FA"/>
    <w:rsid w:val="00C32500"/>
    <w:rsid w:val="00C32911"/>
    <w:rsid w:val="00C345D3"/>
    <w:rsid w:val="00C34917"/>
    <w:rsid w:val="00C355B0"/>
    <w:rsid w:val="00C361AE"/>
    <w:rsid w:val="00C361BA"/>
    <w:rsid w:val="00C36EAB"/>
    <w:rsid w:val="00C408D5"/>
    <w:rsid w:val="00C40B8B"/>
    <w:rsid w:val="00C41A60"/>
    <w:rsid w:val="00C423EE"/>
    <w:rsid w:val="00C4296A"/>
    <w:rsid w:val="00C43E36"/>
    <w:rsid w:val="00C460CC"/>
    <w:rsid w:val="00C471FD"/>
    <w:rsid w:val="00C5034E"/>
    <w:rsid w:val="00C50696"/>
    <w:rsid w:val="00C51226"/>
    <w:rsid w:val="00C51E09"/>
    <w:rsid w:val="00C52BD5"/>
    <w:rsid w:val="00C52C19"/>
    <w:rsid w:val="00C52F65"/>
    <w:rsid w:val="00C5370B"/>
    <w:rsid w:val="00C53988"/>
    <w:rsid w:val="00C54339"/>
    <w:rsid w:val="00C547FA"/>
    <w:rsid w:val="00C55605"/>
    <w:rsid w:val="00C5784B"/>
    <w:rsid w:val="00C6044C"/>
    <w:rsid w:val="00C62FFF"/>
    <w:rsid w:val="00C63278"/>
    <w:rsid w:val="00C63474"/>
    <w:rsid w:val="00C637F9"/>
    <w:rsid w:val="00C63E65"/>
    <w:rsid w:val="00C64D49"/>
    <w:rsid w:val="00C651F3"/>
    <w:rsid w:val="00C65C2A"/>
    <w:rsid w:val="00C67587"/>
    <w:rsid w:val="00C70728"/>
    <w:rsid w:val="00C719BB"/>
    <w:rsid w:val="00C72797"/>
    <w:rsid w:val="00C73030"/>
    <w:rsid w:val="00C75716"/>
    <w:rsid w:val="00C7685A"/>
    <w:rsid w:val="00C7770A"/>
    <w:rsid w:val="00C80215"/>
    <w:rsid w:val="00C8021C"/>
    <w:rsid w:val="00C82F18"/>
    <w:rsid w:val="00C83C5F"/>
    <w:rsid w:val="00C853BC"/>
    <w:rsid w:val="00C904B9"/>
    <w:rsid w:val="00C90522"/>
    <w:rsid w:val="00C9080E"/>
    <w:rsid w:val="00C90F4A"/>
    <w:rsid w:val="00C915A3"/>
    <w:rsid w:val="00C92368"/>
    <w:rsid w:val="00C94D7D"/>
    <w:rsid w:val="00C9563B"/>
    <w:rsid w:val="00C96410"/>
    <w:rsid w:val="00C97DF3"/>
    <w:rsid w:val="00CA0117"/>
    <w:rsid w:val="00CA01E2"/>
    <w:rsid w:val="00CA01F1"/>
    <w:rsid w:val="00CA1DAC"/>
    <w:rsid w:val="00CA1F57"/>
    <w:rsid w:val="00CA4F37"/>
    <w:rsid w:val="00CA6828"/>
    <w:rsid w:val="00CA6FA3"/>
    <w:rsid w:val="00CB0497"/>
    <w:rsid w:val="00CB0680"/>
    <w:rsid w:val="00CB1341"/>
    <w:rsid w:val="00CB2BCB"/>
    <w:rsid w:val="00CB2D6A"/>
    <w:rsid w:val="00CB304D"/>
    <w:rsid w:val="00CB36CE"/>
    <w:rsid w:val="00CB403A"/>
    <w:rsid w:val="00CB5B5F"/>
    <w:rsid w:val="00CB6489"/>
    <w:rsid w:val="00CC2ECE"/>
    <w:rsid w:val="00CC4308"/>
    <w:rsid w:val="00CC4481"/>
    <w:rsid w:val="00CC553D"/>
    <w:rsid w:val="00CC60D6"/>
    <w:rsid w:val="00CC77D9"/>
    <w:rsid w:val="00CD2B22"/>
    <w:rsid w:val="00CD2E0A"/>
    <w:rsid w:val="00CD3B06"/>
    <w:rsid w:val="00CD542C"/>
    <w:rsid w:val="00CD6F8C"/>
    <w:rsid w:val="00CD7132"/>
    <w:rsid w:val="00CD7236"/>
    <w:rsid w:val="00CE05DC"/>
    <w:rsid w:val="00CE0F9C"/>
    <w:rsid w:val="00CE2146"/>
    <w:rsid w:val="00CE5088"/>
    <w:rsid w:val="00CE5C0A"/>
    <w:rsid w:val="00CE5E55"/>
    <w:rsid w:val="00CF084B"/>
    <w:rsid w:val="00CF156A"/>
    <w:rsid w:val="00CF1F73"/>
    <w:rsid w:val="00CF3422"/>
    <w:rsid w:val="00CF5FDA"/>
    <w:rsid w:val="00D01F9D"/>
    <w:rsid w:val="00D029A1"/>
    <w:rsid w:val="00D032B7"/>
    <w:rsid w:val="00D03505"/>
    <w:rsid w:val="00D044E2"/>
    <w:rsid w:val="00D050B7"/>
    <w:rsid w:val="00D05F5C"/>
    <w:rsid w:val="00D07053"/>
    <w:rsid w:val="00D10191"/>
    <w:rsid w:val="00D122B3"/>
    <w:rsid w:val="00D126FD"/>
    <w:rsid w:val="00D12A0A"/>
    <w:rsid w:val="00D1398A"/>
    <w:rsid w:val="00D149A0"/>
    <w:rsid w:val="00D16D14"/>
    <w:rsid w:val="00D170F7"/>
    <w:rsid w:val="00D173DF"/>
    <w:rsid w:val="00D17DF1"/>
    <w:rsid w:val="00D2016B"/>
    <w:rsid w:val="00D206EB"/>
    <w:rsid w:val="00D21CA8"/>
    <w:rsid w:val="00D22589"/>
    <w:rsid w:val="00D228D9"/>
    <w:rsid w:val="00D2314E"/>
    <w:rsid w:val="00D24081"/>
    <w:rsid w:val="00D262A3"/>
    <w:rsid w:val="00D26B4E"/>
    <w:rsid w:val="00D27776"/>
    <w:rsid w:val="00D30007"/>
    <w:rsid w:val="00D302CA"/>
    <w:rsid w:val="00D30F59"/>
    <w:rsid w:val="00D318B7"/>
    <w:rsid w:val="00D331E9"/>
    <w:rsid w:val="00D332C9"/>
    <w:rsid w:val="00D339F2"/>
    <w:rsid w:val="00D33CBB"/>
    <w:rsid w:val="00D34709"/>
    <w:rsid w:val="00D37DF5"/>
    <w:rsid w:val="00D40C3E"/>
    <w:rsid w:val="00D41F84"/>
    <w:rsid w:val="00D4252E"/>
    <w:rsid w:val="00D428F7"/>
    <w:rsid w:val="00D42CD9"/>
    <w:rsid w:val="00D43F44"/>
    <w:rsid w:val="00D44081"/>
    <w:rsid w:val="00D44DEE"/>
    <w:rsid w:val="00D453A0"/>
    <w:rsid w:val="00D4772C"/>
    <w:rsid w:val="00D47886"/>
    <w:rsid w:val="00D5254A"/>
    <w:rsid w:val="00D52CBC"/>
    <w:rsid w:val="00D52E47"/>
    <w:rsid w:val="00D53B7D"/>
    <w:rsid w:val="00D5477D"/>
    <w:rsid w:val="00D5792E"/>
    <w:rsid w:val="00D57D5C"/>
    <w:rsid w:val="00D57E28"/>
    <w:rsid w:val="00D6036F"/>
    <w:rsid w:val="00D63393"/>
    <w:rsid w:val="00D6361A"/>
    <w:rsid w:val="00D6428C"/>
    <w:rsid w:val="00D64AA5"/>
    <w:rsid w:val="00D64F44"/>
    <w:rsid w:val="00D6626D"/>
    <w:rsid w:val="00D66323"/>
    <w:rsid w:val="00D6693C"/>
    <w:rsid w:val="00D669B0"/>
    <w:rsid w:val="00D66B43"/>
    <w:rsid w:val="00D67547"/>
    <w:rsid w:val="00D70163"/>
    <w:rsid w:val="00D70D19"/>
    <w:rsid w:val="00D71353"/>
    <w:rsid w:val="00D72380"/>
    <w:rsid w:val="00D72CE8"/>
    <w:rsid w:val="00D73E12"/>
    <w:rsid w:val="00D74A51"/>
    <w:rsid w:val="00D75BFD"/>
    <w:rsid w:val="00D775C0"/>
    <w:rsid w:val="00D77781"/>
    <w:rsid w:val="00D81430"/>
    <w:rsid w:val="00D81F1C"/>
    <w:rsid w:val="00D8337F"/>
    <w:rsid w:val="00D840C1"/>
    <w:rsid w:val="00D917F3"/>
    <w:rsid w:val="00D92510"/>
    <w:rsid w:val="00D934AD"/>
    <w:rsid w:val="00D94A7C"/>
    <w:rsid w:val="00D96982"/>
    <w:rsid w:val="00DA1394"/>
    <w:rsid w:val="00DA317B"/>
    <w:rsid w:val="00DA4558"/>
    <w:rsid w:val="00DA51ED"/>
    <w:rsid w:val="00DA57D6"/>
    <w:rsid w:val="00DA5C73"/>
    <w:rsid w:val="00DA770A"/>
    <w:rsid w:val="00DB1197"/>
    <w:rsid w:val="00DB12E8"/>
    <w:rsid w:val="00DB1D70"/>
    <w:rsid w:val="00DB1F7C"/>
    <w:rsid w:val="00DB2144"/>
    <w:rsid w:val="00DB31BA"/>
    <w:rsid w:val="00DB33D0"/>
    <w:rsid w:val="00DB375A"/>
    <w:rsid w:val="00DB3E78"/>
    <w:rsid w:val="00DB608F"/>
    <w:rsid w:val="00DB66BF"/>
    <w:rsid w:val="00DB7A3A"/>
    <w:rsid w:val="00DC3996"/>
    <w:rsid w:val="00DC3BAD"/>
    <w:rsid w:val="00DC4A27"/>
    <w:rsid w:val="00DC6884"/>
    <w:rsid w:val="00DC6B2C"/>
    <w:rsid w:val="00DC76AA"/>
    <w:rsid w:val="00DC7B08"/>
    <w:rsid w:val="00DC7B34"/>
    <w:rsid w:val="00DD07ED"/>
    <w:rsid w:val="00DD12F2"/>
    <w:rsid w:val="00DD17FE"/>
    <w:rsid w:val="00DD424F"/>
    <w:rsid w:val="00DD62C5"/>
    <w:rsid w:val="00DD6BD0"/>
    <w:rsid w:val="00DD6C36"/>
    <w:rsid w:val="00DD74AF"/>
    <w:rsid w:val="00DD7B6D"/>
    <w:rsid w:val="00DE04F8"/>
    <w:rsid w:val="00DE21E9"/>
    <w:rsid w:val="00DE34B7"/>
    <w:rsid w:val="00DE3750"/>
    <w:rsid w:val="00DE702C"/>
    <w:rsid w:val="00DF0119"/>
    <w:rsid w:val="00DF029F"/>
    <w:rsid w:val="00DF0348"/>
    <w:rsid w:val="00DF2DA2"/>
    <w:rsid w:val="00DF34D7"/>
    <w:rsid w:val="00DF3C41"/>
    <w:rsid w:val="00DF448F"/>
    <w:rsid w:val="00DF5216"/>
    <w:rsid w:val="00DF543D"/>
    <w:rsid w:val="00DF544D"/>
    <w:rsid w:val="00DF6055"/>
    <w:rsid w:val="00E0025B"/>
    <w:rsid w:val="00E01A3E"/>
    <w:rsid w:val="00E01DC4"/>
    <w:rsid w:val="00E03478"/>
    <w:rsid w:val="00E03A89"/>
    <w:rsid w:val="00E03FEF"/>
    <w:rsid w:val="00E04BBD"/>
    <w:rsid w:val="00E058A9"/>
    <w:rsid w:val="00E06871"/>
    <w:rsid w:val="00E06D54"/>
    <w:rsid w:val="00E07EF5"/>
    <w:rsid w:val="00E10572"/>
    <w:rsid w:val="00E11523"/>
    <w:rsid w:val="00E11524"/>
    <w:rsid w:val="00E11925"/>
    <w:rsid w:val="00E12AAA"/>
    <w:rsid w:val="00E13386"/>
    <w:rsid w:val="00E13580"/>
    <w:rsid w:val="00E135CB"/>
    <w:rsid w:val="00E15028"/>
    <w:rsid w:val="00E1622B"/>
    <w:rsid w:val="00E166B9"/>
    <w:rsid w:val="00E17621"/>
    <w:rsid w:val="00E1799E"/>
    <w:rsid w:val="00E17EB6"/>
    <w:rsid w:val="00E2065A"/>
    <w:rsid w:val="00E2105E"/>
    <w:rsid w:val="00E210DA"/>
    <w:rsid w:val="00E2210B"/>
    <w:rsid w:val="00E226C8"/>
    <w:rsid w:val="00E238BF"/>
    <w:rsid w:val="00E23D44"/>
    <w:rsid w:val="00E23DF6"/>
    <w:rsid w:val="00E247E4"/>
    <w:rsid w:val="00E25FF9"/>
    <w:rsid w:val="00E27A9D"/>
    <w:rsid w:val="00E31A4D"/>
    <w:rsid w:val="00E32822"/>
    <w:rsid w:val="00E3380E"/>
    <w:rsid w:val="00E33A5A"/>
    <w:rsid w:val="00E34108"/>
    <w:rsid w:val="00E35C7E"/>
    <w:rsid w:val="00E376EF"/>
    <w:rsid w:val="00E378E1"/>
    <w:rsid w:val="00E37DEF"/>
    <w:rsid w:val="00E400DC"/>
    <w:rsid w:val="00E40322"/>
    <w:rsid w:val="00E41142"/>
    <w:rsid w:val="00E41A1C"/>
    <w:rsid w:val="00E41B48"/>
    <w:rsid w:val="00E427F5"/>
    <w:rsid w:val="00E42BC4"/>
    <w:rsid w:val="00E44DDD"/>
    <w:rsid w:val="00E4552A"/>
    <w:rsid w:val="00E45EDE"/>
    <w:rsid w:val="00E4657D"/>
    <w:rsid w:val="00E47023"/>
    <w:rsid w:val="00E517A6"/>
    <w:rsid w:val="00E51A3E"/>
    <w:rsid w:val="00E524A1"/>
    <w:rsid w:val="00E52FE1"/>
    <w:rsid w:val="00E530A0"/>
    <w:rsid w:val="00E53421"/>
    <w:rsid w:val="00E55566"/>
    <w:rsid w:val="00E55CE7"/>
    <w:rsid w:val="00E56260"/>
    <w:rsid w:val="00E5697D"/>
    <w:rsid w:val="00E61397"/>
    <w:rsid w:val="00E62337"/>
    <w:rsid w:val="00E62ABA"/>
    <w:rsid w:val="00E63899"/>
    <w:rsid w:val="00E63B54"/>
    <w:rsid w:val="00E63ECE"/>
    <w:rsid w:val="00E64529"/>
    <w:rsid w:val="00E64BAF"/>
    <w:rsid w:val="00E64FBA"/>
    <w:rsid w:val="00E657EF"/>
    <w:rsid w:val="00E66570"/>
    <w:rsid w:val="00E666DA"/>
    <w:rsid w:val="00E670FD"/>
    <w:rsid w:val="00E700AF"/>
    <w:rsid w:val="00E70195"/>
    <w:rsid w:val="00E71090"/>
    <w:rsid w:val="00E717BC"/>
    <w:rsid w:val="00E71F6A"/>
    <w:rsid w:val="00E72985"/>
    <w:rsid w:val="00E72B22"/>
    <w:rsid w:val="00E72BCD"/>
    <w:rsid w:val="00E72D97"/>
    <w:rsid w:val="00E73639"/>
    <w:rsid w:val="00E75543"/>
    <w:rsid w:val="00E75C6C"/>
    <w:rsid w:val="00E76518"/>
    <w:rsid w:val="00E76532"/>
    <w:rsid w:val="00E76D7E"/>
    <w:rsid w:val="00E823A4"/>
    <w:rsid w:val="00E8300F"/>
    <w:rsid w:val="00E83D19"/>
    <w:rsid w:val="00E8454B"/>
    <w:rsid w:val="00E852BF"/>
    <w:rsid w:val="00E85A15"/>
    <w:rsid w:val="00E8710D"/>
    <w:rsid w:val="00E876C4"/>
    <w:rsid w:val="00E90350"/>
    <w:rsid w:val="00E90C4A"/>
    <w:rsid w:val="00E91531"/>
    <w:rsid w:val="00E917FC"/>
    <w:rsid w:val="00E92122"/>
    <w:rsid w:val="00E93032"/>
    <w:rsid w:val="00E93247"/>
    <w:rsid w:val="00E947EB"/>
    <w:rsid w:val="00E94FE7"/>
    <w:rsid w:val="00E95430"/>
    <w:rsid w:val="00E95948"/>
    <w:rsid w:val="00E97E5B"/>
    <w:rsid w:val="00EA18AC"/>
    <w:rsid w:val="00EA1F87"/>
    <w:rsid w:val="00EA2E64"/>
    <w:rsid w:val="00EA3970"/>
    <w:rsid w:val="00EA3C15"/>
    <w:rsid w:val="00EA608D"/>
    <w:rsid w:val="00EA6AF6"/>
    <w:rsid w:val="00EB0128"/>
    <w:rsid w:val="00EB046C"/>
    <w:rsid w:val="00EB2137"/>
    <w:rsid w:val="00EB2A9F"/>
    <w:rsid w:val="00EB3CC4"/>
    <w:rsid w:val="00EB401B"/>
    <w:rsid w:val="00EB61E6"/>
    <w:rsid w:val="00EB6525"/>
    <w:rsid w:val="00EB7A96"/>
    <w:rsid w:val="00EB7DC6"/>
    <w:rsid w:val="00EC0A2B"/>
    <w:rsid w:val="00EC0B8C"/>
    <w:rsid w:val="00EC0CED"/>
    <w:rsid w:val="00EC2373"/>
    <w:rsid w:val="00EC5031"/>
    <w:rsid w:val="00EC52B4"/>
    <w:rsid w:val="00EC5C9D"/>
    <w:rsid w:val="00EC78A3"/>
    <w:rsid w:val="00EC7D65"/>
    <w:rsid w:val="00ED0526"/>
    <w:rsid w:val="00ED0A65"/>
    <w:rsid w:val="00ED0D6C"/>
    <w:rsid w:val="00ED1567"/>
    <w:rsid w:val="00ED2CD1"/>
    <w:rsid w:val="00ED2E3D"/>
    <w:rsid w:val="00ED35A3"/>
    <w:rsid w:val="00ED3BE8"/>
    <w:rsid w:val="00ED404D"/>
    <w:rsid w:val="00ED4C5C"/>
    <w:rsid w:val="00ED51CB"/>
    <w:rsid w:val="00ED77D0"/>
    <w:rsid w:val="00ED7ABE"/>
    <w:rsid w:val="00EE00C9"/>
    <w:rsid w:val="00EE1614"/>
    <w:rsid w:val="00EE2555"/>
    <w:rsid w:val="00EE2908"/>
    <w:rsid w:val="00EE3CB3"/>
    <w:rsid w:val="00EE5FD0"/>
    <w:rsid w:val="00EE6A0C"/>
    <w:rsid w:val="00EE6F2C"/>
    <w:rsid w:val="00EE7113"/>
    <w:rsid w:val="00EE7AF8"/>
    <w:rsid w:val="00EF3F69"/>
    <w:rsid w:val="00EF425B"/>
    <w:rsid w:val="00EF428C"/>
    <w:rsid w:val="00EF6585"/>
    <w:rsid w:val="00EF6CBB"/>
    <w:rsid w:val="00EF7EB3"/>
    <w:rsid w:val="00F0053D"/>
    <w:rsid w:val="00F01215"/>
    <w:rsid w:val="00F057FB"/>
    <w:rsid w:val="00F05F8C"/>
    <w:rsid w:val="00F104D3"/>
    <w:rsid w:val="00F10BE4"/>
    <w:rsid w:val="00F11C7A"/>
    <w:rsid w:val="00F13942"/>
    <w:rsid w:val="00F14C86"/>
    <w:rsid w:val="00F16B83"/>
    <w:rsid w:val="00F17416"/>
    <w:rsid w:val="00F17D99"/>
    <w:rsid w:val="00F20A77"/>
    <w:rsid w:val="00F21C3C"/>
    <w:rsid w:val="00F224C4"/>
    <w:rsid w:val="00F22837"/>
    <w:rsid w:val="00F22B43"/>
    <w:rsid w:val="00F2360E"/>
    <w:rsid w:val="00F23E28"/>
    <w:rsid w:val="00F2421F"/>
    <w:rsid w:val="00F244CE"/>
    <w:rsid w:val="00F2573C"/>
    <w:rsid w:val="00F26733"/>
    <w:rsid w:val="00F26B73"/>
    <w:rsid w:val="00F3027E"/>
    <w:rsid w:val="00F31F20"/>
    <w:rsid w:val="00F32A9E"/>
    <w:rsid w:val="00F334E9"/>
    <w:rsid w:val="00F33629"/>
    <w:rsid w:val="00F36217"/>
    <w:rsid w:val="00F36A08"/>
    <w:rsid w:val="00F413F1"/>
    <w:rsid w:val="00F415C0"/>
    <w:rsid w:val="00F41BFD"/>
    <w:rsid w:val="00F42E3B"/>
    <w:rsid w:val="00F43F00"/>
    <w:rsid w:val="00F44523"/>
    <w:rsid w:val="00F4461E"/>
    <w:rsid w:val="00F449C2"/>
    <w:rsid w:val="00F44B56"/>
    <w:rsid w:val="00F456D9"/>
    <w:rsid w:val="00F461E2"/>
    <w:rsid w:val="00F46814"/>
    <w:rsid w:val="00F479C2"/>
    <w:rsid w:val="00F5004A"/>
    <w:rsid w:val="00F508BA"/>
    <w:rsid w:val="00F511DE"/>
    <w:rsid w:val="00F5177A"/>
    <w:rsid w:val="00F51C34"/>
    <w:rsid w:val="00F51D80"/>
    <w:rsid w:val="00F52028"/>
    <w:rsid w:val="00F52040"/>
    <w:rsid w:val="00F520F3"/>
    <w:rsid w:val="00F54A9F"/>
    <w:rsid w:val="00F57CCD"/>
    <w:rsid w:val="00F600B8"/>
    <w:rsid w:val="00F61069"/>
    <w:rsid w:val="00F61EC1"/>
    <w:rsid w:val="00F63091"/>
    <w:rsid w:val="00F63ADC"/>
    <w:rsid w:val="00F64E6E"/>
    <w:rsid w:val="00F64FF0"/>
    <w:rsid w:val="00F65F3B"/>
    <w:rsid w:val="00F66F97"/>
    <w:rsid w:val="00F67622"/>
    <w:rsid w:val="00F7036C"/>
    <w:rsid w:val="00F715D2"/>
    <w:rsid w:val="00F73004"/>
    <w:rsid w:val="00F73F29"/>
    <w:rsid w:val="00F742CA"/>
    <w:rsid w:val="00F748B4"/>
    <w:rsid w:val="00F765D6"/>
    <w:rsid w:val="00F8043A"/>
    <w:rsid w:val="00F80E68"/>
    <w:rsid w:val="00F8508B"/>
    <w:rsid w:val="00F85497"/>
    <w:rsid w:val="00F87D3E"/>
    <w:rsid w:val="00F9060E"/>
    <w:rsid w:val="00F91DA8"/>
    <w:rsid w:val="00F92031"/>
    <w:rsid w:val="00F93CE0"/>
    <w:rsid w:val="00F94F6E"/>
    <w:rsid w:val="00F95A79"/>
    <w:rsid w:val="00F95C2A"/>
    <w:rsid w:val="00F961A7"/>
    <w:rsid w:val="00F96289"/>
    <w:rsid w:val="00F96559"/>
    <w:rsid w:val="00F96AB5"/>
    <w:rsid w:val="00F96F8B"/>
    <w:rsid w:val="00F973A7"/>
    <w:rsid w:val="00F976B2"/>
    <w:rsid w:val="00FA120E"/>
    <w:rsid w:val="00FA17BB"/>
    <w:rsid w:val="00FA1E5C"/>
    <w:rsid w:val="00FA1EF7"/>
    <w:rsid w:val="00FA2AD5"/>
    <w:rsid w:val="00FA423F"/>
    <w:rsid w:val="00FA5E1C"/>
    <w:rsid w:val="00FA5EA4"/>
    <w:rsid w:val="00FA76CE"/>
    <w:rsid w:val="00FB066A"/>
    <w:rsid w:val="00FB1311"/>
    <w:rsid w:val="00FB1940"/>
    <w:rsid w:val="00FB2049"/>
    <w:rsid w:val="00FB20ED"/>
    <w:rsid w:val="00FB264D"/>
    <w:rsid w:val="00FB285C"/>
    <w:rsid w:val="00FB410E"/>
    <w:rsid w:val="00FB42C4"/>
    <w:rsid w:val="00FB4E9A"/>
    <w:rsid w:val="00FB4FDD"/>
    <w:rsid w:val="00FB7EBF"/>
    <w:rsid w:val="00FC01A0"/>
    <w:rsid w:val="00FC0846"/>
    <w:rsid w:val="00FC09A5"/>
    <w:rsid w:val="00FC0CF1"/>
    <w:rsid w:val="00FC1C5F"/>
    <w:rsid w:val="00FC38EC"/>
    <w:rsid w:val="00FC41C8"/>
    <w:rsid w:val="00FC47E3"/>
    <w:rsid w:val="00FC4821"/>
    <w:rsid w:val="00FC5830"/>
    <w:rsid w:val="00FC587F"/>
    <w:rsid w:val="00FC6449"/>
    <w:rsid w:val="00FC6799"/>
    <w:rsid w:val="00FC68EC"/>
    <w:rsid w:val="00FC7DFC"/>
    <w:rsid w:val="00FC7E64"/>
    <w:rsid w:val="00FD08BC"/>
    <w:rsid w:val="00FD0905"/>
    <w:rsid w:val="00FD14CA"/>
    <w:rsid w:val="00FD2900"/>
    <w:rsid w:val="00FD4370"/>
    <w:rsid w:val="00FD4F9F"/>
    <w:rsid w:val="00FD4FD2"/>
    <w:rsid w:val="00FD5F77"/>
    <w:rsid w:val="00FD68E9"/>
    <w:rsid w:val="00FD75B7"/>
    <w:rsid w:val="00FE0473"/>
    <w:rsid w:val="00FE06FC"/>
    <w:rsid w:val="00FE0F60"/>
    <w:rsid w:val="00FE165E"/>
    <w:rsid w:val="00FE1EF6"/>
    <w:rsid w:val="00FE231E"/>
    <w:rsid w:val="00FE2F79"/>
    <w:rsid w:val="00FE42C1"/>
    <w:rsid w:val="00FE42D1"/>
    <w:rsid w:val="00FE4BF2"/>
    <w:rsid w:val="00FE4D06"/>
    <w:rsid w:val="00FE5D18"/>
    <w:rsid w:val="00FE6730"/>
    <w:rsid w:val="00FE6822"/>
    <w:rsid w:val="00FE75B3"/>
    <w:rsid w:val="00FF0089"/>
    <w:rsid w:val="00FF01FF"/>
    <w:rsid w:val="00FF02FE"/>
    <w:rsid w:val="00FF2130"/>
    <w:rsid w:val="00FF229B"/>
    <w:rsid w:val="00FF3569"/>
    <w:rsid w:val="00FF39F7"/>
    <w:rsid w:val="00FF55CB"/>
    <w:rsid w:val="00FF6557"/>
    <w:rsid w:val="00FF6A20"/>
    <w:rsid w:val="00FF71EC"/>
    <w:rsid w:val="00FF7FA6"/>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A68BEF"/>
  <w14:defaultImageDpi w14:val="300"/>
  <w15:docId w15:val="{00034770-5CAB-4598-AAFC-21D70FD9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F1"/>
    <w:rPr>
      <w:rFonts w:ascii="Times New Roman" w:eastAsia="Calibri" w:hAnsi="Times New Roman" w:cs="Times New Roman"/>
      <w:lang w:val="es-ES"/>
    </w:rPr>
  </w:style>
  <w:style w:type="paragraph" w:styleId="Ttulo1">
    <w:name w:val="heading 1"/>
    <w:basedOn w:val="Normal"/>
    <w:next w:val="Normal"/>
    <w:link w:val="Ttulo1Car"/>
    <w:uiPriority w:val="9"/>
    <w:qFormat/>
    <w:rsid w:val="004B3B3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2202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65FCD"/>
    <w:pPr>
      <w:keepNext/>
      <w:ind w:right="-994"/>
      <w:outlineLvl w:val="2"/>
    </w:pPr>
    <w:rPr>
      <w:rFonts w:ascii="Arial" w:eastAsia="Times New Roman" w:hAnsi="Arial"/>
      <w:b/>
      <w:sz w:val="18"/>
      <w:szCs w:val="20"/>
      <w:lang w:val="x-none" w:eastAsia="es-ES"/>
    </w:rPr>
  </w:style>
  <w:style w:type="paragraph" w:styleId="Ttulo4">
    <w:name w:val="heading 4"/>
    <w:basedOn w:val="Normal"/>
    <w:next w:val="Normal"/>
    <w:link w:val="Ttulo4Car"/>
    <w:uiPriority w:val="9"/>
    <w:unhideWhenUsed/>
    <w:qFormat/>
    <w:rsid w:val="003816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4714"/>
    <w:pPr>
      <w:ind w:left="720"/>
      <w:contextualSpacing/>
    </w:pPr>
    <w:rPr>
      <w:rFonts w:asciiTheme="minorHAnsi" w:eastAsiaTheme="minorEastAsia" w:hAnsiTheme="minorHAnsi" w:cstheme="minorBidi"/>
    </w:rPr>
  </w:style>
  <w:style w:type="table" w:styleId="Tablaconcuadrcula">
    <w:name w:val="Table Grid"/>
    <w:basedOn w:val="Tablanormal"/>
    <w:uiPriority w:val="59"/>
    <w:rsid w:val="0005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F33C4"/>
    <w:pPr>
      <w:tabs>
        <w:tab w:val="center" w:pos="4252"/>
        <w:tab w:val="right" w:pos="8504"/>
      </w:tabs>
    </w:pPr>
  </w:style>
  <w:style w:type="character" w:customStyle="1" w:styleId="EncabezadoCar">
    <w:name w:val="Encabezado Car"/>
    <w:basedOn w:val="Fuentedeprrafopredeter"/>
    <w:link w:val="Encabezado"/>
    <w:uiPriority w:val="99"/>
    <w:rsid w:val="006F33C4"/>
    <w:rPr>
      <w:rFonts w:ascii="Cambria" w:eastAsia="MS ??" w:hAnsi="Cambria" w:cs="Times New Roman"/>
    </w:rPr>
  </w:style>
  <w:style w:type="paragraph" w:styleId="Piedepgina">
    <w:name w:val="footer"/>
    <w:basedOn w:val="Normal"/>
    <w:link w:val="PiedepginaCar"/>
    <w:uiPriority w:val="99"/>
    <w:unhideWhenUsed/>
    <w:rsid w:val="006F33C4"/>
    <w:pPr>
      <w:tabs>
        <w:tab w:val="center" w:pos="4252"/>
        <w:tab w:val="right" w:pos="8504"/>
      </w:tabs>
    </w:pPr>
  </w:style>
  <w:style w:type="character" w:customStyle="1" w:styleId="PiedepginaCar">
    <w:name w:val="Pie de página Car"/>
    <w:basedOn w:val="Fuentedeprrafopredeter"/>
    <w:link w:val="Piedepgina"/>
    <w:uiPriority w:val="99"/>
    <w:rsid w:val="006F33C4"/>
    <w:rPr>
      <w:rFonts w:ascii="Cambria" w:eastAsia="MS ??" w:hAnsi="Cambria" w:cs="Times New Roman"/>
    </w:rPr>
  </w:style>
  <w:style w:type="character" w:styleId="Hipervnculo">
    <w:name w:val="Hyperlink"/>
    <w:rsid w:val="006F33C4"/>
    <w:rPr>
      <w:color w:val="0000FF"/>
      <w:u w:val="single"/>
    </w:rPr>
  </w:style>
  <w:style w:type="paragraph" w:styleId="Textodeglobo">
    <w:name w:val="Balloon Text"/>
    <w:basedOn w:val="Normal"/>
    <w:link w:val="TextodegloboCar"/>
    <w:semiHidden/>
    <w:rsid w:val="006F33C4"/>
    <w:pPr>
      <w:widowControl w:val="0"/>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6F33C4"/>
    <w:rPr>
      <w:rFonts w:ascii="Tahoma" w:eastAsia="Times New Roman" w:hAnsi="Tahoma" w:cs="Tahoma"/>
      <w:sz w:val="16"/>
      <w:szCs w:val="16"/>
      <w:lang w:val="es-ES" w:eastAsia="es-ES"/>
    </w:rPr>
  </w:style>
  <w:style w:type="paragraph" w:styleId="Textoindependiente">
    <w:name w:val="Body Text"/>
    <w:basedOn w:val="Normal"/>
    <w:link w:val="TextoindependienteCar"/>
    <w:rsid w:val="00FF7FA6"/>
    <w:pPr>
      <w:widowControl w:val="0"/>
      <w:overflowPunct w:val="0"/>
      <w:autoSpaceDE w:val="0"/>
      <w:autoSpaceDN w:val="0"/>
      <w:adjustRightInd w:val="0"/>
      <w:spacing w:line="360" w:lineRule="auto"/>
      <w:jc w:val="both"/>
      <w:textAlignment w:val="baseline"/>
    </w:pPr>
    <w:rPr>
      <w:rFonts w:eastAsia="Times New Roman"/>
      <w:szCs w:val="20"/>
      <w:lang w:eastAsia="es-ES"/>
    </w:rPr>
  </w:style>
  <w:style w:type="character" w:customStyle="1" w:styleId="TextoindependienteCar">
    <w:name w:val="Texto independiente Car"/>
    <w:basedOn w:val="Fuentedeprrafopredeter"/>
    <w:link w:val="Textoindependiente"/>
    <w:rsid w:val="00FF7FA6"/>
    <w:rPr>
      <w:rFonts w:ascii="Times New Roman" w:eastAsia="Times New Roman" w:hAnsi="Times New Roman" w:cs="Times New Roman"/>
      <w:szCs w:val="20"/>
      <w:lang w:val="es-ES" w:eastAsia="es-ES"/>
    </w:rPr>
  </w:style>
  <w:style w:type="character" w:customStyle="1" w:styleId="Ttulo1Car">
    <w:name w:val="Título 1 Car"/>
    <w:basedOn w:val="Fuentedeprrafopredeter"/>
    <w:link w:val="Ttulo1"/>
    <w:uiPriority w:val="9"/>
    <w:rsid w:val="004B3B3B"/>
    <w:rPr>
      <w:rFonts w:asciiTheme="majorHAnsi" w:eastAsiaTheme="majorEastAsia" w:hAnsiTheme="majorHAnsi" w:cstheme="majorBidi"/>
      <w:b/>
      <w:bCs/>
      <w:color w:val="345A8A" w:themeColor="accent1" w:themeShade="B5"/>
      <w:sz w:val="32"/>
      <w:szCs w:val="32"/>
    </w:rPr>
  </w:style>
  <w:style w:type="paragraph" w:styleId="Textoindependiente2">
    <w:name w:val="Body Text 2"/>
    <w:basedOn w:val="Normal"/>
    <w:link w:val="Textoindependiente2Car"/>
    <w:uiPriority w:val="99"/>
    <w:unhideWhenUsed/>
    <w:rsid w:val="00C40B8B"/>
    <w:pPr>
      <w:spacing w:after="120" w:line="480" w:lineRule="auto"/>
    </w:pPr>
  </w:style>
  <w:style w:type="character" w:customStyle="1" w:styleId="Textoindependiente2Car">
    <w:name w:val="Texto independiente 2 Car"/>
    <w:basedOn w:val="Fuentedeprrafopredeter"/>
    <w:link w:val="Textoindependiente2"/>
    <w:uiPriority w:val="99"/>
    <w:rsid w:val="00C40B8B"/>
    <w:rPr>
      <w:rFonts w:ascii="Cambria" w:eastAsia="MS ??" w:hAnsi="Cambria" w:cs="Times New Roman"/>
    </w:rPr>
  </w:style>
  <w:style w:type="character" w:customStyle="1" w:styleId="Ttulo3Car">
    <w:name w:val="Título 3 Car"/>
    <w:basedOn w:val="Fuentedeprrafopredeter"/>
    <w:link w:val="Ttulo3"/>
    <w:rsid w:val="00865FCD"/>
    <w:rPr>
      <w:rFonts w:ascii="Arial" w:eastAsia="Times New Roman" w:hAnsi="Arial" w:cs="Times New Roman"/>
      <w:b/>
      <w:sz w:val="18"/>
      <w:szCs w:val="20"/>
      <w:lang w:val="x-none" w:eastAsia="es-ES"/>
    </w:rPr>
  </w:style>
  <w:style w:type="paragraph" w:customStyle="1" w:styleId="Prrafodelista1">
    <w:name w:val="Párrafo de lista1"/>
    <w:basedOn w:val="Normal"/>
    <w:uiPriority w:val="34"/>
    <w:qFormat/>
    <w:rsid w:val="00865FCD"/>
    <w:pPr>
      <w:spacing w:after="200" w:line="276" w:lineRule="auto"/>
      <w:ind w:left="720"/>
      <w:contextualSpacing/>
    </w:pPr>
    <w:rPr>
      <w:rFonts w:ascii="Calibri" w:eastAsia="Times New Roman" w:hAnsi="Calibri"/>
      <w:sz w:val="22"/>
      <w:szCs w:val="22"/>
      <w:lang w:eastAsia="es-ES"/>
    </w:rPr>
  </w:style>
  <w:style w:type="character" w:styleId="Textodelmarcadordeposicin">
    <w:name w:val="Placeholder Text"/>
    <w:uiPriority w:val="99"/>
    <w:semiHidden/>
    <w:rsid w:val="00865FCD"/>
    <w:rPr>
      <w:color w:val="808080"/>
    </w:rPr>
  </w:style>
  <w:style w:type="paragraph" w:styleId="Sangra2detindependiente">
    <w:name w:val="Body Text Indent 2"/>
    <w:basedOn w:val="Normal"/>
    <w:link w:val="Sangra2detindependienteCar"/>
    <w:uiPriority w:val="99"/>
    <w:semiHidden/>
    <w:unhideWhenUsed/>
    <w:rsid w:val="00964F9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64F9D"/>
    <w:rPr>
      <w:rFonts w:ascii="Cambria" w:eastAsia="MS ??" w:hAnsi="Cambria" w:cs="Times New Roman"/>
    </w:rPr>
  </w:style>
  <w:style w:type="table" w:customStyle="1" w:styleId="Tablaconcuadrcula1">
    <w:name w:val="Tabla con cuadrícula1"/>
    <w:basedOn w:val="Tablanormal"/>
    <w:next w:val="Tablaconcuadrcula"/>
    <w:uiPriority w:val="59"/>
    <w:rsid w:val="0096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202B0"/>
    <w:rPr>
      <w:rFonts w:asciiTheme="majorHAnsi" w:eastAsiaTheme="majorEastAsia" w:hAnsiTheme="majorHAnsi" w:cstheme="majorBidi"/>
      <w:b/>
      <w:bCs/>
      <w:color w:val="4F81BD" w:themeColor="accent1"/>
      <w:sz w:val="26"/>
      <w:szCs w:val="26"/>
    </w:rPr>
  </w:style>
  <w:style w:type="character" w:styleId="Nmerodepgina">
    <w:name w:val="page number"/>
    <w:basedOn w:val="Fuentedeprrafopredeter"/>
    <w:uiPriority w:val="99"/>
    <w:unhideWhenUsed/>
    <w:rsid w:val="000D51DB"/>
  </w:style>
  <w:style w:type="character" w:customStyle="1" w:styleId="apple-converted-space">
    <w:name w:val="apple-converted-space"/>
    <w:basedOn w:val="Fuentedeprrafopredeter"/>
    <w:rsid w:val="0020546A"/>
  </w:style>
  <w:style w:type="character" w:styleId="Textoennegrita">
    <w:name w:val="Strong"/>
    <w:basedOn w:val="Fuentedeprrafopredeter"/>
    <w:uiPriority w:val="22"/>
    <w:qFormat/>
    <w:rsid w:val="0020546A"/>
    <w:rPr>
      <w:b/>
      <w:bCs/>
    </w:rPr>
  </w:style>
  <w:style w:type="character" w:styleId="Refdecomentario">
    <w:name w:val="annotation reference"/>
    <w:basedOn w:val="Fuentedeprrafopredeter"/>
    <w:uiPriority w:val="99"/>
    <w:semiHidden/>
    <w:unhideWhenUsed/>
    <w:rsid w:val="00531C4A"/>
    <w:rPr>
      <w:sz w:val="18"/>
      <w:szCs w:val="18"/>
    </w:rPr>
  </w:style>
  <w:style w:type="paragraph" w:styleId="Textocomentario">
    <w:name w:val="annotation text"/>
    <w:basedOn w:val="Normal"/>
    <w:link w:val="TextocomentarioCar"/>
    <w:uiPriority w:val="99"/>
    <w:unhideWhenUsed/>
    <w:rsid w:val="00531C4A"/>
  </w:style>
  <w:style w:type="character" w:customStyle="1" w:styleId="TextocomentarioCar">
    <w:name w:val="Texto comentario Car"/>
    <w:basedOn w:val="Fuentedeprrafopredeter"/>
    <w:link w:val="Textocomentario"/>
    <w:uiPriority w:val="99"/>
    <w:rsid w:val="00531C4A"/>
    <w:rPr>
      <w:rFonts w:ascii="Cambria" w:eastAsia="MS ??" w:hAnsi="Cambria" w:cs="Times New Roman"/>
    </w:rPr>
  </w:style>
  <w:style w:type="character" w:customStyle="1" w:styleId="maintitle">
    <w:name w:val="maintitle"/>
    <w:basedOn w:val="Fuentedeprrafopredeter"/>
    <w:rsid w:val="00B26D04"/>
  </w:style>
  <w:style w:type="character" w:customStyle="1" w:styleId="Ttulo4Car">
    <w:name w:val="Título 4 Car"/>
    <w:basedOn w:val="Fuentedeprrafopredeter"/>
    <w:link w:val="Ttulo4"/>
    <w:uiPriority w:val="9"/>
    <w:rsid w:val="003816C8"/>
    <w:rPr>
      <w:rFonts w:asciiTheme="majorHAnsi" w:eastAsiaTheme="majorEastAsia" w:hAnsiTheme="majorHAnsi" w:cstheme="majorBidi"/>
      <w:b/>
      <w:bCs/>
      <w:i/>
      <w:iCs/>
      <w:color w:val="4F81BD" w:themeColor="accent1"/>
    </w:rPr>
  </w:style>
  <w:style w:type="paragraph" w:styleId="TDC1">
    <w:name w:val="toc 1"/>
    <w:basedOn w:val="Normal"/>
    <w:next w:val="Normal"/>
    <w:autoRedefine/>
    <w:uiPriority w:val="39"/>
    <w:unhideWhenUsed/>
    <w:rsid w:val="003816C8"/>
    <w:pPr>
      <w:spacing w:before="120"/>
    </w:pPr>
    <w:rPr>
      <w:rFonts w:asciiTheme="minorHAnsi" w:hAnsiTheme="minorHAnsi"/>
      <w:b/>
    </w:rPr>
  </w:style>
  <w:style w:type="paragraph" w:styleId="TDC2">
    <w:name w:val="toc 2"/>
    <w:basedOn w:val="Normal"/>
    <w:next w:val="Normal"/>
    <w:autoRedefine/>
    <w:uiPriority w:val="39"/>
    <w:unhideWhenUsed/>
    <w:rsid w:val="003816C8"/>
    <w:pPr>
      <w:ind w:left="240"/>
    </w:pPr>
    <w:rPr>
      <w:rFonts w:asciiTheme="minorHAnsi" w:hAnsiTheme="minorHAnsi"/>
      <w:b/>
      <w:sz w:val="22"/>
      <w:szCs w:val="22"/>
    </w:rPr>
  </w:style>
  <w:style w:type="paragraph" w:styleId="TDC3">
    <w:name w:val="toc 3"/>
    <w:basedOn w:val="Normal"/>
    <w:next w:val="Normal"/>
    <w:autoRedefine/>
    <w:uiPriority w:val="39"/>
    <w:unhideWhenUsed/>
    <w:rsid w:val="003816C8"/>
    <w:pPr>
      <w:ind w:left="480"/>
    </w:pPr>
    <w:rPr>
      <w:rFonts w:asciiTheme="minorHAnsi" w:hAnsiTheme="minorHAnsi"/>
      <w:sz w:val="22"/>
      <w:szCs w:val="22"/>
    </w:rPr>
  </w:style>
  <w:style w:type="paragraph" w:styleId="TDC4">
    <w:name w:val="toc 4"/>
    <w:basedOn w:val="Normal"/>
    <w:next w:val="Normal"/>
    <w:autoRedefine/>
    <w:uiPriority w:val="39"/>
    <w:unhideWhenUsed/>
    <w:rsid w:val="003816C8"/>
    <w:pPr>
      <w:ind w:left="720"/>
    </w:pPr>
    <w:rPr>
      <w:rFonts w:asciiTheme="minorHAnsi" w:hAnsiTheme="minorHAnsi"/>
      <w:sz w:val="20"/>
      <w:szCs w:val="20"/>
    </w:rPr>
  </w:style>
  <w:style w:type="paragraph" w:styleId="TDC5">
    <w:name w:val="toc 5"/>
    <w:basedOn w:val="Normal"/>
    <w:next w:val="Normal"/>
    <w:autoRedefine/>
    <w:uiPriority w:val="39"/>
    <w:unhideWhenUsed/>
    <w:rsid w:val="003816C8"/>
    <w:pPr>
      <w:ind w:left="960"/>
    </w:pPr>
    <w:rPr>
      <w:rFonts w:asciiTheme="minorHAnsi" w:hAnsiTheme="minorHAnsi"/>
      <w:sz w:val="20"/>
      <w:szCs w:val="20"/>
    </w:rPr>
  </w:style>
  <w:style w:type="paragraph" w:styleId="TDC6">
    <w:name w:val="toc 6"/>
    <w:basedOn w:val="Normal"/>
    <w:next w:val="Normal"/>
    <w:autoRedefine/>
    <w:uiPriority w:val="39"/>
    <w:unhideWhenUsed/>
    <w:rsid w:val="003816C8"/>
    <w:pPr>
      <w:ind w:left="1200"/>
    </w:pPr>
    <w:rPr>
      <w:rFonts w:asciiTheme="minorHAnsi" w:hAnsiTheme="minorHAnsi"/>
      <w:sz w:val="20"/>
      <w:szCs w:val="20"/>
    </w:rPr>
  </w:style>
  <w:style w:type="paragraph" w:styleId="TDC7">
    <w:name w:val="toc 7"/>
    <w:basedOn w:val="Normal"/>
    <w:next w:val="Normal"/>
    <w:autoRedefine/>
    <w:uiPriority w:val="39"/>
    <w:unhideWhenUsed/>
    <w:rsid w:val="003816C8"/>
    <w:pPr>
      <w:ind w:left="1440"/>
    </w:pPr>
    <w:rPr>
      <w:rFonts w:asciiTheme="minorHAnsi" w:hAnsiTheme="minorHAnsi"/>
      <w:sz w:val="20"/>
      <w:szCs w:val="20"/>
    </w:rPr>
  </w:style>
  <w:style w:type="paragraph" w:styleId="TDC8">
    <w:name w:val="toc 8"/>
    <w:basedOn w:val="Normal"/>
    <w:next w:val="Normal"/>
    <w:autoRedefine/>
    <w:uiPriority w:val="39"/>
    <w:unhideWhenUsed/>
    <w:rsid w:val="003816C8"/>
    <w:pPr>
      <w:ind w:left="1680"/>
    </w:pPr>
    <w:rPr>
      <w:rFonts w:asciiTheme="minorHAnsi" w:hAnsiTheme="minorHAnsi"/>
      <w:sz w:val="20"/>
      <w:szCs w:val="20"/>
    </w:rPr>
  </w:style>
  <w:style w:type="paragraph" w:styleId="TDC9">
    <w:name w:val="toc 9"/>
    <w:basedOn w:val="Normal"/>
    <w:next w:val="Normal"/>
    <w:autoRedefine/>
    <w:uiPriority w:val="39"/>
    <w:unhideWhenUsed/>
    <w:rsid w:val="003816C8"/>
    <w:pPr>
      <w:ind w:left="1920"/>
    </w:pPr>
    <w:rPr>
      <w:rFonts w:asciiTheme="minorHAnsi" w:hAnsiTheme="minorHAnsi"/>
      <w:sz w:val="20"/>
      <w:szCs w:val="20"/>
    </w:rPr>
  </w:style>
  <w:style w:type="paragraph" w:styleId="Textonotapie">
    <w:name w:val="footnote text"/>
    <w:basedOn w:val="Normal"/>
    <w:link w:val="TextonotapieCar"/>
    <w:uiPriority w:val="99"/>
    <w:rsid w:val="003816C8"/>
  </w:style>
  <w:style w:type="character" w:customStyle="1" w:styleId="TextonotapieCar">
    <w:name w:val="Texto nota pie Car"/>
    <w:basedOn w:val="Fuentedeprrafopredeter"/>
    <w:link w:val="Textonotapie"/>
    <w:uiPriority w:val="99"/>
    <w:rsid w:val="003816C8"/>
    <w:rPr>
      <w:rFonts w:ascii="Cambria" w:eastAsia="MS ??" w:hAnsi="Cambria" w:cs="Times New Roman"/>
    </w:rPr>
  </w:style>
  <w:style w:type="character" w:styleId="Refdenotaalpie">
    <w:name w:val="footnote reference"/>
    <w:basedOn w:val="Fuentedeprrafopredeter"/>
    <w:uiPriority w:val="99"/>
    <w:rsid w:val="003816C8"/>
    <w:rPr>
      <w:rFonts w:cs="Times New Roman"/>
      <w:vertAlign w:val="superscript"/>
    </w:rPr>
  </w:style>
  <w:style w:type="paragraph" w:styleId="Sinespaciado">
    <w:name w:val="No Spacing"/>
    <w:link w:val="SinespaciadoCar"/>
    <w:qFormat/>
    <w:rsid w:val="003816C8"/>
    <w:rPr>
      <w:rFonts w:ascii="PMingLiU" w:eastAsia="MS ??" w:hAnsi="PMingLiU" w:cs="Times New Roman"/>
      <w:sz w:val="22"/>
      <w:szCs w:val="22"/>
      <w:lang w:val="en-US"/>
    </w:rPr>
  </w:style>
  <w:style w:type="character" w:customStyle="1" w:styleId="SinespaciadoCar">
    <w:name w:val="Sin espaciado Car"/>
    <w:basedOn w:val="Fuentedeprrafopredeter"/>
    <w:link w:val="Sinespaciado"/>
    <w:locked/>
    <w:rsid w:val="003816C8"/>
    <w:rPr>
      <w:rFonts w:ascii="PMingLiU" w:eastAsia="MS ??" w:hAnsi="PMingLiU" w:cs="Times New Roman"/>
      <w:sz w:val="22"/>
      <w:szCs w:val="22"/>
      <w:lang w:val="en-US"/>
    </w:rPr>
  </w:style>
  <w:style w:type="paragraph" w:styleId="Tabladeilustraciones">
    <w:name w:val="table of figures"/>
    <w:basedOn w:val="Normal"/>
    <w:next w:val="Normal"/>
    <w:uiPriority w:val="99"/>
    <w:unhideWhenUsed/>
    <w:rsid w:val="003816C8"/>
    <w:pPr>
      <w:ind w:left="480" w:hanging="480"/>
    </w:pPr>
    <w:rPr>
      <w:rFonts w:asciiTheme="minorHAnsi" w:hAnsiTheme="minorHAnsi"/>
      <w:smallCaps/>
      <w:sz w:val="20"/>
      <w:szCs w:val="20"/>
    </w:rPr>
  </w:style>
  <w:style w:type="table" w:styleId="Sombreadoclaro-nfasis1">
    <w:name w:val="Light Shading Accent 1"/>
    <w:basedOn w:val="Tablanormal"/>
    <w:uiPriority w:val="60"/>
    <w:rsid w:val="003816C8"/>
    <w:rPr>
      <w:color w:val="365F91" w:themeColor="accent1" w:themeShade="BF"/>
      <w:sz w:val="22"/>
      <w:szCs w:val="22"/>
      <w:lang w:val="es-ES"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visitado">
    <w:name w:val="FollowedHyperlink"/>
    <w:basedOn w:val="Fuentedeprrafopredeter"/>
    <w:uiPriority w:val="99"/>
    <w:semiHidden/>
    <w:unhideWhenUsed/>
    <w:rsid w:val="003816C8"/>
    <w:rPr>
      <w:color w:val="800080" w:themeColor="followedHyperlink"/>
      <w:u w:val="single"/>
    </w:rPr>
  </w:style>
  <w:style w:type="character" w:customStyle="1" w:styleId="titulo">
    <w:name w:val="titulo"/>
    <w:basedOn w:val="Fuentedeprrafopredeter"/>
    <w:rsid w:val="003816C8"/>
  </w:style>
  <w:style w:type="character" w:customStyle="1" w:styleId="subtitulo">
    <w:name w:val="subtitulo"/>
    <w:basedOn w:val="Fuentedeprrafopredeter"/>
    <w:rsid w:val="003816C8"/>
  </w:style>
  <w:style w:type="character" w:styleId="AcrnimoHTML">
    <w:name w:val="HTML Acronym"/>
    <w:basedOn w:val="Fuentedeprrafopredeter"/>
    <w:uiPriority w:val="99"/>
    <w:semiHidden/>
    <w:unhideWhenUsed/>
    <w:rsid w:val="003816C8"/>
  </w:style>
  <w:style w:type="character" w:customStyle="1" w:styleId="autor">
    <w:name w:val="autor"/>
    <w:basedOn w:val="Fuentedeprrafopredeter"/>
    <w:rsid w:val="003816C8"/>
  </w:style>
  <w:style w:type="character" w:customStyle="1" w:styleId="cita1">
    <w:name w:val="cita1"/>
    <w:basedOn w:val="Fuentedeprrafopredeter"/>
    <w:rsid w:val="003816C8"/>
  </w:style>
  <w:style w:type="character" w:customStyle="1" w:styleId="txpeque">
    <w:name w:val="txpeque"/>
    <w:basedOn w:val="Fuentedeprrafopredeter"/>
    <w:rsid w:val="003816C8"/>
  </w:style>
  <w:style w:type="paragraph" w:styleId="NormalWeb">
    <w:name w:val="Normal (Web)"/>
    <w:basedOn w:val="Normal"/>
    <w:uiPriority w:val="99"/>
    <w:unhideWhenUsed/>
    <w:rsid w:val="001025E5"/>
    <w:pPr>
      <w:spacing w:before="100" w:beforeAutospacing="1" w:after="100" w:afterAutospacing="1"/>
    </w:pPr>
    <w:rPr>
      <w:rFonts w:ascii="Times" w:eastAsiaTheme="minorEastAsia" w:hAnsi="Times"/>
      <w:sz w:val="20"/>
      <w:szCs w:val="20"/>
      <w:lang w:eastAsia="es-ES"/>
    </w:rPr>
  </w:style>
  <w:style w:type="paragraph" w:customStyle="1" w:styleId="copyright">
    <w:name w:val="copyright"/>
    <w:basedOn w:val="Normal"/>
    <w:rsid w:val="00151524"/>
    <w:pPr>
      <w:spacing w:before="100" w:beforeAutospacing="1" w:after="100" w:afterAutospacing="1"/>
    </w:pPr>
    <w:rPr>
      <w:rFonts w:ascii="Times" w:eastAsiaTheme="minorEastAsia" w:hAnsi="Times" w:cstheme="minorBidi"/>
      <w:sz w:val="20"/>
      <w:szCs w:val="20"/>
      <w:lang w:eastAsia="es-ES"/>
    </w:rPr>
  </w:style>
  <w:style w:type="paragraph" w:customStyle="1" w:styleId="articlecategory">
    <w:name w:val="articlecategory"/>
    <w:basedOn w:val="Normal"/>
    <w:rsid w:val="00151524"/>
    <w:pPr>
      <w:spacing w:before="100" w:beforeAutospacing="1" w:after="100" w:afterAutospacing="1"/>
    </w:pPr>
    <w:rPr>
      <w:rFonts w:ascii="Times" w:eastAsiaTheme="minorEastAsia" w:hAnsi="Times" w:cstheme="minorBidi"/>
      <w:sz w:val="20"/>
      <w:szCs w:val="20"/>
      <w:lang w:eastAsia="es-ES"/>
    </w:rPr>
  </w:style>
  <w:style w:type="paragraph" w:customStyle="1" w:styleId="articledetails">
    <w:name w:val="articledetails"/>
    <w:basedOn w:val="Normal"/>
    <w:rsid w:val="00151524"/>
    <w:pPr>
      <w:spacing w:before="100" w:beforeAutospacing="1" w:after="100" w:afterAutospacing="1"/>
    </w:pPr>
    <w:rPr>
      <w:rFonts w:ascii="Times" w:eastAsiaTheme="minorEastAsia" w:hAnsi="Times" w:cstheme="minorBid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51524"/>
    <w:rPr>
      <w:b/>
      <w:bCs/>
      <w:sz w:val="20"/>
      <w:szCs w:val="20"/>
    </w:rPr>
  </w:style>
  <w:style w:type="character" w:customStyle="1" w:styleId="AsuntodelcomentarioCar">
    <w:name w:val="Asunto del comentario Car"/>
    <w:basedOn w:val="TextocomentarioCar"/>
    <w:link w:val="Asuntodelcomentario"/>
    <w:uiPriority w:val="99"/>
    <w:semiHidden/>
    <w:rsid w:val="00151524"/>
    <w:rPr>
      <w:rFonts w:ascii="Cambria" w:eastAsia="MS ??" w:hAnsi="Cambria" w:cs="Times New Roman"/>
      <w:b/>
      <w:bCs/>
      <w:sz w:val="20"/>
      <w:szCs w:val="20"/>
    </w:rPr>
  </w:style>
  <w:style w:type="character" w:customStyle="1" w:styleId="highwire-cite-doi">
    <w:name w:val="highwire-cite-doi"/>
    <w:basedOn w:val="Fuentedeprrafopredeter"/>
    <w:rsid w:val="00151524"/>
  </w:style>
  <w:style w:type="table" w:styleId="Sombreadoclaro">
    <w:name w:val="Light Shading"/>
    <w:basedOn w:val="Tablanormal"/>
    <w:uiPriority w:val="60"/>
    <w:rsid w:val="001515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sc">
    <w:name w:val="desc"/>
    <w:basedOn w:val="Normal"/>
    <w:rsid w:val="00151524"/>
    <w:pPr>
      <w:suppressAutoHyphens/>
      <w:spacing w:before="280" w:after="280"/>
    </w:pPr>
    <w:rPr>
      <w:rFonts w:eastAsia="Times New Roman"/>
      <w:lang w:eastAsia="ar-SA"/>
    </w:rPr>
  </w:style>
  <w:style w:type="character" w:styleId="Nmerodelnea">
    <w:name w:val="line number"/>
    <w:basedOn w:val="Fuentedeprrafopredeter"/>
    <w:uiPriority w:val="99"/>
    <w:semiHidden/>
    <w:unhideWhenUsed/>
    <w:rsid w:val="00151524"/>
  </w:style>
  <w:style w:type="character" w:customStyle="1" w:styleId="authorname">
    <w:name w:val="authorname"/>
    <w:basedOn w:val="Fuentedeprrafopredeter"/>
    <w:rsid w:val="002641CE"/>
  </w:style>
  <w:style w:type="paragraph" w:styleId="HTMLconformatoprevio">
    <w:name w:val="HTML Preformatted"/>
    <w:basedOn w:val="Normal"/>
    <w:link w:val="HTMLconformatoprevioCar"/>
    <w:uiPriority w:val="99"/>
    <w:unhideWhenUsed/>
    <w:rsid w:val="0079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s-ES"/>
    </w:rPr>
  </w:style>
  <w:style w:type="character" w:customStyle="1" w:styleId="HTMLconformatoprevioCar">
    <w:name w:val="HTML con formato previo Car"/>
    <w:basedOn w:val="Fuentedeprrafopredeter"/>
    <w:link w:val="HTMLconformatoprevio"/>
    <w:uiPriority w:val="99"/>
    <w:rsid w:val="00796C9C"/>
    <w:rPr>
      <w:rFonts w:ascii="Courier" w:hAnsi="Courier" w:cs="Courier"/>
      <w:sz w:val="20"/>
      <w:szCs w:val="20"/>
      <w:lang w:val="es-ES" w:eastAsia="es-ES"/>
    </w:rPr>
  </w:style>
  <w:style w:type="character" w:customStyle="1" w:styleId="pubdatesrow">
    <w:name w:val="pubdatesrow"/>
    <w:basedOn w:val="Fuentedeprrafopredeter"/>
    <w:rsid w:val="0002178D"/>
  </w:style>
  <w:style w:type="character" w:customStyle="1" w:styleId="pubdateslbls">
    <w:name w:val="pubdateslbls"/>
    <w:basedOn w:val="Fuentedeprrafopredeter"/>
    <w:rsid w:val="0002178D"/>
  </w:style>
  <w:style w:type="character" w:customStyle="1" w:styleId="semicolon">
    <w:name w:val="semicolon"/>
    <w:basedOn w:val="Fuentedeprrafopredeter"/>
    <w:rsid w:val="0002178D"/>
  </w:style>
  <w:style w:type="character" w:customStyle="1" w:styleId="name">
    <w:name w:val="name"/>
    <w:basedOn w:val="Fuentedeprrafopredeter"/>
    <w:rsid w:val="0002178D"/>
  </w:style>
  <w:style w:type="character" w:customStyle="1" w:styleId="contrib-degrees">
    <w:name w:val="contrib-degrees"/>
    <w:basedOn w:val="Fuentedeprrafopredeter"/>
    <w:rsid w:val="0002178D"/>
  </w:style>
  <w:style w:type="character" w:customStyle="1" w:styleId="highlight">
    <w:name w:val="highlight"/>
    <w:basedOn w:val="Fuentedeprrafopredeter"/>
    <w:rsid w:val="0002178D"/>
  </w:style>
  <w:style w:type="character" w:styleId="Referenciaintensa">
    <w:name w:val="Intense Reference"/>
    <w:basedOn w:val="Fuentedeprrafopredeter"/>
    <w:uiPriority w:val="32"/>
    <w:qFormat/>
    <w:rsid w:val="0002178D"/>
    <w:rPr>
      <w:b/>
      <w:bCs/>
      <w:smallCaps/>
      <w:color w:val="C0504D" w:themeColor="accent2"/>
      <w:spacing w:val="5"/>
      <w:u w:val="single"/>
    </w:rPr>
  </w:style>
  <w:style w:type="paragraph" w:styleId="Sangradetextonormal">
    <w:name w:val="Body Text Indent"/>
    <w:basedOn w:val="Normal"/>
    <w:link w:val="SangradetextonormalCar"/>
    <w:uiPriority w:val="99"/>
    <w:unhideWhenUsed/>
    <w:rsid w:val="0002178D"/>
    <w:pPr>
      <w:spacing w:after="120"/>
      <w:ind w:left="283"/>
    </w:pPr>
    <w:rPr>
      <w:rFonts w:ascii="Cambria" w:eastAsia="MS ??" w:hAnsi="Cambria"/>
      <w:lang w:val="es-ES_tradnl"/>
    </w:rPr>
  </w:style>
  <w:style w:type="character" w:customStyle="1" w:styleId="SangradetextonormalCar">
    <w:name w:val="Sangría de texto normal Car"/>
    <w:basedOn w:val="Fuentedeprrafopredeter"/>
    <w:link w:val="Sangradetextonormal"/>
    <w:uiPriority w:val="99"/>
    <w:rsid w:val="0002178D"/>
    <w:rPr>
      <w:rFonts w:ascii="Cambria" w:eastAsia="MS ??" w:hAnsi="Cambria" w:cs="Times New Roman"/>
    </w:rPr>
  </w:style>
  <w:style w:type="character" w:customStyle="1" w:styleId="ho">
    <w:name w:val="ho"/>
    <w:basedOn w:val="Fuentedeprrafopredeter"/>
    <w:rsid w:val="0002178D"/>
  </w:style>
  <w:style w:type="character" w:customStyle="1" w:styleId="gd">
    <w:name w:val="gd"/>
    <w:basedOn w:val="Fuentedeprrafopredeter"/>
    <w:rsid w:val="0002178D"/>
  </w:style>
  <w:style w:type="character" w:customStyle="1" w:styleId="g3">
    <w:name w:val="g3"/>
    <w:basedOn w:val="Fuentedeprrafopredeter"/>
    <w:rsid w:val="0002178D"/>
  </w:style>
  <w:style w:type="character" w:customStyle="1" w:styleId="hb">
    <w:name w:val="hb"/>
    <w:basedOn w:val="Fuentedeprrafopredeter"/>
    <w:rsid w:val="0002178D"/>
  </w:style>
  <w:style w:type="character" w:customStyle="1" w:styleId="g2">
    <w:name w:val="g2"/>
    <w:basedOn w:val="Fuentedeprrafopredeter"/>
    <w:rsid w:val="0002178D"/>
  </w:style>
  <w:style w:type="character" w:customStyle="1" w:styleId="m6997770354258952938jrnl">
    <w:name w:val="m_6997770354258952938jrnl"/>
    <w:basedOn w:val="Fuentedeprrafopredeter"/>
    <w:rsid w:val="00377AD9"/>
  </w:style>
  <w:style w:type="paragraph" w:customStyle="1" w:styleId="TableParagraph">
    <w:name w:val="Table Paragraph"/>
    <w:basedOn w:val="Normal"/>
    <w:uiPriority w:val="1"/>
    <w:qFormat/>
    <w:rsid w:val="003C3F56"/>
    <w:pPr>
      <w:widowControl w:val="0"/>
    </w:pPr>
    <w:rPr>
      <w:rFonts w:asciiTheme="minorHAnsi" w:eastAsiaTheme="minorHAnsi" w:hAnsiTheme="minorHAnsi" w:cstheme="minorBidi"/>
      <w:sz w:val="22"/>
      <w:szCs w:val="22"/>
      <w:lang w:val="en-US"/>
    </w:rPr>
  </w:style>
  <w:style w:type="paragraph" w:customStyle="1" w:styleId="contribs">
    <w:name w:val="contribs"/>
    <w:basedOn w:val="Normal"/>
    <w:rsid w:val="0004421A"/>
    <w:pPr>
      <w:spacing w:before="100" w:beforeAutospacing="1" w:after="100" w:afterAutospacing="1"/>
    </w:pPr>
    <w:rPr>
      <w:rFonts w:ascii="Times" w:eastAsiaTheme="minorEastAsia" w:hAnsi="Times" w:cstheme="minorBidi"/>
      <w:sz w:val="20"/>
      <w:szCs w:val="20"/>
      <w:lang w:eastAsia="es-ES"/>
    </w:rPr>
  </w:style>
  <w:style w:type="paragraph" w:customStyle="1" w:styleId="Default">
    <w:name w:val="Default"/>
    <w:rsid w:val="00C719BB"/>
    <w:pPr>
      <w:widowControl w:val="0"/>
      <w:autoSpaceDE w:val="0"/>
      <w:autoSpaceDN w:val="0"/>
      <w:adjustRightInd w:val="0"/>
    </w:pPr>
    <w:rPr>
      <w:rFonts w:ascii="Times New Roman" w:hAnsi="Times New Roman" w:cs="Times New Roman"/>
      <w:color w:val="000000"/>
      <w:lang w:val="es-ES"/>
    </w:rPr>
  </w:style>
  <w:style w:type="numbering" w:customStyle="1" w:styleId="Style1">
    <w:name w:val="Style1"/>
    <w:uiPriority w:val="99"/>
    <w:rsid w:val="008E34E6"/>
    <w:pPr>
      <w:numPr>
        <w:numId w:val="10"/>
      </w:numPr>
    </w:pPr>
  </w:style>
  <w:style w:type="character" w:customStyle="1" w:styleId="author">
    <w:name w:val="author"/>
    <w:basedOn w:val="Fuentedeprrafopredeter"/>
    <w:rsid w:val="00DD74AF"/>
  </w:style>
  <w:style w:type="character" w:customStyle="1" w:styleId="articletitle">
    <w:name w:val="articletitle"/>
    <w:basedOn w:val="Fuentedeprrafopredeter"/>
    <w:rsid w:val="00DD74AF"/>
  </w:style>
  <w:style w:type="character" w:customStyle="1" w:styleId="journaltitle">
    <w:name w:val="journaltitle"/>
    <w:basedOn w:val="Fuentedeprrafopredeter"/>
    <w:rsid w:val="00DD74AF"/>
  </w:style>
  <w:style w:type="character" w:customStyle="1" w:styleId="pubyear">
    <w:name w:val="pubyear"/>
    <w:basedOn w:val="Fuentedeprrafopredeter"/>
    <w:rsid w:val="00DD74AF"/>
  </w:style>
  <w:style w:type="character" w:customStyle="1" w:styleId="vol">
    <w:name w:val="vol"/>
    <w:basedOn w:val="Fuentedeprrafopredeter"/>
    <w:rsid w:val="00DD74AF"/>
  </w:style>
  <w:style w:type="character" w:customStyle="1" w:styleId="pagefirst">
    <w:name w:val="pagefirst"/>
    <w:basedOn w:val="Fuentedeprrafopredeter"/>
    <w:rsid w:val="00DD74AF"/>
  </w:style>
  <w:style w:type="character" w:customStyle="1" w:styleId="pagelast">
    <w:name w:val="pagelast"/>
    <w:basedOn w:val="Fuentedeprrafopredeter"/>
    <w:rsid w:val="00DD74AF"/>
  </w:style>
  <w:style w:type="character" w:customStyle="1" w:styleId="authorsname">
    <w:name w:val="authors__name"/>
    <w:basedOn w:val="Fuentedeprrafopredeter"/>
    <w:rsid w:val="00DD74AF"/>
  </w:style>
  <w:style w:type="paragraph" w:styleId="Revisin">
    <w:name w:val="Revision"/>
    <w:hidden/>
    <w:uiPriority w:val="99"/>
    <w:semiHidden/>
    <w:rsid w:val="00DF0348"/>
    <w:rPr>
      <w:rFonts w:ascii="Times New Roman" w:eastAsia="Calibri"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2282">
      <w:bodyDiv w:val="1"/>
      <w:marLeft w:val="0"/>
      <w:marRight w:val="0"/>
      <w:marTop w:val="0"/>
      <w:marBottom w:val="0"/>
      <w:divBdr>
        <w:top w:val="none" w:sz="0" w:space="0" w:color="auto"/>
        <w:left w:val="none" w:sz="0" w:space="0" w:color="auto"/>
        <w:bottom w:val="none" w:sz="0" w:space="0" w:color="auto"/>
        <w:right w:val="none" w:sz="0" w:space="0" w:color="auto"/>
      </w:divBdr>
      <w:divsChild>
        <w:div w:id="238832987">
          <w:marLeft w:val="274"/>
          <w:marRight w:val="0"/>
          <w:marTop w:val="0"/>
          <w:marBottom w:val="0"/>
          <w:divBdr>
            <w:top w:val="none" w:sz="0" w:space="0" w:color="auto"/>
            <w:left w:val="none" w:sz="0" w:space="0" w:color="auto"/>
            <w:bottom w:val="none" w:sz="0" w:space="0" w:color="auto"/>
            <w:right w:val="none" w:sz="0" w:space="0" w:color="auto"/>
          </w:divBdr>
        </w:div>
        <w:div w:id="1991400330">
          <w:marLeft w:val="274"/>
          <w:marRight w:val="0"/>
          <w:marTop w:val="0"/>
          <w:marBottom w:val="0"/>
          <w:divBdr>
            <w:top w:val="none" w:sz="0" w:space="0" w:color="auto"/>
            <w:left w:val="none" w:sz="0" w:space="0" w:color="auto"/>
            <w:bottom w:val="none" w:sz="0" w:space="0" w:color="auto"/>
            <w:right w:val="none" w:sz="0" w:space="0" w:color="auto"/>
          </w:divBdr>
        </w:div>
        <w:div w:id="2039813542">
          <w:marLeft w:val="274"/>
          <w:marRight w:val="0"/>
          <w:marTop w:val="0"/>
          <w:marBottom w:val="0"/>
          <w:divBdr>
            <w:top w:val="none" w:sz="0" w:space="0" w:color="auto"/>
            <w:left w:val="none" w:sz="0" w:space="0" w:color="auto"/>
            <w:bottom w:val="none" w:sz="0" w:space="0" w:color="auto"/>
            <w:right w:val="none" w:sz="0" w:space="0" w:color="auto"/>
          </w:divBdr>
        </w:div>
      </w:divsChild>
    </w:div>
    <w:div w:id="18819855">
      <w:bodyDiv w:val="1"/>
      <w:marLeft w:val="0"/>
      <w:marRight w:val="0"/>
      <w:marTop w:val="0"/>
      <w:marBottom w:val="0"/>
      <w:divBdr>
        <w:top w:val="none" w:sz="0" w:space="0" w:color="auto"/>
        <w:left w:val="none" w:sz="0" w:space="0" w:color="auto"/>
        <w:bottom w:val="none" w:sz="0" w:space="0" w:color="auto"/>
        <w:right w:val="none" w:sz="0" w:space="0" w:color="auto"/>
      </w:divBdr>
    </w:div>
    <w:div w:id="35860462">
      <w:bodyDiv w:val="1"/>
      <w:marLeft w:val="0"/>
      <w:marRight w:val="0"/>
      <w:marTop w:val="0"/>
      <w:marBottom w:val="0"/>
      <w:divBdr>
        <w:top w:val="none" w:sz="0" w:space="0" w:color="auto"/>
        <w:left w:val="none" w:sz="0" w:space="0" w:color="auto"/>
        <w:bottom w:val="none" w:sz="0" w:space="0" w:color="auto"/>
        <w:right w:val="none" w:sz="0" w:space="0" w:color="auto"/>
      </w:divBdr>
    </w:div>
    <w:div w:id="58020872">
      <w:bodyDiv w:val="1"/>
      <w:marLeft w:val="0"/>
      <w:marRight w:val="0"/>
      <w:marTop w:val="0"/>
      <w:marBottom w:val="0"/>
      <w:divBdr>
        <w:top w:val="none" w:sz="0" w:space="0" w:color="auto"/>
        <w:left w:val="none" w:sz="0" w:space="0" w:color="auto"/>
        <w:bottom w:val="none" w:sz="0" w:space="0" w:color="auto"/>
        <w:right w:val="none" w:sz="0" w:space="0" w:color="auto"/>
      </w:divBdr>
    </w:div>
    <w:div w:id="74518133">
      <w:bodyDiv w:val="1"/>
      <w:marLeft w:val="0"/>
      <w:marRight w:val="0"/>
      <w:marTop w:val="0"/>
      <w:marBottom w:val="0"/>
      <w:divBdr>
        <w:top w:val="none" w:sz="0" w:space="0" w:color="auto"/>
        <w:left w:val="none" w:sz="0" w:space="0" w:color="auto"/>
        <w:bottom w:val="none" w:sz="0" w:space="0" w:color="auto"/>
        <w:right w:val="none" w:sz="0" w:space="0" w:color="auto"/>
      </w:divBdr>
    </w:div>
    <w:div w:id="97063446">
      <w:bodyDiv w:val="1"/>
      <w:marLeft w:val="0"/>
      <w:marRight w:val="0"/>
      <w:marTop w:val="0"/>
      <w:marBottom w:val="0"/>
      <w:divBdr>
        <w:top w:val="none" w:sz="0" w:space="0" w:color="auto"/>
        <w:left w:val="none" w:sz="0" w:space="0" w:color="auto"/>
        <w:bottom w:val="none" w:sz="0" w:space="0" w:color="auto"/>
        <w:right w:val="none" w:sz="0" w:space="0" w:color="auto"/>
      </w:divBdr>
      <w:divsChild>
        <w:div w:id="297760185">
          <w:marLeft w:val="0"/>
          <w:marRight w:val="0"/>
          <w:marTop w:val="0"/>
          <w:marBottom w:val="0"/>
          <w:divBdr>
            <w:top w:val="none" w:sz="0" w:space="0" w:color="auto"/>
            <w:left w:val="none" w:sz="0" w:space="0" w:color="auto"/>
            <w:bottom w:val="none" w:sz="0" w:space="0" w:color="auto"/>
            <w:right w:val="none" w:sz="0" w:space="0" w:color="auto"/>
          </w:divBdr>
        </w:div>
        <w:div w:id="374158176">
          <w:marLeft w:val="0"/>
          <w:marRight w:val="0"/>
          <w:marTop w:val="0"/>
          <w:marBottom w:val="0"/>
          <w:divBdr>
            <w:top w:val="none" w:sz="0" w:space="0" w:color="auto"/>
            <w:left w:val="none" w:sz="0" w:space="0" w:color="auto"/>
            <w:bottom w:val="none" w:sz="0" w:space="0" w:color="auto"/>
            <w:right w:val="none" w:sz="0" w:space="0" w:color="auto"/>
          </w:divBdr>
        </w:div>
        <w:div w:id="1640841891">
          <w:marLeft w:val="0"/>
          <w:marRight w:val="0"/>
          <w:marTop w:val="0"/>
          <w:marBottom w:val="0"/>
          <w:divBdr>
            <w:top w:val="none" w:sz="0" w:space="0" w:color="auto"/>
            <w:left w:val="none" w:sz="0" w:space="0" w:color="auto"/>
            <w:bottom w:val="none" w:sz="0" w:space="0" w:color="auto"/>
            <w:right w:val="none" w:sz="0" w:space="0" w:color="auto"/>
          </w:divBdr>
        </w:div>
        <w:div w:id="1897353202">
          <w:marLeft w:val="0"/>
          <w:marRight w:val="0"/>
          <w:marTop w:val="0"/>
          <w:marBottom w:val="0"/>
          <w:divBdr>
            <w:top w:val="none" w:sz="0" w:space="0" w:color="auto"/>
            <w:left w:val="none" w:sz="0" w:space="0" w:color="auto"/>
            <w:bottom w:val="none" w:sz="0" w:space="0" w:color="auto"/>
            <w:right w:val="none" w:sz="0" w:space="0" w:color="auto"/>
          </w:divBdr>
        </w:div>
      </w:divsChild>
    </w:div>
    <w:div w:id="106700774">
      <w:bodyDiv w:val="1"/>
      <w:marLeft w:val="0"/>
      <w:marRight w:val="0"/>
      <w:marTop w:val="0"/>
      <w:marBottom w:val="0"/>
      <w:divBdr>
        <w:top w:val="none" w:sz="0" w:space="0" w:color="auto"/>
        <w:left w:val="none" w:sz="0" w:space="0" w:color="auto"/>
        <w:bottom w:val="none" w:sz="0" w:space="0" w:color="auto"/>
        <w:right w:val="none" w:sz="0" w:space="0" w:color="auto"/>
      </w:divBdr>
    </w:div>
    <w:div w:id="136532316">
      <w:bodyDiv w:val="1"/>
      <w:marLeft w:val="0"/>
      <w:marRight w:val="0"/>
      <w:marTop w:val="0"/>
      <w:marBottom w:val="0"/>
      <w:divBdr>
        <w:top w:val="none" w:sz="0" w:space="0" w:color="auto"/>
        <w:left w:val="none" w:sz="0" w:space="0" w:color="auto"/>
        <w:bottom w:val="none" w:sz="0" w:space="0" w:color="auto"/>
        <w:right w:val="none" w:sz="0" w:space="0" w:color="auto"/>
      </w:divBdr>
    </w:div>
    <w:div w:id="137574199">
      <w:bodyDiv w:val="1"/>
      <w:marLeft w:val="0"/>
      <w:marRight w:val="0"/>
      <w:marTop w:val="0"/>
      <w:marBottom w:val="0"/>
      <w:divBdr>
        <w:top w:val="none" w:sz="0" w:space="0" w:color="auto"/>
        <w:left w:val="none" w:sz="0" w:space="0" w:color="auto"/>
        <w:bottom w:val="none" w:sz="0" w:space="0" w:color="auto"/>
        <w:right w:val="none" w:sz="0" w:space="0" w:color="auto"/>
      </w:divBdr>
    </w:div>
    <w:div w:id="159279402">
      <w:bodyDiv w:val="1"/>
      <w:marLeft w:val="0"/>
      <w:marRight w:val="0"/>
      <w:marTop w:val="0"/>
      <w:marBottom w:val="0"/>
      <w:divBdr>
        <w:top w:val="none" w:sz="0" w:space="0" w:color="auto"/>
        <w:left w:val="none" w:sz="0" w:space="0" w:color="auto"/>
        <w:bottom w:val="none" w:sz="0" w:space="0" w:color="auto"/>
        <w:right w:val="none" w:sz="0" w:space="0" w:color="auto"/>
      </w:divBdr>
    </w:div>
    <w:div w:id="166795598">
      <w:bodyDiv w:val="1"/>
      <w:marLeft w:val="0"/>
      <w:marRight w:val="0"/>
      <w:marTop w:val="0"/>
      <w:marBottom w:val="0"/>
      <w:divBdr>
        <w:top w:val="none" w:sz="0" w:space="0" w:color="auto"/>
        <w:left w:val="none" w:sz="0" w:space="0" w:color="auto"/>
        <w:bottom w:val="none" w:sz="0" w:space="0" w:color="auto"/>
        <w:right w:val="none" w:sz="0" w:space="0" w:color="auto"/>
      </w:divBdr>
    </w:div>
    <w:div w:id="189690753">
      <w:bodyDiv w:val="1"/>
      <w:marLeft w:val="0"/>
      <w:marRight w:val="0"/>
      <w:marTop w:val="0"/>
      <w:marBottom w:val="0"/>
      <w:divBdr>
        <w:top w:val="none" w:sz="0" w:space="0" w:color="auto"/>
        <w:left w:val="none" w:sz="0" w:space="0" w:color="auto"/>
        <w:bottom w:val="none" w:sz="0" w:space="0" w:color="auto"/>
        <w:right w:val="none" w:sz="0" w:space="0" w:color="auto"/>
      </w:divBdr>
      <w:divsChild>
        <w:div w:id="187640338">
          <w:marLeft w:val="0"/>
          <w:marRight w:val="0"/>
          <w:marTop w:val="0"/>
          <w:marBottom w:val="180"/>
          <w:divBdr>
            <w:top w:val="none" w:sz="0" w:space="0" w:color="auto"/>
            <w:left w:val="none" w:sz="0" w:space="0" w:color="auto"/>
            <w:bottom w:val="none" w:sz="0" w:space="0" w:color="auto"/>
            <w:right w:val="none" w:sz="0" w:space="0" w:color="auto"/>
          </w:divBdr>
        </w:div>
        <w:div w:id="698090920">
          <w:marLeft w:val="0"/>
          <w:marRight w:val="0"/>
          <w:marTop w:val="0"/>
          <w:marBottom w:val="30"/>
          <w:divBdr>
            <w:top w:val="none" w:sz="0" w:space="0" w:color="auto"/>
            <w:left w:val="none" w:sz="0" w:space="0" w:color="auto"/>
            <w:bottom w:val="none" w:sz="0" w:space="0" w:color="auto"/>
            <w:right w:val="none" w:sz="0" w:space="0" w:color="auto"/>
          </w:divBdr>
        </w:div>
        <w:div w:id="2055694741">
          <w:marLeft w:val="0"/>
          <w:marRight w:val="0"/>
          <w:marTop w:val="0"/>
          <w:marBottom w:val="30"/>
          <w:divBdr>
            <w:top w:val="none" w:sz="0" w:space="0" w:color="auto"/>
            <w:left w:val="none" w:sz="0" w:space="0" w:color="auto"/>
            <w:bottom w:val="none" w:sz="0" w:space="0" w:color="auto"/>
            <w:right w:val="none" w:sz="0" w:space="0" w:color="auto"/>
          </w:divBdr>
        </w:div>
        <w:div w:id="2111461262">
          <w:marLeft w:val="0"/>
          <w:marRight w:val="0"/>
          <w:marTop w:val="0"/>
          <w:marBottom w:val="30"/>
          <w:divBdr>
            <w:top w:val="none" w:sz="0" w:space="0" w:color="auto"/>
            <w:left w:val="none" w:sz="0" w:space="0" w:color="auto"/>
            <w:bottom w:val="none" w:sz="0" w:space="0" w:color="auto"/>
            <w:right w:val="none" w:sz="0" w:space="0" w:color="auto"/>
          </w:divBdr>
        </w:div>
      </w:divsChild>
    </w:div>
    <w:div w:id="214201401">
      <w:bodyDiv w:val="1"/>
      <w:marLeft w:val="0"/>
      <w:marRight w:val="0"/>
      <w:marTop w:val="0"/>
      <w:marBottom w:val="0"/>
      <w:divBdr>
        <w:top w:val="none" w:sz="0" w:space="0" w:color="auto"/>
        <w:left w:val="none" w:sz="0" w:space="0" w:color="auto"/>
        <w:bottom w:val="none" w:sz="0" w:space="0" w:color="auto"/>
        <w:right w:val="none" w:sz="0" w:space="0" w:color="auto"/>
      </w:divBdr>
    </w:div>
    <w:div w:id="220096370">
      <w:bodyDiv w:val="1"/>
      <w:marLeft w:val="0"/>
      <w:marRight w:val="0"/>
      <w:marTop w:val="0"/>
      <w:marBottom w:val="0"/>
      <w:divBdr>
        <w:top w:val="none" w:sz="0" w:space="0" w:color="auto"/>
        <w:left w:val="none" w:sz="0" w:space="0" w:color="auto"/>
        <w:bottom w:val="none" w:sz="0" w:space="0" w:color="auto"/>
        <w:right w:val="none" w:sz="0" w:space="0" w:color="auto"/>
      </w:divBdr>
    </w:div>
    <w:div w:id="241910246">
      <w:bodyDiv w:val="1"/>
      <w:marLeft w:val="0"/>
      <w:marRight w:val="0"/>
      <w:marTop w:val="0"/>
      <w:marBottom w:val="0"/>
      <w:divBdr>
        <w:top w:val="none" w:sz="0" w:space="0" w:color="auto"/>
        <w:left w:val="none" w:sz="0" w:space="0" w:color="auto"/>
        <w:bottom w:val="none" w:sz="0" w:space="0" w:color="auto"/>
        <w:right w:val="none" w:sz="0" w:space="0" w:color="auto"/>
      </w:divBdr>
    </w:div>
    <w:div w:id="260377259">
      <w:bodyDiv w:val="1"/>
      <w:marLeft w:val="0"/>
      <w:marRight w:val="0"/>
      <w:marTop w:val="0"/>
      <w:marBottom w:val="0"/>
      <w:divBdr>
        <w:top w:val="none" w:sz="0" w:space="0" w:color="auto"/>
        <w:left w:val="none" w:sz="0" w:space="0" w:color="auto"/>
        <w:bottom w:val="none" w:sz="0" w:space="0" w:color="auto"/>
        <w:right w:val="none" w:sz="0" w:space="0" w:color="auto"/>
      </w:divBdr>
    </w:div>
    <w:div w:id="264732637">
      <w:bodyDiv w:val="1"/>
      <w:marLeft w:val="0"/>
      <w:marRight w:val="0"/>
      <w:marTop w:val="0"/>
      <w:marBottom w:val="0"/>
      <w:divBdr>
        <w:top w:val="none" w:sz="0" w:space="0" w:color="auto"/>
        <w:left w:val="none" w:sz="0" w:space="0" w:color="auto"/>
        <w:bottom w:val="none" w:sz="0" w:space="0" w:color="auto"/>
        <w:right w:val="none" w:sz="0" w:space="0" w:color="auto"/>
      </w:divBdr>
    </w:div>
    <w:div w:id="276178200">
      <w:bodyDiv w:val="1"/>
      <w:marLeft w:val="0"/>
      <w:marRight w:val="0"/>
      <w:marTop w:val="0"/>
      <w:marBottom w:val="0"/>
      <w:divBdr>
        <w:top w:val="none" w:sz="0" w:space="0" w:color="auto"/>
        <w:left w:val="none" w:sz="0" w:space="0" w:color="auto"/>
        <w:bottom w:val="none" w:sz="0" w:space="0" w:color="auto"/>
        <w:right w:val="none" w:sz="0" w:space="0" w:color="auto"/>
      </w:divBdr>
    </w:div>
    <w:div w:id="278298467">
      <w:bodyDiv w:val="1"/>
      <w:marLeft w:val="0"/>
      <w:marRight w:val="0"/>
      <w:marTop w:val="0"/>
      <w:marBottom w:val="0"/>
      <w:divBdr>
        <w:top w:val="none" w:sz="0" w:space="0" w:color="auto"/>
        <w:left w:val="none" w:sz="0" w:space="0" w:color="auto"/>
        <w:bottom w:val="none" w:sz="0" w:space="0" w:color="auto"/>
        <w:right w:val="none" w:sz="0" w:space="0" w:color="auto"/>
      </w:divBdr>
    </w:div>
    <w:div w:id="280839938">
      <w:bodyDiv w:val="1"/>
      <w:marLeft w:val="0"/>
      <w:marRight w:val="0"/>
      <w:marTop w:val="0"/>
      <w:marBottom w:val="0"/>
      <w:divBdr>
        <w:top w:val="none" w:sz="0" w:space="0" w:color="auto"/>
        <w:left w:val="none" w:sz="0" w:space="0" w:color="auto"/>
        <w:bottom w:val="none" w:sz="0" w:space="0" w:color="auto"/>
        <w:right w:val="none" w:sz="0" w:space="0" w:color="auto"/>
      </w:divBdr>
    </w:div>
    <w:div w:id="309284724">
      <w:bodyDiv w:val="1"/>
      <w:marLeft w:val="0"/>
      <w:marRight w:val="0"/>
      <w:marTop w:val="0"/>
      <w:marBottom w:val="0"/>
      <w:divBdr>
        <w:top w:val="none" w:sz="0" w:space="0" w:color="auto"/>
        <w:left w:val="none" w:sz="0" w:space="0" w:color="auto"/>
        <w:bottom w:val="none" w:sz="0" w:space="0" w:color="auto"/>
        <w:right w:val="none" w:sz="0" w:space="0" w:color="auto"/>
      </w:divBdr>
    </w:div>
    <w:div w:id="311253263">
      <w:bodyDiv w:val="1"/>
      <w:marLeft w:val="0"/>
      <w:marRight w:val="0"/>
      <w:marTop w:val="0"/>
      <w:marBottom w:val="0"/>
      <w:divBdr>
        <w:top w:val="none" w:sz="0" w:space="0" w:color="auto"/>
        <w:left w:val="none" w:sz="0" w:space="0" w:color="auto"/>
        <w:bottom w:val="none" w:sz="0" w:space="0" w:color="auto"/>
        <w:right w:val="none" w:sz="0" w:space="0" w:color="auto"/>
      </w:divBdr>
    </w:div>
    <w:div w:id="322971144">
      <w:bodyDiv w:val="1"/>
      <w:marLeft w:val="0"/>
      <w:marRight w:val="0"/>
      <w:marTop w:val="0"/>
      <w:marBottom w:val="0"/>
      <w:divBdr>
        <w:top w:val="none" w:sz="0" w:space="0" w:color="auto"/>
        <w:left w:val="none" w:sz="0" w:space="0" w:color="auto"/>
        <w:bottom w:val="none" w:sz="0" w:space="0" w:color="auto"/>
        <w:right w:val="none" w:sz="0" w:space="0" w:color="auto"/>
      </w:divBdr>
    </w:div>
    <w:div w:id="346055331">
      <w:bodyDiv w:val="1"/>
      <w:marLeft w:val="0"/>
      <w:marRight w:val="0"/>
      <w:marTop w:val="0"/>
      <w:marBottom w:val="0"/>
      <w:divBdr>
        <w:top w:val="none" w:sz="0" w:space="0" w:color="auto"/>
        <w:left w:val="none" w:sz="0" w:space="0" w:color="auto"/>
        <w:bottom w:val="none" w:sz="0" w:space="0" w:color="auto"/>
        <w:right w:val="none" w:sz="0" w:space="0" w:color="auto"/>
      </w:divBdr>
    </w:div>
    <w:div w:id="374938629">
      <w:bodyDiv w:val="1"/>
      <w:marLeft w:val="0"/>
      <w:marRight w:val="0"/>
      <w:marTop w:val="0"/>
      <w:marBottom w:val="0"/>
      <w:divBdr>
        <w:top w:val="none" w:sz="0" w:space="0" w:color="auto"/>
        <w:left w:val="none" w:sz="0" w:space="0" w:color="auto"/>
        <w:bottom w:val="none" w:sz="0" w:space="0" w:color="auto"/>
        <w:right w:val="none" w:sz="0" w:space="0" w:color="auto"/>
      </w:divBdr>
    </w:div>
    <w:div w:id="386419736">
      <w:bodyDiv w:val="1"/>
      <w:marLeft w:val="0"/>
      <w:marRight w:val="0"/>
      <w:marTop w:val="0"/>
      <w:marBottom w:val="0"/>
      <w:divBdr>
        <w:top w:val="none" w:sz="0" w:space="0" w:color="auto"/>
        <w:left w:val="none" w:sz="0" w:space="0" w:color="auto"/>
        <w:bottom w:val="none" w:sz="0" w:space="0" w:color="auto"/>
        <w:right w:val="none" w:sz="0" w:space="0" w:color="auto"/>
      </w:divBdr>
    </w:div>
    <w:div w:id="417210993">
      <w:bodyDiv w:val="1"/>
      <w:marLeft w:val="0"/>
      <w:marRight w:val="0"/>
      <w:marTop w:val="0"/>
      <w:marBottom w:val="0"/>
      <w:divBdr>
        <w:top w:val="none" w:sz="0" w:space="0" w:color="auto"/>
        <w:left w:val="none" w:sz="0" w:space="0" w:color="auto"/>
        <w:bottom w:val="none" w:sz="0" w:space="0" w:color="auto"/>
        <w:right w:val="none" w:sz="0" w:space="0" w:color="auto"/>
      </w:divBdr>
    </w:div>
    <w:div w:id="443691082">
      <w:bodyDiv w:val="1"/>
      <w:marLeft w:val="0"/>
      <w:marRight w:val="0"/>
      <w:marTop w:val="0"/>
      <w:marBottom w:val="0"/>
      <w:divBdr>
        <w:top w:val="none" w:sz="0" w:space="0" w:color="auto"/>
        <w:left w:val="none" w:sz="0" w:space="0" w:color="auto"/>
        <w:bottom w:val="none" w:sz="0" w:space="0" w:color="auto"/>
        <w:right w:val="none" w:sz="0" w:space="0" w:color="auto"/>
      </w:divBdr>
    </w:div>
    <w:div w:id="451051375">
      <w:bodyDiv w:val="1"/>
      <w:marLeft w:val="0"/>
      <w:marRight w:val="0"/>
      <w:marTop w:val="0"/>
      <w:marBottom w:val="0"/>
      <w:divBdr>
        <w:top w:val="none" w:sz="0" w:space="0" w:color="auto"/>
        <w:left w:val="none" w:sz="0" w:space="0" w:color="auto"/>
        <w:bottom w:val="none" w:sz="0" w:space="0" w:color="auto"/>
        <w:right w:val="none" w:sz="0" w:space="0" w:color="auto"/>
      </w:divBdr>
    </w:div>
    <w:div w:id="458453884">
      <w:bodyDiv w:val="1"/>
      <w:marLeft w:val="0"/>
      <w:marRight w:val="0"/>
      <w:marTop w:val="0"/>
      <w:marBottom w:val="0"/>
      <w:divBdr>
        <w:top w:val="none" w:sz="0" w:space="0" w:color="auto"/>
        <w:left w:val="none" w:sz="0" w:space="0" w:color="auto"/>
        <w:bottom w:val="none" w:sz="0" w:space="0" w:color="auto"/>
        <w:right w:val="none" w:sz="0" w:space="0" w:color="auto"/>
      </w:divBdr>
      <w:divsChild>
        <w:div w:id="618033175">
          <w:marLeft w:val="1440"/>
          <w:marRight w:val="0"/>
          <w:marTop w:val="0"/>
          <w:marBottom w:val="0"/>
          <w:divBdr>
            <w:top w:val="none" w:sz="0" w:space="0" w:color="auto"/>
            <w:left w:val="none" w:sz="0" w:space="0" w:color="auto"/>
            <w:bottom w:val="none" w:sz="0" w:space="0" w:color="auto"/>
            <w:right w:val="none" w:sz="0" w:space="0" w:color="auto"/>
          </w:divBdr>
        </w:div>
        <w:div w:id="755976084">
          <w:marLeft w:val="1440"/>
          <w:marRight w:val="0"/>
          <w:marTop w:val="0"/>
          <w:marBottom w:val="0"/>
          <w:divBdr>
            <w:top w:val="none" w:sz="0" w:space="0" w:color="auto"/>
            <w:left w:val="none" w:sz="0" w:space="0" w:color="auto"/>
            <w:bottom w:val="none" w:sz="0" w:space="0" w:color="auto"/>
            <w:right w:val="none" w:sz="0" w:space="0" w:color="auto"/>
          </w:divBdr>
        </w:div>
        <w:div w:id="807479766">
          <w:marLeft w:val="1440"/>
          <w:marRight w:val="0"/>
          <w:marTop w:val="0"/>
          <w:marBottom w:val="0"/>
          <w:divBdr>
            <w:top w:val="none" w:sz="0" w:space="0" w:color="auto"/>
            <w:left w:val="none" w:sz="0" w:space="0" w:color="auto"/>
            <w:bottom w:val="none" w:sz="0" w:space="0" w:color="auto"/>
            <w:right w:val="none" w:sz="0" w:space="0" w:color="auto"/>
          </w:divBdr>
        </w:div>
      </w:divsChild>
    </w:div>
    <w:div w:id="475339791">
      <w:bodyDiv w:val="1"/>
      <w:marLeft w:val="0"/>
      <w:marRight w:val="0"/>
      <w:marTop w:val="0"/>
      <w:marBottom w:val="0"/>
      <w:divBdr>
        <w:top w:val="none" w:sz="0" w:space="0" w:color="auto"/>
        <w:left w:val="none" w:sz="0" w:space="0" w:color="auto"/>
        <w:bottom w:val="none" w:sz="0" w:space="0" w:color="auto"/>
        <w:right w:val="none" w:sz="0" w:space="0" w:color="auto"/>
      </w:divBdr>
    </w:div>
    <w:div w:id="475495193">
      <w:bodyDiv w:val="1"/>
      <w:marLeft w:val="0"/>
      <w:marRight w:val="0"/>
      <w:marTop w:val="0"/>
      <w:marBottom w:val="0"/>
      <w:divBdr>
        <w:top w:val="none" w:sz="0" w:space="0" w:color="auto"/>
        <w:left w:val="none" w:sz="0" w:space="0" w:color="auto"/>
        <w:bottom w:val="none" w:sz="0" w:space="0" w:color="auto"/>
        <w:right w:val="none" w:sz="0" w:space="0" w:color="auto"/>
      </w:divBdr>
    </w:div>
    <w:div w:id="525826332">
      <w:bodyDiv w:val="1"/>
      <w:marLeft w:val="0"/>
      <w:marRight w:val="0"/>
      <w:marTop w:val="0"/>
      <w:marBottom w:val="0"/>
      <w:divBdr>
        <w:top w:val="none" w:sz="0" w:space="0" w:color="auto"/>
        <w:left w:val="none" w:sz="0" w:space="0" w:color="auto"/>
        <w:bottom w:val="none" w:sz="0" w:space="0" w:color="auto"/>
        <w:right w:val="none" w:sz="0" w:space="0" w:color="auto"/>
      </w:divBdr>
    </w:div>
    <w:div w:id="546255688">
      <w:bodyDiv w:val="1"/>
      <w:marLeft w:val="0"/>
      <w:marRight w:val="0"/>
      <w:marTop w:val="0"/>
      <w:marBottom w:val="0"/>
      <w:divBdr>
        <w:top w:val="none" w:sz="0" w:space="0" w:color="auto"/>
        <w:left w:val="none" w:sz="0" w:space="0" w:color="auto"/>
        <w:bottom w:val="none" w:sz="0" w:space="0" w:color="auto"/>
        <w:right w:val="none" w:sz="0" w:space="0" w:color="auto"/>
      </w:divBdr>
    </w:div>
    <w:div w:id="554776592">
      <w:bodyDiv w:val="1"/>
      <w:marLeft w:val="0"/>
      <w:marRight w:val="0"/>
      <w:marTop w:val="0"/>
      <w:marBottom w:val="0"/>
      <w:divBdr>
        <w:top w:val="none" w:sz="0" w:space="0" w:color="auto"/>
        <w:left w:val="none" w:sz="0" w:space="0" w:color="auto"/>
        <w:bottom w:val="none" w:sz="0" w:space="0" w:color="auto"/>
        <w:right w:val="none" w:sz="0" w:space="0" w:color="auto"/>
      </w:divBdr>
    </w:div>
    <w:div w:id="566571736">
      <w:bodyDiv w:val="1"/>
      <w:marLeft w:val="0"/>
      <w:marRight w:val="0"/>
      <w:marTop w:val="0"/>
      <w:marBottom w:val="0"/>
      <w:divBdr>
        <w:top w:val="none" w:sz="0" w:space="0" w:color="auto"/>
        <w:left w:val="none" w:sz="0" w:space="0" w:color="auto"/>
        <w:bottom w:val="none" w:sz="0" w:space="0" w:color="auto"/>
        <w:right w:val="none" w:sz="0" w:space="0" w:color="auto"/>
      </w:divBdr>
    </w:div>
    <w:div w:id="572351247">
      <w:bodyDiv w:val="1"/>
      <w:marLeft w:val="0"/>
      <w:marRight w:val="0"/>
      <w:marTop w:val="0"/>
      <w:marBottom w:val="0"/>
      <w:divBdr>
        <w:top w:val="none" w:sz="0" w:space="0" w:color="auto"/>
        <w:left w:val="none" w:sz="0" w:space="0" w:color="auto"/>
        <w:bottom w:val="none" w:sz="0" w:space="0" w:color="auto"/>
        <w:right w:val="none" w:sz="0" w:space="0" w:color="auto"/>
      </w:divBdr>
    </w:div>
    <w:div w:id="604773569">
      <w:bodyDiv w:val="1"/>
      <w:marLeft w:val="0"/>
      <w:marRight w:val="0"/>
      <w:marTop w:val="0"/>
      <w:marBottom w:val="0"/>
      <w:divBdr>
        <w:top w:val="none" w:sz="0" w:space="0" w:color="auto"/>
        <w:left w:val="none" w:sz="0" w:space="0" w:color="auto"/>
        <w:bottom w:val="none" w:sz="0" w:space="0" w:color="auto"/>
        <w:right w:val="none" w:sz="0" w:space="0" w:color="auto"/>
      </w:divBdr>
    </w:div>
    <w:div w:id="629046032">
      <w:bodyDiv w:val="1"/>
      <w:marLeft w:val="0"/>
      <w:marRight w:val="0"/>
      <w:marTop w:val="0"/>
      <w:marBottom w:val="0"/>
      <w:divBdr>
        <w:top w:val="none" w:sz="0" w:space="0" w:color="auto"/>
        <w:left w:val="none" w:sz="0" w:space="0" w:color="auto"/>
        <w:bottom w:val="none" w:sz="0" w:space="0" w:color="auto"/>
        <w:right w:val="none" w:sz="0" w:space="0" w:color="auto"/>
      </w:divBdr>
    </w:div>
    <w:div w:id="688337589">
      <w:bodyDiv w:val="1"/>
      <w:marLeft w:val="0"/>
      <w:marRight w:val="0"/>
      <w:marTop w:val="0"/>
      <w:marBottom w:val="0"/>
      <w:divBdr>
        <w:top w:val="none" w:sz="0" w:space="0" w:color="auto"/>
        <w:left w:val="none" w:sz="0" w:space="0" w:color="auto"/>
        <w:bottom w:val="none" w:sz="0" w:space="0" w:color="auto"/>
        <w:right w:val="none" w:sz="0" w:space="0" w:color="auto"/>
      </w:divBdr>
    </w:div>
    <w:div w:id="696665735">
      <w:bodyDiv w:val="1"/>
      <w:marLeft w:val="0"/>
      <w:marRight w:val="0"/>
      <w:marTop w:val="0"/>
      <w:marBottom w:val="0"/>
      <w:divBdr>
        <w:top w:val="none" w:sz="0" w:space="0" w:color="auto"/>
        <w:left w:val="none" w:sz="0" w:space="0" w:color="auto"/>
        <w:bottom w:val="none" w:sz="0" w:space="0" w:color="auto"/>
        <w:right w:val="none" w:sz="0" w:space="0" w:color="auto"/>
      </w:divBdr>
    </w:div>
    <w:div w:id="707147075">
      <w:bodyDiv w:val="1"/>
      <w:marLeft w:val="0"/>
      <w:marRight w:val="0"/>
      <w:marTop w:val="0"/>
      <w:marBottom w:val="0"/>
      <w:divBdr>
        <w:top w:val="none" w:sz="0" w:space="0" w:color="auto"/>
        <w:left w:val="none" w:sz="0" w:space="0" w:color="auto"/>
        <w:bottom w:val="none" w:sz="0" w:space="0" w:color="auto"/>
        <w:right w:val="none" w:sz="0" w:space="0" w:color="auto"/>
      </w:divBdr>
    </w:div>
    <w:div w:id="710612857">
      <w:bodyDiv w:val="1"/>
      <w:marLeft w:val="0"/>
      <w:marRight w:val="0"/>
      <w:marTop w:val="0"/>
      <w:marBottom w:val="0"/>
      <w:divBdr>
        <w:top w:val="none" w:sz="0" w:space="0" w:color="auto"/>
        <w:left w:val="none" w:sz="0" w:space="0" w:color="auto"/>
        <w:bottom w:val="none" w:sz="0" w:space="0" w:color="auto"/>
        <w:right w:val="none" w:sz="0" w:space="0" w:color="auto"/>
      </w:divBdr>
    </w:div>
    <w:div w:id="734279476">
      <w:bodyDiv w:val="1"/>
      <w:marLeft w:val="0"/>
      <w:marRight w:val="0"/>
      <w:marTop w:val="0"/>
      <w:marBottom w:val="0"/>
      <w:divBdr>
        <w:top w:val="none" w:sz="0" w:space="0" w:color="auto"/>
        <w:left w:val="none" w:sz="0" w:space="0" w:color="auto"/>
        <w:bottom w:val="none" w:sz="0" w:space="0" w:color="auto"/>
        <w:right w:val="none" w:sz="0" w:space="0" w:color="auto"/>
      </w:divBdr>
    </w:div>
    <w:div w:id="777064153">
      <w:bodyDiv w:val="1"/>
      <w:marLeft w:val="0"/>
      <w:marRight w:val="0"/>
      <w:marTop w:val="0"/>
      <w:marBottom w:val="0"/>
      <w:divBdr>
        <w:top w:val="none" w:sz="0" w:space="0" w:color="auto"/>
        <w:left w:val="none" w:sz="0" w:space="0" w:color="auto"/>
        <w:bottom w:val="none" w:sz="0" w:space="0" w:color="auto"/>
        <w:right w:val="none" w:sz="0" w:space="0" w:color="auto"/>
      </w:divBdr>
    </w:div>
    <w:div w:id="799687485">
      <w:bodyDiv w:val="1"/>
      <w:marLeft w:val="0"/>
      <w:marRight w:val="0"/>
      <w:marTop w:val="0"/>
      <w:marBottom w:val="0"/>
      <w:divBdr>
        <w:top w:val="none" w:sz="0" w:space="0" w:color="auto"/>
        <w:left w:val="none" w:sz="0" w:space="0" w:color="auto"/>
        <w:bottom w:val="none" w:sz="0" w:space="0" w:color="auto"/>
        <w:right w:val="none" w:sz="0" w:space="0" w:color="auto"/>
      </w:divBdr>
    </w:div>
    <w:div w:id="823857023">
      <w:bodyDiv w:val="1"/>
      <w:marLeft w:val="0"/>
      <w:marRight w:val="0"/>
      <w:marTop w:val="0"/>
      <w:marBottom w:val="0"/>
      <w:divBdr>
        <w:top w:val="none" w:sz="0" w:space="0" w:color="auto"/>
        <w:left w:val="none" w:sz="0" w:space="0" w:color="auto"/>
        <w:bottom w:val="none" w:sz="0" w:space="0" w:color="auto"/>
        <w:right w:val="none" w:sz="0" w:space="0" w:color="auto"/>
      </w:divBdr>
    </w:div>
    <w:div w:id="836262722">
      <w:bodyDiv w:val="1"/>
      <w:marLeft w:val="0"/>
      <w:marRight w:val="0"/>
      <w:marTop w:val="0"/>
      <w:marBottom w:val="0"/>
      <w:divBdr>
        <w:top w:val="none" w:sz="0" w:space="0" w:color="auto"/>
        <w:left w:val="none" w:sz="0" w:space="0" w:color="auto"/>
        <w:bottom w:val="none" w:sz="0" w:space="0" w:color="auto"/>
        <w:right w:val="none" w:sz="0" w:space="0" w:color="auto"/>
      </w:divBdr>
    </w:div>
    <w:div w:id="845099505">
      <w:bodyDiv w:val="1"/>
      <w:marLeft w:val="0"/>
      <w:marRight w:val="0"/>
      <w:marTop w:val="0"/>
      <w:marBottom w:val="0"/>
      <w:divBdr>
        <w:top w:val="none" w:sz="0" w:space="0" w:color="auto"/>
        <w:left w:val="none" w:sz="0" w:space="0" w:color="auto"/>
        <w:bottom w:val="none" w:sz="0" w:space="0" w:color="auto"/>
        <w:right w:val="none" w:sz="0" w:space="0" w:color="auto"/>
      </w:divBdr>
      <w:divsChild>
        <w:div w:id="440413755">
          <w:marLeft w:val="547"/>
          <w:marRight w:val="0"/>
          <w:marTop w:val="77"/>
          <w:marBottom w:val="0"/>
          <w:divBdr>
            <w:top w:val="none" w:sz="0" w:space="0" w:color="auto"/>
            <w:left w:val="none" w:sz="0" w:space="0" w:color="auto"/>
            <w:bottom w:val="none" w:sz="0" w:space="0" w:color="auto"/>
            <w:right w:val="none" w:sz="0" w:space="0" w:color="auto"/>
          </w:divBdr>
        </w:div>
        <w:div w:id="759759232">
          <w:marLeft w:val="547"/>
          <w:marRight w:val="0"/>
          <w:marTop w:val="77"/>
          <w:marBottom w:val="0"/>
          <w:divBdr>
            <w:top w:val="none" w:sz="0" w:space="0" w:color="auto"/>
            <w:left w:val="none" w:sz="0" w:space="0" w:color="auto"/>
            <w:bottom w:val="none" w:sz="0" w:space="0" w:color="auto"/>
            <w:right w:val="none" w:sz="0" w:space="0" w:color="auto"/>
          </w:divBdr>
        </w:div>
        <w:div w:id="912155226">
          <w:marLeft w:val="547"/>
          <w:marRight w:val="0"/>
          <w:marTop w:val="77"/>
          <w:marBottom w:val="0"/>
          <w:divBdr>
            <w:top w:val="none" w:sz="0" w:space="0" w:color="auto"/>
            <w:left w:val="none" w:sz="0" w:space="0" w:color="auto"/>
            <w:bottom w:val="none" w:sz="0" w:space="0" w:color="auto"/>
            <w:right w:val="none" w:sz="0" w:space="0" w:color="auto"/>
          </w:divBdr>
        </w:div>
        <w:div w:id="1024014201">
          <w:marLeft w:val="547"/>
          <w:marRight w:val="0"/>
          <w:marTop w:val="77"/>
          <w:marBottom w:val="0"/>
          <w:divBdr>
            <w:top w:val="none" w:sz="0" w:space="0" w:color="auto"/>
            <w:left w:val="none" w:sz="0" w:space="0" w:color="auto"/>
            <w:bottom w:val="none" w:sz="0" w:space="0" w:color="auto"/>
            <w:right w:val="none" w:sz="0" w:space="0" w:color="auto"/>
          </w:divBdr>
        </w:div>
        <w:div w:id="1287468992">
          <w:marLeft w:val="547"/>
          <w:marRight w:val="0"/>
          <w:marTop w:val="77"/>
          <w:marBottom w:val="0"/>
          <w:divBdr>
            <w:top w:val="none" w:sz="0" w:space="0" w:color="auto"/>
            <w:left w:val="none" w:sz="0" w:space="0" w:color="auto"/>
            <w:bottom w:val="none" w:sz="0" w:space="0" w:color="auto"/>
            <w:right w:val="none" w:sz="0" w:space="0" w:color="auto"/>
          </w:divBdr>
        </w:div>
        <w:div w:id="1373967801">
          <w:marLeft w:val="547"/>
          <w:marRight w:val="0"/>
          <w:marTop w:val="77"/>
          <w:marBottom w:val="0"/>
          <w:divBdr>
            <w:top w:val="none" w:sz="0" w:space="0" w:color="auto"/>
            <w:left w:val="none" w:sz="0" w:space="0" w:color="auto"/>
            <w:bottom w:val="none" w:sz="0" w:space="0" w:color="auto"/>
            <w:right w:val="none" w:sz="0" w:space="0" w:color="auto"/>
          </w:divBdr>
        </w:div>
        <w:div w:id="1491018396">
          <w:marLeft w:val="547"/>
          <w:marRight w:val="0"/>
          <w:marTop w:val="77"/>
          <w:marBottom w:val="0"/>
          <w:divBdr>
            <w:top w:val="none" w:sz="0" w:space="0" w:color="auto"/>
            <w:left w:val="none" w:sz="0" w:space="0" w:color="auto"/>
            <w:bottom w:val="none" w:sz="0" w:space="0" w:color="auto"/>
            <w:right w:val="none" w:sz="0" w:space="0" w:color="auto"/>
          </w:divBdr>
        </w:div>
        <w:div w:id="1890726353">
          <w:marLeft w:val="547"/>
          <w:marRight w:val="0"/>
          <w:marTop w:val="77"/>
          <w:marBottom w:val="0"/>
          <w:divBdr>
            <w:top w:val="none" w:sz="0" w:space="0" w:color="auto"/>
            <w:left w:val="none" w:sz="0" w:space="0" w:color="auto"/>
            <w:bottom w:val="none" w:sz="0" w:space="0" w:color="auto"/>
            <w:right w:val="none" w:sz="0" w:space="0" w:color="auto"/>
          </w:divBdr>
        </w:div>
        <w:div w:id="1971587841">
          <w:marLeft w:val="547"/>
          <w:marRight w:val="0"/>
          <w:marTop w:val="77"/>
          <w:marBottom w:val="0"/>
          <w:divBdr>
            <w:top w:val="none" w:sz="0" w:space="0" w:color="auto"/>
            <w:left w:val="none" w:sz="0" w:space="0" w:color="auto"/>
            <w:bottom w:val="none" w:sz="0" w:space="0" w:color="auto"/>
            <w:right w:val="none" w:sz="0" w:space="0" w:color="auto"/>
          </w:divBdr>
        </w:div>
        <w:div w:id="2121996348">
          <w:marLeft w:val="547"/>
          <w:marRight w:val="0"/>
          <w:marTop w:val="77"/>
          <w:marBottom w:val="0"/>
          <w:divBdr>
            <w:top w:val="none" w:sz="0" w:space="0" w:color="auto"/>
            <w:left w:val="none" w:sz="0" w:space="0" w:color="auto"/>
            <w:bottom w:val="none" w:sz="0" w:space="0" w:color="auto"/>
            <w:right w:val="none" w:sz="0" w:space="0" w:color="auto"/>
          </w:divBdr>
        </w:div>
      </w:divsChild>
    </w:div>
    <w:div w:id="877737208">
      <w:bodyDiv w:val="1"/>
      <w:marLeft w:val="0"/>
      <w:marRight w:val="0"/>
      <w:marTop w:val="0"/>
      <w:marBottom w:val="0"/>
      <w:divBdr>
        <w:top w:val="none" w:sz="0" w:space="0" w:color="auto"/>
        <w:left w:val="none" w:sz="0" w:space="0" w:color="auto"/>
        <w:bottom w:val="none" w:sz="0" w:space="0" w:color="auto"/>
        <w:right w:val="none" w:sz="0" w:space="0" w:color="auto"/>
      </w:divBdr>
    </w:div>
    <w:div w:id="890724606">
      <w:bodyDiv w:val="1"/>
      <w:marLeft w:val="0"/>
      <w:marRight w:val="0"/>
      <w:marTop w:val="0"/>
      <w:marBottom w:val="0"/>
      <w:divBdr>
        <w:top w:val="none" w:sz="0" w:space="0" w:color="auto"/>
        <w:left w:val="none" w:sz="0" w:space="0" w:color="auto"/>
        <w:bottom w:val="none" w:sz="0" w:space="0" w:color="auto"/>
        <w:right w:val="none" w:sz="0" w:space="0" w:color="auto"/>
      </w:divBdr>
    </w:div>
    <w:div w:id="912737136">
      <w:bodyDiv w:val="1"/>
      <w:marLeft w:val="0"/>
      <w:marRight w:val="0"/>
      <w:marTop w:val="0"/>
      <w:marBottom w:val="0"/>
      <w:divBdr>
        <w:top w:val="none" w:sz="0" w:space="0" w:color="auto"/>
        <w:left w:val="none" w:sz="0" w:space="0" w:color="auto"/>
        <w:bottom w:val="none" w:sz="0" w:space="0" w:color="auto"/>
        <w:right w:val="none" w:sz="0" w:space="0" w:color="auto"/>
      </w:divBdr>
    </w:div>
    <w:div w:id="933826774">
      <w:bodyDiv w:val="1"/>
      <w:marLeft w:val="0"/>
      <w:marRight w:val="0"/>
      <w:marTop w:val="0"/>
      <w:marBottom w:val="0"/>
      <w:divBdr>
        <w:top w:val="none" w:sz="0" w:space="0" w:color="auto"/>
        <w:left w:val="none" w:sz="0" w:space="0" w:color="auto"/>
        <w:bottom w:val="none" w:sz="0" w:space="0" w:color="auto"/>
        <w:right w:val="none" w:sz="0" w:space="0" w:color="auto"/>
      </w:divBdr>
    </w:div>
    <w:div w:id="937442328">
      <w:bodyDiv w:val="1"/>
      <w:marLeft w:val="0"/>
      <w:marRight w:val="0"/>
      <w:marTop w:val="0"/>
      <w:marBottom w:val="0"/>
      <w:divBdr>
        <w:top w:val="none" w:sz="0" w:space="0" w:color="auto"/>
        <w:left w:val="none" w:sz="0" w:space="0" w:color="auto"/>
        <w:bottom w:val="none" w:sz="0" w:space="0" w:color="auto"/>
        <w:right w:val="none" w:sz="0" w:space="0" w:color="auto"/>
      </w:divBdr>
    </w:div>
    <w:div w:id="955256556">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96305690">
      <w:bodyDiv w:val="1"/>
      <w:marLeft w:val="0"/>
      <w:marRight w:val="0"/>
      <w:marTop w:val="0"/>
      <w:marBottom w:val="0"/>
      <w:divBdr>
        <w:top w:val="none" w:sz="0" w:space="0" w:color="auto"/>
        <w:left w:val="none" w:sz="0" w:space="0" w:color="auto"/>
        <w:bottom w:val="none" w:sz="0" w:space="0" w:color="auto"/>
        <w:right w:val="none" w:sz="0" w:space="0" w:color="auto"/>
      </w:divBdr>
    </w:div>
    <w:div w:id="1017266533">
      <w:bodyDiv w:val="1"/>
      <w:marLeft w:val="0"/>
      <w:marRight w:val="0"/>
      <w:marTop w:val="0"/>
      <w:marBottom w:val="0"/>
      <w:divBdr>
        <w:top w:val="none" w:sz="0" w:space="0" w:color="auto"/>
        <w:left w:val="none" w:sz="0" w:space="0" w:color="auto"/>
        <w:bottom w:val="none" w:sz="0" w:space="0" w:color="auto"/>
        <w:right w:val="none" w:sz="0" w:space="0" w:color="auto"/>
      </w:divBdr>
      <w:divsChild>
        <w:div w:id="85348578">
          <w:marLeft w:val="0"/>
          <w:marRight w:val="0"/>
          <w:marTop w:val="0"/>
          <w:marBottom w:val="0"/>
          <w:divBdr>
            <w:top w:val="none" w:sz="0" w:space="0" w:color="auto"/>
            <w:left w:val="none" w:sz="0" w:space="0" w:color="auto"/>
            <w:bottom w:val="none" w:sz="0" w:space="0" w:color="auto"/>
            <w:right w:val="none" w:sz="0" w:space="0" w:color="auto"/>
          </w:divBdr>
        </w:div>
        <w:div w:id="227423691">
          <w:marLeft w:val="0"/>
          <w:marRight w:val="0"/>
          <w:marTop w:val="0"/>
          <w:marBottom w:val="0"/>
          <w:divBdr>
            <w:top w:val="none" w:sz="0" w:space="0" w:color="auto"/>
            <w:left w:val="none" w:sz="0" w:space="0" w:color="auto"/>
            <w:bottom w:val="none" w:sz="0" w:space="0" w:color="auto"/>
            <w:right w:val="none" w:sz="0" w:space="0" w:color="auto"/>
          </w:divBdr>
        </w:div>
        <w:div w:id="273364040">
          <w:marLeft w:val="0"/>
          <w:marRight w:val="0"/>
          <w:marTop w:val="0"/>
          <w:marBottom w:val="0"/>
          <w:divBdr>
            <w:top w:val="none" w:sz="0" w:space="0" w:color="auto"/>
            <w:left w:val="none" w:sz="0" w:space="0" w:color="auto"/>
            <w:bottom w:val="none" w:sz="0" w:space="0" w:color="auto"/>
            <w:right w:val="none" w:sz="0" w:space="0" w:color="auto"/>
          </w:divBdr>
        </w:div>
        <w:div w:id="746848822">
          <w:marLeft w:val="0"/>
          <w:marRight w:val="0"/>
          <w:marTop w:val="0"/>
          <w:marBottom w:val="0"/>
          <w:divBdr>
            <w:top w:val="none" w:sz="0" w:space="0" w:color="auto"/>
            <w:left w:val="none" w:sz="0" w:space="0" w:color="auto"/>
            <w:bottom w:val="none" w:sz="0" w:space="0" w:color="auto"/>
            <w:right w:val="none" w:sz="0" w:space="0" w:color="auto"/>
          </w:divBdr>
        </w:div>
        <w:div w:id="1037854690">
          <w:marLeft w:val="0"/>
          <w:marRight w:val="0"/>
          <w:marTop w:val="0"/>
          <w:marBottom w:val="0"/>
          <w:divBdr>
            <w:top w:val="none" w:sz="0" w:space="0" w:color="auto"/>
            <w:left w:val="none" w:sz="0" w:space="0" w:color="auto"/>
            <w:bottom w:val="none" w:sz="0" w:space="0" w:color="auto"/>
            <w:right w:val="none" w:sz="0" w:space="0" w:color="auto"/>
          </w:divBdr>
        </w:div>
        <w:div w:id="1084454184">
          <w:marLeft w:val="0"/>
          <w:marRight w:val="0"/>
          <w:marTop w:val="0"/>
          <w:marBottom w:val="0"/>
          <w:divBdr>
            <w:top w:val="none" w:sz="0" w:space="0" w:color="auto"/>
            <w:left w:val="none" w:sz="0" w:space="0" w:color="auto"/>
            <w:bottom w:val="none" w:sz="0" w:space="0" w:color="auto"/>
            <w:right w:val="none" w:sz="0" w:space="0" w:color="auto"/>
          </w:divBdr>
        </w:div>
        <w:div w:id="1732580638">
          <w:marLeft w:val="0"/>
          <w:marRight w:val="0"/>
          <w:marTop w:val="0"/>
          <w:marBottom w:val="0"/>
          <w:divBdr>
            <w:top w:val="none" w:sz="0" w:space="0" w:color="auto"/>
            <w:left w:val="none" w:sz="0" w:space="0" w:color="auto"/>
            <w:bottom w:val="none" w:sz="0" w:space="0" w:color="auto"/>
            <w:right w:val="none" w:sz="0" w:space="0" w:color="auto"/>
          </w:divBdr>
        </w:div>
        <w:div w:id="1779138269">
          <w:marLeft w:val="0"/>
          <w:marRight w:val="0"/>
          <w:marTop w:val="0"/>
          <w:marBottom w:val="0"/>
          <w:divBdr>
            <w:top w:val="none" w:sz="0" w:space="0" w:color="auto"/>
            <w:left w:val="none" w:sz="0" w:space="0" w:color="auto"/>
            <w:bottom w:val="none" w:sz="0" w:space="0" w:color="auto"/>
            <w:right w:val="none" w:sz="0" w:space="0" w:color="auto"/>
          </w:divBdr>
        </w:div>
      </w:divsChild>
    </w:div>
    <w:div w:id="1031148737">
      <w:bodyDiv w:val="1"/>
      <w:marLeft w:val="0"/>
      <w:marRight w:val="0"/>
      <w:marTop w:val="0"/>
      <w:marBottom w:val="0"/>
      <w:divBdr>
        <w:top w:val="none" w:sz="0" w:space="0" w:color="auto"/>
        <w:left w:val="none" w:sz="0" w:space="0" w:color="auto"/>
        <w:bottom w:val="none" w:sz="0" w:space="0" w:color="auto"/>
        <w:right w:val="none" w:sz="0" w:space="0" w:color="auto"/>
      </w:divBdr>
    </w:div>
    <w:div w:id="1038705661">
      <w:bodyDiv w:val="1"/>
      <w:marLeft w:val="0"/>
      <w:marRight w:val="0"/>
      <w:marTop w:val="0"/>
      <w:marBottom w:val="0"/>
      <w:divBdr>
        <w:top w:val="none" w:sz="0" w:space="0" w:color="auto"/>
        <w:left w:val="none" w:sz="0" w:space="0" w:color="auto"/>
        <w:bottom w:val="none" w:sz="0" w:space="0" w:color="auto"/>
        <w:right w:val="none" w:sz="0" w:space="0" w:color="auto"/>
      </w:divBdr>
    </w:div>
    <w:div w:id="1047803607">
      <w:bodyDiv w:val="1"/>
      <w:marLeft w:val="0"/>
      <w:marRight w:val="0"/>
      <w:marTop w:val="0"/>
      <w:marBottom w:val="0"/>
      <w:divBdr>
        <w:top w:val="none" w:sz="0" w:space="0" w:color="auto"/>
        <w:left w:val="none" w:sz="0" w:space="0" w:color="auto"/>
        <w:bottom w:val="none" w:sz="0" w:space="0" w:color="auto"/>
        <w:right w:val="none" w:sz="0" w:space="0" w:color="auto"/>
      </w:divBdr>
    </w:div>
    <w:div w:id="1047878037">
      <w:bodyDiv w:val="1"/>
      <w:marLeft w:val="0"/>
      <w:marRight w:val="0"/>
      <w:marTop w:val="0"/>
      <w:marBottom w:val="0"/>
      <w:divBdr>
        <w:top w:val="none" w:sz="0" w:space="0" w:color="auto"/>
        <w:left w:val="none" w:sz="0" w:space="0" w:color="auto"/>
        <w:bottom w:val="none" w:sz="0" w:space="0" w:color="auto"/>
        <w:right w:val="none" w:sz="0" w:space="0" w:color="auto"/>
      </w:divBdr>
    </w:div>
    <w:div w:id="1051885273">
      <w:bodyDiv w:val="1"/>
      <w:marLeft w:val="0"/>
      <w:marRight w:val="0"/>
      <w:marTop w:val="0"/>
      <w:marBottom w:val="0"/>
      <w:divBdr>
        <w:top w:val="none" w:sz="0" w:space="0" w:color="auto"/>
        <w:left w:val="none" w:sz="0" w:space="0" w:color="auto"/>
        <w:bottom w:val="none" w:sz="0" w:space="0" w:color="auto"/>
        <w:right w:val="none" w:sz="0" w:space="0" w:color="auto"/>
      </w:divBdr>
    </w:div>
    <w:div w:id="1065832772">
      <w:bodyDiv w:val="1"/>
      <w:marLeft w:val="0"/>
      <w:marRight w:val="0"/>
      <w:marTop w:val="0"/>
      <w:marBottom w:val="0"/>
      <w:divBdr>
        <w:top w:val="none" w:sz="0" w:space="0" w:color="auto"/>
        <w:left w:val="none" w:sz="0" w:space="0" w:color="auto"/>
        <w:bottom w:val="none" w:sz="0" w:space="0" w:color="auto"/>
        <w:right w:val="none" w:sz="0" w:space="0" w:color="auto"/>
      </w:divBdr>
    </w:div>
    <w:div w:id="1069235168">
      <w:bodyDiv w:val="1"/>
      <w:marLeft w:val="0"/>
      <w:marRight w:val="0"/>
      <w:marTop w:val="0"/>
      <w:marBottom w:val="0"/>
      <w:divBdr>
        <w:top w:val="none" w:sz="0" w:space="0" w:color="auto"/>
        <w:left w:val="none" w:sz="0" w:space="0" w:color="auto"/>
        <w:bottom w:val="none" w:sz="0" w:space="0" w:color="auto"/>
        <w:right w:val="none" w:sz="0" w:space="0" w:color="auto"/>
      </w:divBdr>
    </w:div>
    <w:div w:id="1084498905">
      <w:bodyDiv w:val="1"/>
      <w:marLeft w:val="0"/>
      <w:marRight w:val="0"/>
      <w:marTop w:val="0"/>
      <w:marBottom w:val="0"/>
      <w:divBdr>
        <w:top w:val="none" w:sz="0" w:space="0" w:color="auto"/>
        <w:left w:val="none" w:sz="0" w:space="0" w:color="auto"/>
        <w:bottom w:val="none" w:sz="0" w:space="0" w:color="auto"/>
        <w:right w:val="none" w:sz="0" w:space="0" w:color="auto"/>
      </w:divBdr>
    </w:div>
    <w:div w:id="1114179450">
      <w:bodyDiv w:val="1"/>
      <w:marLeft w:val="0"/>
      <w:marRight w:val="0"/>
      <w:marTop w:val="0"/>
      <w:marBottom w:val="0"/>
      <w:divBdr>
        <w:top w:val="none" w:sz="0" w:space="0" w:color="auto"/>
        <w:left w:val="none" w:sz="0" w:space="0" w:color="auto"/>
        <w:bottom w:val="none" w:sz="0" w:space="0" w:color="auto"/>
        <w:right w:val="none" w:sz="0" w:space="0" w:color="auto"/>
      </w:divBdr>
    </w:div>
    <w:div w:id="1132094122">
      <w:bodyDiv w:val="1"/>
      <w:marLeft w:val="0"/>
      <w:marRight w:val="0"/>
      <w:marTop w:val="0"/>
      <w:marBottom w:val="0"/>
      <w:divBdr>
        <w:top w:val="none" w:sz="0" w:space="0" w:color="auto"/>
        <w:left w:val="none" w:sz="0" w:space="0" w:color="auto"/>
        <w:bottom w:val="none" w:sz="0" w:space="0" w:color="auto"/>
        <w:right w:val="none" w:sz="0" w:space="0" w:color="auto"/>
      </w:divBdr>
    </w:div>
    <w:div w:id="1135293591">
      <w:bodyDiv w:val="1"/>
      <w:marLeft w:val="0"/>
      <w:marRight w:val="0"/>
      <w:marTop w:val="0"/>
      <w:marBottom w:val="0"/>
      <w:divBdr>
        <w:top w:val="none" w:sz="0" w:space="0" w:color="auto"/>
        <w:left w:val="none" w:sz="0" w:space="0" w:color="auto"/>
        <w:bottom w:val="none" w:sz="0" w:space="0" w:color="auto"/>
        <w:right w:val="none" w:sz="0" w:space="0" w:color="auto"/>
      </w:divBdr>
    </w:div>
    <w:div w:id="1137185565">
      <w:bodyDiv w:val="1"/>
      <w:marLeft w:val="0"/>
      <w:marRight w:val="0"/>
      <w:marTop w:val="0"/>
      <w:marBottom w:val="0"/>
      <w:divBdr>
        <w:top w:val="none" w:sz="0" w:space="0" w:color="auto"/>
        <w:left w:val="none" w:sz="0" w:space="0" w:color="auto"/>
        <w:bottom w:val="none" w:sz="0" w:space="0" w:color="auto"/>
        <w:right w:val="none" w:sz="0" w:space="0" w:color="auto"/>
      </w:divBdr>
    </w:div>
    <w:div w:id="1139499005">
      <w:bodyDiv w:val="1"/>
      <w:marLeft w:val="0"/>
      <w:marRight w:val="0"/>
      <w:marTop w:val="0"/>
      <w:marBottom w:val="0"/>
      <w:divBdr>
        <w:top w:val="none" w:sz="0" w:space="0" w:color="auto"/>
        <w:left w:val="none" w:sz="0" w:space="0" w:color="auto"/>
        <w:bottom w:val="none" w:sz="0" w:space="0" w:color="auto"/>
        <w:right w:val="none" w:sz="0" w:space="0" w:color="auto"/>
      </w:divBdr>
    </w:div>
    <w:div w:id="1142696307">
      <w:bodyDiv w:val="1"/>
      <w:marLeft w:val="0"/>
      <w:marRight w:val="0"/>
      <w:marTop w:val="0"/>
      <w:marBottom w:val="0"/>
      <w:divBdr>
        <w:top w:val="none" w:sz="0" w:space="0" w:color="auto"/>
        <w:left w:val="none" w:sz="0" w:space="0" w:color="auto"/>
        <w:bottom w:val="none" w:sz="0" w:space="0" w:color="auto"/>
        <w:right w:val="none" w:sz="0" w:space="0" w:color="auto"/>
      </w:divBdr>
    </w:div>
    <w:div w:id="1167399624">
      <w:bodyDiv w:val="1"/>
      <w:marLeft w:val="0"/>
      <w:marRight w:val="0"/>
      <w:marTop w:val="0"/>
      <w:marBottom w:val="0"/>
      <w:divBdr>
        <w:top w:val="none" w:sz="0" w:space="0" w:color="auto"/>
        <w:left w:val="none" w:sz="0" w:space="0" w:color="auto"/>
        <w:bottom w:val="none" w:sz="0" w:space="0" w:color="auto"/>
        <w:right w:val="none" w:sz="0" w:space="0" w:color="auto"/>
      </w:divBdr>
    </w:div>
    <w:div w:id="1173570084">
      <w:bodyDiv w:val="1"/>
      <w:marLeft w:val="0"/>
      <w:marRight w:val="0"/>
      <w:marTop w:val="0"/>
      <w:marBottom w:val="0"/>
      <w:divBdr>
        <w:top w:val="none" w:sz="0" w:space="0" w:color="auto"/>
        <w:left w:val="none" w:sz="0" w:space="0" w:color="auto"/>
        <w:bottom w:val="none" w:sz="0" w:space="0" w:color="auto"/>
        <w:right w:val="none" w:sz="0" w:space="0" w:color="auto"/>
      </w:divBdr>
    </w:div>
    <w:div w:id="1192106183">
      <w:bodyDiv w:val="1"/>
      <w:marLeft w:val="0"/>
      <w:marRight w:val="0"/>
      <w:marTop w:val="0"/>
      <w:marBottom w:val="0"/>
      <w:divBdr>
        <w:top w:val="none" w:sz="0" w:space="0" w:color="auto"/>
        <w:left w:val="none" w:sz="0" w:space="0" w:color="auto"/>
        <w:bottom w:val="none" w:sz="0" w:space="0" w:color="auto"/>
        <w:right w:val="none" w:sz="0" w:space="0" w:color="auto"/>
      </w:divBdr>
    </w:div>
    <w:div w:id="1204488170">
      <w:bodyDiv w:val="1"/>
      <w:marLeft w:val="0"/>
      <w:marRight w:val="0"/>
      <w:marTop w:val="0"/>
      <w:marBottom w:val="0"/>
      <w:divBdr>
        <w:top w:val="none" w:sz="0" w:space="0" w:color="auto"/>
        <w:left w:val="none" w:sz="0" w:space="0" w:color="auto"/>
        <w:bottom w:val="none" w:sz="0" w:space="0" w:color="auto"/>
        <w:right w:val="none" w:sz="0" w:space="0" w:color="auto"/>
      </w:divBdr>
    </w:div>
    <w:div w:id="1209957844">
      <w:bodyDiv w:val="1"/>
      <w:marLeft w:val="0"/>
      <w:marRight w:val="0"/>
      <w:marTop w:val="0"/>
      <w:marBottom w:val="0"/>
      <w:divBdr>
        <w:top w:val="none" w:sz="0" w:space="0" w:color="auto"/>
        <w:left w:val="none" w:sz="0" w:space="0" w:color="auto"/>
        <w:bottom w:val="none" w:sz="0" w:space="0" w:color="auto"/>
        <w:right w:val="none" w:sz="0" w:space="0" w:color="auto"/>
      </w:divBdr>
    </w:div>
    <w:div w:id="1216970554">
      <w:bodyDiv w:val="1"/>
      <w:marLeft w:val="0"/>
      <w:marRight w:val="0"/>
      <w:marTop w:val="0"/>
      <w:marBottom w:val="0"/>
      <w:divBdr>
        <w:top w:val="none" w:sz="0" w:space="0" w:color="auto"/>
        <w:left w:val="none" w:sz="0" w:space="0" w:color="auto"/>
        <w:bottom w:val="none" w:sz="0" w:space="0" w:color="auto"/>
        <w:right w:val="none" w:sz="0" w:space="0" w:color="auto"/>
      </w:divBdr>
    </w:div>
    <w:div w:id="1232156855">
      <w:bodyDiv w:val="1"/>
      <w:marLeft w:val="0"/>
      <w:marRight w:val="0"/>
      <w:marTop w:val="0"/>
      <w:marBottom w:val="0"/>
      <w:divBdr>
        <w:top w:val="none" w:sz="0" w:space="0" w:color="auto"/>
        <w:left w:val="none" w:sz="0" w:space="0" w:color="auto"/>
        <w:bottom w:val="none" w:sz="0" w:space="0" w:color="auto"/>
        <w:right w:val="none" w:sz="0" w:space="0" w:color="auto"/>
      </w:divBdr>
    </w:div>
    <w:div w:id="1243375796">
      <w:bodyDiv w:val="1"/>
      <w:marLeft w:val="0"/>
      <w:marRight w:val="0"/>
      <w:marTop w:val="0"/>
      <w:marBottom w:val="0"/>
      <w:divBdr>
        <w:top w:val="none" w:sz="0" w:space="0" w:color="auto"/>
        <w:left w:val="none" w:sz="0" w:space="0" w:color="auto"/>
        <w:bottom w:val="none" w:sz="0" w:space="0" w:color="auto"/>
        <w:right w:val="none" w:sz="0" w:space="0" w:color="auto"/>
      </w:divBdr>
    </w:div>
    <w:div w:id="1262570163">
      <w:bodyDiv w:val="1"/>
      <w:marLeft w:val="0"/>
      <w:marRight w:val="0"/>
      <w:marTop w:val="0"/>
      <w:marBottom w:val="0"/>
      <w:divBdr>
        <w:top w:val="none" w:sz="0" w:space="0" w:color="auto"/>
        <w:left w:val="none" w:sz="0" w:space="0" w:color="auto"/>
        <w:bottom w:val="none" w:sz="0" w:space="0" w:color="auto"/>
        <w:right w:val="none" w:sz="0" w:space="0" w:color="auto"/>
      </w:divBdr>
    </w:div>
    <w:div w:id="1292325515">
      <w:bodyDiv w:val="1"/>
      <w:marLeft w:val="0"/>
      <w:marRight w:val="0"/>
      <w:marTop w:val="0"/>
      <w:marBottom w:val="0"/>
      <w:divBdr>
        <w:top w:val="none" w:sz="0" w:space="0" w:color="auto"/>
        <w:left w:val="none" w:sz="0" w:space="0" w:color="auto"/>
        <w:bottom w:val="none" w:sz="0" w:space="0" w:color="auto"/>
        <w:right w:val="none" w:sz="0" w:space="0" w:color="auto"/>
      </w:divBdr>
    </w:div>
    <w:div w:id="1297755450">
      <w:bodyDiv w:val="1"/>
      <w:marLeft w:val="0"/>
      <w:marRight w:val="0"/>
      <w:marTop w:val="0"/>
      <w:marBottom w:val="0"/>
      <w:divBdr>
        <w:top w:val="none" w:sz="0" w:space="0" w:color="auto"/>
        <w:left w:val="none" w:sz="0" w:space="0" w:color="auto"/>
        <w:bottom w:val="none" w:sz="0" w:space="0" w:color="auto"/>
        <w:right w:val="none" w:sz="0" w:space="0" w:color="auto"/>
      </w:divBdr>
    </w:div>
    <w:div w:id="1317957499">
      <w:bodyDiv w:val="1"/>
      <w:marLeft w:val="0"/>
      <w:marRight w:val="0"/>
      <w:marTop w:val="0"/>
      <w:marBottom w:val="0"/>
      <w:divBdr>
        <w:top w:val="none" w:sz="0" w:space="0" w:color="auto"/>
        <w:left w:val="none" w:sz="0" w:space="0" w:color="auto"/>
        <w:bottom w:val="none" w:sz="0" w:space="0" w:color="auto"/>
        <w:right w:val="none" w:sz="0" w:space="0" w:color="auto"/>
      </w:divBdr>
    </w:div>
    <w:div w:id="1322612398">
      <w:bodyDiv w:val="1"/>
      <w:marLeft w:val="0"/>
      <w:marRight w:val="0"/>
      <w:marTop w:val="0"/>
      <w:marBottom w:val="0"/>
      <w:divBdr>
        <w:top w:val="none" w:sz="0" w:space="0" w:color="auto"/>
        <w:left w:val="none" w:sz="0" w:space="0" w:color="auto"/>
        <w:bottom w:val="none" w:sz="0" w:space="0" w:color="auto"/>
        <w:right w:val="none" w:sz="0" w:space="0" w:color="auto"/>
      </w:divBdr>
    </w:div>
    <w:div w:id="1335498496">
      <w:bodyDiv w:val="1"/>
      <w:marLeft w:val="0"/>
      <w:marRight w:val="0"/>
      <w:marTop w:val="0"/>
      <w:marBottom w:val="0"/>
      <w:divBdr>
        <w:top w:val="none" w:sz="0" w:space="0" w:color="auto"/>
        <w:left w:val="none" w:sz="0" w:space="0" w:color="auto"/>
        <w:bottom w:val="none" w:sz="0" w:space="0" w:color="auto"/>
        <w:right w:val="none" w:sz="0" w:space="0" w:color="auto"/>
      </w:divBdr>
      <w:divsChild>
        <w:div w:id="714547841">
          <w:marLeft w:val="0"/>
          <w:marRight w:val="0"/>
          <w:marTop w:val="0"/>
          <w:marBottom w:val="0"/>
          <w:divBdr>
            <w:top w:val="none" w:sz="0" w:space="0" w:color="auto"/>
            <w:left w:val="none" w:sz="0" w:space="0" w:color="auto"/>
            <w:bottom w:val="none" w:sz="0" w:space="0" w:color="auto"/>
            <w:right w:val="none" w:sz="0" w:space="0" w:color="auto"/>
          </w:divBdr>
        </w:div>
        <w:div w:id="1360660540">
          <w:marLeft w:val="0"/>
          <w:marRight w:val="0"/>
          <w:marTop w:val="0"/>
          <w:marBottom w:val="0"/>
          <w:divBdr>
            <w:top w:val="none" w:sz="0" w:space="0" w:color="auto"/>
            <w:left w:val="none" w:sz="0" w:space="0" w:color="auto"/>
            <w:bottom w:val="none" w:sz="0" w:space="0" w:color="auto"/>
            <w:right w:val="none" w:sz="0" w:space="0" w:color="auto"/>
          </w:divBdr>
        </w:div>
        <w:div w:id="1546023202">
          <w:marLeft w:val="0"/>
          <w:marRight w:val="0"/>
          <w:marTop w:val="0"/>
          <w:marBottom w:val="0"/>
          <w:divBdr>
            <w:top w:val="none" w:sz="0" w:space="0" w:color="auto"/>
            <w:left w:val="none" w:sz="0" w:space="0" w:color="auto"/>
            <w:bottom w:val="none" w:sz="0" w:space="0" w:color="auto"/>
            <w:right w:val="none" w:sz="0" w:space="0" w:color="auto"/>
          </w:divBdr>
        </w:div>
        <w:div w:id="1939562567">
          <w:marLeft w:val="0"/>
          <w:marRight w:val="0"/>
          <w:marTop w:val="0"/>
          <w:marBottom w:val="0"/>
          <w:divBdr>
            <w:top w:val="none" w:sz="0" w:space="0" w:color="auto"/>
            <w:left w:val="none" w:sz="0" w:space="0" w:color="auto"/>
            <w:bottom w:val="none" w:sz="0" w:space="0" w:color="auto"/>
            <w:right w:val="none" w:sz="0" w:space="0" w:color="auto"/>
          </w:divBdr>
        </w:div>
      </w:divsChild>
    </w:div>
    <w:div w:id="1349672991">
      <w:bodyDiv w:val="1"/>
      <w:marLeft w:val="0"/>
      <w:marRight w:val="0"/>
      <w:marTop w:val="0"/>
      <w:marBottom w:val="0"/>
      <w:divBdr>
        <w:top w:val="none" w:sz="0" w:space="0" w:color="auto"/>
        <w:left w:val="none" w:sz="0" w:space="0" w:color="auto"/>
        <w:bottom w:val="none" w:sz="0" w:space="0" w:color="auto"/>
        <w:right w:val="none" w:sz="0" w:space="0" w:color="auto"/>
      </w:divBdr>
    </w:div>
    <w:div w:id="1351755058">
      <w:bodyDiv w:val="1"/>
      <w:marLeft w:val="0"/>
      <w:marRight w:val="0"/>
      <w:marTop w:val="0"/>
      <w:marBottom w:val="0"/>
      <w:divBdr>
        <w:top w:val="none" w:sz="0" w:space="0" w:color="auto"/>
        <w:left w:val="none" w:sz="0" w:space="0" w:color="auto"/>
        <w:bottom w:val="none" w:sz="0" w:space="0" w:color="auto"/>
        <w:right w:val="none" w:sz="0" w:space="0" w:color="auto"/>
      </w:divBdr>
    </w:div>
    <w:div w:id="1360813416">
      <w:bodyDiv w:val="1"/>
      <w:marLeft w:val="0"/>
      <w:marRight w:val="0"/>
      <w:marTop w:val="0"/>
      <w:marBottom w:val="0"/>
      <w:divBdr>
        <w:top w:val="none" w:sz="0" w:space="0" w:color="auto"/>
        <w:left w:val="none" w:sz="0" w:space="0" w:color="auto"/>
        <w:bottom w:val="none" w:sz="0" w:space="0" w:color="auto"/>
        <w:right w:val="none" w:sz="0" w:space="0" w:color="auto"/>
      </w:divBdr>
    </w:div>
    <w:div w:id="1386684022">
      <w:bodyDiv w:val="1"/>
      <w:marLeft w:val="0"/>
      <w:marRight w:val="0"/>
      <w:marTop w:val="0"/>
      <w:marBottom w:val="0"/>
      <w:divBdr>
        <w:top w:val="none" w:sz="0" w:space="0" w:color="auto"/>
        <w:left w:val="none" w:sz="0" w:space="0" w:color="auto"/>
        <w:bottom w:val="none" w:sz="0" w:space="0" w:color="auto"/>
        <w:right w:val="none" w:sz="0" w:space="0" w:color="auto"/>
      </w:divBdr>
    </w:div>
    <w:div w:id="1387683505">
      <w:bodyDiv w:val="1"/>
      <w:marLeft w:val="0"/>
      <w:marRight w:val="0"/>
      <w:marTop w:val="0"/>
      <w:marBottom w:val="0"/>
      <w:divBdr>
        <w:top w:val="none" w:sz="0" w:space="0" w:color="auto"/>
        <w:left w:val="none" w:sz="0" w:space="0" w:color="auto"/>
        <w:bottom w:val="none" w:sz="0" w:space="0" w:color="auto"/>
        <w:right w:val="none" w:sz="0" w:space="0" w:color="auto"/>
      </w:divBdr>
    </w:div>
    <w:div w:id="1430351289">
      <w:bodyDiv w:val="1"/>
      <w:marLeft w:val="0"/>
      <w:marRight w:val="0"/>
      <w:marTop w:val="0"/>
      <w:marBottom w:val="0"/>
      <w:divBdr>
        <w:top w:val="none" w:sz="0" w:space="0" w:color="auto"/>
        <w:left w:val="none" w:sz="0" w:space="0" w:color="auto"/>
        <w:bottom w:val="none" w:sz="0" w:space="0" w:color="auto"/>
        <w:right w:val="none" w:sz="0" w:space="0" w:color="auto"/>
      </w:divBdr>
    </w:div>
    <w:div w:id="1446271379">
      <w:bodyDiv w:val="1"/>
      <w:marLeft w:val="0"/>
      <w:marRight w:val="0"/>
      <w:marTop w:val="0"/>
      <w:marBottom w:val="0"/>
      <w:divBdr>
        <w:top w:val="none" w:sz="0" w:space="0" w:color="auto"/>
        <w:left w:val="none" w:sz="0" w:space="0" w:color="auto"/>
        <w:bottom w:val="none" w:sz="0" w:space="0" w:color="auto"/>
        <w:right w:val="none" w:sz="0" w:space="0" w:color="auto"/>
      </w:divBdr>
    </w:div>
    <w:div w:id="1450705111">
      <w:bodyDiv w:val="1"/>
      <w:marLeft w:val="0"/>
      <w:marRight w:val="0"/>
      <w:marTop w:val="0"/>
      <w:marBottom w:val="0"/>
      <w:divBdr>
        <w:top w:val="none" w:sz="0" w:space="0" w:color="auto"/>
        <w:left w:val="none" w:sz="0" w:space="0" w:color="auto"/>
        <w:bottom w:val="none" w:sz="0" w:space="0" w:color="auto"/>
        <w:right w:val="none" w:sz="0" w:space="0" w:color="auto"/>
      </w:divBdr>
    </w:div>
    <w:div w:id="1478449087">
      <w:bodyDiv w:val="1"/>
      <w:marLeft w:val="0"/>
      <w:marRight w:val="0"/>
      <w:marTop w:val="0"/>
      <w:marBottom w:val="0"/>
      <w:divBdr>
        <w:top w:val="none" w:sz="0" w:space="0" w:color="auto"/>
        <w:left w:val="none" w:sz="0" w:space="0" w:color="auto"/>
        <w:bottom w:val="none" w:sz="0" w:space="0" w:color="auto"/>
        <w:right w:val="none" w:sz="0" w:space="0" w:color="auto"/>
      </w:divBdr>
    </w:div>
    <w:div w:id="1484157266">
      <w:bodyDiv w:val="1"/>
      <w:marLeft w:val="0"/>
      <w:marRight w:val="0"/>
      <w:marTop w:val="0"/>
      <w:marBottom w:val="0"/>
      <w:divBdr>
        <w:top w:val="none" w:sz="0" w:space="0" w:color="auto"/>
        <w:left w:val="none" w:sz="0" w:space="0" w:color="auto"/>
        <w:bottom w:val="none" w:sz="0" w:space="0" w:color="auto"/>
        <w:right w:val="none" w:sz="0" w:space="0" w:color="auto"/>
      </w:divBdr>
    </w:div>
    <w:div w:id="1486697782">
      <w:bodyDiv w:val="1"/>
      <w:marLeft w:val="0"/>
      <w:marRight w:val="0"/>
      <w:marTop w:val="0"/>
      <w:marBottom w:val="0"/>
      <w:divBdr>
        <w:top w:val="none" w:sz="0" w:space="0" w:color="auto"/>
        <w:left w:val="none" w:sz="0" w:space="0" w:color="auto"/>
        <w:bottom w:val="none" w:sz="0" w:space="0" w:color="auto"/>
        <w:right w:val="none" w:sz="0" w:space="0" w:color="auto"/>
      </w:divBdr>
    </w:div>
    <w:div w:id="1502086565">
      <w:bodyDiv w:val="1"/>
      <w:marLeft w:val="0"/>
      <w:marRight w:val="0"/>
      <w:marTop w:val="0"/>
      <w:marBottom w:val="0"/>
      <w:divBdr>
        <w:top w:val="none" w:sz="0" w:space="0" w:color="auto"/>
        <w:left w:val="none" w:sz="0" w:space="0" w:color="auto"/>
        <w:bottom w:val="none" w:sz="0" w:space="0" w:color="auto"/>
        <w:right w:val="none" w:sz="0" w:space="0" w:color="auto"/>
      </w:divBdr>
    </w:div>
    <w:div w:id="1512060957">
      <w:bodyDiv w:val="1"/>
      <w:marLeft w:val="0"/>
      <w:marRight w:val="0"/>
      <w:marTop w:val="0"/>
      <w:marBottom w:val="0"/>
      <w:divBdr>
        <w:top w:val="none" w:sz="0" w:space="0" w:color="auto"/>
        <w:left w:val="none" w:sz="0" w:space="0" w:color="auto"/>
        <w:bottom w:val="none" w:sz="0" w:space="0" w:color="auto"/>
        <w:right w:val="none" w:sz="0" w:space="0" w:color="auto"/>
      </w:divBdr>
    </w:div>
    <w:div w:id="1516265366">
      <w:bodyDiv w:val="1"/>
      <w:marLeft w:val="0"/>
      <w:marRight w:val="0"/>
      <w:marTop w:val="0"/>
      <w:marBottom w:val="0"/>
      <w:divBdr>
        <w:top w:val="none" w:sz="0" w:space="0" w:color="auto"/>
        <w:left w:val="none" w:sz="0" w:space="0" w:color="auto"/>
        <w:bottom w:val="none" w:sz="0" w:space="0" w:color="auto"/>
        <w:right w:val="none" w:sz="0" w:space="0" w:color="auto"/>
      </w:divBdr>
    </w:div>
    <w:div w:id="1524661251">
      <w:bodyDiv w:val="1"/>
      <w:marLeft w:val="0"/>
      <w:marRight w:val="0"/>
      <w:marTop w:val="0"/>
      <w:marBottom w:val="0"/>
      <w:divBdr>
        <w:top w:val="none" w:sz="0" w:space="0" w:color="auto"/>
        <w:left w:val="none" w:sz="0" w:space="0" w:color="auto"/>
        <w:bottom w:val="none" w:sz="0" w:space="0" w:color="auto"/>
        <w:right w:val="none" w:sz="0" w:space="0" w:color="auto"/>
      </w:divBdr>
      <w:divsChild>
        <w:div w:id="580335105">
          <w:marLeft w:val="0"/>
          <w:marRight w:val="0"/>
          <w:marTop w:val="0"/>
          <w:marBottom w:val="0"/>
          <w:divBdr>
            <w:top w:val="none" w:sz="0" w:space="0" w:color="auto"/>
            <w:left w:val="none" w:sz="0" w:space="0" w:color="auto"/>
            <w:bottom w:val="none" w:sz="0" w:space="0" w:color="auto"/>
            <w:right w:val="none" w:sz="0" w:space="0" w:color="auto"/>
          </w:divBdr>
        </w:div>
        <w:div w:id="868419278">
          <w:marLeft w:val="0"/>
          <w:marRight w:val="0"/>
          <w:marTop w:val="0"/>
          <w:marBottom w:val="0"/>
          <w:divBdr>
            <w:top w:val="none" w:sz="0" w:space="0" w:color="auto"/>
            <w:left w:val="none" w:sz="0" w:space="0" w:color="auto"/>
            <w:bottom w:val="none" w:sz="0" w:space="0" w:color="auto"/>
            <w:right w:val="none" w:sz="0" w:space="0" w:color="auto"/>
          </w:divBdr>
        </w:div>
        <w:div w:id="1837771034">
          <w:marLeft w:val="0"/>
          <w:marRight w:val="0"/>
          <w:marTop w:val="0"/>
          <w:marBottom w:val="0"/>
          <w:divBdr>
            <w:top w:val="none" w:sz="0" w:space="0" w:color="auto"/>
            <w:left w:val="none" w:sz="0" w:space="0" w:color="auto"/>
            <w:bottom w:val="none" w:sz="0" w:space="0" w:color="auto"/>
            <w:right w:val="none" w:sz="0" w:space="0" w:color="auto"/>
          </w:divBdr>
        </w:div>
      </w:divsChild>
    </w:div>
    <w:div w:id="1526405206">
      <w:bodyDiv w:val="1"/>
      <w:marLeft w:val="0"/>
      <w:marRight w:val="0"/>
      <w:marTop w:val="0"/>
      <w:marBottom w:val="0"/>
      <w:divBdr>
        <w:top w:val="none" w:sz="0" w:space="0" w:color="auto"/>
        <w:left w:val="none" w:sz="0" w:space="0" w:color="auto"/>
        <w:bottom w:val="none" w:sz="0" w:space="0" w:color="auto"/>
        <w:right w:val="none" w:sz="0" w:space="0" w:color="auto"/>
      </w:divBdr>
    </w:div>
    <w:div w:id="1533306790">
      <w:bodyDiv w:val="1"/>
      <w:marLeft w:val="0"/>
      <w:marRight w:val="0"/>
      <w:marTop w:val="0"/>
      <w:marBottom w:val="0"/>
      <w:divBdr>
        <w:top w:val="none" w:sz="0" w:space="0" w:color="auto"/>
        <w:left w:val="none" w:sz="0" w:space="0" w:color="auto"/>
        <w:bottom w:val="none" w:sz="0" w:space="0" w:color="auto"/>
        <w:right w:val="none" w:sz="0" w:space="0" w:color="auto"/>
      </w:divBdr>
    </w:div>
    <w:div w:id="1536429951">
      <w:bodyDiv w:val="1"/>
      <w:marLeft w:val="0"/>
      <w:marRight w:val="0"/>
      <w:marTop w:val="0"/>
      <w:marBottom w:val="0"/>
      <w:divBdr>
        <w:top w:val="none" w:sz="0" w:space="0" w:color="auto"/>
        <w:left w:val="none" w:sz="0" w:space="0" w:color="auto"/>
        <w:bottom w:val="none" w:sz="0" w:space="0" w:color="auto"/>
        <w:right w:val="none" w:sz="0" w:space="0" w:color="auto"/>
      </w:divBdr>
      <w:divsChild>
        <w:div w:id="95951712">
          <w:marLeft w:val="0"/>
          <w:marRight w:val="0"/>
          <w:marTop w:val="0"/>
          <w:marBottom w:val="120"/>
          <w:divBdr>
            <w:top w:val="none" w:sz="0" w:space="0" w:color="auto"/>
            <w:left w:val="none" w:sz="0" w:space="0" w:color="auto"/>
            <w:bottom w:val="none" w:sz="0" w:space="0" w:color="auto"/>
            <w:right w:val="none" w:sz="0" w:space="0" w:color="auto"/>
          </w:divBdr>
        </w:div>
        <w:div w:id="844781533">
          <w:marLeft w:val="0"/>
          <w:marRight w:val="0"/>
          <w:marTop w:val="0"/>
          <w:marBottom w:val="120"/>
          <w:divBdr>
            <w:top w:val="none" w:sz="0" w:space="0" w:color="auto"/>
            <w:left w:val="none" w:sz="0" w:space="0" w:color="auto"/>
            <w:bottom w:val="none" w:sz="0" w:space="0" w:color="auto"/>
            <w:right w:val="none" w:sz="0" w:space="0" w:color="auto"/>
          </w:divBdr>
        </w:div>
      </w:divsChild>
    </w:div>
    <w:div w:id="1545676468">
      <w:bodyDiv w:val="1"/>
      <w:marLeft w:val="0"/>
      <w:marRight w:val="0"/>
      <w:marTop w:val="0"/>
      <w:marBottom w:val="0"/>
      <w:divBdr>
        <w:top w:val="none" w:sz="0" w:space="0" w:color="auto"/>
        <w:left w:val="none" w:sz="0" w:space="0" w:color="auto"/>
        <w:bottom w:val="none" w:sz="0" w:space="0" w:color="auto"/>
        <w:right w:val="none" w:sz="0" w:space="0" w:color="auto"/>
      </w:divBdr>
    </w:div>
    <w:div w:id="1569416665">
      <w:bodyDiv w:val="1"/>
      <w:marLeft w:val="0"/>
      <w:marRight w:val="0"/>
      <w:marTop w:val="0"/>
      <w:marBottom w:val="0"/>
      <w:divBdr>
        <w:top w:val="none" w:sz="0" w:space="0" w:color="auto"/>
        <w:left w:val="none" w:sz="0" w:space="0" w:color="auto"/>
        <w:bottom w:val="none" w:sz="0" w:space="0" w:color="auto"/>
        <w:right w:val="none" w:sz="0" w:space="0" w:color="auto"/>
      </w:divBdr>
    </w:div>
    <w:div w:id="1586652206">
      <w:bodyDiv w:val="1"/>
      <w:marLeft w:val="0"/>
      <w:marRight w:val="0"/>
      <w:marTop w:val="0"/>
      <w:marBottom w:val="0"/>
      <w:divBdr>
        <w:top w:val="none" w:sz="0" w:space="0" w:color="auto"/>
        <w:left w:val="none" w:sz="0" w:space="0" w:color="auto"/>
        <w:bottom w:val="none" w:sz="0" w:space="0" w:color="auto"/>
        <w:right w:val="none" w:sz="0" w:space="0" w:color="auto"/>
      </w:divBdr>
    </w:div>
    <w:div w:id="1588076422">
      <w:bodyDiv w:val="1"/>
      <w:marLeft w:val="0"/>
      <w:marRight w:val="0"/>
      <w:marTop w:val="0"/>
      <w:marBottom w:val="0"/>
      <w:divBdr>
        <w:top w:val="none" w:sz="0" w:space="0" w:color="auto"/>
        <w:left w:val="none" w:sz="0" w:space="0" w:color="auto"/>
        <w:bottom w:val="none" w:sz="0" w:space="0" w:color="auto"/>
        <w:right w:val="none" w:sz="0" w:space="0" w:color="auto"/>
      </w:divBdr>
    </w:div>
    <w:div w:id="1615207801">
      <w:bodyDiv w:val="1"/>
      <w:marLeft w:val="0"/>
      <w:marRight w:val="0"/>
      <w:marTop w:val="0"/>
      <w:marBottom w:val="0"/>
      <w:divBdr>
        <w:top w:val="none" w:sz="0" w:space="0" w:color="auto"/>
        <w:left w:val="none" w:sz="0" w:space="0" w:color="auto"/>
        <w:bottom w:val="none" w:sz="0" w:space="0" w:color="auto"/>
        <w:right w:val="none" w:sz="0" w:space="0" w:color="auto"/>
      </w:divBdr>
    </w:div>
    <w:div w:id="1634603342">
      <w:bodyDiv w:val="1"/>
      <w:marLeft w:val="0"/>
      <w:marRight w:val="0"/>
      <w:marTop w:val="0"/>
      <w:marBottom w:val="0"/>
      <w:divBdr>
        <w:top w:val="none" w:sz="0" w:space="0" w:color="auto"/>
        <w:left w:val="none" w:sz="0" w:space="0" w:color="auto"/>
        <w:bottom w:val="none" w:sz="0" w:space="0" w:color="auto"/>
        <w:right w:val="none" w:sz="0" w:space="0" w:color="auto"/>
      </w:divBdr>
    </w:div>
    <w:div w:id="1645693960">
      <w:bodyDiv w:val="1"/>
      <w:marLeft w:val="0"/>
      <w:marRight w:val="0"/>
      <w:marTop w:val="0"/>
      <w:marBottom w:val="0"/>
      <w:divBdr>
        <w:top w:val="none" w:sz="0" w:space="0" w:color="auto"/>
        <w:left w:val="none" w:sz="0" w:space="0" w:color="auto"/>
        <w:bottom w:val="none" w:sz="0" w:space="0" w:color="auto"/>
        <w:right w:val="none" w:sz="0" w:space="0" w:color="auto"/>
      </w:divBdr>
    </w:div>
    <w:div w:id="1684355835">
      <w:bodyDiv w:val="1"/>
      <w:marLeft w:val="0"/>
      <w:marRight w:val="0"/>
      <w:marTop w:val="0"/>
      <w:marBottom w:val="0"/>
      <w:divBdr>
        <w:top w:val="none" w:sz="0" w:space="0" w:color="auto"/>
        <w:left w:val="none" w:sz="0" w:space="0" w:color="auto"/>
        <w:bottom w:val="none" w:sz="0" w:space="0" w:color="auto"/>
        <w:right w:val="none" w:sz="0" w:space="0" w:color="auto"/>
      </w:divBdr>
    </w:div>
    <w:div w:id="1704404274">
      <w:bodyDiv w:val="1"/>
      <w:marLeft w:val="0"/>
      <w:marRight w:val="0"/>
      <w:marTop w:val="0"/>
      <w:marBottom w:val="0"/>
      <w:divBdr>
        <w:top w:val="none" w:sz="0" w:space="0" w:color="auto"/>
        <w:left w:val="none" w:sz="0" w:space="0" w:color="auto"/>
        <w:bottom w:val="none" w:sz="0" w:space="0" w:color="auto"/>
        <w:right w:val="none" w:sz="0" w:space="0" w:color="auto"/>
      </w:divBdr>
    </w:div>
    <w:div w:id="1708337939">
      <w:bodyDiv w:val="1"/>
      <w:marLeft w:val="0"/>
      <w:marRight w:val="0"/>
      <w:marTop w:val="0"/>
      <w:marBottom w:val="0"/>
      <w:divBdr>
        <w:top w:val="none" w:sz="0" w:space="0" w:color="auto"/>
        <w:left w:val="none" w:sz="0" w:space="0" w:color="auto"/>
        <w:bottom w:val="none" w:sz="0" w:space="0" w:color="auto"/>
        <w:right w:val="none" w:sz="0" w:space="0" w:color="auto"/>
      </w:divBdr>
      <w:divsChild>
        <w:div w:id="948511142">
          <w:marLeft w:val="0"/>
          <w:marRight w:val="0"/>
          <w:marTop w:val="0"/>
          <w:marBottom w:val="0"/>
          <w:divBdr>
            <w:top w:val="none" w:sz="0" w:space="0" w:color="auto"/>
            <w:left w:val="none" w:sz="0" w:space="0" w:color="auto"/>
            <w:bottom w:val="none" w:sz="0" w:space="0" w:color="auto"/>
            <w:right w:val="none" w:sz="0" w:space="0" w:color="auto"/>
          </w:divBdr>
        </w:div>
        <w:div w:id="1138914365">
          <w:marLeft w:val="0"/>
          <w:marRight w:val="0"/>
          <w:marTop w:val="0"/>
          <w:marBottom w:val="0"/>
          <w:divBdr>
            <w:top w:val="none" w:sz="0" w:space="0" w:color="auto"/>
            <w:left w:val="none" w:sz="0" w:space="0" w:color="auto"/>
            <w:bottom w:val="none" w:sz="0" w:space="0" w:color="auto"/>
            <w:right w:val="none" w:sz="0" w:space="0" w:color="auto"/>
          </w:divBdr>
        </w:div>
      </w:divsChild>
    </w:div>
    <w:div w:id="1740708978">
      <w:bodyDiv w:val="1"/>
      <w:marLeft w:val="0"/>
      <w:marRight w:val="0"/>
      <w:marTop w:val="0"/>
      <w:marBottom w:val="0"/>
      <w:divBdr>
        <w:top w:val="none" w:sz="0" w:space="0" w:color="auto"/>
        <w:left w:val="none" w:sz="0" w:space="0" w:color="auto"/>
        <w:bottom w:val="none" w:sz="0" w:space="0" w:color="auto"/>
        <w:right w:val="none" w:sz="0" w:space="0" w:color="auto"/>
      </w:divBdr>
    </w:div>
    <w:div w:id="1753041894">
      <w:bodyDiv w:val="1"/>
      <w:marLeft w:val="0"/>
      <w:marRight w:val="0"/>
      <w:marTop w:val="0"/>
      <w:marBottom w:val="0"/>
      <w:divBdr>
        <w:top w:val="none" w:sz="0" w:space="0" w:color="auto"/>
        <w:left w:val="none" w:sz="0" w:space="0" w:color="auto"/>
        <w:bottom w:val="none" w:sz="0" w:space="0" w:color="auto"/>
        <w:right w:val="none" w:sz="0" w:space="0" w:color="auto"/>
      </w:divBdr>
    </w:div>
    <w:div w:id="1759323941">
      <w:bodyDiv w:val="1"/>
      <w:marLeft w:val="0"/>
      <w:marRight w:val="0"/>
      <w:marTop w:val="0"/>
      <w:marBottom w:val="0"/>
      <w:divBdr>
        <w:top w:val="none" w:sz="0" w:space="0" w:color="auto"/>
        <w:left w:val="none" w:sz="0" w:space="0" w:color="auto"/>
        <w:bottom w:val="none" w:sz="0" w:space="0" w:color="auto"/>
        <w:right w:val="none" w:sz="0" w:space="0" w:color="auto"/>
      </w:divBdr>
    </w:div>
    <w:div w:id="1759714969">
      <w:bodyDiv w:val="1"/>
      <w:marLeft w:val="0"/>
      <w:marRight w:val="0"/>
      <w:marTop w:val="0"/>
      <w:marBottom w:val="0"/>
      <w:divBdr>
        <w:top w:val="none" w:sz="0" w:space="0" w:color="auto"/>
        <w:left w:val="none" w:sz="0" w:space="0" w:color="auto"/>
        <w:bottom w:val="none" w:sz="0" w:space="0" w:color="auto"/>
        <w:right w:val="none" w:sz="0" w:space="0" w:color="auto"/>
      </w:divBdr>
      <w:divsChild>
        <w:div w:id="970524191">
          <w:marLeft w:val="0"/>
          <w:marRight w:val="0"/>
          <w:marTop w:val="0"/>
          <w:marBottom w:val="0"/>
          <w:divBdr>
            <w:top w:val="none" w:sz="0" w:space="0" w:color="auto"/>
            <w:left w:val="none" w:sz="0" w:space="0" w:color="auto"/>
            <w:bottom w:val="none" w:sz="0" w:space="0" w:color="auto"/>
            <w:right w:val="none" w:sz="0" w:space="0" w:color="auto"/>
          </w:divBdr>
        </w:div>
        <w:div w:id="1300846082">
          <w:marLeft w:val="0"/>
          <w:marRight w:val="0"/>
          <w:marTop w:val="0"/>
          <w:marBottom w:val="0"/>
          <w:divBdr>
            <w:top w:val="none" w:sz="0" w:space="0" w:color="auto"/>
            <w:left w:val="none" w:sz="0" w:space="0" w:color="auto"/>
            <w:bottom w:val="none" w:sz="0" w:space="0" w:color="auto"/>
            <w:right w:val="none" w:sz="0" w:space="0" w:color="auto"/>
          </w:divBdr>
        </w:div>
      </w:divsChild>
    </w:div>
    <w:div w:id="1760980423">
      <w:bodyDiv w:val="1"/>
      <w:marLeft w:val="0"/>
      <w:marRight w:val="0"/>
      <w:marTop w:val="0"/>
      <w:marBottom w:val="0"/>
      <w:divBdr>
        <w:top w:val="none" w:sz="0" w:space="0" w:color="auto"/>
        <w:left w:val="none" w:sz="0" w:space="0" w:color="auto"/>
        <w:bottom w:val="none" w:sz="0" w:space="0" w:color="auto"/>
        <w:right w:val="none" w:sz="0" w:space="0" w:color="auto"/>
      </w:divBdr>
      <w:divsChild>
        <w:div w:id="366948261">
          <w:marLeft w:val="0"/>
          <w:marRight w:val="0"/>
          <w:marTop w:val="0"/>
          <w:marBottom w:val="0"/>
          <w:divBdr>
            <w:top w:val="none" w:sz="0" w:space="0" w:color="auto"/>
            <w:left w:val="none" w:sz="0" w:space="0" w:color="auto"/>
            <w:bottom w:val="none" w:sz="0" w:space="0" w:color="auto"/>
            <w:right w:val="none" w:sz="0" w:space="0" w:color="auto"/>
          </w:divBdr>
          <w:divsChild>
            <w:div w:id="1453943429">
              <w:marLeft w:val="0"/>
              <w:marRight w:val="0"/>
              <w:marTop w:val="0"/>
              <w:marBottom w:val="0"/>
              <w:divBdr>
                <w:top w:val="none" w:sz="0" w:space="0" w:color="auto"/>
                <w:left w:val="none" w:sz="0" w:space="0" w:color="auto"/>
                <w:bottom w:val="none" w:sz="0" w:space="0" w:color="auto"/>
                <w:right w:val="none" w:sz="0" w:space="0" w:color="auto"/>
              </w:divBdr>
              <w:divsChild>
                <w:div w:id="2138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1874">
      <w:bodyDiv w:val="1"/>
      <w:marLeft w:val="0"/>
      <w:marRight w:val="0"/>
      <w:marTop w:val="0"/>
      <w:marBottom w:val="0"/>
      <w:divBdr>
        <w:top w:val="none" w:sz="0" w:space="0" w:color="auto"/>
        <w:left w:val="none" w:sz="0" w:space="0" w:color="auto"/>
        <w:bottom w:val="none" w:sz="0" w:space="0" w:color="auto"/>
        <w:right w:val="none" w:sz="0" w:space="0" w:color="auto"/>
      </w:divBdr>
    </w:div>
    <w:div w:id="1790902781">
      <w:bodyDiv w:val="1"/>
      <w:marLeft w:val="0"/>
      <w:marRight w:val="0"/>
      <w:marTop w:val="0"/>
      <w:marBottom w:val="0"/>
      <w:divBdr>
        <w:top w:val="none" w:sz="0" w:space="0" w:color="auto"/>
        <w:left w:val="none" w:sz="0" w:space="0" w:color="auto"/>
        <w:bottom w:val="none" w:sz="0" w:space="0" w:color="auto"/>
        <w:right w:val="none" w:sz="0" w:space="0" w:color="auto"/>
      </w:divBdr>
    </w:div>
    <w:div w:id="1792286137">
      <w:bodyDiv w:val="1"/>
      <w:marLeft w:val="0"/>
      <w:marRight w:val="0"/>
      <w:marTop w:val="0"/>
      <w:marBottom w:val="0"/>
      <w:divBdr>
        <w:top w:val="none" w:sz="0" w:space="0" w:color="auto"/>
        <w:left w:val="none" w:sz="0" w:space="0" w:color="auto"/>
        <w:bottom w:val="none" w:sz="0" w:space="0" w:color="auto"/>
        <w:right w:val="none" w:sz="0" w:space="0" w:color="auto"/>
      </w:divBdr>
    </w:div>
    <w:div w:id="1797991981">
      <w:bodyDiv w:val="1"/>
      <w:marLeft w:val="0"/>
      <w:marRight w:val="0"/>
      <w:marTop w:val="0"/>
      <w:marBottom w:val="0"/>
      <w:divBdr>
        <w:top w:val="none" w:sz="0" w:space="0" w:color="auto"/>
        <w:left w:val="none" w:sz="0" w:space="0" w:color="auto"/>
        <w:bottom w:val="none" w:sz="0" w:space="0" w:color="auto"/>
        <w:right w:val="none" w:sz="0" w:space="0" w:color="auto"/>
      </w:divBdr>
      <w:divsChild>
        <w:div w:id="725026084">
          <w:marLeft w:val="0"/>
          <w:marRight w:val="0"/>
          <w:marTop w:val="0"/>
          <w:marBottom w:val="0"/>
          <w:divBdr>
            <w:top w:val="none" w:sz="0" w:space="0" w:color="auto"/>
            <w:left w:val="none" w:sz="0" w:space="0" w:color="auto"/>
            <w:bottom w:val="none" w:sz="0" w:space="0" w:color="auto"/>
            <w:right w:val="none" w:sz="0" w:space="0" w:color="auto"/>
          </w:divBdr>
        </w:div>
        <w:div w:id="766730160">
          <w:marLeft w:val="0"/>
          <w:marRight w:val="0"/>
          <w:marTop w:val="0"/>
          <w:marBottom w:val="0"/>
          <w:divBdr>
            <w:top w:val="none" w:sz="0" w:space="0" w:color="auto"/>
            <w:left w:val="none" w:sz="0" w:space="0" w:color="auto"/>
            <w:bottom w:val="none" w:sz="0" w:space="0" w:color="auto"/>
            <w:right w:val="none" w:sz="0" w:space="0" w:color="auto"/>
          </w:divBdr>
        </w:div>
        <w:div w:id="1497375712">
          <w:marLeft w:val="0"/>
          <w:marRight w:val="0"/>
          <w:marTop w:val="0"/>
          <w:marBottom w:val="0"/>
          <w:divBdr>
            <w:top w:val="none" w:sz="0" w:space="0" w:color="auto"/>
            <w:left w:val="none" w:sz="0" w:space="0" w:color="auto"/>
            <w:bottom w:val="none" w:sz="0" w:space="0" w:color="auto"/>
            <w:right w:val="none" w:sz="0" w:space="0" w:color="auto"/>
          </w:divBdr>
          <w:divsChild>
            <w:div w:id="148450670">
              <w:marLeft w:val="0"/>
              <w:marRight w:val="0"/>
              <w:marTop w:val="0"/>
              <w:marBottom w:val="0"/>
              <w:divBdr>
                <w:top w:val="none" w:sz="0" w:space="0" w:color="auto"/>
                <w:left w:val="none" w:sz="0" w:space="0" w:color="auto"/>
                <w:bottom w:val="none" w:sz="0" w:space="0" w:color="auto"/>
                <w:right w:val="none" w:sz="0" w:space="0" w:color="auto"/>
              </w:divBdr>
            </w:div>
          </w:divsChild>
        </w:div>
        <w:div w:id="1683623294">
          <w:marLeft w:val="0"/>
          <w:marRight w:val="0"/>
          <w:marTop w:val="0"/>
          <w:marBottom w:val="0"/>
          <w:divBdr>
            <w:top w:val="none" w:sz="0" w:space="0" w:color="auto"/>
            <w:left w:val="none" w:sz="0" w:space="0" w:color="auto"/>
            <w:bottom w:val="none" w:sz="0" w:space="0" w:color="auto"/>
            <w:right w:val="none" w:sz="0" w:space="0" w:color="auto"/>
          </w:divBdr>
        </w:div>
      </w:divsChild>
    </w:div>
    <w:div w:id="1819301243">
      <w:bodyDiv w:val="1"/>
      <w:marLeft w:val="0"/>
      <w:marRight w:val="0"/>
      <w:marTop w:val="0"/>
      <w:marBottom w:val="0"/>
      <w:divBdr>
        <w:top w:val="none" w:sz="0" w:space="0" w:color="auto"/>
        <w:left w:val="none" w:sz="0" w:space="0" w:color="auto"/>
        <w:bottom w:val="none" w:sz="0" w:space="0" w:color="auto"/>
        <w:right w:val="none" w:sz="0" w:space="0" w:color="auto"/>
      </w:divBdr>
    </w:div>
    <w:div w:id="1829594432">
      <w:bodyDiv w:val="1"/>
      <w:marLeft w:val="0"/>
      <w:marRight w:val="0"/>
      <w:marTop w:val="0"/>
      <w:marBottom w:val="0"/>
      <w:divBdr>
        <w:top w:val="none" w:sz="0" w:space="0" w:color="auto"/>
        <w:left w:val="none" w:sz="0" w:space="0" w:color="auto"/>
        <w:bottom w:val="none" w:sz="0" w:space="0" w:color="auto"/>
        <w:right w:val="none" w:sz="0" w:space="0" w:color="auto"/>
      </w:divBdr>
    </w:div>
    <w:div w:id="1833329156">
      <w:bodyDiv w:val="1"/>
      <w:marLeft w:val="0"/>
      <w:marRight w:val="0"/>
      <w:marTop w:val="0"/>
      <w:marBottom w:val="0"/>
      <w:divBdr>
        <w:top w:val="none" w:sz="0" w:space="0" w:color="auto"/>
        <w:left w:val="none" w:sz="0" w:space="0" w:color="auto"/>
        <w:bottom w:val="none" w:sz="0" w:space="0" w:color="auto"/>
        <w:right w:val="none" w:sz="0" w:space="0" w:color="auto"/>
      </w:divBdr>
    </w:div>
    <w:div w:id="1837763255">
      <w:bodyDiv w:val="1"/>
      <w:marLeft w:val="0"/>
      <w:marRight w:val="0"/>
      <w:marTop w:val="0"/>
      <w:marBottom w:val="0"/>
      <w:divBdr>
        <w:top w:val="none" w:sz="0" w:space="0" w:color="auto"/>
        <w:left w:val="none" w:sz="0" w:space="0" w:color="auto"/>
        <w:bottom w:val="none" w:sz="0" w:space="0" w:color="auto"/>
        <w:right w:val="none" w:sz="0" w:space="0" w:color="auto"/>
      </w:divBdr>
      <w:divsChild>
        <w:div w:id="150801869">
          <w:marLeft w:val="0"/>
          <w:marRight w:val="0"/>
          <w:marTop w:val="0"/>
          <w:marBottom w:val="0"/>
          <w:divBdr>
            <w:top w:val="none" w:sz="0" w:space="0" w:color="auto"/>
            <w:left w:val="none" w:sz="0" w:space="0" w:color="auto"/>
            <w:bottom w:val="none" w:sz="0" w:space="0" w:color="auto"/>
            <w:right w:val="none" w:sz="0" w:space="0" w:color="auto"/>
          </w:divBdr>
        </w:div>
        <w:div w:id="2013415035">
          <w:marLeft w:val="0"/>
          <w:marRight w:val="0"/>
          <w:marTop w:val="0"/>
          <w:marBottom w:val="0"/>
          <w:divBdr>
            <w:top w:val="none" w:sz="0" w:space="0" w:color="auto"/>
            <w:left w:val="none" w:sz="0" w:space="0" w:color="auto"/>
            <w:bottom w:val="none" w:sz="0" w:space="0" w:color="auto"/>
            <w:right w:val="none" w:sz="0" w:space="0" w:color="auto"/>
          </w:divBdr>
        </w:div>
      </w:divsChild>
    </w:div>
    <w:div w:id="1844856902">
      <w:bodyDiv w:val="1"/>
      <w:marLeft w:val="0"/>
      <w:marRight w:val="0"/>
      <w:marTop w:val="0"/>
      <w:marBottom w:val="0"/>
      <w:divBdr>
        <w:top w:val="none" w:sz="0" w:space="0" w:color="auto"/>
        <w:left w:val="none" w:sz="0" w:space="0" w:color="auto"/>
        <w:bottom w:val="none" w:sz="0" w:space="0" w:color="auto"/>
        <w:right w:val="none" w:sz="0" w:space="0" w:color="auto"/>
      </w:divBdr>
    </w:div>
    <w:div w:id="1869023417">
      <w:bodyDiv w:val="1"/>
      <w:marLeft w:val="0"/>
      <w:marRight w:val="0"/>
      <w:marTop w:val="0"/>
      <w:marBottom w:val="0"/>
      <w:divBdr>
        <w:top w:val="none" w:sz="0" w:space="0" w:color="auto"/>
        <w:left w:val="none" w:sz="0" w:space="0" w:color="auto"/>
        <w:bottom w:val="none" w:sz="0" w:space="0" w:color="auto"/>
        <w:right w:val="none" w:sz="0" w:space="0" w:color="auto"/>
      </w:divBdr>
    </w:div>
    <w:div w:id="1915771754">
      <w:bodyDiv w:val="1"/>
      <w:marLeft w:val="0"/>
      <w:marRight w:val="0"/>
      <w:marTop w:val="0"/>
      <w:marBottom w:val="0"/>
      <w:divBdr>
        <w:top w:val="none" w:sz="0" w:space="0" w:color="auto"/>
        <w:left w:val="none" w:sz="0" w:space="0" w:color="auto"/>
        <w:bottom w:val="none" w:sz="0" w:space="0" w:color="auto"/>
        <w:right w:val="none" w:sz="0" w:space="0" w:color="auto"/>
      </w:divBdr>
      <w:divsChild>
        <w:div w:id="168524371">
          <w:marLeft w:val="547"/>
          <w:marRight w:val="0"/>
          <w:marTop w:val="154"/>
          <w:marBottom w:val="0"/>
          <w:divBdr>
            <w:top w:val="none" w:sz="0" w:space="0" w:color="auto"/>
            <w:left w:val="none" w:sz="0" w:space="0" w:color="auto"/>
            <w:bottom w:val="none" w:sz="0" w:space="0" w:color="auto"/>
            <w:right w:val="none" w:sz="0" w:space="0" w:color="auto"/>
          </w:divBdr>
        </w:div>
        <w:div w:id="1799689853">
          <w:marLeft w:val="547"/>
          <w:marRight w:val="0"/>
          <w:marTop w:val="154"/>
          <w:marBottom w:val="0"/>
          <w:divBdr>
            <w:top w:val="none" w:sz="0" w:space="0" w:color="auto"/>
            <w:left w:val="none" w:sz="0" w:space="0" w:color="auto"/>
            <w:bottom w:val="none" w:sz="0" w:space="0" w:color="auto"/>
            <w:right w:val="none" w:sz="0" w:space="0" w:color="auto"/>
          </w:divBdr>
        </w:div>
      </w:divsChild>
    </w:div>
    <w:div w:id="1921254594">
      <w:bodyDiv w:val="1"/>
      <w:marLeft w:val="0"/>
      <w:marRight w:val="0"/>
      <w:marTop w:val="0"/>
      <w:marBottom w:val="0"/>
      <w:divBdr>
        <w:top w:val="none" w:sz="0" w:space="0" w:color="auto"/>
        <w:left w:val="none" w:sz="0" w:space="0" w:color="auto"/>
        <w:bottom w:val="none" w:sz="0" w:space="0" w:color="auto"/>
        <w:right w:val="none" w:sz="0" w:space="0" w:color="auto"/>
      </w:divBdr>
    </w:div>
    <w:div w:id="1952467628">
      <w:bodyDiv w:val="1"/>
      <w:marLeft w:val="0"/>
      <w:marRight w:val="0"/>
      <w:marTop w:val="0"/>
      <w:marBottom w:val="0"/>
      <w:divBdr>
        <w:top w:val="none" w:sz="0" w:space="0" w:color="auto"/>
        <w:left w:val="none" w:sz="0" w:space="0" w:color="auto"/>
        <w:bottom w:val="none" w:sz="0" w:space="0" w:color="auto"/>
        <w:right w:val="none" w:sz="0" w:space="0" w:color="auto"/>
      </w:divBdr>
    </w:div>
    <w:div w:id="2009095406">
      <w:bodyDiv w:val="1"/>
      <w:marLeft w:val="0"/>
      <w:marRight w:val="0"/>
      <w:marTop w:val="0"/>
      <w:marBottom w:val="0"/>
      <w:divBdr>
        <w:top w:val="none" w:sz="0" w:space="0" w:color="auto"/>
        <w:left w:val="none" w:sz="0" w:space="0" w:color="auto"/>
        <w:bottom w:val="none" w:sz="0" w:space="0" w:color="auto"/>
        <w:right w:val="none" w:sz="0" w:space="0" w:color="auto"/>
      </w:divBdr>
    </w:div>
    <w:div w:id="2024741891">
      <w:bodyDiv w:val="1"/>
      <w:marLeft w:val="0"/>
      <w:marRight w:val="0"/>
      <w:marTop w:val="0"/>
      <w:marBottom w:val="0"/>
      <w:divBdr>
        <w:top w:val="none" w:sz="0" w:space="0" w:color="auto"/>
        <w:left w:val="none" w:sz="0" w:space="0" w:color="auto"/>
        <w:bottom w:val="none" w:sz="0" w:space="0" w:color="auto"/>
        <w:right w:val="none" w:sz="0" w:space="0" w:color="auto"/>
      </w:divBdr>
      <w:divsChild>
        <w:div w:id="271671342">
          <w:marLeft w:val="0"/>
          <w:marRight w:val="0"/>
          <w:marTop w:val="0"/>
          <w:marBottom w:val="0"/>
          <w:divBdr>
            <w:top w:val="none" w:sz="0" w:space="0" w:color="auto"/>
            <w:left w:val="none" w:sz="0" w:space="0" w:color="auto"/>
            <w:bottom w:val="none" w:sz="0" w:space="0" w:color="auto"/>
            <w:right w:val="none" w:sz="0" w:space="0" w:color="auto"/>
          </w:divBdr>
        </w:div>
        <w:div w:id="288361381">
          <w:marLeft w:val="0"/>
          <w:marRight w:val="0"/>
          <w:marTop w:val="0"/>
          <w:marBottom w:val="0"/>
          <w:divBdr>
            <w:top w:val="none" w:sz="0" w:space="0" w:color="auto"/>
            <w:left w:val="none" w:sz="0" w:space="0" w:color="auto"/>
            <w:bottom w:val="none" w:sz="0" w:space="0" w:color="auto"/>
            <w:right w:val="none" w:sz="0" w:space="0" w:color="auto"/>
          </w:divBdr>
        </w:div>
        <w:div w:id="555942824">
          <w:marLeft w:val="0"/>
          <w:marRight w:val="0"/>
          <w:marTop w:val="0"/>
          <w:marBottom w:val="0"/>
          <w:divBdr>
            <w:top w:val="none" w:sz="0" w:space="0" w:color="auto"/>
            <w:left w:val="none" w:sz="0" w:space="0" w:color="auto"/>
            <w:bottom w:val="none" w:sz="0" w:space="0" w:color="auto"/>
            <w:right w:val="none" w:sz="0" w:space="0" w:color="auto"/>
          </w:divBdr>
        </w:div>
        <w:div w:id="900796381">
          <w:marLeft w:val="0"/>
          <w:marRight w:val="0"/>
          <w:marTop w:val="0"/>
          <w:marBottom w:val="0"/>
          <w:divBdr>
            <w:top w:val="none" w:sz="0" w:space="0" w:color="auto"/>
            <w:left w:val="none" w:sz="0" w:space="0" w:color="auto"/>
            <w:bottom w:val="none" w:sz="0" w:space="0" w:color="auto"/>
            <w:right w:val="none" w:sz="0" w:space="0" w:color="auto"/>
          </w:divBdr>
        </w:div>
        <w:div w:id="1302418185">
          <w:marLeft w:val="0"/>
          <w:marRight w:val="0"/>
          <w:marTop w:val="0"/>
          <w:marBottom w:val="0"/>
          <w:divBdr>
            <w:top w:val="none" w:sz="0" w:space="0" w:color="auto"/>
            <w:left w:val="none" w:sz="0" w:space="0" w:color="auto"/>
            <w:bottom w:val="none" w:sz="0" w:space="0" w:color="auto"/>
            <w:right w:val="none" w:sz="0" w:space="0" w:color="auto"/>
          </w:divBdr>
        </w:div>
        <w:div w:id="1346595160">
          <w:marLeft w:val="0"/>
          <w:marRight w:val="0"/>
          <w:marTop w:val="0"/>
          <w:marBottom w:val="0"/>
          <w:divBdr>
            <w:top w:val="none" w:sz="0" w:space="0" w:color="auto"/>
            <w:left w:val="none" w:sz="0" w:space="0" w:color="auto"/>
            <w:bottom w:val="none" w:sz="0" w:space="0" w:color="auto"/>
            <w:right w:val="none" w:sz="0" w:space="0" w:color="auto"/>
          </w:divBdr>
        </w:div>
        <w:div w:id="1427731833">
          <w:marLeft w:val="0"/>
          <w:marRight w:val="0"/>
          <w:marTop w:val="0"/>
          <w:marBottom w:val="0"/>
          <w:divBdr>
            <w:top w:val="none" w:sz="0" w:space="0" w:color="auto"/>
            <w:left w:val="none" w:sz="0" w:space="0" w:color="auto"/>
            <w:bottom w:val="none" w:sz="0" w:space="0" w:color="auto"/>
            <w:right w:val="none" w:sz="0" w:space="0" w:color="auto"/>
          </w:divBdr>
        </w:div>
        <w:div w:id="1448311016">
          <w:marLeft w:val="0"/>
          <w:marRight w:val="0"/>
          <w:marTop w:val="0"/>
          <w:marBottom w:val="0"/>
          <w:divBdr>
            <w:top w:val="none" w:sz="0" w:space="0" w:color="auto"/>
            <w:left w:val="none" w:sz="0" w:space="0" w:color="auto"/>
            <w:bottom w:val="none" w:sz="0" w:space="0" w:color="auto"/>
            <w:right w:val="none" w:sz="0" w:space="0" w:color="auto"/>
          </w:divBdr>
        </w:div>
        <w:div w:id="1805730573">
          <w:marLeft w:val="0"/>
          <w:marRight w:val="0"/>
          <w:marTop w:val="0"/>
          <w:marBottom w:val="0"/>
          <w:divBdr>
            <w:top w:val="none" w:sz="0" w:space="0" w:color="auto"/>
            <w:left w:val="none" w:sz="0" w:space="0" w:color="auto"/>
            <w:bottom w:val="none" w:sz="0" w:space="0" w:color="auto"/>
            <w:right w:val="none" w:sz="0" w:space="0" w:color="auto"/>
          </w:divBdr>
        </w:div>
      </w:divsChild>
    </w:div>
    <w:div w:id="2048329093">
      <w:bodyDiv w:val="1"/>
      <w:marLeft w:val="0"/>
      <w:marRight w:val="0"/>
      <w:marTop w:val="0"/>
      <w:marBottom w:val="0"/>
      <w:divBdr>
        <w:top w:val="none" w:sz="0" w:space="0" w:color="auto"/>
        <w:left w:val="none" w:sz="0" w:space="0" w:color="auto"/>
        <w:bottom w:val="none" w:sz="0" w:space="0" w:color="auto"/>
        <w:right w:val="none" w:sz="0" w:space="0" w:color="auto"/>
      </w:divBdr>
    </w:div>
    <w:div w:id="2055735006">
      <w:bodyDiv w:val="1"/>
      <w:marLeft w:val="0"/>
      <w:marRight w:val="0"/>
      <w:marTop w:val="0"/>
      <w:marBottom w:val="0"/>
      <w:divBdr>
        <w:top w:val="none" w:sz="0" w:space="0" w:color="auto"/>
        <w:left w:val="none" w:sz="0" w:space="0" w:color="auto"/>
        <w:bottom w:val="none" w:sz="0" w:space="0" w:color="auto"/>
        <w:right w:val="none" w:sz="0" w:space="0" w:color="auto"/>
      </w:divBdr>
    </w:div>
    <w:div w:id="2069842684">
      <w:bodyDiv w:val="1"/>
      <w:marLeft w:val="0"/>
      <w:marRight w:val="0"/>
      <w:marTop w:val="0"/>
      <w:marBottom w:val="0"/>
      <w:divBdr>
        <w:top w:val="none" w:sz="0" w:space="0" w:color="auto"/>
        <w:left w:val="none" w:sz="0" w:space="0" w:color="auto"/>
        <w:bottom w:val="none" w:sz="0" w:space="0" w:color="auto"/>
        <w:right w:val="none" w:sz="0" w:space="0" w:color="auto"/>
      </w:divBdr>
    </w:div>
    <w:div w:id="2072463999">
      <w:bodyDiv w:val="1"/>
      <w:marLeft w:val="0"/>
      <w:marRight w:val="0"/>
      <w:marTop w:val="0"/>
      <w:marBottom w:val="0"/>
      <w:divBdr>
        <w:top w:val="none" w:sz="0" w:space="0" w:color="auto"/>
        <w:left w:val="none" w:sz="0" w:space="0" w:color="auto"/>
        <w:bottom w:val="none" w:sz="0" w:space="0" w:color="auto"/>
        <w:right w:val="none" w:sz="0" w:space="0" w:color="auto"/>
      </w:divBdr>
      <w:divsChild>
        <w:div w:id="39482828">
          <w:marLeft w:val="0"/>
          <w:marRight w:val="0"/>
          <w:marTop w:val="0"/>
          <w:marBottom w:val="0"/>
          <w:divBdr>
            <w:top w:val="none" w:sz="0" w:space="0" w:color="auto"/>
            <w:left w:val="none" w:sz="0" w:space="0" w:color="auto"/>
            <w:bottom w:val="none" w:sz="0" w:space="0" w:color="auto"/>
            <w:right w:val="none" w:sz="0" w:space="0" w:color="auto"/>
          </w:divBdr>
        </w:div>
        <w:div w:id="792675446">
          <w:marLeft w:val="0"/>
          <w:marRight w:val="0"/>
          <w:marTop w:val="0"/>
          <w:marBottom w:val="0"/>
          <w:divBdr>
            <w:top w:val="none" w:sz="0" w:space="0" w:color="auto"/>
            <w:left w:val="none" w:sz="0" w:space="0" w:color="auto"/>
            <w:bottom w:val="none" w:sz="0" w:space="0" w:color="auto"/>
            <w:right w:val="none" w:sz="0" w:space="0" w:color="auto"/>
          </w:divBdr>
        </w:div>
      </w:divsChild>
    </w:div>
    <w:div w:id="2095662861">
      <w:bodyDiv w:val="1"/>
      <w:marLeft w:val="0"/>
      <w:marRight w:val="0"/>
      <w:marTop w:val="0"/>
      <w:marBottom w:val="0"/>
      <w:divBdr>
        <w:top w:val="none" w:sz="0" w:space="0" w:color="auto"/>
        <w:left w:val="none" w:sz="0" w:space="0" w:color="auto"/>
        <w:bottom w:val="none" w:sz="0" w:space="0" w:color="auto"/>
        <w:right w:val="none" w:sz="0" w:space="0" w:color="auto"/>
      </w:divBdr>
      <w:divsChild>
        <w:div w:id="266430222">
          <w:marLeft w:val="547"/>
          <w:marRight w:val="0"/>
          <w:marTop w:val="77"/>
          <w:marBottom w:val="0"/>
          <w:divBdr>
            <w:top w:val="none" w:sz="0" w:space="0" w:color="auto"/>
            <w:left w:val="none" w:sz="0" w:space="0" w:color="auto"/>
            <w:bottom w:val="none" w:sz="0" w:space="0" w:color="auto"/>
            <w:right w:val="none" w:sz="0" w:space="0" w:color="auto"/>
          </w:divBdr>
        </w:div>
        <w:div w:id="406535613">
          <w:marLeft w:val="547"/>
          <w:marRight w:val="0"/>
          <w:marTop w:val="77"/>
          <w:marBottom w:val="0"/>
          <w:divBdr>
            <w:top w:val="none" w:sz="0" w:space="0" w:color="auto"/>
            <w:left w:val="none" w:sz="0" w:space="0" w:color="auto"/>
            <w:bottom w:val="none" w:sz="0" w:space="0" w:color="auto"/>
            <w:right w:val="none" w:sz="0" w:space="0" w:color="auto"/>
          </w:divBdr>
        </w:div>
        <w:div w:id="704139614">
          <w:marLeft w:val="547"/>
          <w:marRight w:val="0"/>
          <w:marTop w:val="77"/>
          <w:marBottom w:val="0"/>
          <w:divBdr>
            <w:top w:val="none" w:sz="0" w:space="0" w:color="auto"/>
            <w:left w:val="none" w:sz="0" w:space="0" w:color="auto"/>
            <w:bottom w:val="none" w:sz="0" w:space="0" w:color="auto"/>
            <w:right w:val="none" w:sz="0" w:space="0" w:color="auto"/>
          </w:divBdr>
        </w:div>
        <w:div w:id="873074505">
          <w:marLeft w:val="547"/>
          <w:marRight w:val="0"/>
          <w:marTop w:val="77"/>
          <w:marBottom w:val="0"/>
          <w:divBdr>
            <w:top w:val="none" w:sz="0" w:space="0" w:color="auto"/>
            <w:left w:val="none" w:sz="0" w:space="0" w:color="auto"/>
            <w:bottom w:val="none" w:sz="0" w:space="0" w:color="auto"/>
            <w:right w:val="none" w:sz="0" w:space="0" w:color="auto"/>
          </w:divBdr>
        </w:div>
        <w:div w:id="929393012">
          <w:marLeft w:val="547"/>
          <w:marRight w:val="0"/>
          <w:marTop w:val="77"/>
          <w:marBottom w:val="0"/>
          <w:divBdr>
            <w:top w:val="none" w:sz="0" w:space="0" w:color="auto"/>
            <w:left w:val="none" w:sz="0" w:space="0" w:color="auto"/>
            <w:bottom w:val="none" w:sz="0" w:space="0" w:color="auto"/>
            <w:right w:val="none" w:sz="0" w:space="0" w:color="auto"/>
          </w:divBdr>
        </w:div>
        <w:div w:id="1199471094">
          <w:marLeft w:val="547"/>
          <w:marRight w:val="0"/>
          <w:marTop w:val="77"/>
          <w:marBottom w:val="0"/>
          <w:divBdr>
            <w:top w:val="none" w:sz="0" w:space="0" w:color="auto"/>
            <w:left w:val="none" w:sz="0" w:space="0" w:color="auto"/>
            <w:bottom w:val="none" w:sz="0" w:space="0" w:color="auto"/>
            <w:right w:val="none" w:sz="0" w:space="0" w:color="auto"/>
          </w:divBdr>
        </w:div>
        <w:div w:id="1741634177">
          <w:marLeft w:val="547"/>
          <w:marRight w:val="0"/>
          <w:marTop w:val="77"/>
          <w:marBottom w:val="0"/>
          <w:divBdr>
            <w:top w:val="none" w:sz="0" w:space="0" w:color="auto"/>
            <w:left w:val="none" w:sz="0" w:space="0" w:color="auto"/>
            <w:bottom w:val="none" w:sz="0" w:space="0" w:color="auto"/>
            <w:right w:val="none" w:sz="0" w:space="0" w:color="auto"/>
          </w:divBdr>
        </w:div>
        <w:div w:id="1862818887">
          <w:marLeft w:val="547"/>
          <w:marRight w:val="0"/>
          <w:marTop w:val="77"/>
          <w:marBottom w:val="0"/>
          <w:divBdr>
            <w:top w:val="none" w:sz="0" w:space="0" w:color="auto"/>
            <w:left w:val="none" w:sz="0" w:space="0" w:color="auto"/>
            <w:bottom w:val="none" w:sz="0" w:space="0" w:color="auto"/>
            <w:right w:val="none" w:sz="0" w:space="0" w:color="auto"/>
          </w:divBdr>
        </w:div>
        <w:div w:id="1892382209">
          <w:marLeft w:val="547"/>
          <w:marRight w:val="0"/>
          <w:marTop w:val="77"/>
          <w:marBottom w:val="0"/>
          <w:divBdr>
            <w:top w:val="none" w:sz="0" w:space="0" w:color="auto"/>
            <w:left w:val="none" w:sz="0" w:space="0" w:color="auto"/>
            <w:bottom w:val="none" w:sz="0" w:space="0" w:color="auto"/>
            <w:right w:val="none" w:sz="0" w:space="0" w:color="auto"/>
          </w:divBdr>
        </w:div>
        <w:div w:id="2082676504">
          <w:marLeft w:val="547"/>
          <w:marRight w:val="0"/>
          <w:marTop w:val="77"/>
          <w:marBottom w:val="0"/>
          <w:divBdr>
            <w:top w:val="none" w:sz="0" w:space="0" w:color="auto"/>
            <w:left w:val="none" w:sz="0" w:space="0" w:color="auto"/>
            <w:bottom w:val="none" w:sz="0" w:space="0" w:color="auto"/>
            <w:right w:val="none" w:sz="0" w:space="0" w:color="auto"/>
          </w:divBdr>
        </w:div>
        <w:div w:id="2130319456">
          <w:marLeft w:val="547"/>
          <w:marRight w:val="0"/>
          <w:marTop w:val="77"/>
          <w:marBottom w:val="0"/>
          <w:divBdr>
            <w:top w:val="none" w:sz="0" w:space="0" w:color="auto"/>
            <w:left w:val="none" w:sz="0" w:space="0" w:color="auto"/>
            <w:bottom w:val="none" w:sz="0" w:space="0" w:color="auto"/>
            <w:right w:val="none" w:sz="0" w:space="0" w:color="auto"/>
          </w:divBdr>
        </w:div>
      </w:divsChild>
    </w:div>
    <w:div w:id="2099595095">
      <w:bodyDiv w:val="1"/>
      <w:marLeft w:val="0"/>
      <w:marRight w:val="0"/>
      <w:marTop w:val="0"/>
      <w:marBottom w:val="0"/>
      <w:divBdr>
        <w:top w:val="none" w:sz="0" w:space="0" w:color="auto"/>
        <w:left w:val="none" w:sz="0" w:space="0" w:color="auto"/>
        <w:bottom w:val="none" w:sz="0" w:space="0" w:color="auto"/>
        <w:right w:val="none" w:sz="0" w:space="0" w:color="auto"/>
      </w:divBdr>
    </w:div>
    <w:div w:id="2143957345">
      <w:bodyDiv w:val="1"/>
      <w:marLeft w:val="0"/>
      <w:marRight w:val="0"/>
      <w:marTop w:val="0"/>
      <w:marBottom w:val="0"/>
      <w:divBdr>
        <w:top w:val="none" w:sz="0" w:space="0" w:color="auto"/>
        <w:left w:val="none" w:sz="0" w:space="0" w:color="auto"/>
        <w:bottom w:val="none" w:sz="0" w:space="0" w:color="auto"/>
        <w:right w:val="none" w:sz="0" w:space="0" w:color="auto"/>
      </w:divBdr>
    </w:div>
    <w:div w:id="21441553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588/rn.6110.2015158" TargetMode="External"/><Relationship Id="rId18" Type="http://schemas.openxmlformats.org/officeDocument/2006/relationships/hyperlink" Target="https://doi.org/10.1016/j.aprim.2018.08.008" TargetMode="External"/><Relationship Id="rId26" Type="http://schemas.openxmlformats.org/officeDocument/2006/relationships/hyperlink" Target="https://doi.org/10.1111/jocn.12819" TargetMode="External"/><Relationship Id="rId39" Type="http://schemas.openxmlformats.org/officeDocument/2006/relationships/hyperlink" Target="https://doi.org/10.1016/S0895-4356(96)00236-3" TargetMode="External"/><Relationship Id="rId21" Type="http://schemas.openxmlformats.org/officeDocument/2006/relationships/hyperlink" Target="https://doi.org/10.1097/00005650-197909000-00003" TargetMode="External"/><Relationship Id="rId34" Type="http://schemas.openxmlformats.org/officeDocument/2006/relationships/hyperlink" Target="https://doi.org/10.1111/jan.13335" TargetMode="External"/><Relationship Id="rId42" Type="http://schemas.openxmlformats.org/officeDocument/2006/relationships/hyperlink" Target="https://doi.org/10.3233/JPD-2012-12075" TargetMode="External"/><Relationship Id="rId47" Type="http://schemas.openxmlformats.org/officeDocument/2006/relationships/hyperlink" Target="https://www.who.int/news-room/fact-sheets/detail/noncommunicable-diseases"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ocn.14868" TargetMode="External"/><Relationship Id="rId29" Type="http://schemas.openxmlformats.org/officeDocument/2006/relationships/hyperlink" Target="https://doi.org/10.1136/bmjopen-2016-011694" TargetMode="External"/><Relationship Id="rId11" Type="http://schemas.openxmlformats.org/officeDocument/2006/relationships/hyperlink" Target="https://doi.org/10.1023/a:1015291021312" TargetMode="External"/><Relationship Id="rId24" Type="http://schemas.openxmlformats.org/officeDocument/2006/relationships/hyperlink" Target="https://doi.org/10.3310/hta8090" TargetMode="External"/><Relationship Id="rId32" Type="http://schemas.openxmlformats.org/officeDocument/2006/relationships/hyperlink" Target="https://doi.org/10.12968/bjcn.2015.20.3.150" TargetMode="External"/><Relationship Id="rId37" Type="http://schemas.openxmlformats.org/officeDocument/2006/relationships/hyperlink" Target="https://www.longtermplan.nhs.uk/wp-content/uploads/2019/08/nhs-long-term-plan-version-1.2.pdf" TargetMode="External"/><Relationship Id="rId40" Type="http://schemas.openxmlformats.org/officeDocument/2006/relationships/hyperlink" Target="https://doi.org/10.4276/030802214X13990455043322" TargetMode="External"/><Relationship Id="rId45" Type="http://schemas.openxmlformats.org/officeDocument/2006/relationships/hyperlink" Target="https://doi.org/10.1136/jnnp.2005.06522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doi.org/10.1097/00005650-198807000-00006" TargetMode="External"/><Relationship Id="rId31" Type="http://schemas.openxmlformats.org/officeDocument/2006/relationships/hyperlink" Target="https://doi.org/10.1007/BF01593882" TargetMode="External"/><Relationship Id="rId44" Type="http://schemas.openxmlformats.org/officeDocument/2006/relationships/hyperlink" Target="https://doi.org/10.1155/2014/613592"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38/npjparkd.2016.22" TargetMode="External"/><Relationship Id="rId22" Type="http://schemas.openxmlformats.org/officeDocument/2006/relationships/hyperlink" Target="https://doi.org/10.1016/S0277-9536(98)00009-4" TargetMode="External"/><Relationship Id="rId27" Type="http://schemas.openxmlformats.org/officeDocument/2006/relationships/hyperlink" Target="https://doi.org/10.1007/s11910-017-0717-2" TargetMode="External"/><Relationship Id="rId30" Type="http://schemas.openxmlformats.org/officeDocument/2006/relationships/hyperlink" Target="https://doi.org/10.1007/s10902-006-9009-2" TargetMode="External"/><Relationship Id="rId35" Type="http://schemas.openxmlformats.org/officeDocument/2006/relationships/hyperlink" Target="https://doi.org/10.3310/hta9100" TargetMode="External"/><Relationship Id="rId43" Type="http://schemas.openxmlformats.org/officeDocument/2006/relationships/hyperlink" Target="http://www23.statcan.gc.ca/imdb-bmdi/pub/document/5160%20D5%20T1%20V1-eng.htm" TargetMode="External"/><Relationship Id="rId48" Type="http://schemas.openxmlformats.org/officeDocument/2006/relationships/hyperlink" Target="https://dx.doi.org/10.4321/S1137-66272014000100008" TargetMode="External"/><Relationship Id="rId8" Type="http://schemas.openxmlformats.org/officeDocument/2006/relationships/hyperlink" Target="mailto:M.C.Portillo-Vega@soton.ac.uk" TargetMode="Externa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doi.org/10.1111/jocn.12827" TargetMode="External"/><Relationship Id="rId17" Type="http://schemas.openxmlformats.org/officeDocument/2006/relationships/hyperlink" Target="https://doi.org/10.1177/1054773820947983" TargetMode="External"/><Relationship Id="rId25" Type="http://schemas.openxmlformats.org/officeDocument/2006/relationships/hyperlink" Target="http://www.intestcom.org" TargetMode="External"/><Relationship Id="rId33" Type="http://schemas.openxmlformats.org/officeDocument/2006/relationships/hyperlink" Target="https://doi.org/10.1007/s11136-015-1220-3" TargetMode="External"/><Relationship Id="rId38" Type="http://schemas.openxmlformats.org/officeDocument/2006/relationships/hyperlink" Target="https://doi.org/10.1016/S2013-5246(12)70019-3" TargetMode="External"/><Relationship Id="rId46" Type="http://schemas.openxmlformats.org/officeDocument/2006/relationships/hyperlink" Target="https://doi.org/10.1111/j.1524-4733.2008.00471.x" TargetMode="External"/><Relationship Id="rId20" Type="http://schemas.openxmlformats.org/officeDocument/2006/relationships/hyperlink" Target="https://www.gov.uk/government/uploads/system/uploads/attachment_data/file/216528/dh_134486.pdf" TargetMode="External"/><Relationship Id="rId41" Type="http://schemas.openxmlformats.org/officeDocument/2006/relationships/hyperlink" Target="https://doi.org/10.1136/bmjopen-2017-01923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enfcli.2018.04.003" TargetMode="External"/><Relationship Id="rId23" Type="http://schemas.openxmlformats.org/officeDocument/2006/relationships/hyperlink" Target="https://doi.org/10.1111/j.1365-2648.2010.05459.x" TargetMode="External"/><Relationship Id="rId28" Type="http://schemas.openxmlformats.org/officeDocument/2006/relationships/hyperlink" Target="https://doi.org/10.1016/j.parkreldis.2014.10.026" TargetMode="External"/><Relationship Id="rId36" Type="http://schemas.openxmlformats.org/officeDocument/2006/relationships/hyperlink" Target="https://doi.org/10.1111/j.1365-2753.2010.01434.x" TargetMode="Externa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1773-BB18-40D4-B0AD-B197FCF4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7928</Words>
  <Characters>42815</Characters>
  <Application>Microsoft Office Word</Application>
  <DocSecurity>0</DocSecurity>
  <Lines>1126</Lines>
  <Paragraphs>534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Leire Ambrosio</cp:lastModifiedBy>
  <cp:revision>3</cp:revision>
  <cp:lastPrinted>2019-05-10T09:58:00Z</cp:lastPrinted>
  <dcterms:created xsi:type="dcterms:W3CDTF">2021-03-10T14:58:00Z</dcterms:created>
  <dcterms:modified xsi:type="dcterms:W3CDTF">2021-03-10T14:59:00Z</dcterms:modified>
</cp:coreProperties>
</file>