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7CEFA0" w14:textId="77777777" w:rsidR="00010EF8" w:rsidRDefault="00010EF8" w:rsidP="00010EF8">
      <w:pPr>
        <w:pStyle w:val="Heading1"/>
        <w:jc w:val="center"/>
      </w:pPr>
      <w:bookmarkStart w:id="0" w:name="_GoBack"/>
      <w:bookmarkEnd w:id="0"/>
      <w:r w:rsidRPr="00CB5362">
        <w:t>Supporting Information</w:t>
      </w:r>
    </w:p>
    <w:p w14:paraId="17091105" w14:textId="77777777" w:rsidR="007E2820" w:rsidRDefault="007E2820" w:rsidP="007E2820">
      <w:pPr>
        <w:pStyle w:val="Heading1"/>
      </w:pPr>
      <w:r>
        <w:rPr>
          <w:b/>
          <w:bCs/>
          <w:color w:val="auto"/>
        </w:rPr>
        <w:t>Super-resolved polarisation-enhanced second harmonic generation for direct imaging of nanoscale changes in collagen architecture</w:t>
      </w:r>
    </w:p>
    <w:p w14:paraId="51DEB233" w14:textId="612D4141" w:rsidR="007E2820" w:rsidRDefault="007E2820" w:rsidP="007E2820">
      <w:pPr>
        <w:rPr>
          <w:rFonts w:ascii="Calibri" w:hAnsi="Calibri"/>
          <w:vertAlign w:val="superscript"/>
        </w:rPr>
      </w:pPr>
      <w:r>
        <w:t>Peter Johnson</w:t>
      </w:r>
      <w:r>
        <w:rPr>
          <w:vertAlign w:val="superscript"/>
        </w:rPr>
        <w:t>1,5</w:t>
      </w:r>
      <w:r>
        <w:t xml:space="preserve">, Artemis </w:t>
      </w:r>
      <w:r>
        <w:rPr>
          <w:rFonts w:ascii="Calibri" w:hAnsi="Calibri"/>
        </w:rPr>
        <w:t>Karvounis</w:t>
      </w:r>
      <w:r>
        <w:rPr>
          <w:rFonts w:ascii="Calibri" w:hAnsi="Calibri"/>
          <w:vertAlign w:val="superscript"/>
        </w:rPr>
        <w:t>2</w:t>
      </w:r>
      <w:r>
        <w:rPr>
          <w:rFonts w:ascii="Calibri" w:hAnsi="Calibri"/>
        </w:rPr>
        <w:t>, H. Johnson Singh</w:t>
      </w:r>
      <w:r>
        <w:rPr>
          <w:rFonts w:ascii="Calibri" w:hAnsi="Calibri"/>
          <w:vertAlign w:val="superscript"/>
        </w:rPr>
        <w:t>3</w:t>
      </w:r>
      <w:r>
        <w:rPr>
          <w:rFonts w:ascii="Calibri" w:hAnsi="Calibri"/>
        </w:rPr>
        <w:t>, Christopher J. Brereton</w:t>
      </w:r>
      <w:r>
        <w:rPr>
          <w:rFonts w:ascii="Calibri" w:hAnsi="Calibri"/>
          <w:vertAlign w:val="superscript"/>
        </w:rPr>
        <w:t>4</w:t>
      </w:r>
      <w:r>
        <w:rPr>
          <w:rFonts w:ascii="Calibri" w:hAnsi="Calibri"/>
        </w:rPr>
        <w:t>, Konstantinos Bourdakos</w:t>
      </w:r>
      <w:r>
        <w:rPr>
          <w:rFonts w:ascii="Calibri" w:hAnsi="Calibri"/>
          <w:vertAlign w:val="superscript"/>
        </w:rPr>
        <w:t>1,5</w:t>
      </w:r>
      <w:r>
        <w:rPr>
          <w:rFonts w:ascii="Calibri" w:hAnsi="Calibri"/>
        </w:rPr>
        <w:t>,</w:t>
      </w:r>
      <w:r>
        <w:t xml:space="preserve"> </w:t>
      </w:r>
      <w:r>
        <w:rPr>
          <w:rFonts w:ascii="Calibri" w:hAnsi="Calibri"/>
        </w:rPr>
        <w:t>Kerry Lunn</w:t>
      </w:r>
      <w:r>
        <w:rPr>
          <w:rFonts w:ascii="Calibri" w:hAnsi="Calibri"/>
          <w:vertAlign w:val="superscript"/>
        </w:rPr>
        <w:t>6</w:t>
      </w:r>
      <w:r>
        <w:rPr>
          <w:rFonts w:ascii="Calibri" w:hAnsi="Calibri"/>
        </w:rPr>
        <w:t>,</w:t>
      </w:r>
      <w:r>
        <w:t xml:space="preserve"> </w:t>
      </w:r>
      <w:r>
        <w:rPr>
          <w:rFonts w:ascii="Calibri" w:hAnsi="Calibri"/>
        </w:rPr>
        <w:t>James JW Roberts</w:t>
      </w:r>
      <w:r>
        <w:rPr>
          <w:rFonts w:ascii="Calibri" w:hAnsi="Calibri"/>
          <w:vertAlign w:val="superscript"/>
        </w:rPr>
        <w:t>6</w:t>
      </w:r>
      <w:r>
        <w:rPr>
          <w:rFonts w:ascii="Calibri" w:hAnsi="Calibri"/>
        </w:rPr>
        <w:t>, Donna E Davies</w:t>
      </w:r>
      <w:r>
        <w:rPr>
          <w:rFonts w:ascii="Calibri" w:hAnsi="Calibri"/>
          <w:vertAlign w:val="superscript"/>
        </w:rPr>
        <w:t>4,5</w:t>
      </w:r>
      <w:r>
        <w:rPr>
          <w:rFonts w:ascii="Calibri" w:hAnsi="Calibri"/>
        </w:rPr>
        <w:t xml:space="preserve"> , Otto L. Muskens</w:t>
      </w:r>
      <w:r>
        <w:rPr>
          <w:rFonts w:ascii="Calibri" w:hAnsi="Calibri"/>
          <w:vertAlign w:val="superscript"/>
        </w:rPr>
        <w:t>3</w:t>
      </w:r>
      <w:r>
        <w:rPr>
          <w:rFonts w:ascii="Calibri" w:hAnsi="Calibri"/>
        </w:rPr>
        <w:t>, Mark G Jones</w:t>
      </w:r>
      <w:r>
        <w:rPr>
          <w:rFonts w:ascii="Calibri" w:hAnsi="Calibri"/>
          <w:vertAlign w:val="superscript"/>
        </w:rPr>
        <w:t>4</w:t>
      </w:r>
      <w:r w:rsidR="002457F2">
        <w:rPr>
          <w:rFonts w:ascii="Calibri" w:hAnsi="Calibri"/>
          <w:vertAlign w:val="superscript"/>
        </w:rPr>
        <w:t>, 5</w:t>
      </w:r>
      <w:r>
        <w:rPr>
          <w:rFonts w:ascii="Calibri" w:hAnsi="Calibri"/>
        </w:rPr>
        <w:t>,</w:t>
      </w:r>
      <w:r>
        <w:t xml:space="preserve"> </w:t>
      </w:r>
      <w:r>
        <w:rPr>
          <w:rFonts w:ascii="Calibri" w:hAnsi="Calibri"/>
        </w:rPr>
        <w:t>Sumeet Mahajan</w:t>
      </w:r>
      <w:r>
        <w:rPr>
          <w:rFonts w:ascii="Calibri" w:hAnsi="Calibri"/>
          <w:vertAlign w:val="superscript"/>
        </w:rPr>
        <w:t>1,5</w:t>
      </w:r>
    </w:p>
    <w:p w14:paraId="67673002" w14:textId="01BDB241" w:rsidR="007E2820" w:rsidRDefault="007E2820" w:rsidP="007E2820">
      <w:pPr>
        <w:spacing w:line="240" w:lineRule="auto"/>
        <w:rPr>
          <w:rFonts w:ascii="Calibri" w:hAnsi="Calibri"/>
        </w:rPr>
      </w:pPr>
      <w:r>
        <w:rPr>
          <w:rFonts w:ascii="Calibri" w:hAnsi="Calibri"/>
        </w:rPr>
        <w:t>1:</w:t>
      </w:r>
      <w:r>
        <w:t xml:space="preserve"> </w:t>
      </w:r>
      <w:r w:rsidR="002457F2">
        <w:rPr>
          <w:rFonts w:ascii="Calibri" w:hAnsi="Calibri"/>
        </w:rPr>
        <w:t>School</w:t>
      </w:r>
      <w:r>
        <w:rPr>
          <w:rFonts w:ascii="Calibri" w:hAnsi="Calibri"/>
        </w:rPr>
        <w:t xml:space="preserve"> of Chemistry, Faculty of Engineering and Physical Sciences, University of Southampton, Southampton, United Kingdom;</w:t>
      </w:r>
    </w:p>
    <w:p w14:paraId="7CA9A2A0" w14:textId="77777777" w:rsidR="007E2820" w:rsidRDefault="007E2820" w:rsidP="007E2820">
      <w:pPr>
        <w:spacing w:line="240" w:lineRule="auto"/>
        <w:rPr>
          <w:rFonts w:ascii="Calibri" w:hAnsi="Calibri"/>
        </w:rPr>
      </w:pPr>
      <w:r>
        <w:rPr>
          <w:rFonts w:ascii="Calibri" w:hAnsi="Calibri"/>
        </w:rPr>
        <w:t>2:</w:t>
      </w:r>
      <w:r>
        <w:t xml:space="preserve"> </w:t>
      </w:r>
      <w:r>
        <w:rPr>
          <w:rFonts w:ascii="Calibri" w:hAnsi="Calibri"/>
        </w:rPr>
        <w:t>Optoelectronics Research Centre and Centre for Photonic Metamaterials, University of Southampton, UK</w:t>
      </w:r>
    </w:p>
    <w:p w14:paraId="12D0D587" w14:textId="77777777" w:rsidR="007E2820" w:rsidRDefault="007E2820" w:rsidP="007E2820">
      <w:pPr>
        <w:spacing w:line="240" w:lineRule="auto"/>
        <w:rPr>
          <w:rFonts w:ascii="Calibri" w:hAnsi="Calibri"/>
        </w:rPr>
      </w:pPr>
      <w:r>
        <w:rPr>
          <w:rFonts w:ascii="Calibri" w:hAnsi="Calibri"/>
        </w:rPr>
        <w:t>3:</w:t>
      </w:r>
      <w:r>
        <w:t xml:space="preserve"> </w:t>
      </w:r>
      <w:r>
        <w:rPr>
          <w:rFonts w:ascii="Calibri" w:hAnsi="Calibri"/>
        </w:rPr>
        <w:t>Physics and Astronomy, Faculty of Engineering and Physical Sciences, University of Southampton, Southampton, UK</w:t>
      </w:r>
    </w:p>
    <w:p w14:paraId="709C6A31" w14:textId="77777777" w:rsidR="007E2820" w:rsidRDefault="007E2820" w:rsidP="007E2820">
      <w:pPr>
        <w:spacing w:line="240" w:lineRule="auto"/>
        <w:rPr>
          <w:rFonts w:ascii="Calibri" w:hAnsi="Calibri"/>
        </w:rPr>
      </w:pPr>
      <w:r>
        <w:rPr>
          <w:rFonts w:ascii="Calibri" w:hAnsi="Calibri"/>
        </w:rPr>
        <w:t>4:</w:t>
      </w:r>
      <w:r>
        <w:t xml:space="preserve"> </w:t>
      </w:r>
      <w:r>
        <w:rPr>
          <w:rFonts w:ascii="Calibri" w:hAnsi="Calibri"/>
        </w:rPr>
        <w:t>NIHR Southampton Biomedical Research Centre, Clinical and Experimental Sciences, Faculty of Medicine, University of Southampton, Southampton, United Kingdom</w:t>
      </w:r>
    </w:p>
    <w:p w14:paraId="3BA2C4F3" w14:textId="77777777" w:rsidR="007E2820" w:rsidRDefault="007E2820" w:rsidP="007E2820">
      <w:pPr>
        <w:spacing w:line="240" w:lineRule="auto"/>
        <w:rPr>
          <w:rFonts w:ascii="Calibri" w:hAnsi="Calibri"/>
        </w:rPr>
      </w:pPr>
      <w:r>
        <w:rPr>
          <w:rFonts w:ascii="Calibri" w:hAnsi="Calibri"/>
        </w:rPr>
        <w:t>5:</w:t>
      </w:r>
      <w:r>
        <w:t xml:space="preserve"> </w:t>
      </w:r>
      <w:r>
        <w:rPr>
          <w:rFonts w:ascii="Calibri" w:hAnsi="Calibri"/>
        </w:rPr>
        <w:t>Institute for Life Sciences, University of Southampton, Southampton, United Kingdom</w:t>
      </w:r>
    </w:p>
    <w:p w14:paraId="6E6A6E86" w14:textId="77777777" w:rsidR="007E2820" w:rsidRDefault="007E2820" w:rsidP="007E2820">
      <w:pPr>
        <w:spacing w:line="240" w:lineRule="auto"/>
        <w:rPr>
          <w:rFonts w:ascii="Calibri" w:hAnsi="Calibri"/>
        </w:rPr>
      </w:pPr>
      <w:r>
        <w:rPr>
          <w:rFonts w:ascii="Calibri" w:hAnsi="Calibri"/>
        </w:rPr>
        <w:t>6:</w:t>
      </w:r>
      <w:r>
        <w:t xml:space="preserve"> </w:t>
      </w:r>
      <w:proofErr w:type="spellStart"/>
      <w:r>
        <w:rPr>
          <w:rFonts w:ascii="Calibri" w:hAnsi="Calibri"/>
        </w:rPr>
        <w:t>Synairgen</w:t>
      </w:r>
      <w:proofErr w:type="spellEnd"/>
      <w:r>
        <w:rPr>
          <w:rFonts w:ascii="Calibri" w:hAnsi="Calibri"/>
        </w:rPr>
        <w:t xml:space="preserve"> Research Ltd, Southampton, United Kingdom</w:t>
      </w:r>
    </w:p>
    <w:p w14:paraId="6D01B306" w14:textId="77777777" w:rsidR="00010EF8" w:rsidRDefault="00010EF8" w:rsidP="00010EF8"/>
    <w:p w14:paraId="26CFA44B" w14:textId="77777777" w:rsidR="0003317A" w:rsidRDefault="0003317A" w:rsidP="00010EF8"/>
    <w:p w14:paraId="06DE8819" w14:textId="77777777" w:rsidR="0003317A" w:rsidRDefault="0003317A" w:rsidP="00010EF8"/>
    <w:p w14:paraId="2217D910" w14:textId="77777777" w:rsidR="0003317A" w:rsidRDefault="0003317A" w:rsidP="00010EF8"/>
    <w:p w14:paraId="07EEF436" w14:textId="77777777" w:rsidR="0003317A" w:rsidRDefault="0003317A" w:rsidP="00010EF8"/>
    <w:p w14:paraId="751B7456" w14:textId="77777777" w:rsidR="0003317A" w:rsidRDefault="0003317A" w:rsidP="00010EF8"/>
    <w:p w14:paraId="394AF457" w14:textId="77777777" w:rsidR="0003317A" w:rsidRDefault="0003317A" w:rsidP="00010EF8"/>
    <w:p w14:paraId="0B8C7311" w14:textId="77777777" w:rsidR="0003317A" w:rsidRDefault="0003317A" w:rsidP="00010EF8"/>
    <w:p w14:paraId="26271544" w14:textId="77777777" w:rsidR="0003317A" w:rsidRDefault="0003317A" w:rsidP="00010EF8"/>
    <w:p w14:paraId="44678D1F" w14:textId="77777777" w:rsidR="0003317A" w:rsidRDefault="0003317A" w:rsidP="00010EF8"/>
    <w:p w14:paraId="539DB9AC" w14:textId="77777777" w:rsidR="0003317A" w:rsidRDefault="0003317A" w:rsidP="00010EF8"/>
    <w:p w14:paraId="64E8EC66" w14:textId="77777777" w:rsidR="0003317A" w:rsidRDefault="0003317A" w:rsidP="00010EF8"/>
    <w:p w14:paraId="56C1FAFE" w14:textId="77777777" w:rsidR="0003317A" w:rsidRDefault="0003317A" w:rsidP="00010EF8"/>
    <w:p w14:paraId="6AC6B85D" w14:textId="77777777" w:rsidR="0003317A" w:rsidRDefault="0003317A" w:rsidP="00010EF8"/>
    <w:p w14:paraId="1C07C113" w14:textId="77777777" w:rsidR="00245002" w:rsidRDefault="00245002" w:rsidP="00010EF8"/>
    <w:p w14:paraId="7086AD92" w14:textId="77777777" w:rsidR="00245002" w:rsidRDefault="00245002" w:rsidP="00010EF8"/>
    <w:p w14:paraId="649BBCAC" w14:textId="77777777" w:rsidR="0003317A" w:rsidRDefault="0003317A" w:rsidP="00010EF8"/>
    <w:p w14:paraId="23E9C2DE" w14:textId="77777777" w:rsidR="0003317A" w:rsidRDefault="0003317A" w:rsidP="00010EF8"/>
    <w:p w14:paraId="753DEE94" w14:textId="77777777" w:rsidR="00010EF8" w:rsidRPr="006B2862" w:rsidRDefault="00010EF8" w:rsidP="00010EF8">
      <w:pPr>
        <w:rPr>
          <w:b/>
          <w:bCs/>
        </w:rPr>
      </w:pPr>
      <w:r>
        <w:rPr>
          <w:b/>
          <w:bCs/>
        </w:rPr>
        <w:t xml:space="preserve">1. </w:t>
      </w:r>
      <w:r w:rsidRPr="006B2862">
        <w:rPr>
          <w:b/>
          <w:bCs/>
        </w:rPr>
        <w:t>Confirmation of SHG signals excited via photonic nanojet and resolution improvement with increased power</w:t>
      </w:r>
    </w:p>
    <w:p w14:paraId="63F69847" w14:textId="77777777" w:rsidR="00010EF8" w:rsidRDefault="00010EF8" w:rsidP="00010EF8">
      <w:pPr>
        <w:pStyle w:val="Default"/>
        <w:keepNext/>
        <w:jc w:val="center"/>
      </w:pPr>
      <w:r w:rsidRPr="006011C3">
        <w:rPr>
          <w:noProof/>
          <w:lang w:eastAsia="zh-CN"/>
        </w:rPr>
        <w:drawing>
          <wp:inline distT="0" distB="0" distL="0" distR="0" wp14:anchorId="5E16C1F5" wp14:editId="605F0B08">
            <wp:extent cx="5721350" cy="3809239"/>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332" cy="3815885"/>
                    </a:xfrm>
                    <a:prstGeom prst="rect">
                      <a:avLst/>
                    </a:prstGeom>
                    <a:noFill/>
                  </pic:spPr>
                </pic:pic>
              </a:graphicData>
            </a:graphic>
          </wp:inline>
        </w:drawing>
      </w:r>
    </w:p>
    <w:p w14:paraId="063CC705" w14:textId="4C78B956" w:rsidR="00010EF8" w:rsidRDefault="00010EF8" w:rsidP="00010EF8">
      <w:pPr>
        <w:pStyle w:val="Caption"/>
      </w:pPr>
      <w:bookmarkStart w:id="1" w:name="_Ref24535596"/>
      <w:r w:rsidRPr="005B62ED">
        <w:rPr>
          <w:b/>
        </w:rPr>
        <w:t>Figure S</w:t>
      </w:r>
      <w:r w:rsidRPr="005B62ED">
        <w:rPr>
          <w:b/>
          <w:noProof/>
        </w:rPr>
        <w:fldChar w:fldCharType="begin"/>
      </w:r>
      <w:r w:rsidRPr="005B62ED">
        <w:rPr>
          <w:b/>
          <w:noProof/>
        </w:rPr>
        <w:instrText xml:space="preserve"> SEQ Figure_S \* ARABIC </w:instrText>
      </w:r>
      <w:r w:rsidRPr="005B62ED">
        <w:rPr>
          <w:b/>
          <w:noProof/>
        </w:rPr>
        <w:fldChar w:fldCharType="separate"/>
      </w:r>
      <w:r w:rsidR="0029570F">
        <w:rPr>
          <w:b/>
          <w:noProof/>
        </w:rPr>
        <w:t>1</w:t>
      </w:r>
      <w:r w:rsidRPr="005B62ED">
        <w:rPr>
          <w:b/>
          <w:noProof/>
        </w:rPr>
        <w:fldChar w:fldCharType="end"/>
      </w:r>
      <w:bookmarkEnd w:id="1"/>
      <w:r w:rsidRPr="005B62ED">
        <w:rPr>
          <w:b/>
        </w:rPr>
        <w:t>:</w:t>
      </w:r>
      <w:r w:rsidR="00664B30" w:rsidRPr="005B62ED">
        <w:rPr>
          <w:b/>
        </w:rPr>
        <w:t xml:space="preserve"> </w:t>
      </w:r>
      <w:r w:rsidRPr="005B62ED">
        <w:rPr>
          <w:b/>
        </w:rPr>
        <w:t>Characterisation of the SHG response when using PNJs</w:t>
      </w:r>
      <w:r w:rsidRPr="00D37CFF">
        <w:t xml:space="preserve">. </w:t>
      </w:r>
      <w:proofErr w:type="gramStart"/>
      <w:r w:rsidRPr="00FF494E">
        <w:rPr>
          <w:b/>
          <w:bCs/>
        </w:rPr>
        <w:t xml:space="preserve">A </w:t>
      </w:r>
      <w:r w:rsidRPr="00FF494E">
        <w:t xml:space="preserve"> an</w:t>
      </w:r>
      <w:proofErr w:type="gramEnd"/>
      <w:r w:rsidRPr="00FF494E">
        <w:t xml:space="preserve"> example image of Barium Titanate nanocrystals imaged through a microsphere at increasing incident powers</w:t>
      </w:r>
      <w:r>
        <w:t>. Scale bar 2</w:t>
      </w:r>
      <w:r>
        <w:rPr>
          <w:rFonts w:cs="Times New Roman"/>
        </w:rPr>
        <w:t>µ</w:t>
      </w:r>
      <w:r>
        <w:t>m</w:t>
      </w:r>
      <w:r w:rsidRPr="00FF494E">
        <w:t xml:space="preserve">. </w:t>
      </w:r>
      <w:r w:rsidRPr="00FF494E">
        <w:rPr>
          <w:b/>
          <w:bCs/>
        </w:rPr>
        <w:t>B</w:t>
      </w:r>
      <w:r w:rsidRPr="00FF494E">
        <w:t xml:space="preserve"> Plots of signal and background against incident power, the signal shows a quadratic relationship to power whereas the background increases linearly confirming the signal as SHG. </w:t>
      </w:r>
      <w:r w:rsidRPr="00FF494E">
        <w:rPr>
          <w:b/>
          <w:bCs/>
        </w:rPr>
        <w:t xml:space="preserve">C,D,E </w:t>
      </w:r>
      <w:r w:rsidRPr="00FF494E">
        <w:t xml:space="preserve">Intensity plots taken across the cyan line marked in </w:t>
      </w:r>
      <w:r w:rsidRPr="00FF494E">
        <w:rPr>
          <w:b/>
          <w:bCs/>
        </w:rPr>
        <w:t>A</w:t>
      </w:r>
      <w:r w:rsidRPr="00FF494E">
        <w:t xml:space="preserve"> as power is increased </w:t>
      </w:r>
      <w:r w:rsidRPr="00FF494E">
        <w:rPr>
          <w:b/>
          <w:bCs/>
        </w:rPr>
        <w:t xml:space="preserve">(C→E) </w:t>
      </w:r>
      <w:r w:rsidRPr="00FF494E">
        <w:t>the signal to noise ratio increases and the peaks become more easily resolved. Increasing the power improves resolution.</w:t>
      </w:r>
    </w:p>
    <w:p w14:paraId="64ABBB85" w14:textId="1330FA12" w:rsidR="00010EF8" w:rsidRPr="006B2862" w:rsidRDefault="00010EF8" w:rsidP="00001ED9">
      <w:pPr>
        <w:pStyle w:val="Caption"/>
      </w:pPr>
    </w:p>
    <w:p w14:paraId="2B45B9B4" w14:textId="50B34D14" w:rsidR="00010EF8" w:rsidRPr="006B2862" w:rsidRDefault="00010EF8" w:rsidP="00010EF8">
      <w:pPr>
        <w:keepNext/>
        <w:jc w:val="left"/>
        <w:rPr>
          <w:b/>
          <w:bCs/>
        </w:rPr>
      </w:pPr>
      <w:r w:rsidRPr="006B2862">
        <w:rPr>
          <w:b/>
          <w:bCs/>
        </w:rPr>
        <w:lastRenderedPageBreak/>
        <w:t>2. Improvement in resolution on SH</w:t>
      </w:r>
      <w:r w:rsidR="002457F2">
        <w:rPr>
          <w:b/>
          <w:bCs/>
        </w:rPr>
        <w:t>G-active standard</w:t>
      </w:r>
      <w:r w:rsidRPr="006B2862">
        <w:rPr>
          <w:b/>
          <w:bCs/>
        </w:rPr>
        <w:t xml:space="preserve"> samples</w:t>
      </w:r>
    </w:p>
    <w:p w14:paraId="2CF206CF" w14:textId="024021FB" w:rsidR="00010EF8" w:rsidRDefault="00FC2D46" w:rsidP="00010EF8">
      <w:pPr>
        <w:keepNext/>
        <w:jc w:val="center"/>
      </w:pPr>
      <w:r>
        <w:rPr>
          <w:noProof/>
          <w:lang w:eastAsia="zh-CN"/>
        </w:rPr>
        <w:drawing>
          <wp:inline distT="0" distB="0" distL="0" distR="0" wp14:anchorId="71643E26" wp14:editId="1BF20B15">
            <wp:extent cx="5731510" cy="2825169"/>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825169"/>
                    </a:xfrm>
                    <a:prstGeom prst="rect">
                      <a:avLst/>
                    </a:prstGeom>
                    <a:noFill/>
                  </pic:spPr>
                </pic:pic>
              </a:graphicData>
            </a:graphic>
          </wp:inline>
        </w:drawing>
      </w:r>
    </w:p>
    <w:p w14:paraId="3D2BD2FA" w14:textId="74574562" w:rsidR="00FC2D46" w:rsidRDefault="00FC2D46" w:rsidP="00FC2D46">
      <w:pPr>
        <w:pStyle w:val="Caption"/>
      </w:pPr>
      <w:bookmarkStart w:id="2" w:name="_Ref24535648"/>
      <w:r w:rsidRPr="005B62ED">
        <w:rPr>
          <w:b/>
        </w:rPr>
        <w:t>Figure S</w:t>
      </w:r>
      <w:r w:rsidRPr="005B62ED">
        <w:rPr>
          <w:b/>
          <w:noProof/>
        </w:rPr>
        <w:fldChar w:fldCharType="begin"/>
      </w:r>
      <w:r w:rsidRPr="005B62ED">
        <w:rPr>
          <w:b/>
          <w:noProof/>
        </w:rPr>
        <w:instrText xml:space="preserve"> SEQ Figure_S \* ARABIC </w:instrText>
      </w:r>
      <w:r w:rsidRPr="005B62ED">
        <w:rPr>
          <w:b/>
          <w:noProof/>
        </w:rPr>
        <w:fldChar w:fldCharType="separate"/>
      </w:r>
      <w:r w:rsidR="0029570F">
        <w:rPr>
          <w:b/>
          <w:noProof/>
        </w:rPr>
        <w:t>2</w:t>
      </w:r>
      <w:r w:rsidRPr="005B62ED">
        <w:rPr>
          <w:b/>
          <w:noProof/>
        </w:rPr>
        <w:fldChar w:fldCharType="end"/>
      </w:r>
      <w:bookmarkEnd w:id="2"/>
      <w:r w:rsidR="002457F2" w:rsidRPr="005B62ED">
        <w:rPr>
          <w:b/>
          <w:noProof/>
        </w:rPr>
        <w:t>.</w:t>
      </w:r>
      <w:r w:rsidRPr="005B62ED">
        <w:rPr>
          <w:b/>
        </w:rPr>
        <w:t xml:space="preserve"> PNJs improve the resolution of a Second Harmonic microscope</w:t>
      </w:r>
      <w:r w:rsidRPr="00B250A8">
        <w:t xml:space="preserve">. </w:t>
      </w:r>
      <w:r w:rsidRPr="00B250A8">
        <w:rPr>
          <w:b/>
          <w:bCs/>
        </w:rPr>
        <w:t xml:space="preserve">A: </w:t>
      </w:r>
      <w:r w:rsidRPr="00CB5362">
        <w:t>A diffraction limited SHG image of BaTiO</w:t>
      </w:r>
      <w:r w:rsidRPr="00CB5362">
        <w:rPr>
          <w:vertAlign w:val="subscript"/>
        </w:rPr>
        <w:t>3</w:t>
      </w:r>
      <w:r w:rsidRPr="00CB5362">
        <w:t xml:space="preserve"> nanocrystals and </w:t>
      </w:r>
      <w:r w:rsidRPr="00FF494E">
        <w:rPr>
          <w:b/>
          <w:bCs/>
        </w:rPr>
        <w:t>B</w:t>
      </w:r>
      <w:r w:rsidRPr="00FF494E">
        <w:t xml:space="preserve"> an SR-SHG image of the same location. </w:t>
      </w:r>
      <w:r>
        <w:t>Scale Bar 500 nm.</w:t>
      </w:r>
    </w:p>
    <w:p w14:paraId="530DC573" w14:textId="77777777" w:rsidR="002E286D" w:rsidRPr="002E286D" w:rsidRDefault="002E286D" w:rsidP="002E286D"/>
    <w:p w14:paraId="6BBBB646" w14:textId="77777777" w:rsidR="00010EF8" w:rsidRPr="006B2862" w:rsidRDefault="00010EF8" w:rsidP="00010EF8">
      <w:pPr>
        <w:keepNext/>
        <w:jc w:val="left"/>
        <w:rPr>
          <w:b/>
          <w:bCs/>
        </w:rPr>
      </w:pPr>
      <w:r>
        <w:rPr>
          <w:b/>
          <w:bCs/>
        </w:rPr>
        <w:lastRenderedPageBreak/>
        <w:t>3</w:t>
      </w:r>
      <w:r w:rsidRPr="006B2862">
        <w:rPr>
          <w:b/>
          <w:bCs/>
        </w:rPr>
        <w:t xml:space="preserve">. </w:t>
      </w:r>
      <w:r>
        <w:rPr>
          <w:b/>
          <w:bCs/>
        </w:rPr>
        <w:t>Verification of presence/abundance of collagen in tissue samples investigated in this study</w:t>
      </w:r>
    </w:p>
    <w:p w14:paraId="1B4C88E7" w14:textId="77777777" w:rsidR="00010EF8" w:rsidRDefault="00010EF8" w:rsidP="00010EF8">
      <w:pPr>
        <w:keepNext/>
        <w:rPr>
          <w:noProof/>
          <w:lang w:eastAsia="zh-CN"/>
        </w:rPr>
      </w:pPr>
    </w:p>
    <w:p w14:paraId="622CC7EE" w14:textId="77777777" w:rsidR="00010EF8" w:rsidRDefault="00010EF8" w:rsidP="00010EF8">
      <w:pPr>
        <w:keepNext/>
      </w:pPr>
      <w:r>
        <w:rPr>
          <w:noProof/>
          <w:lang w:eastAsia="zh-CN"/>
        </w:rPr>
        <w:drawing>
          <wp:inline distT="0" distB="0" distL="0" distR="0" wp14:anchorId="74C714B0" wp14:editId="257383E2">
            <wp:extent cx="5758274" cy="431990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2942" cy="4323407"/>
                    </a:xfrm>
                    <a:prstGeom prst="rect">
                      <a:avLst/>
                    </a:prstGeom>
                    <a:noFill/>
                  </pic:spPr>
                </pic:pic>
              </a:graphicData>
            </a:graphic>
          </wp:inline>
        </w:drawing>
      </w:r>
    </w:p>
    <w:p w14:paraId="6AFED046" w14:textId="5CEB992A" w:rsidR="00783F39" w:rsidRDefault="005B62ED" w:rsidP="00010EF8">
      <w:pPr>
        <w:pStyle w:val="Caption"/>
      </w:pPr>
      <w:bookmarkStart w:id="3" w:name="_Ref24535778"/>
      <w:r w:rsidRPr="005B62ED">
        <w:rPr>
          <w:b/>
        </w:rPr>
        <w:t>Figure S</w:t>
      </w:r>
      <w:r w:rsidR="00010EF8" w:rsidRPr="005B62ED">
        <w:rPr>
          <w:b/>
          <w:noProof/>
        </w:rPr>
        <w:fldChar w:fldCharType="begin"/>
      </w:r>
      <w:r w:rsidR="00010EF8" w:rsidRPr="005B62ED">
        <w:rPr>
          <w:b/>
          <w:noProof/>
        </w:rPr>
        <w:instrText xml:space="preserve"> SEQ Figure_S \* ARABIC </w:instrText>
      </w:r>
      <w:r w:rsidR="00010EF8" w:rsidRPr="005B62ED">
        <w:rPr>
          <w:b/>
          <w:noProof/>
        </w:rPr>
        <w:fldChar w:fldCharType="separate"/>
      </w:r>
      <w:r w:rsidR="0029570F">
        <w:rPr>
          <w:b/>
          <w:noProof/>
        </w:rPr>
        <w:t>3</w:t>
      </w:r>
      <w:r w:rsidR="00010EF8" w:rsidRPr="005B62ED">
        <w:rPr>
          <w:b/>
          <w:noProof/>
        </w:rPr>
        <w:fldChar w:fldCharType="end"/>
      </w:r>
      <w:bookmarkEnd w:id="3"/>
      <w:r w:rsidR="00010EF8" w:rsidRPr="005B62ED">
        <w:rPr>
          <w:b/>
        </w:rPr>
        <w:t xml:space="preserve"> </w:t>
      </w:r>
      <w:r w:rsidRPr="005B62ED">
        <w:rPr>
          <w:b/>
        </w:rPr>
        <w:t>Confirmation of collagen abundance in the tissue samples studied.</w:t>
      </w:r>
      <w:r>
        <w:t xml:space="preserve"> </w:t>
      </w:r>
      <w:r w:rsidR="002457F2">
        <w:t>Example images taken of the same</w:t>
      </w:r>
      <w:r w:rsidR="00010EF8" w:rsidRPr="00FF494E">
        <w:t xml:space="preserve"> lung tissue </w:t>
      </w:r>
      <w:r w:rsidR="002457F2">
        <w:t xml:space="preserve">sample (with a parallel section) </w:t>
      </w:r>
      <w:r w:rsidR="00010EF8" w:rsidRPr="00FF494E">
        <w:t xml:space="preserve">showing the distribution of collagen stained with </w:t>
      </w:r>
      <w:proofErr w:type="spellStart"/>
      <w:r w:rsidR="00010EF8">
        <w:t>PicroSirius</w:t>
      </w:r>
      <w:proofErr w:type="spellEnd"/>
      <w:r w:rsidR="00010EF8" w:rsidRPr="00FF494E">
        <w:t xml:space="preserve"> Red and imaged using polaris</w:t>
      </w:r>
      <w:r w:rsidR="00010EF8">
        <w:t>ed light microscopy. Collagen fibres appear as gold/white on a pink and blue background, red arrows indicate areas of high collagen concentration Scale bar 5</w:t>
      </w:r>
      <w:r w:rsidR="00010EF8" w:rsidRPr="00FF494E">
        <w:t>0</w:t>
      </w:r>
      <w:r w:rsidR="00010EF8" w:rsidRPr="00B250A8">
        <w:rPr>
          <w:rFonts w:cs="Times New Roman"/>
        </w:rPr>
        <w:t>µ</w:t>
      </w:r>
      <w:r w:rsidR="00010EF8" w:rsidRPr="00B250A8">
        <w:t>m.</w:t>
      </w:r>
      <w:r w:rsidR="00010EF8" w:rsidRPr="00CB5362">
        <w:t xml:space="preserve"> </w:t>
      </w:r>
    </w:p>
    <w:p w14:paraId="555FD0B9" w14:textId="77777777" w:rsidR="00783F39" w:rsidRDefault="00783F39">
      <w:pPr>
        <w:jc w:val="left"/>
        <w:rPr>
          <w:iCs/>
          <w:color w:val="000000" w:themeColor="text1"/>
          <w:sz w:val="16"/>
          <w:szCs w:val="18"/>
        </w:rPr>
      </w:pPr>
      <w:r>
        <w:br w:type="page"/>
      </w:r>
    </w:p>
    <w:p w14:paraId="4C88ECF6" w14:textId="77777777" w:rsidR="00010EF8" w:rsidRPr="003239C8" w:rsidRDefault="00010EF8" w:rsidP="00010EF8">
      <w:pPr>
        <w:rPr>
          <w:b/>
        </w:rPr>
      </w:pPr>
      <w:r>
        <w:rPr>
          <w:b/>
        </w:rPr>
        <w:lastRenderedPageBreak/>
        <w:t xml:space="preserve">4. </w:t>
      </w:r>
      <w:r w:rsidRPr="003239C8">
        <w:rPr>
          <w:b/>
        </w:rPr>
        <w:t>Optimization of parameters for PNJ-assisted SR-SHG</w:t>
      </w:r>
    </w:p>
    <w:p w14:paraId="3BF789FC" w14:textId="39372539" w:rsidR="00010EF8" w:rsidRPr="00297F27" w:rsidRDefault="00010EF8" w:rsidP="00010EF8">
      <w:r w:rsidRPr="00FF494E">
        <w:rPr>
          <w:shd w:val="clear" w:color="auto" w:fill="FFFFFF"/>
        </w:rPr>
        <w:t>Previous studies have shown that the degree of magnification and the improvement in resolution generated by a microsphere are dependent on the sphere size</w:t>
      </w:r>
      <w:r w:rsidRPr="00FF494E">
        <w:rPr>
          <w:shd w:val="clear" w:color="auto" w:fill="FFFFFF"/>
        </w:rPr>
        <w:fldChar w:fldCharType="begin" w:fldLock="1"/>
      </w:r>
      <w:r>
        <w:rPr>
          <w:shd w:val="clear" w:color="auto" w:fill="FFFFFF"/>
        </w:rPr>
        <w:instrText>ADDIN CSL_CITATION {"citationItems":[{"id":"ITEM-1","itemData":{"DOI":"10.1063/1.4757600","ISBN":"00036951","ISSN":"00036951","abstract":"It is experimentally shown that barium titanate glass microspheres with diameters (D) in the range 2–220 lm and with high refractive index (n</w:instrText>
      </w:r>
      <w:r>
        <w:rPr>
          <w:rFonts w:hint="eastAsia"/>
          <w:shd w:val="clear" w:color="auto" w:fill="FFFFFF"/>
        </w:rPr>
        <w:instrText></w:instrText>
      </w:r>
      <w:r>
        <w:rPr>
          <w:shd w:val="clear" w:color="auto" w:fill="FFFFFF"/>
        </w:rPr>
        <w:instrText xml:space="preserve">1.9–2.1) can be used for super-resolution imaging of liquid-immersed nanostructures. Using micron-scale microspheres, we demonstrate an ability to discern the shape of a pattern with a minimum feature size of </w:instrText>
      </w:r>
      <w:r>
        <w:rPr>
          <w:rFonts w:hint="eastAsia"/>
          <w:shd w:val="clear" w:color="auto" w:fill="FFFFFF"/>
        </w:rPr>
        <w:instrText></w:instrText>
      </w:r>
      <w:r>
        <w:rPr>
          <w:shd w:val="clear" w:color="auto" w:fill="FFFFFF"/>
        </w:rPr>
        <w:instrText xml:space="preserve">k/7, where k is the illumination wavelength. For spheres with D&gt;50 lm, the discernible feature sizes were found to increase to </w:instrText>
      </w:r>
      <w:r>
        <w:rPr>
          <w:rFonts w:hint="eastAsia"/>
          <w:shd w:val="clear" w:color="auto" w:fill="FFFFFF"/>
        </w:rPr>
        <w:instrText></w:instrText>
      </w:r>
      <w:r>
        <w:rPr>
          <w:shd w:val="clear" w:color="auto" w:fill="FFFFFF"/>
        </w:rPr>
        <w:instrText>k/4. Detailed data on the resolution, magnification, and field-of-view are presented. This imaging technique can be used in biomedical microscopy, microfluidics, and nanophotonics applications.","author":[{"dropping-particle":"","family":"Darafsheh","given":"Arash","non-dropping-particle":"","parse-names":false,"suffix":""},{"dropping-particle":"","family":"Walsh","given":"Gary F.","non-dropping-particle":"","parse-names":false,"suffix":""},{"dropping-particle":"","family":"Dal Negro","given":"Luca","non-dropping-particle":"","parse-names":false,"suffix":""},{"dropping-particle":"","family":"Astratov","given":"Vasily N.","non-dropping-particle":"","parse-names":false,"suffix":""}],"container-title":"Applied Physics Letters","id":"ITEM-1","issue":"14","issued":{"date-parts":[["2012"]]},"title":"Optical super-resolution by high-index liquid-immersed microspheres","type":"article-journal","volume":"101"},"uris":["http://www.mendeley.com/documents/?uuid=60980bcd-f484-48dc-b3bb-f0da4d4c492f"]}],"mendeley":{"formattedCitation":" [45]","plainTextFormattedCitation":" [45]","previouslyFormattedCitation":" [45]"},"properties":{"noteIndex":0},"schema":"https://github.com/citation-style-language/schema/raw/master/csl-citation.json"}</w:instrText>
      </w:r>
      <w:r w:rsidRPr="00FF494E">
        <w:rPr>
          <w:shd w:val="clear" w:color="auto" w:fill="FFFFFF"/>
        </w:rPr>
        <w:fldChar w:fldCharType="separate"/>
      </w:r>
      <w:r w:rsidRPr="00E532B5">
        <w:rPr>
          <w:noProof/>
          <w:shd w:val="clear" w:color="auto" w:fill="FFFFFF"/>
        </w:rPr>
        <w:t> [45]</w:t>
      </w:r>
      <w:r w:rsidRPr="00FF494E">
        <w:rPr>
          <w:shd w:val="clear" w:color="auto" w:fill="FFFFFF"/>
        </w:rPr>
        <w:fldChar w:fldCharType="end"/>
      </w:r>
      <w:r w:rsidRPr="00FF494E">
        <w:rPr>
          <w:shd w:val="clear" w:color="auto" w:fill="FFFFFF"/>
        </w:rPr>
        <w:t xml:space="preserve"> and the relative z position</w:t>
      </w:r>
      <w:r w:rsidRPr="00FF494E">
        <w:rPr>
          <w:shd w:val="clear" w:color="auto" w:fill="FFFFFF"/>
        </w:rPr>
        <w:fldChar w:fldCharType="begin" w:fldLock="1"/>
      </w:r>
      <w:r>
        <w:rPr>
          <w:shd w:val="clear" w:color="auto" w:fill="FFFFFF"/>
        </w:rPr>
        <w:instrText>ADDIN CSL_CITATION {"citationItems":[{"id":"ITEM-1","itemData":{"DOI":"10.1016/j.optcom.2014.08.048","ISBN":"00304018","ISSN":"00304018","abstract":"Sub-surface nanostructures cannot be observed by scanning electronic microscopy or standard scanning probe microscopy. They are also outside the resolution limit of standard optical microscopes. In this paper, we demonstrate super-resolution imaging of sub-surface nanostructures beyond the optical diffraction limit. Sub-surface Blu-ray recorded data structures (100-200 nm) have been observed directly with submerged microsphere optical nanoscopy (SMON) using TiO2-BaO-ZnO glass microspheres (refractive index=2.2) of 60 ??m diameter immersed in water coupled with a standard optical microscope. Theoretical analysis of the imaging phenomena was carried out by the characteristics of electrical field Poynting vectors and photonic nanojets.","author":[{"dropping-particle":"","family":"Lee","given":"Seoungjun","non-dropping-particle":"","parse-names":false,"suffix":""},{"dropping-particle":"","family":"Li","given":"Lin","non-dropping-particle":"","parse-names":false,"suffix":""}],"container-title":"Optics Communications","id":"ITEM-1","issued":{"date-parts":[["2015"]]},"page":"253-257","publisher":"Elsevier","title":"Rapid super-resolution imaging of sub-surface nanostructures beyond diffraction limit by high refractive index microsphere optical nanoscopy","type":"article-journal","volume":"334"},"uris":["http://www.mendeley.com/documents/?uuid=a09690f6-ef50-4ccf-a5ee-9ffff5212bcb"]}],"mendeley":{"formattedCitation":" [46]","plainTextFormattedCitation":" [46]","previouslyFormattedCitation":" [46]"},"properties":{"noteIndex":0},"schema":"https://github.com/citation-style-language/schema/raw/master/csl-citation.json"}</w:instrText>
      </w:r>
      <w:r w:rsidRPr="00FF494E">
        <w:rPr>
          <w:shd w:val="clear" w:color="auto" w:fill="FFFFFF"/>
        </w:rPr>
        <w:fldChar w:fldCharType="separate"/>
      </w:r>
      <w:r w:rsidRPr="00E532B5">
        <w:rPr>
          <w:noProof/>
          <w:shd w:val="clear" w:color="auto" w:fill="FFFFFF"/>
        </w:rPr>
        <w:t> [46]</w:t>
      </w:r>
      <w:r w:rsidRPr="00FF494E">
        <w:rPr>
          <w:shd w:val="clear" w:color="auto" w:fill="FFFFFF"/>
        </w:rPr>
        <w:fldChar w:fldCharType="end"/>
      </w:r>
      <w:r w:rsidRPr="00FF494E">
        <w:rPr>
          <w:shd w:val="clear" w:color="auto" w:fill="FFFFFF"/>
        </w:rPr>
        <w:t xml:space="preserve"> of the objective focus and the sphere-sample contact. To characterise this for SHG imaging a </w:t>
      </w:r>
      <w:r>
        <w:rPr>
          <w:shd w:val="clear" w:color="auto" w:fill="FFFFFF"/>
        </w:rPr>
        <w:t xml:space="preserve">patterned </w:t>
      </w:r>
      <w:r w:rsidRPr="00FF494E">
        <w:rPr>
          <w:shd w:val="clear" w:color="auto" w:fill="FFFFFF"/>
        </w:rPr>
        <w:t>sample of known dimensions was generate</w:t>
      </w:r>
      <w:r w:rsidRPr="00B250A8">
        <w:rPr>
          <w:shd w:val="clear" w:color="auto" w:fill="FFFFFF"/>
        </w:rPr>
        <w:t xml:space="preserve">d from a 200 </w:t>
      </w:r>
      <w:r w:rsidRPr="00CB5362">
        <w:rPr>
          <w:shd w:val="clear" w:color="auto" w:fill="FFFFFF"/>
        </w:rPr>
        <w:t>nm thick silicon film. A series of slits were cut into the film using focussed ion beam (FIB) milling, the interface between the silicon and the immersion water that filled the slit provided the lack of inversion symmetry required to be SHG active</w:t>
      </w:r>
      <w:r>
        <w:rPr>
          <w:shd w:val="clear" w:color="auto" w:fill="FFFFFF"/>
        </w:rPr>
        <w:t>.</w:t>
      </w:r>
      <w:r w:rsidRPr="00E75982">
        <w:rPr>
          <w:shd w:val="clear" w:color="auto" w:fill="FFFFFF"/>
        </w:rPr>
        <w:t xml:space="preserve"> </w:t>
      </w:r>
      <w:r>
        <w:rPr>
          <w:shd w:val="clear" w:color="auto" w:fill="FFFFFF"/>
        </w:rPr>
        <w:t>PNJ behaviour</w:t>
      </w:r>
      <w:r w:rsidRPr="00FF494E">
        <w:rPr>
          <w:shd w:val="clear" w:color="auto" w:fill="FFFFFF"/>
        </w:rPr>
        <w:t xml:space="preserve"> consistent </w:t>
      </w:r>
      <w:r>
        <w:rPr>
          <w:shd w:val="clear" w:color="auto" w:fill="FFFFFF"/>
        </w:rPr>
        <w:t>with previously published results</w:t>
      </w:r>
      <w:r w:rsidRPr="00FF494E">
        <w:rPr>
          <w:shd w:val="clear" w:color="auto" w:fill="FFFFFF"/>
        </w:rPr>
        <w:fldChar w:fldCharType="begin" w:fldLock="1"/>
      </w:r>
      <w:r>
        <w:rPr>
          <w:shd w:val="clear" w:color="auto" w:fill="FFFFFF"/>
        </w:rPr>
        <w:instrText>ADDIN CSL_CITATION {"citationItems":[{"id":"ITEM-1","itemData":{"DOI":"10.1088/2040-8978/15/12/125710","ISBN":"2040-8978\\n2040-8986","ISSN":"2040-8978","abstract":"The microsphere optical nanoscopy (MONS) technique recently demonstrated the capability to break the optical diffraction limit with a microsphere size of 2–9 μm fused silica. We report that larger polystyrene microspheres of 30, 50 and 100 μm diameters can overcome the diffraction limit in optical imaging. The sub-diffraction features of a Blu-ray Disc and gold nano-patterned quartz were experimentally observed in air by coupling the microspheres with a standard optical microscope in the reflected light illumination mode. About six to eight times magnification was achieved using the MONS. The mechanism of the MONS was theoretically explained by considering the transformation of near-field evanescent waves into far-field propagating waves. The super-resolution imaging was demonstrated by experiments and theoretical simulations.","author":[{"dropping-particle":"","family":"Lee","given":"Seoungjun","non-dropping-particle":"","parse-names":false,"suffix":""},{"dropping-particle":"","family":"Li","given":"Lin","non-dropping-particle":"","parse-names":false,"suffix":""},{"dropping-particle":"","family":"Ben-Aryeh","given":"Yacob","non-dropping-particle":"","parse-names":false,"suffix":""},{"dropping-particle":"","family":"Wang","given":"Zengbo","non-dropping-particle":"","parse-names":false,"suffix":""},{"dropping-particle":"","family":"Guo","given":"Wei","non-dropping-particle":"","parse-names":false,"suffix":""}],"container-title":"Journal of Optics","id":"ITEM-1","issue":"12","issued":{"date-parts":[["2013"]]},"page":"125710","title":"Overcoming the diffraction limit induced by microsphere optical nanoscopy","type":"article-journal","volume":"15"},"uris":["http://www.mendeley.com/documents/?uuid=3ad95ebb-7571-44e1-83c2-44990f0bd5f2"]},{"id":"ITEM-2","itemData":{"DOI":"10.1371/journal.pone.0165194","ISSN":"1932-6203","author":[{"dropping-particle":"","family":"Lai","given":"Hok Sum Sam","non-dropping-particle":"","parse-names":false,"suffix":""},{"dropping-particle":"","family":"Wang","given":"Feifei","non-dropping-particle":"","parse-names":false,"suffix":""},{"dropping-particle":"","family":"Li","given":"Yi","non-dropping-particle":"","parse-names":false,"suffix":""},{"dropping-particle":"","family":"Jia","given":"Boliang","non-dropping-particle":"","parse-names":false,"suffix":""},{"dropping-particle":"","family":"Liu","given":"Lianqing","non-dropping-particle":"","parse-names":false,"suffix":""},{"dropping-particle":"","family":"Li","given":"Wen Jung","non-dropping-particle":"","parse-names":false,"suffix":""}],"container-title":"PLOS ONE","editor":[{"dropping-particle":"","family":"Abraham","given":"Thomas","non-dropping-particle":"","parse-names":false,"suffix":""}],"id":"ITEM-2","issue":"10","issued":{"date-parts":[["2016","10","21"]]},"page":"e0165194","title":"Super-Resolution Real Imaging in Microsphere-Assisted Microscopy","type":"article-journal","volume":"11"},"uris":["http://www.mendeley.com/documents/?uuid=0fe49156-fdd8-4877-9d53-fe42c1674480"]}],"mendeley":{"formattedCitation":" [9,47]","plainTextFormattedCitation":" [9,47]","previouslyFormattedCitation":" [9,47]"},"properties":{"noteIndex":0},"schema":"https://github.com/citation-style-language/schema/raw/master/csl-citation.json"}</w:instrText>
      </w:r>
      <w:r w:rsidRPr="00FF494E">
        <w:rPr>
          <w:shd w:val="clear" w:color="auto" w:fill="FFFFFF"/>
        </w:rPr>
        <w:fldChar w:fldCharType="separate"/>
      </w:r>
      <w:r w:rsidRPr="00E532B5">
        <w:rPr>
          <w:noProof/>
          <w:shd w:val="clear" w:color="auto" w:fill="FFFFFF"/>
        </w:rPr>
        <w:t> [9,47]</w:t>
      </w:r>
      <w:r w:rsidRPr="00FF494E">
        <w:rPr>
          <w:shd w:val="clear" w:color="auto" w:fill="FFFFFF"/>
        </w:rPr>
        <w:fldChar w:fldCharType="end"/>
      </w:r>
      <w:r>
        <w:rPr>
          <w:shd w:val="clear" w:color="auto" w:fill="FFFFFF"/>
        </w:rPr>
        <w:t xml:space="preserve"> was observed</w:t>
      </w:r>
      <w:r w:rsidRPr="00B250A8">
        <w:rPr>
          <w:shd w:val="clear" w:color="auto" w:fill="FFFFFF"/>
        </w:rPr>
        <w:t xml:space="preserve">. </w:t>
      </w:r>
      <w:r w:rsidRPr="00FF494E">
        <w:rPr>
          <w:shd w:val="clear" w:color="auto" w:fill="FFFFFF"/>
        </w:rPr>
        <w:t>Shorter and narrower PNJs are formed by smaller spheres</w:t>
      </w:r>
      <w:r w:rsidRPr="00FF494E">
        <w:rPr>
          <w:shd w:val="clear" w:color="auto" w:fill="FFFFFF"/>
        </w:rPr>
        <w:fldChar w:fldCharType="begin" w:fldLock="1"/>
      </w:r>
      <w:r>
        <w:rPr>
          <w:shd w:val="clear" w:color="auto" w:fill="FFFFFF"/>
        </w:rPr>
        <w:instrText>ADDIN CSL_CITATION {"citationItems":[{"id":"ITEM-1","itemData":{"abstract":"The imaging properties of BaTiO3 glass (BTG) microspheres in the diameter range of 5–50 µm which are fully immersed in a polydimethylsiloxane layer are experimentally studied. Our experimental results show that for both Blu-ray disc samples and the single-layer hexagonally close-packed microsphere array samples, with the increase of the diameter of BTG microspheres, the range of focal image positions (RFIP) increases linearly. When the diameter of BTG microspheres increases from 5 to 50 μm, the RFIP changes from 4 to 25 μm. For the microsphere array samples, Talbot effect is observed, and both the position of Talbot images and the Talbot distance depend on the diameter of BTG microspheres. Numerical simulations indicate that the length of the photonic nanojet changes from 2.9 to 7.1 μm when the BTG microsphere size increases from 5 to 50 μm, and the calculated RFIP is between 6 and 24 μm. The calculated RFIPs match well with the experimental ones. Our researches reveal that the RFIP depends on the length of the photonic nanojet of the BTG microsphere.","author":[{"dropping-particle":"","family":"Yang","given":"Songlin","non-dropping-particle":"","parse-names":false,"suffix":""},{"dropping-particle":"","family":"Wang","given":"Fengge","non-dropping-particle":"","parse-names":false,"suffix":""},{"dropping-particle":"","family":"Ye","given":"Yong-hong","non-dropping-particle":"","parse-names":false,"suffix":""},{"dropping-particle":"","family":"Xia","given":"Yang","non-dropping-particle":"","parse-names":false,"suffix":""},{"dropping-particle":"","family":"Deng","given":"Yun","non-dropping-particle":"","parse-names":false,"suffix":""},{"dropping-particle":"","family":"Wang","given":"Jianguo","non-dropping-particle":"","parse-names":false,"suffix":""},{"dropping-particle":"","family":"Cao","given":"Yurong","non-dropping-particle":"","parse-names":false,"suffix":""}],"container-title":"Opt. Express","id":"ITEM-1","issue":"22","issued":{"date-parts":[["2017"]]},"page":"27551-27558","title":"Influence of the photonic nanojet of microspheres on microsphere imaging","type":"article-journal","volume":"25"},"uris":["http://www.mendeley.com/documents/?uuid=831b73ab-3940-4839-a1e2-8cb16475f1a5"]}],"mendeley":{"formattedCitation":" [48]","plainTextFormattedCitation":" [48]","previouslyFormattedCitation":" [48]"},"properties":{"noteIndex":0},"schema":"https://github.com/citation-style-language/schema/raw/master/csl-citation.json"}</w:instrText>
      </w:r>
      <w:r w:rsidRPr="00FF494E">
        <w:rPr>
          <w:shd w:val="clear" w:color="auto" w:fill="FFFFFF"/>
        </w:rPr>
        <w:fldChar w:fldCharType="separate"/>
      </w:r>
      <w:r w:rsidRPr="00E532B5">
        <w:rPr>
          <w:noProof/>
          <w:shd w:val="clear" w:color="auto" w:fill="FFFFFF"/>
        </w:rPr>
        <w:t> [48]</w:t>
      </w:r>
      <w:r w:rsidRPr="00FF494E">
        <w:rPr>
          <w:shd w:val="clear" w:color="auto" w:fill="FFFFFF"/>
        </w:rPr>
        <w:fldChar w:fldCharType="end"/>
      </w:r>
      <w:r w:rsidRPr="00B250A8">
        <w:rPr>
          <w:shd w:val="clear" w:color="auto" w:fill="FFFFFF"/>
        </w:rPr>
        <w:fldChar w:fldCharType="begin" w:fldLock="1"/>
      </w:r>
      <w:r w:rsidRPr="00FF494E">
        <w:rPr>
          <w:shd w:val="clear" w:color="auto" w:fill="FFFFFF"/>
        </w:rPr>
        <w:instrText xml:space="preserve">ADDIN CSL_CITATION {"citationItems":[{"id":"ITEM-1","itemData":{"DOI":"10.1021/acs.nanolett.6b01255","ISSN":"15306992","abstract":"Dielectric microspheres with appropriate refractive index can image objects with super-resolution, that is, with a precision well beyond the classical diffraction limit. A microsphere is also known to generate upon illumination a photonic nanojet, which is a scattered beam of light with a high-intensity main lobe and very narrow waist. Here, we report a systematic study of the imaging of water-immersed nanostructures by barium titanate glass microspheres of different size. A numerical study of the light propagation through a microsphere points out the light focusing capability of microspheres of different size and the waist of their photonic nanojet. The former correlates to the magnification factor of the virtual images obtained from linear test nanostructures, the biggest magnification being obtained with microspheres of </w:instrText>
      </w:r>
      <w:r w:rsidRPr="00FF494E">
        <w:rPr>
          <w:rFonts w:ascii="Cambria Math" w:hAnsi="Cambria Math" w:cs="Cambria Math"/>
          <w:shd w:val="clear" w:color="auto" w:fill="FFFFFF"/>
        </w:rPr>
        <w:instrText>∼</w:instrText>
      </w:r>
      <w:r w:rsidRPr="00FF494E">
        <w:rPr>
          <w:shd w:val="clear" w:color="auto" w:fill="FFFFFF"/>
        </w:rPr>
        <w:instrText>6</w:instrText>
      </w:r>
      <w:r w:rsidRPr="00FF494E">
        <w:rPr>
          <w:rFonts w:cs="Times New Roman"/>
          <w:shd w:val="clear" w:color="auto" w:fill="FFFFFF"/>
        </w:rPr>
        <w:instrText>–</w:instrText>
      </w:r>
      <w:r w:rsidRPr="00FF494E">
        <w:rPr>
          <w:shd w:val="clear" w:color="auto" w:fill="FFFFFF"/>
        </w:rPr>
        <w:instrText xml:space="preserve">7 </w:instrText>
      </w:r>
      <w:r w:rsidRPr="00FF494E">
        <w:rPr>
          <w:rFonts w:cs="Times New Roman"/>
          <w:shd w:val="clear" w:color="auto" w:fill="FFFFFF"/>
        </w:rPr>
        <w:instrText>μ</w:instrText>
      </w:r>
      <w:r w:rsidRPr="00FF494E">
        <w:rPr>
          <w:shd w:val="clear" w:color="auto" w:fill="FFFFFF"/>
        </w:rPr>
        <w:instrText>m in size. Analyzing the light intensity distribution of microscopy images allows determining analytically the point spread function of the optical system and thereby quantifies i...","author":[{"dropping-particle":"","family":"Yang","given":"Hui","non-dropping-particle":"","parse-names":false,"suffix":""},{"dropping-particle":"","family":"Trouillon","given":"Rapha??l","non-dropping-particle":"","parse-names":false,"suffix":""},{"dropping-particle":"","family":"Huszka","given":"Gergely","non-dropping-particle":"","parse-names":false,"suffix":""},{"dropping-particle":"","family":"Gijs","given":"Martin A M","non-dropping-particle":"","parse-names":false,"suffix":""}],"container-title":"Nano Letters","id":"ITEM-1","issue":"8","issued":{"date-parts":[["2016"]]},"page":"4862-4870","title":"Super-Resolution Imaging of a Dielectric Microsphere Is Governed by the Waist of Its Photonic Nanojet","type":"article-journal","volume":"16"},"uris":["http://www.mendeley.com/documents/?uuid=657cebbd-1705-446d-81a1-e8f490ec07e7"]}],"mendeley":{"formattedCitation":" [6]","plainTextFormattedCitation":" [6]","previouslyFormattedCitation":" [6]"},"properties":{"noteIndex":0},"schema":"https://github.com/citation-style-language/schema/raw/master/csl-citation.json"}</w:instrText>
      </w:r>
      <w:r w:rsidRPr="00B250A8">
        <w:rPr>
          <w:shd w:val="clear" w:color="auto" w:fill="FFFFFF"/>
        </w:rPr>
        <w:fldChar w:fldCharType="separate"/>
      </w:r>
      <w:r w:rsidRPr="00B250A8">
        <w:rPr>
          <w:noProof/>
          <w:shd w:val="clear" w:color="auto" w:fill="FFFFFF"/>
        </w:rPr>
        <w:t> [6]</w:t>
      </w:r>
      <w:r w:rsidRPr="00B250A8">
        <w:rPr>
          <w:shd w:val="clear" w:color="auto" w:fill="FFFFFF"/>
        </w:rPr>
        <w:fldChar w:fldCharType="end"/>
      </w:r>
      <w:r w:rsidRPr="00CB5362">
        <w:rPr>
          <w:shd w:val="clear" w:color="auto" w:fill="FFFFFF"/>
        </w:rPr>
        <w:t xml:space="preserve"> however, </w:t>
      </w:r>
      <w:r>
        <w:rPr>
          <w:shd w:val="clear" w:color="auto" w:fill="FFFFFF"/>
        </w:rPr>
        <w:t xml:space="preserve">they have a focal </w:t>
      </w:r>
      <w:r w:rsidRPr="00FF494E">
        <w:rPr>
          <w:shd w:val="clear" w:color="auto" w:fill="FFFFFF"/>
        </w:rPr>
        <w:t>range closer to the sphere-sample contact. For thicker samples</w:t>
      </w:r>
      <w:r>
        <w:rPr>
          <w:shd w:val="clear" w:color="auto" w:fill="FFFFFF"/>
        </w:rPr>
        <w:t>,</w:t>
      </w:r>
      <w:r w:rsidRPr="00FF494E">
        <w:rPr>
          <w:shd w:val="clear" w:color="auto" w:fill="FFFFFF"/>
        </w:rPr>
        <w:t xml:space="preserve"> out of focus excitation not contributing to the PNJ creates a strong background over which the signal is not observable. Therefore, the relationship between imaging range and sample thickness must be considered when selecting a sphere size to use.</w:t>
      </w:r>
      <w:r w:rsidRPr="00B250A8">
        <w:rPr>
          <w:shd w:val="clear" w:color="auto" w:fill="FFFFFF"/>
        </w:rPr>
        <w:t xml:space="preserve"> Sphere size also affects the achievable resolution in SR-SHG with smaller spheres</w:t>
      </w:r>
      <w:r w:rsidRPr="00CB5362">
        <w:rPr>
          <w:shd w:val="clear" w:color="auto" w:fill="FFFFFF"/>
        </w:rPr>
        <w:t xml:space="preserve"> providing better resolution due to the smaller photonic nanojet</w:t>
      </w:r>
      <w:r w:rsidRPr="00FF494E">
        <w:rPr>
          <w:shd w:val="clear" w:color="auto" w:fill="FFFFFF"/>
        </w:rPr>
        <w:fldChar w:fldCharType="begin" w:fldLock="1"/>
      </w:r>
      <w:r w:rsidRPr="00FF494E">
        <w:rPr>
          <w:shd w:val="clear" w:color="auto" w:fill="FFFFFF"/>
        </w:rPr>
        <w:instrText xml:space="preserve">ADDIN CSL_CITATION {"citationItems":[{"id":"ITEM-1","itemData":{"DOI":"10.1021/acs.nanolett.6b01255","ISSN":"15306992","abstract":"Dielectric microspheres with appropriate refractive index can image objects with super-resolution, that is, with a precision well beyond the classical diffraction limit. A microsphere is also known to generate upon illumination a photonic nanojet, which is a scattered beam of light with a high-intensity main lobe and very narrow waist. Here, we report a systematic study of the imaging of water-immersed nanostructures by barium titanate glass microspheres of different size. A numerical study of the light propagation through a microsphere points out the light focusing capability of microspheres of different size and the waist of their photonic nanojet. The former correlates to the magnification factor of the virtual images obtained from linear test nanostructures, the biggest magnification being obtained with microspheres of </w:instrText>
      </w:r>
      <w:r w:rsidRPr="00FF494E">
        <w:rPr>
          <w:rFonts w:ascii="Cambria Math" w:hAnsi="Cambria Math" w:cs="Cambria Math"/>
          <w:shd w:val="clear" w:color="auto" w:fill="FFFFFF"/>
        </w:rPr>
        <w:instrText>∼</w:instrText>
      </w:r>
      <w:r w:rsidRPr="00FF494E">
        <w:rPr>
          <w:shd w:val="clear" w:color="auto" w:fill="FFFFFF"/>
        </w:rPr>
        <w:instrText>6</w:instrText>
      </w:r>
      <w:r w:rsidRPr="00FF494E">
        <w:rPr>
          <w:rFonts w:cs="Times New Roman"/>
          <w:shd w:val="clear" w:color="auto" w:fill="FFFFFF"/>
        </w:rPr>
        <w:instrText>–</w:instrText>
      </w:r>
      <w:r w:rsidRPr="00FF494E">
        <w:rPr>
          <w:shd w:val="clear" w:color="auto" w:fill="FFFFFF"/>
        </w:rPr>
        <w:instrText xml:space="preserve">7 </w:instrText>
      </w:r>
      <w:r w:rsidRPr="00FF494E">
        <w:rPr>
          <w:rFonts w:cs="Times New Roman"/>
          <w:shd w:val="clear" w:color="auto" w:fill="FFFFFF"/>
        </w:rPr>
        <w:instrText>μ</w:instrText>
      </w:r>
      <w:r w:rsidRPr="00FF494E">
        <w:rPr>
          <w:shd w:val="clear" w:color="auto" w:fill="FFFFFF"/>
        </w:rPr>
        <w:instrText>m in size. Analyzing the light intensity distribution of microscopy images allows determining analytically the point spread function of the optical system and thereby quantifies i...","author":[{"dropping-particle":"","family":"Yang","given":"Hui","non-dropping-particle":"","parse-names":false,"suffix":""},{"dropping-particle":"","family":"Trouillon","given":"Rapha??l","non-dropping-particle":"","parse-names":false,"suffix":""},{"dropping-particle":"","family":"Huszka","given":"Gergely","non-dropping-particle":"","parse-names":false,"suffix":""},{"dropping-particle":"","family":"Gijs","given":"Martin A M","non-dropping-particle":"","parse-names":false,"suffix":""}],"container-title":"Nano Letters","id":"ITEM-1","issue":"8","issued":{"date-parts":[["2016"]]},"page":"4862-4870","title":"Super-Resolution Imaging of a Dielectric Microsphere Is Governed by the Waist of Its Photonic Nanojet","type":"article-journal","volume":"16"},"uris":["http://www.mendeley.com/documents/?uuid=657cebbd-1705-446d-81a1-e8f490ec07e7"]}],"mendeley":{"formattedCitation":" [6]","plainTextFormattedCitation":" [6]","previouslyFormattedCitation":" [6]"},"properties":{"noteIndex":0},"schema":"https://github.com/citation-style-language/schema/raw/master/csl-citation.json"}</w:instrText>
      </w:r>
      <w:r w:rsidRPr="00FF494E">
        <w:rPr>
          <w:shd w:val="clear" w:color="auto" w:fill="FFFFFF"/>
        </w:rPr>
        <w:fldChar w:fldCharType="separate"/>
      </w:r>
      <w:r w:rsidRPr="00FF494E">
        <w:rPr>
          <w:noProof/>
          <w:shd w:val="clear" w:color="auto" w:fill="FFFFFF"/>
        </w:rPr>
        <w:t> [6]</w:t>
      </w:r>
      <w:r w:rsidRPr="00FF494E">
        <w:rPr>
          <w:shd w:val="clear" w:color="auto" w:fill="FFFFFF"/>
        </w:rPr>
        <w:fldChar w:fldCharType="end"/>
      </w:r>
      <w:r w:rsidRPr="00FF494E">
        <w:rPr>
          <w:shd w:val="clear" w:color="auto" w:fill="FFFFFF"/>
        </w:rPr>
        <w:t xml:space="preserve"> but with a smaller field of view</w:t>
      </w:r>
      <w:r w:rsidRPr="00B250A8">
        <w:rPr>
          <w:shd w:val="clear" w:color="auto" w:fill="FFFFFF"/>
        </w:rPr>
        <w:t>. Based on all these considerations, and given that tigh</w:t>
      </w:r>
      <w:r>
        <w:rPr>
          <w:shd w:val="clear" w:color="auto" w:fill="FFFFFF"/>
        </w:rPr>
        <w:t>t</w:t>
      </w:r>
      <w:r w:rsidRPr="00B250A8">
        <w:rPr>
          <w:shd w:val="clear" w:color="auto" w:fill="FFFFFF"/>
        </w:rPr>
        <w:t xml:space="preserve">er PNJs are expected of smaller spheres we chose </w:t>
      </w:r>
      <w:r w:rsidRPr="00CB5362">
        <w:rPr>
          <w:shd w:val="clear" w:color="auto" w:fill="FFFFFF"/>
        </w:rPr>
        <w:t xml:space="preserve">14 μm spheres </w:t>
      </w:r>
      <w:r w:rsidRPr="00FF494E">
        <w:rPr>
          <w:shd w:val="clear" w:color="auto" w:fill="FFFFFF"/>
        </w:rPr>
        <w:t>at the z-position z+20</w:t>
      </w:r>
      <w:r w:rsidRPr="00FF494E">
        <w:rPr>
          <w:rFonts w:cs="Times New Roman"/>
          <w:shd w:val="clear" w:color="auto" w:fill="FFFFFF"/>
        </w:rPr>
        <w:t>µ</w:t>
      </w:r>
      <w:r w:rsidRPr="00FF494E">
        <w:rPr>
          <w:shd w:val="clear" w:color="auto" w:fill="FFFFFF"/>
        </w:rPr>
        <w:t>m for highest magnification for establishing the limit of resolution of SR-SHG while for tissue imaging we chose 60</w:t>
      </w:r>
      <w:r w:rsidR="002457F2">
        <w:rPr>
          <w:shd w:val="clear" w:color="auto" w:fill="FFFFFF"/>
        </w:rPr>
        <w:t xml:space="preserve"> </w:t>
      </w:r>
      <w:r w:rsidRPr="00FF494E">
        <w:rPr>
          <w:rFonts w:cs="Times New Roman"/>
          <w:shd w:val="clear" w:color="auto" w:fill="FFFFFF"/>
        </w:rPr>
        <w:t>µ</w:t>
      </w:r>
      <w:r w:rsidRPr="00FF494E">
        <w:rPr>
          <w:shd w:val="clear" w:color="auto" w:fill="FFFFFF"/>
        </w:rPr>
        <w:t>m spheres to increase FOV whilst maintaining sub-diffraction limited resolution.</w:t>
      </w:r>
    </w:p>
    <w:p w14:paraId="2275629D" w14:textId="77777777" w:rsidR="00010EF8" w:rsidRDefault="00010EF8" w:rsidP="00010EF8">
      <w:pPr>
        <w:keepNext/>
        <w:jc w:val="center"/>
      </w:pPr>
      <w:r w:rsidRPr="00FF494E">
        <w:rPr>
          <w:noProof/>
          <w:lang w:eastAsia="zh-CN"/>
        </w:rPr>
        <w:drawing>
          <wp:inline distT="0" distB="0" distL="0" distR="0" wp14:anchorId="64A1E29E" wp14:editId="317FC521">
            <wp:extent cx="6150634" cy="5078095"/>
            <wp:effectExtent l="0" t="0" r="254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r="5622"/>
                    <a:stretch/>
                  </pic:blipFill>
                  <pic:spPr bwMode="auto">
                    <a:xfrm>
                      <a:off x="0" y="0"/>
                      <a:ext cx="6150634" cy="5078095"/>
                    </a:xfrm>
                    <a:prstGeom prst="rect">
                      <a:avLst/>
                    </a:prstGeom>
                    <a:noFill/>
                    <a:ln>
                      <a:noFill/>
                    </a:ln>
                    <a:extLst>
                      <a:ext uri="{53640926-AAD7-44D8-BBD7-CCE9431645EC}">
                        <a14:shadowObscured xmlns:a14="http://schemas.microsoft.com/office/drawing/2010/main"/>
                      </a:ext>
                    </a:extLst>
                  </pic:spPr>
                </pic:pic>
              </a:graphicData>
            </a:graphic>
          </wp:inline>
        </w:drawing>
      </w:r>
    </w:p>
    <w:p w14:paraId="63C48367" w14:textId="5DCA8A41" w:rsidR="00F15C49" w:rsidRDefault="00010EF8" w:rsidP="003860EF">
      <w:pPr>
        <w:pStyle w:val="Caption"/>
      </w:pPr>
      <w:bookmarkStart w:id="4" w:name="_Ref24535848"/>
      <w:bookmarkStart w:id="5" w:name="_Ref24536009"/>
      <w:r w:rsidRPr="005B62ED">
        <w:rPr>
          <w:b/>
        </w:rPr>
        <w:t>Figure S</w:t>
      </w:r>
      <w:r w:rsidRPr="005B62ED">
        <w:rPr>
          <w:b/>
          <w:noProof/>
        </w:rPr>
        <w:fldChar w:fldCharType="begin"/>
      </w:r>
      <w:r w:rsidRPr="005B62ED">
        <w:rPr>
          <w:b/>
          <w:noProof/>
        </w:rPr>
        <w:instrText xml:space="preserve"> SEQ Figure_S \* ARABIC </w:instrText>
      </w:r>
      <w:r w:rsidRPr="005B62ED">
        <w:rPr>
          <w:b/>
          <w:noProof/>
        </w:rPr>
        <w:fldChar w:fldCharType="separate"/>
      </w:r>
      <w:r w:rsidR="0029570F">
        <w:rPr>
          <w:b/>
          <w:noProof/>
        </w:rPr>
        <w:t>4</w:t>
      </w:r>
      <w:r w:rsidRPr="005B62ED">
        <w:rPr>
          <w:b/>
          <w:noProof/>
        </w:rPr>
        <w:fldChar w:fldCharType="end"/>
      </w:r>
      <w:bookmarkEnd w:id="4"/>
      <w:r w:rsidRPr="005B62ED">
        <w:rPr>
          <w:b/>
        </w:rPr>
        <w:t xml:space="preserve"> </w:t>
      </w:r>
      <w:r w:rsidR="005B62ED" w:rsidRPr="005B62ED">
        <w:rPr>
          <w:b/>
        </w:rPr>
        <w:t xml:space="preserve">Magnification dependence with PNJs. </w:t>
      </w:r>
      <w:r w:rsidRPr="00B250A8">
        <w:t xml:space="preserve">The degree of magnification by microspheres depends on the relative position of the objective focal plane and the sphere sample contact (Z position) and the size of the sphere. 3 </w:t>
      </w:r>
      <w:r w:rsidRPr="00CB5362">
        <w:t>example images</w:t>
      </w:r>
      <w:r w:rsidRPr="00FF494E">
        <w:t xml:space="preserve"> taken through a 60</w:t>
      </w:r>
      <w:r w:rsidRPr="00FF494E">
        <w:rPr>
          <w:rFonts w:cs="Times New Roman"/>
        </w:rPr>
        <w:t>µ</w:t>
      </w:r>
      <w:r w:rsidRPr="00FF494E">
        <w:t xml:space="preserve">m sphere. The top image is taken focussed at the sample surface, the sample contains a grid of 4 x 8 slit features, and the dark region indicates the location of the sphere. The images taken at z+65 </w:t>
      </w:r>
      <w:r w:rsidRPr="00FF494E">
        <w:rPr>
          <w:rFonts w:cs="Times New Roman"/>
        </w:rPr>
        <w:t>µ</w:t>
      </w:r>
      <w:r w:rsidRPr="00FF494E">
        <w:t xml:space="preserve">m and z+78 </w:t>
      </w:r>
      <w:r w:rsidRPr="00FF494E">
        <w:rPr>
          <w:rFonts w:cs="Times New Roman"/>
        </w:rPr>
        <w:t>µ</w:t>
      </w:r>
      <w:r>
        <w:t>m show that the i</w:t>
      </w:r>
      <w:r w:rsidRPr="00FF494E">
        <w:t xml:space="preserve">mage </w:t>
      </w:r>
      <w:r>
        <w:t>generated through the sphere in</w:t>
      </w:r>
      <w:r w:rsidRPr="00FF494E">
        <w:t xml:space="preserve">creases in magnification </w:t>
      </w:r>
      <w:r w:rsidRPr="00FF494E">
        <w:lastRenderedPageBreak/>
        <w:t>as z increases. The z+78 μm image also shows that the image starts to become defocussed as z increases past th</w:t>
      </w:r>
      <w:r>
        <w:t>e</w:t>
      </w:r>
      <w:r w:rsidRPr="00FF494E">
        <w:t xml:space="preserve"> focal range</w:t>
      </w:r>
      <w:r>
        <w:t xml:space="preserve">, </w:t>
      </w:r>
      <w:r w:rsidRPr="00FF494E">
        <w:rPr>
          <w:shd w:val="clear" w:color="auto" w:fill="FFFFFF"/>
        </w:rPr>
        <w:t>Images were taken through microspheres of 2 different sizes, 22 μm and 60 μm</w:t>
      </w:r>
      <w:r>
        <w:rPr>
          <w:shd w:val="clear" w:color="auto" w:fill="FFFFFF"/>
        </w:rPr>
        <w:t xml:space="preserve">, </w:t>
      </w:r>
      <w:r w:rsidRPr="00FF494E">
        <w:rPr>
          <w:shd w:val="clear" w:color="auto" w:fill="FFFFFF"/>
        </w:rPr>
        <w:t>The z-ranges for obtaining magnified images were 50-85  μm for the larger spheres and 20-40 μm for the smaller spheres</w:t>
      </w:r>
      <w:r w:rsidRPr="00FF494E">
        <w:t>. The graph shows that smaller size spheres produce a greater magnification than the larger spheres but over a narrower focal range. The focal range of smaller spheres occurs closer to the sphere than that of larger spheres. Scale bar 10</w:t>
      </w:r>
      <w:r w:rsidR="002457F2">
        <w:t xml:space="preserve"> </w:t>
      </w:r>
      <w:r w:rsidRPr="00FF494E">
        <w:t>μm.</w:t>
      </w:r>
      <w:bookmarkEnd w:id="5"/>
    </w:p>
    <w:p w14:paraId="3E26D926" w14:textId="0AA7E6FD" w:rsidR="009E6621" w:rsidRDefault="009E6621" w:rsidP="009E6621">
      <w:r>
        <w:rPr>
          <w:noProof/>
          <w:lang w:eastAsia="zh-CN"/>
        </w:rPr>
        <w:drawing>
          <wp:inline distT="0" distB="0" distL="0" distR="0" wp14:anchorId="52BF02C5" wp14:editId="72A3A2C2">
            <wp:extent cx="6120000" cy="493829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000" cy="4938292"/>
                    </a:xfrm>
                    <a:prstGeom prst="rect">
                      <a:avLst/>
                    </a:prstGeom>
                    <a:noFill/>
                  </pic:spPr>
                </pic:pic>
              </a:graphicData>
            </a:graphic>
          </wp:inline>
        </w:drawing>
      </w:r>
    </w:p>
    <w:p w14:paraId="66552AC9" w14:textId="1311D356" w:rsidR="009E6621" w:rsidRPr="00E74B4C" w:rsidRDefault="009E6621" w:rsidP="009E6621">
      <w:pPr>
        <w:rPr>
          <w:sz w:val="16"/>
          <w:szCs w:val="16"/>
        </w:rPr>
      </w:pPr>
      <w:r w:rsidRPr="00B24AF3">
        <w:rPr>
          <w:b/>
          <w:bCs/>
          <w:sz w:val="16"/>
          <w:szCs w:val="16"/>
        </w:rPr>
        <w:t>Fig</w:t>
      </w:r>
      <w:r w:rsidR="00B24AF3" w:rsidRPr="00B24AF3">
        <w:rPr>
          <w:b/>
          <w:bCs/>
          <w:sz w:val="16"/>
          <w:szCs w:val="16"/>
        </w:rPr>
        <w:t>ur</w:t>
      </w:r>
      <w:r w:rsidRPr="00B24AF3">
        <w:rPr>
          <w:b/>
          <w:bCs/>
          <w:sz w:val="16"/>
          <w:szCs w:val="16"/>
        </w:rPr>
        <w:t>e</w:t>
      </w:r>
      <w:r w:rsidR="00827C0C" w:rsidRPr="00B24AF3">
        <w:rPr>
          <w:b/>
          <w:bCs/>
          <w:sz w:val="16"/>
          <w:szCs w:val="16"/>
        </w:rPr>
        <w:t xml:space="preserve"> S5:</w:t>
      </w:r>
      <w:r w:rsidR="00827C0C" w:rsidRPr="00E74B4C">
        <w:rPr>
          <w:sz w:val="16"/>
          <w:szCs w:val="16"/>
        </w:rPr>
        <w:t xml:space="preserve"> </w:t>
      </w:r>
      <w:r w:rsidR="00827C0C" w:rsidRPr="00E74B4C">
        <w:rPr>
          <w:b/>
          <w:bCs/>
          <w:sz w:val="16"/>
          <w:szCs w:val="16"/>
        </w:rPr>
        <w:t>Verification of PNJ performance</w:t>
      </w:r>
      <w:r w:rsidR="00E74B4C" w:rsidRPr="00E74B4C">
        <w:rPr>
          <w:b/>
          <w:bCs/>
          <w:sz w:val="16"/>
          <w:szCs w:val="16"/>
        </w:rPr>
        <w:t xml:space="preserve">. </w:t>
      </w:r>
      <w:r w:rsidR="00E74B4C" w:rsidRPr="00E74B4C">
        <w:rPr>
          <w:sz w:val="16"/>
          <w:szCs w:val="16"/>
        </w:rPr>
        <w:t>Additional intensity plots of the silicon slit sample.</w:t>
      </w:r>
    </w:p>
    <w:p w14:paraId="245C517B" w14:textId="04AE9D66" w:rsidR="0087347F" w:rsidRDefault="0087347F" w:rsidP="0087347F">
      <w:r>
        <w:rPr>
          <w:rFonts w:eastAsia="Times New Roman"/>
          <w:noProof/>
          <w:color w:val="000000" w:themeColor="text1"/>
          <w:lang w:eastAsia="zh-CN"/>
        </w:rPr>
        <w:lastRenderedPageBreak/>
        <w:drawing>
          <wp:inline distT="0" distB="0" distL="0" distR="0" wp14:anchorId="39D910FF" wp14:editId="0A552651">
            <wp:extent cx="5788941" cy="36671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90888" cy="3668358"/>
                    </a:xfrm>
                    <a:prstGeom prst="rect">
                      <a:avLst/>
                    </a:prstGeom>
                    <a:noFill/>
                  </pic:spPr>
                </pic:pic>
              </a:graphicData>
            </a:graphic>
          </wp:inline>
        </w:drawing>
      </w:r>
    </w:p>
    <w:p w14:paraId="2B73F90E" w14:textId="5866C863" w:rsidR="00402052" w:rsidRDefault="00402052" w:rsidP="00402052">
      <w:pPr>
        <w:rPr>
          <w:color w:val="FF0000"/>
          <w:sz w:val="16"/>
          <w:szCs w:val="16"/>
        </w:rPr>
      </w:pPr>
      <w:r w:rsidRPr="00D43B56">
        <w:rPr>
          <w:b/>
          <w:bCs/>
          <w:color w:val="FF0000"/>
          <w:sz w:val="16"/>
          <w:szCs w:val="16"/>
        </w:rPr>
        <w:t>Figure S</w:t>
      </w:r>
      <w:r w:rsidR="005D2AF3">
        <w:rPr>
          <w:b/>
          <w:bCs/>
          <w:color w:val="FF0000"/>
          <w:sz w:val="16"/>
          <w:szCs w:val="16"/>
        </w:rPr>
        <w:t>6</w:t>
      </w:r>
      <w:r w:rsidR="00783F39" w:rsidRPr="00D43B56">
        <w:rPr>
          <w:b/>
          <w:bCs/>
          <w:color w:val="FF0000"/>
          <w:sz w:val="16"/>
          <w:szCs w:val="16"/>
        </w:rPr>
        <w:t xml:space="preserve"> </w:t>
      </w:r>
      <w:proofErr w:type="gramStart"/>
      <w:r w:rsidRPr="00402052">
        <w:rPr>
          <w:b/>
          <w:bCs/>
          <w:color w:val="FF0000"/>
          <w:sz w:val="16"/>
          <w:szCs w:val="16"/>
        </w:rPr>
        <w:t>The</w:t>
      </w:r>
      <w:proofErr w:type="gramEnd"/>
      <w:r w:rsidRPr="00402052">
        <w:rPr>
          <w:b/>
          <w:bCs/>
          <w:color w:val="FF0000"/>
          <w:sz w:val="16"/>
          <w:szCs w:val="16"/>
        </w:rPr>
        <w:t xml:space="preserve"> effects of polarisation on resolution</w:t>
      </w:r>
      <w:r w:rsidRPr="00402052">
        <w:rPr>
          <w:color w:val="FF0000"/>
          <w:sz w:val="16"/>
          <w:szCs w:val="16"/>
        </w:rPr>
        <w:t xml:space="preserve">. Top row: When the excitation field is circularly polarized </w:t>
      </w:r>
      <w:r w:rsidRPr="00402052">
        <w:rPr>
          <w:b/>
          <w:bCs/>
          <w:color w:val="FF0000"/>
          <w:sz w:val="16"/>
          <w:szCs w:val="16"/>
        </w:rPr>
        <w:t xml:space="preserve">(A) </w:t>
      </w:r>
      <w:r w:rsidRPr="00402052">
        <w:rPr>
          <w:color w:val="FF0000"/>
          <w:sz w:val="16"/>
          <w:szCs w:val="16"/>
        </w:rPr>
        <w:t>or</w:t>
      </w:r>
      <w:r w:rsidRPr="00402052">
        <w:rPr>
          <w:b/>
          <w:bCs/>
          <w:color w:val="FF0000"/>
          <w:sz w:val="16"/>
          <w:szCs w:val="16"/>
        </w:rPr>
        <w:t xml:space="preserve"> </w:t>
      </w:r>
      <w:r w:rsidRPr="00402052">
        <w:rPr>
          <w:color w:val="FF0000"/>
          <w:sz w:val="16"/>
          <w:szCs w:val="16"/>
        </w:rPr>
        <w:t xml:space="preserve">polarized perpendicular to the long axis of the slit </w:t>
      </w:r>
      <w:r w:rsidRPr="00402052">
        <w:rPr>
          <w:b/>
          <w:bCs/>
          <w:color w:val="FF0000"/>
          <w:sz w:val="16"/>
          <w:szCs w:val="16"/>
        </w:rPr>
        <w:t>(B)</w:t>
      </w:r>
      <w:r w:rsidRPr="00402052">
        <w:rPr>
          <w:color w:val="FF0000"/>
          <w:sz w:val="16"/>
          <w:szCs w:val="16"/>
        </w:rPr>
        <w:t xml:space="preserve"> the slits cannot be resolved. When the excitation is polarized parallel to the slits </w:t>
      </w:r>
      <w:r w:rsidRPr="00402052">
        <w:rPr>
          <w:b/>
          <w:bCs/>
          <w:color w:val="FF0000"/>
          <w:sz w:val="16"/>
          <w:szCs w:val="16"/>
        </w:rPr>
        <w:t>(C)</w:t>
      </w:r>
      <w:r w:rsidRPr="00402052">
        <w:rPr>
          <w:color w:val="FF0000"/>
          <w:sz w:val="16"/>
          <w:szCs w:val="16"/>
        </w:rPr>
        <w:t xml:space="preserve"> the resolution is improved and the slits can be resolved. Bottom Row: SHG intensity images </w:t>
      </w:r>
      <w:proofErr w:type="gramStart"/>
      <w:r w:rsidRPr="00402052">
        <w:rPr>
          <w:color w:val="FF0000"/>
          <w:sz w:val="16"/>
          <w:szCs w:val="16"/>
        </w:rPr>
        <w:t>of  BaTiO</w:t>
      </w:r>
      <w:r w:rsidRPr="00402052">
        <w:rPr>
          <w:color w:val="FF0000"/>
          <w:sz w:val="16"/>
          <w:szCs w:val="16"/>
          <w:vertAlign w:val="subscript"/>
        </w:rPr>
        <w:t>3</w:t>
      </w:r>
      <w:proofErr w:type="gramEnd"/>
      <w:r w:rsidRPr="00402052">
        <w:rPr>
          <w:color w:val="FF0000"/>
          <w:sz w:val="16"/>
          <w:szCs w:val="16"/>
        </w:rPr>
        <w:t xml:space="preserve"> nanocrystals with linear excitation polarisation orientated at 10° (D) and 120° (E) to horizontal. (F) Intensity plots taken along the yellow lines in D/E, depending on the polarisation the neighbouring crystals are either resolved or not.</w:t>
      </w:r>
    </w:p>
    <w:p w14:paraId="5E43CDF3" w14:textId="515C339E" w:rsidR="00FE4190" w:rsidRDefault="00FE4190" w:rsidP="00402052">
      <w:pPr>
        <w:rPr>
          <w:color w:val="FF0000"/>
          <w:sz w:val="16"/>
          <w:szCs w:val="16"/>
        </w:rPr>
      </w:pPr>
      <w:r>
        <w:rPr>
          <w:noProof/>
          <w:color w:val="FF0000"/>
          <w:sz w:val="16"/>
          <w:szCs w:val="16"/>
          <w:lang w:eastAsia="zh-CN"/>
        </w:rPr>
        <w:lastRenderedPageBreak/>
        <w:drawing>
          <wp:inline distT="0" distB="0" distL="0" distR="0" wp14:anchorId="5275A49E" wp14:editId="317785FE">
            <wp:extent cx="5401310" cy="6529070"/>
            <wp:effectExtent l="0" t="0" r="889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1310" cy="6529070"/>
                    </a:xfrm>
                    <a:prstGeom prst="rect">
                      <a:avLst/>
                    </a:prstGeom>
                    <a:noFill/>
                  </pic:spPr>
                </pic:pic>
              </a:graphicData>
            </a:graphic>
          </wp:inline>
        </w:drawing>
      </w:r>
    </w:p>
    <w:p w14:paraId="10D8328E" w14:textId="4D23F549" w:rsidR="00617530" w:rsidRPr="00402052" w:rsidRDefault="00617530" w:rsidP="00402052">
      <w:pPr>
        <w:rPr>
          <w:color w:val="FF0000"/>
          <w:sz w:val="16"/>
          <w:szCs w:val="16"/>
        </w:rPr>
      </w:pPr>
      <w:r w:rsidRPr="005D2AF3">
        <w:rPr>
          <w:b/>
          <w:bCs/>
          <w:color w:val="FF0000"/>
          <w:sz w:val="16"/>
          <w:szCs w:val="16"/>
        </w:rPr>
        <w:t>Figure S</w:t>
      </w:r>
      <w:r w:rsidR="005D2AF3" w:rsidRPr="005D2AF3">
        <w:rPr>
          <w:b/>
          <w:bCs/>
          <w:color w:val="FF0000"/>
          <w:sz w:val="16"/>
          <w:szCs w:val="16"/>
        </w:rPr>
        <w:t>7</w:t>
      </w:r>
      <w:r w:rsidRPr="005D2AF3">
        <w:rPr>
          <w:b/>
          <w:bCs/>
          <w:color w:val="FF0000"/>
          <w:sz w:val="16"/>
          <w:szCs w:val="16"/>
        </w:rPr>
        <w:t>:</w:t>
      </w:r>
      <w:r w:rsidR="005D2AF3">
        <w:rPr>
          <w:b/>
          <w:bCs/>
          <w:color w:val="FF0000"/>
          <w:sz w:val="16"/>
          <w:szCs w:val="16"/>
        </w:rPr>
        <w:t xml:space="preserve"> </w:t>
      </w:r>
      <w:r w:rsidR="005D2AF3" w:rsidRPr="005D2AF3">
        <w:rPr>
          <w:b/>
          <w:bCs/>
          <w:color w:val="FF0000"/>
          <w:sz w:val="16"/>
          <w:szCs w:val="16"/>
        </w:rPr>
        <w:t>Polarisation anisotropy imaging</w:t>
      </w:r>
      <w:r w:rsidRPr="00617530">
        <w:rPr>
          <w:color w:val="FF0000"/>
          <w:sz w:val="16"/>
          <w:szCs w:val="16"/>
        </w:rPr>
        <w:t xml:space="preserve"> Mouse tail tendon with defined fibre structure displayed using the SHG intensity (A) and using the polarisation anisotropy (B). Intensity plots of the yellow (C) and blue (D) lines in (A) show clear defined fibre features. The corresponding Anisotropy measurements taken from the yellow and blue line in (B) (D and F respectively) reveal features of finer frequency than the intensity</w:t>
      </w:r>
    </w:p>
    <w:p w14:paraId="2F522147" w14:textId="77777777" w:rsidR="00010EF8" w:rsidRDefault="00010EF8" w:rsidP="00010EF8">
      <w:pPr>
        <w:keepNext/>
      </w:pPr>
      <w:r>
        <w:rPr>
          <w:noProof/>
          <w:lang w:eastAsia="zh-CN"/>
        </w:rPr>
        <w:lastRenderedPageBreak/>
        <w:drawing>
          <wp:inline distT="0" distB="0" distL="0" distR="0" wp14:anchorId="0DBA54E3" wp14:editId="127D8972">
            <wp:extent cx="5786284" cy="3655045"/>
            <wp:effectExtent l="0" t="0" r="508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6434" cy="3667773"/>
                    </a:xfrm>
                    <a:prstGeom prst="rect">
                      <a:avLst/>
                    </a:prstGeom>
                    <a:noFill/>
                  </pic:spPr>
                </pic:pic>
              </a:graphicData>
            </a:graphic>
          </wp:inline>
        </w:drawing>
      </w:r>
    </w:p>
    <w:p w14:paraId="3E3A569B" w14:textId="0DA34239" w:rsidR="0003317A" w:rsidRDefault="00010EF8" w:rsidP="0036488A">
      <w:pPr>
        <w:pStyle w:val="Caption"/>
      </w:pPr>
      <w:bookmarkStart w:id="6" w:name="_Ref26876765"/>
      <w:r w:rsidRPr="005B62ED">
        <w:rPr>
          <w:b/>
        </w:rPr>
        <w:t>Figure S</w:t>
      </w:r>
      <w:bookmarkEnd w:id="6"/>
      <w:r w:rsidR="005D2AF3">
        <w:rPr>
          <w:b/>
          <w:noProof/>
        </w:rPr>
        <w:t>8</w:t>
      </w:r>
      <w:r w:rsidRPr="005B62ED">
        <w:rPr>
          <w:b/>
        </w:rPr>
        <w:t>:</w:t>
      </w:r>
      <w:r w:rsidR="005B62ED" w:rsidRPr="005B62ED">
        <w:rPr>
          <w:b/>
        </w:rPr>
        <w:t xml:space="preserve"> TEM verification of changes in collagen architecture on treatment with BAPN.</w:t>
      </w:r>
      <w:r>
        <w:t xml:space="preserve"> </w:t>
      </w:r>
      <w:r w:rsidRPr="00D762C4">
        <w:t>IPF fibroblasts were grown for 6 weeks in the 3D in vitro model of fibrosis with vehicle control, or 1 mM BAPN, as indicated. Transmission electron microscopy images of collagen fibril</w:t>
      </w:r>
      <w:r>
        <w:t>s in longitudinal cross-section identifies that with BAPN there is an increase in fibril diameter and a marked dysregulation of fibril structure including irregular profiles.</w:t>
      </w:r>
      <w:r w:rsidRPr="00D762C4">
        <w:t xml:space="preserve"> Scale bar 100 nm.</w:t>
      </w:r>
      <w:bookmarkStart w:id="7" w:name="_Ref22742571"/>
    </w:p>
    <w:p w14:paraId="69634695" w14:textId="7E8747BE" w:rsidR="0036488A" w:rsidRDefault="009606EA" w:rsidP="0036488A">
      <w:pPr>
        <w:keepNext/>
      </w:pPr>
      <w:r>
        <w:rPr>
          <w:noProof/>
          <w:lang w:eastAsia="zh-CN"/>
        </w:rPr>
        <w:lastRenderedPageBreak/>
        <w:drawing>
          <wp:inline distT="0" distB="0" distL="0" distR="0" wp14:anchorId="6ABB4DCB" wp14:editId="01CBB264">
            <wp:extent cx="6059805" cy="48952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9805" cy="4895215"/>
                    </a:xfrm>
                    <a:prstGeom prst="rect">
                      <a:avLst/>
                    </a:prstGeom>
                    <a:noFill/>
                  </pic:spPr>
                </pic:pic>
              </a:graphicData>
            </a:graphic>
          </wp:inline>
        </w:drawing>
      </w:r>
    </w:p>
    <w:p w14:paraId="30207A81" w14:textId="2D4D5B20" w:rsidR="0036488A" w:rsidRDefault="0036488A" w:rsidP="0036488A">
      <w:pPr>
        <w:pStyle w:val="Caption"/>
        <w:rPr>
          <w:color w:val="FF0000"/>
        </w:rPr>
      </w:pPr>
      <w:r w:rsidRPr="00D43B56">
        <w:rPr>
          <w:b/>
          <w:color w:val="FF0000"/>
        </w:rPr>
        <w:t>Figure S</w:t>
      </w:r>
      <w:r w:rsidR="005D2AF3">
        <w:rPr>
          <w:b/>
          <w:color w:val="FF0000"/>
        </w:rPr>
        <w:t>9</w:t>
      </w:r>
      <w:r w:rsidR="001C7E5B" w:rsidRPr="00D43B56">
        <w:rPr>
          <w:b/>
          <w:color w:val="FF0000"/>
        </w:rPr>
        <w:t xml:space="preserve">: </w:t>
      </w:r>
      <w:bookmarkEnd w:id="7"/>
      <w:r w:rsidR="00744AE2" w:rsidRPr="00744AE2">
        <w:rPr>
          <w:b/>
          <w:color w:val="FF0000"/>
        </w:rPr>
        <w:t xml:space="preserve">Figure S9: Conventional analysis of collagen fibres. </w:t>
      </w:r>
      <w:r w:rsidR="00744AE2" w:rsidRPr="00744AE2">
        <w:rPr>
          <w:bCs/>
          <w:color w:val="FF0000"/>
        </w:rPr>
        <w:t>Image analysis of fibre parameters. A. Analysis of fibre width, Diffraction limited imaging showed no difference between Control and BAPN treat samples. PNJ imaging showed a slight increase in fibre width in BAPN treated (158 nm) vs control (119 nm) although this was not statistically significant. PNJ analysis indicated many narrower fibres than diffraction limited imaging. B Analysis of fibre length. Diffraction limited imaging showed no significant differences between Control and BAPN treated spheres, this was also true when imaged using PNJs. PNJ imaging indicated shorter fibres in both cases than diffraction limited imaging. C/D Analysis of fibre straightness (C) and alignment (D) revealed no significant differences when analysed via diffraction limited or PNJ assisted imaging</w:t>
      </w:r>
      <w:proofErr w:type="gramStart"/>
      <w:r w:rsidR="00744AE2" w:rsidRPr="00744AE2">
        <w:rPr>
          <w:bCs/>
          <w:color w:val="FF0000"/>
        </w:rPr>
        <w:t>..</w:t>
      </w:r>
      <w:proofErr w:type="gramEnd"/>
      <w:r w:rsidR="00744AE2" w:rsidRPr="00744AE2">
        <w:rPr>
          <w:bCs/>
          <w:color w:val="FF0000"/>
        </w:rPr>
        <w:t xml:space="preserve"> CT-FIRE was used for the analysis. Four parameters were measured to describe fibre morphology, width, length, straightness and alignment, for each of these parameters there is no significant distance between control and BAPN treated case. A total of 15 FOVs were tested for Control and BAPN diffraction limited case and 20 FOVs for PNJ assisted images. Error bars = 1 standard deviation from the mean</w:t>
      </w:r>
    </w:p>
    <w:p w14:paraId="5889557B" w14:textId="52B4B7D7" w:rsidR="00183E70" w:rsidRDefault="0038304A" w:rsidP="00F657D7">
      <w:r>
        <w:rPr>
          <w:noProof/>
          <w:lang w:eastAsia="zh-CN"/>
        </w:rPr>
        <w:lastRenderedPageBreak/>
        <w:drawing>
          <wp:inline distT="0" distB="0" distL="0" distR="0" wp14:anchorId="12920925" wp14:editId="04F4AD13">
            <wp:extent cx="6120000" cy="46836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000" cy="4683633"/>
                    </a:xfrm>
                    <a:prstGeom prst="rect">
                      <a:avLst/>
                    </a:prstGeom>
                    <a:noFill/>
                  </pic:spPr>
                </pic:pic>
              </a:graphicData>
            </a:graphic>
          </wp:inline>
        </w:drawing>
      </w:r>
    </w:p>
    <w:p w14:paraId="79FD8E4A" w14:textId="7F9E0161" w:rsidR="00183E70" w:rsidRPr="00B13882" w:rsidRDefault="00183E70" w:rsidP="00F657D7">
      <w:pPr>
        <w:rPr>
          <w:color w:val="FF0000"/>
          <w:sz w:val="16"/>
          <w:szCs w:val="16"/>
        </w:rPr>
      </w:pPr>
      <w:r w:rsidRPr="005D2AF3">
        <w:rPr>
          <w:b/>
          <w:bCs/>
          <w:color w:val="FF0000"/>
          <w:sz w:val="16"/>
          <w:szCs w:val="16"/>
        </w:rPr>
        <w:t>Fi</w:t>
      </w:r>
      <w:r w:rsidR="00E50D5B" w:rsidRPr="005D2AF3">
        <w:rPr>
          <w:b/>
          <w:bCs/>
          <w:color w:val="FF0000"/>
          <w:sz w:val="16"/>
          <w:szCs w:val="16"/>
        </w:rPr>
        <w:t>gure S</w:t>
      </w:r>
      <w:r w:rsidR="005D2AF3" w:rsidRPr="005D2AF3">
        <w:rPr>
          <w:b/>
          <w:bCs/>
          <w:color w:val="FF0000"/>
          <w:sz w:val="16"/>
          <w:szCs w:val="16"/>
        </w:rPr>
        <w:t>10</w:t>
      </w:r>
      <w:r w:rsidR="00E50D5B" w:rsidRPr="005D2AF3">
        <w:rPr>
          <w:b/>
          <w:bCs/>
          <w:color w:val="FF0000"/>
          <w:sz w:val="16"/>
          <w:szCs w:val="16"/>
        </w:rPr>
        <w:t>:</w:t>
      </w:r>
      <w:r w:rsidR="00801600" w:rsidRPr="00B13882">
        <w:rPr>
          <w:color w:val="FF0000"/>
          <w:sz w:val="16"/>
          <w:szCs w:val="16"/>
        </w:rPr>
        <w:t xml:space="preserve"> </w:t>
      </w:r>
      <w:r w:rsidR="00801600" w:rsidRPr="00B13882">
        <w:rPr>
          <w:b/>
          <w:bCs/>
          <w:color w:val="FF0000"/>
          <w:sz w:val="16"/>
          <w:szCs w:val="16"/>
        </w:rPr>
        <w:t>Axial extent of the photonic nanojet</w:t>
      </w:r>
      <w:r w:rsidR="00942C49" w:rsidRPr="00B13882">
        <w:rPr>
          <w:b/>
          <w:bCs/>
          <w:color w:val="FF0000"/>
          <w:sz w:val="16"/>
          <w:szCs w:val="16"/>
        </w:rPr>
        <w:t>.</w:t>
      </w:r>
      <w:r w:rsidR="00942C49" w:rsidRPr="00B13882">
        <w:rPr>
          <w:color w:val="FF0000"/>
          <w:sz w:val="16"/>
          <w:szCs w:val="16"/>
        </w:rPr>
        <w:t xml:space="preserve"> </w:t>
      </w:r>
      <w:r w:rsidR="006E2178" w:rsidRPr="00B13882">
        <w:rPr>
          <w:color w:val="FF0000"/>
          <w:sz w:val="16"/>
          <w:szCs w:val="16"/>
        </w:rPr>
        <w:t xml:space="preserve">Inset: </w:t>
      </w:r>
      <w:r w:rsidR="00942C49" w:rsidRPr="00B13882">
        <w:rPr>
          <w:color w:val="FF0000"/>
          <w:sz w:val="16"/>
          <w:szCs w:val="16"/>
        </w:rPr>
        <w:t xml:space="preserve">Simulated </w:t>
      </w:r>
      <w:r w:rsidR="00D505E2" w:rsidRPr="00B13882">
        <w:rPr>
          <w:color w:val="FF0000"/>
          <w:sz w:val="16"/>
          <w:szCs w:val="16"/>
        </w:rPr>
        <w:t xml:space="preserve">intensity distribution </w:t>
      </w:r>
      <w:r w:rsidR="00942C49" w:rsidRPr="00B13882">
        <w:rPr>
          <w:color w:val="FF0000"/>
          <w:sz w:val="16"/>
          <w:szCs w:val="16"/>
        </w:rPr>
        <w:t xml:space="preserve">of a 60 </w:t>
      </w:r>
      <w:r w:rsidR="00942C49" w:rsidRPr="00B13882">
        <w:rPr>
          <w:rFonts w:cs="Times New Roman"/>
          <w:color w:val="FF0000"/>
          <w:sz w:val="16"/>
          <w:szCs w:val="16"/>
        </w:rPr>
        <w:t>μ</w:t>
      </w:r>
      <w:r w:rsidR="00942C49" w:rsidRPr="00B13882">
        <w:rPr>
          <w:color w:val="FF0000"/>
          <w:sz w:val="16"/>
          <w:szCs w:val="16"/>
        </w:rPr>
        <w:t>m diameter microsphere</w:t>
      </w:r>
      <w:r w:rsidR="00D505E2" w:rsidRPr="00B13882">
        <w:rPr>
          <w:color w:val="FF0000"/>
          <w:sz w:val="16"/>
          <w:szCs w:val="16"/>
        </w:rPr>
        <w:t xml:space="preserve"> (n = 1.9) immersed in water (n = 1.33)</w:t>
      </w:r>
      <w:r w:rsidR="00942C49" w:rsidRPr="00B13882">
        <w:rPr>
          <w:color w:val="FF0000"/>
          <w:sz w:val="16"/>
          <w:szCs w:val="16"/>
        </w:rPr>
        <w:t xml:space="preserve">, illuminated </w:t>
      </w:r>
      <w:r w:rsidR="000C129F" w:rsidRPr="00B13882">
        <w:rPr>
          <w:color w:val="FF0000"/>
          <w:sz w:val="16"/>
          <w:szCs w:val="16"/>
        </w:rPr>
        <w:t xml:space="preserve">by a beam of 800 nm wavelength. The beam is focussed by a </w:t>
      </w:r>
      <w:r w:rsidR="00CA5B75" w:rsidRPr="00B13882">
        <w:rPr>
          <w:color w:val="FF0000"/>
          <w:sz w:val="16"/>
          <w:szCs w:val="16"/>
        </w:rPr>
        <w:t xml:space="preserve">1.2 NA objective and the objective focus in the absence of the microsphere is 70 </w:t>
      </w:r>
      <w:r w:rsidR="00CA5B75" w:rsidRPr="00B13882">
        <w:rPr>
          <w:rFonts w:cs="Times New Roman"/>
          <w:color w:val="FF0000"/>
          <w:sz w:val="16"/>
          <w:szCs w:val="16"/>
        </w:rPr>
        <w:t>μ</w:t>
      </w:r>
      <w:r w:rsidR="00CA5B75" w:rsidRPr="00B13882">
        <w:rPr>
          <w:color w:val="FF0000"/>
          <w:sz w:val="16"/>
          <w:szCs w:val="16"/>
        </w:rPr>
        <w:t xml:space="preserve">m </w:t>
      </w:r>
      <w:r w:rsidR="0030702C" w:rsidRPr="00B13882">
        <w:rPr>
          <w:color w:val="FF0000"/>
          <w:sz w:val="16"/>
          <w:szCs w:val="16"/>
        </w:rPr>
        <w:t xml:space="preserve">to the shadow side (left hand side) </w:t>
      </w:r>
      <w:r w:rsidR="000636F9" w:rsidRPr="00B13882">
        <w:rPr>
          <w:color w:val="FF0000"/>
          <w:sz w:val="16"/>
          <w:szCs w:val="16"/>
        </w:rPr>
        <w:t xml:space="preserve">of the left hand surface of the sphere. An intensity </w:t>
      </w:r>
      <w:r w:rsidR="007D5D38" w:rsidRPr="00B13882">
        <w:rPr>
          <w:color w:val="FF0000"/>
          <w:sz w:val="16"/>
          <w:szCs w:val="16"/>
        </w:rPr>
        <w:t xml:space="preserve">plot taken along the white dashed line in the inset give the black line. </w:t>
      </w:r>
      <w:r w:rsidR="00953FC1" w:rsidRPr="00B13882">
        <w:rPr>
          <w:color w:val="FF0000"/>
          <w:sz w:val="16"/>
          <w:szCs w:val="16"/>
        </w:rPr>
        <w:t xml:space="preserve">Gaussian fitting of the black line gives a FWHM of </w:t>
      </w:r>
      <w:r w:rsidR="006D1339" w:rsidRPr="00B13882">
        <w:rPr>
          <w:color w:val="FF0000"/>
          <w:sz w:val="16"/>
          <w:szCs w:val="16"/>
        </w:rPr>
        <w:t xml:space="preserve">1.99 </w:t>
      </w:r>
      <w:r w:rsidR="006D1339" w:rsidRPr="00B13882">
        <w:rPr>
          <w:rFonts w:cs="Times New Roman"/>
          <w:color w:val="FF0000"/>
          <w:sz w:val="16"/>
          <w:szCs w:val="16"/>
        </w:rPr>
        <w:t>μ</w:t>
      </w:r>
      <w:r w:rsidR="002D6EDE" w:rsidRPr="00B13882">
        <w:rPr>
          <w:color w:val="FF0000"/>
          <w:sz w:val="16"/>
          <w:szCs w:val="16"/>
        </w:rPr>
        <w:t xml:space="preserve">m, as SHG is a multiphoton process the SHG generating distribution is expected to be narrower by a factor of </w:t>
      </w:r>
      <w:r w:rsidR="002D6EDE" w:rsidRPr="00B13882">
        <w:rPr>
          <w:rFonts w:cs="Times New Roman"/>
          <w:color w:val="FF0000"/>
          <w:sz w:val="16"/>
          <w:szCs w:val="16"/>
        </w:rPr>
        <w:t>√</w:t>
      </w:r>
      <w:r w:rsidR="002D6EDE" w:rsidRPr="00B13882">
        <w:rPr>
          <w:color w:val="FF0000"/>
          <w:sz w:val="16"/>
          <w:szCs w:val="16"/>
        </w:rPr>
        <w:t xml:space="preserve">2 giving a FWHM of 1.4 </w:t>
      </w:r>
      <w:r w:rsidR="00BF25FE" w:rsidRPr="00B13882">
        <w:rPr>
          <w:rFonts w:cs="Times New Roman"/>
          <w:color w:val="FF0000"/>
          <w:sz w:val="16"/>
          <w:szCs w:val="16"/>
        </w:rPr>
        <w:t>μ</w:t>
      </w:r>
      <w:r w:rsidR="00BF25FE" w:rsidRPr="00B13882">
        <w:rPr>
          <w:color w:val="FF0000"/>
          <w:sz w:val="16"/>
          <w:szCs w:val="16"/>
        </w:rPr>
        <w:t>m</w:t>
      </w:r>
      <w:proofErr w:type="gramStart"/>
      <w:r w:rsidR="00BF25FE" w:rsidRPr="00B13882">
        <w:rPr>
          <w:color w:val="FF0000"/>
          <w:sz w:val="16"/>
          <w:szCs w:val="16"/>
        </w:rPr>
        <w:t>.</w:t>
      </w:r>
      <w:r w:rsidR="008C0CF7">
        <w:rPr>
          <w:color w:val="FF0000"/>
          <w:sz w:val="16"/>
          <w:szCs w:val="16"/>
        </w:rPr>
        <w:t>.</w:t>
      </w:r>
      <w:proofErr w:type="gramEnd"/>
      <w:r w:rsidR="008C0CF7">
        <w:rPr>
          <w:color w:val="FF0000"/>
          <w:sz w:val="16"/>
          <w:szCs w:val="16"/>
        </w:rPr>
        <w:t xml:space="preserve"> The diffraction limited focus </w:t>
      </w:r>
      <w:r w:rsidR="007709B5">
        <w:rPr>
          <w:color w:val="FF0000"/>
          <w:sz w:val="16"/>
          <w:szCs w:val="16"/>
        </w:rPr>
        <w:t xml:space="preserve">as calculated from </w:t>
      </w:r>
      <w:r w:rsidR="00572211">
        <w:rPr>
          <w:color w:val="FF0000"/>
          <w:sz w:val="16"/>
          <w:szCs w:val="16"/>
        </w:rPr>
        <w:t>[55]</w:t>
      </w:r>
      <w:r w:rsidR="007709B5">
        <w:rPr>
          <w:color w:val="FF0000"/>
          <w:sz w:val="16"/>
          <w:szCs w:val="16"/>
        </w:rPr>
        <w:t xml:space="preserve">is 0.657 </w:t>
      </w:r>
      <w:r w:rsidR="007709B5">
        <w:rPr>
          <w:rFonts w:cs="Times New Roman"/>
          <w:color w:val="FF0000"/>
          <w:sz w:val="16"/>
          <w:szCs w:val="16"/>
        </w:rPr>
        <w:t>μ</w:t>
      </w:r>
      <w:r w:rsidR="007709B5">
        <w:rPr>
          <w:color w:val="FF0000"/>
          <w:sz w:val="16"/>
          <w:szCs w:val="16"/>
        </w:rPr>
        <w:t>m.</w:t>
      </w:r>
    </w:p>
    <w:sectPr w:rsidR="00183E70" w:rsidRPr="00B1388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EF8"/>
    <w:rsid w:val="00001ED9"/>
    <w:rsid w:val="00010EF8"/>
    <w:rsid w:val="0003317A"/>
    <w:rsid w:val="000636F9"/>
    <w:rsid w:val="000B5A5B"/>
    <w:rsid w:val="000C129F"/>
    <w:rsid w:val="001565B8"/>
    <w:rsid w:val="00156B6D"/>
    <w:rsid w:val="00183E70"/>
    <w:rsid w:val="001A0FC0"/>
    <w:rsid w:val="001C7E5B"/>
    <w:rsid w:val="002401D7"/>
    <w:rsid w:val="00244944"/>
    <w:rsid w:val="00245002"/>
    <w:rsid w:val="002457F2"/>
    <w:rsid w:val="0029570F"/>
    <w:rsid w:val="002B036A"/>
    <w:rsid w:val="002D2E6D"/>
    <w:rsid w:val="002D6EDE"/>
    <w:rsid w:val="002E286D"/>
    <w:rsid w:val="0030702C"/>
    <w:rsid w:val="00330680"/>
    <w:rsid w:val="0036488A"/>
    <w:rsid w:val="0038304A"/>
    <w:rsid w:val="003860EF"/>
    <w:rsid w:val="003A74DF"/>
    <w:rsid w:val="003B33D5"/>
    <w:rsid w:val="00402052"/>
    <w:rsid w:val="00437ACA"/>
    <w:rsid w:val="00526F2A"/>
    <w:rsid w:val="00572211"/>
    <w:rsid w:val="00580EE6"/>
    <w:rsid w:val="005A0BB1"/>
    <w:rsid w:val="005B62ED"/>
    <w:rsid w:val="005D2AF3"/>
    <w:rsid w:val="00600DA1"/>
    <w:rsid w:val="00617530"/>
    <w:rsid w:val="00646560"/>
    <w:rsid w:val="0066155A"/>
    <w:rsid w:val="00664B30"/>
    <w:rsid w:val="006C67C8"/>
    <w:rsid w:val="006D1339"/>
    <w:rsid w:val="006D62AC"/>
    <w:rsid w:val="006E2178"/>
    <w:rsid w:val="007337B7"/>
    <w:rsid w:val="00744AE2"/>
    <w:rsid w:val="00747DD3"/>
    <w:rsid w:val="007709B5"/>
    <w:rsid w:val="00774BCB"/>
    <w:rsid w:val="00783C33"/>
    <w:rsid w:val="00783F39"/>
    <w:rsid w:val="007B2B21"/>
    <w:rsid w:val="007D5D38"/>
    <w:rsid w:val="007E2820"/>
    <w:rsid w:val="007F2F54"/>
    <w:rsid w:val="00801600"/>
    <w:rsid w:val="00827C0C"/>
    <w:rsid w:val="00830CD7"/>
    <w:rsid w:val="008523CB"/>
    <w:rsid w:val="0087347F"/>
    <w:rsid w:val="00877B12"/>
    <w:rsid w:val="008B0D17"/>
    <w:rsid w:val="008C0CF7"/>
    <w:rsid w:val="008D1525"/>
    <w:rsid w:val="008E2915"/>
    <w:rsid w:val="00924B35"/>
    <w:rsid w:val="00942C49"/>
    <w:rsid w:val="00953FC1"/>
    <w:rsid w:val="009606EA"/>
    <w:rsid w:val="009B17B5"/>
    <w:rsid w:val="009B297B"/>
    <w:rsid w:val="009E6621"/>
    <w:rsid w:val="00A12576"/>
    <w:rsid w:val="00A47E70"/>
    <w:rsid w:val="00A562D4"/>
    <w:rsid w:val="00B13882"/>
    <w:rsid w:val="00B24AF3"/>
    <w:rsid w:val="00B408FE"/>
    <w:rsid w:val="00B93FB0"/>
    <w:rsid w:val="00BA6EAA"/>
    <w:rsid w:val="00BF25FE"/>
    <w:rsid w:val="00C137C7"/>
    <w:rsid w:val="00C37F39"/>
    <w:rsid w:val="00C8144C"/>
    <w:rsid w:val="00C83F0E"/>
    <w:rsid w:val="00CA5B75"/>
    <w:rsid w:val="00CB2F97"/>
    <w:rsid w:val="00D43B56"/>
    <w:rsid w:val="00D505E2"/>
    <w:rsid w:val="00DD11A7"/>
    <w:rsid w:val="00E07149"/>
    <w:rsid w:val="00E50D5B"/>
    <w:rsid w:val="00E74B4C"/>
    <w:rsid w:val="00F15C49"/>
    <w:rsid w:val="00F657D7"/>
    <w:rsid w:val="00F7680C"/>
    <w:rsid w:val="00FB597D"/>
    <w:rsid w:val="00FB5FF4"/>
    <w:rsid w:val="00FC2D46"/>
    <w:rsid w:val="00FD7720"/>
    <w:rsid w:val="00FE06EB"/>
    <w:rsid w:val="00FE4190"/>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F0E6C"/>
  <w15:chartTrackingRefBased/>
  <w15:docId w15:val="{FAC1141B-0ED8-4F2B-920C-D5404AD6F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0EF8"/>
    <w:pPr>
      <w:jc w:val="both"/>
    </w:pPr>
    <w:rPr>
      <w:rFonts w:ascii="Times New Roman" w:hAnsi="Times New Roman"/>
    </w:rPr>
  </w:style>
  <w:style w:type="paragraph" w:styleId="Heading1">
    <w:name w:val="heading 1"/>
    <w:basedOn w:val="Normal"/>
    <w:next w:val="Normal"/>
    <w:link w:val="Heading1Char"/>
    <w:uiPriority w:val="9"/>
    <w:qFormat/>
    <w:rsid w:val="00010E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0EF8"/>
    <w:rPr>
      <w:rFonts w:asciiTheme="majorHAnsi" w:eastAsiaTheme="majorEastAsia" w:hAnsiTheme="majorHAnsi" w:cstheme="majorBidi"/>
      <w:color w:val="2E74B5" w:themeColor="accent1" w:themeShade="BF"/>
      <w:sz w:val="32"/>
      <w:szCs w:val="32"/>
    </w:rPr>
  </w:style>
  <w:style w:type="character" w:styleId="CommentReference">
    <w:name w:val="annotation reference"/>
    <w:basedOn w:val="DefaultParagraphFont"/>
    <w:uiPriority w:val="99"/>
    <w:semiHidden/>
    <w:unhideWhenUsed/>
    <w:rsid w:val="00010EF8"/>
    <w:rPr>
      <w:sz w:val="16"/>
      <w:szCs w:val="16"/>
    </w:rPr>
  </w:style>
  <w:style w:type="paragraph" w:styleId="CommentText">
    <w:name w:val="annotation text"/>
    <w:basedOn w:val="Normal"/>
    <w:link w:val="CommentTextChar"/>
    <w:uiPriority w:val="99"/>
    <w:semiHidden/>
    <w:unhideWhenUsed/>
    <w:rsid w:val="00010EF8"/>
    <w:pPr>
      <w:spacing w:line="240" w:lineRule="auto"/>
    </w:pPr>
    <w:rPr>
      <w:sz w:val="20"/>
      <w:szCs w:val="20"/>
    </w:rPr>
  </w:style>
  <w:style w:type="character" w:customStyle="1" w:styleId="CommentTextChar">
    <w:name w:val="Comment Text Char"/>
    <w:basedOn w:val="DefaultParagraphFont"/>
    <w:link w:val="CommentText"/>
    <w:uiPriority w:val="99"/>
    <w:semiHidden/>
    <w:rsid w:val="00010EF8"/>
    <w:rPr>
      <w:rFonts w:ascii="Times New Roman" w:hAnsi="Times New Roman"/>
      <w:sz w:val="20"/>
      <w:szCs w:val="20"/>
    </w:rPr>
  </w:style>
  <w:style w:type="paragraph" w:customStyle="1" w:styleId="Default">
    <w:name w:val="Default"/>
    <w:rsid w:val="00010EF8"/>
    <w:pPr>
      <w:autoSpaceDE w:val="0"/>
      <w:autoSpaceDN w:val="0"/>
      <w:adjustRightInd w:val="0"/>
      <w:spacing w:after="0" w:line="240" w:lineRule="auto"/>
    </w:pPr>
    <w:rPr>
      <w:rFonts w:ascii="Calibri" w:hAnsi="Calibri" w:cs="Calibri"/>
      <w:color w:val="000000"/>
      <w:sz w:val="24"/>
      <w:szCs w:val="24"/>
    </w:rPr>
  </w:style>
  <w:style w:type="paragraph" w:styleId="Caption">
    <w:name w:val="caption"/>
    <w:basedOn w:val="Normal"/>
    <w:next w:val="Normal"/>
    <w:uiPriority w:val="35"/>
    <w:unhideWhenUsed/>
    <w:qFormat/>
    <w:rsid w:val="00010EF8"/>
    <w:pPr>
      <w:spacing w:after="200" w:line="240" w:lineRule="auto"/>
    </w:pPr>
    <w:rPr>
      <w:iCs/>
      <w:color w:val="000000" w:themeColor="text1"/>
      <w:sz w:val="16"/>
      <w:szCs w:val="18"/>
    </w:rPr>
  </w:style>
  <w:style w:type="paragraph" w:styleId="BalloonText">
    <w:name w:val="Balloon Text"/>
    <w:basedOn w:val="Normal"/>
    <w:link w:val="BalloonTextChar"/>
    <w:uiPriority w:val="99"/>
    <w:semiHidden/>
    <w:unhideWhenUsed/>
    <w:rsid w:val="000331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317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8700398">
      <w:bodyDiv w:val="1"/>
      <w:marLeft w:val="0"/>
      <w:marRight w:val="0"/>
      <w:marTop w:val="0"/>
      <w:marBottom w:val="0"/>
      <w:divBdr>
        <w:top w:val="none" w:sz="0" w:space="0" w:color="auto"/>
        <w:left w:val="none" w:sz="0" w:space="0" w:color="auto"/>
        <w:bottom w:val="none" w:sz="0" w:space="0" w:color="auto"/>
        <w:right w:val="none" w:sz="0" w:space="0" w:color="auto"/>
      </w:divBdr>
    </w:div>
    <w:div w:id="1970891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245B75-C042-4CFD-A360-C8FF93171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3441</Words>
  <Characters>19614</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23009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P.</dc:creator>
  <cp:keywords/>
  <dc:description/>
  <cp:lastModifiedBy>Sumeet Mahajan</cp:lastModifiedBy>
  <cp:revision>2</cp:revision>
  <cp:lastPrinted>2020-08-23T15:56:00Z</cp:lastPrinted>
  <dcterms:created xsi:type="dcterms:W3CDTF">2021-02-06T15:45:00Z</dcterms:created>
  <dcterms:modified xsi:type="dcterms:W3CDTF">2021-02-06T15:45:00Z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http://www.zotero.org/styles/harvard1</vt:lpwstr>
  </property>
  <property fmtid="{D5CDD505-2E9C-101B-9397-08002B2CF9AE}" pid="9" name="Mendeley Recent Style Name 3_1">
    <vt:lpwstr>Harvard reference format 1 (deprecated)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http://csl.mendeley.com/styles/21392811/the-optical-society</vt:lpwstr>
  </property>
  <property fmtid="{D5CDD505-2E9C-101B-9397-08002B2CF9AE}" pid="19" name="Mendeley Recent Style Name 8_1">
    <vt:lpwstr>The Optical Society</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