
<file path=[Content_Types].xml><?xml version="1.0" encoding="utf-8"?>
<Types xmlns="http://schemas.openxmlformats.org/package/2006/content-types">
  <Default Extension="xml" ContentType="application/xml"/>
  <Default Extension="bin" ContentType="application/vnd.ms-word.attachedToolbars"/>
  <Default Extension="rels" ContentType="application/vnd.openxmlformats-package.relationships+xml"/>
  <Default Extension="emf" ContentType="image/x-emf"/>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25AC07" w14:textId="399FD624" w:rsidR="00093294" w:rsidRPr="000A4BFD" w:rsidRDefault="000277D7" w:rsidP="009A6B82">
      <w:pPr>
        <w:rPr>
          <w:rFonts w:ascii="Times New Roman" w:hAnsi="Times New Roman" w:cs="Times New Roman"/>
          <w:b/>
          <w:sz w:val="20"/>
          <w:szCs w:val="20"/>
        </w:rPr>
      </w:pPr>
      <w:bookmarkStart w:id="0" w:name="_GoBack"/>
      <w:r w:rsidRPr="000A4BFD">
        <w:rPr>
          <w:rFonts w:ascii="Times New Roman" w:hAnsi="Times New Roman" w:cs="Times New Roman"/>
          <w:b/>
          <w:sz w:val="20"/>
          <w:szCs w:val="20"/>
        </w:rPr>
        <w:t xml:space="preserve">The effect of </w:t>
      </w:r>
      <w:r w:rsidR="00093294" w:rsidRPr="000A4BFD">
        <w:rPr>
          <w:rFonts w:ascii="Times New Roman" w:hAnsi="Times New Roman" w:cs="Times New Roman"/>
          <w:b/>
          <w:sz w:val="20"/>
          <w:szCs w:val="20"/>
        </w:rPr>
        <w:t>clinical decision-making for starting systemic anti-cancer treatments in response to the coronavirus pandemic in England</w:t>
      </w:r>
      <w:r w:rsidRPr="000A4BFD">
        <w:rPr>
          <w:rFonts w:ascii="Times New Roman" w:hAnsi="Times New Roman" w:cs="Times New Roman"/>
          <w:b/>
          <w:sz w:val="20"/>
          <w:szCs w:val="20"/>
        </w:rPr>
        <w:t>: A Retrospective Analysis</w:t>
      </w:r>
    </w:p>
    <w:p w14:paraId="535768CE" w14:textId="77777777" w:rsidR="00767FF0" w:rsidRPr="000A4BFD" w:rsidRDefault="00767FF0" w:rsidP="00767FF0">
      <w:pPr>
        <w:rPr>
          <w:rFonts w:ascii="Times New Roman" w:hAnsi="Times New Roman" w:cs="Times New Roman"/>
          <w:sz w:val="20"/>
          <w:szCs w:val="20"/>
        </w:rPr>
      </w:pPr>
    </w:p>
    <w:p w14:paraId="1C656954" w14:textId="67DDB49C" w:rsidR="00CF06D1" w:rsidRPr="000A4BFD" w:rsidRDefault="00CF06D1" w:rsidP="00CF06D1">
      <w:pPr>
        <w:rPr>
          <w:rFonts w:ascii="Times New Roman" w:hAnsi="Times New Roman" w:cs="Times New Roman"/>
          <w:sz w:val="20"/>
          <w:szCs w:val="20"/>
        </w:rPr>
      </w:pPr>
      <w:r w:rsidRPr="000A4BFD">
        <w:rPr>
          <w:rFonts w:ascii="Times New Roman" w:hAnsi="Times New Roman" w:cs="Times New Roman"/>
          <w:sz w:val="20"/>
          <w:szCs w:val="20"/>
        </w:rPr>
        <w:t xml:space="preserve">James J Clark MA MB </w:t>
      </w:r>
      <w:proofErr w:type="spellStart"/>
      <w:r w:rsidRPr="000A4BFD">
        <w:rPr>
          <w:rFonts w:ascii="Times New Roman" w:hAnsi="Times New Roman" w:cs="Times New Roman"/>
          <w:sz w:val="20"/>
          <w:szCs w:val="20"/>
        </w:rPr>
        <w:t>BChir</w:t>
      </w:r>
      <w:proofErr w:type="spellEnd"/>
      <w:r w:rsidR="00DD6148" w:rsidRPr="000A4BFD">
        <w:rPr>
          <w:rFonts w:ascii="Times New Roman" w:hAnsi="Times New Roman" w:cs="Times New Roman"/>
          <w:sz w:val="20"/>
          <w:szCs w:val="20"/>
        </w:rPr>
        <w:t xml:space="preserve"> </w:t>
      </w:r>
      <w:r w:rsidR="00DD6148" w:rsidRPr="000A4BFD">
        <w:rPr>
          <w:rFonts w:ascii="Times New Roman" w:hAnsi="Times New Roman" w:cs="Times New Roman"/>
          <w:sz w:val="20"/>
          <w:szCs w:val="20"/>
          <w:vertAlign w:val="superscript"/>
        </w:rPr>
        <w:t>1</w:t>
      </w:r>
      <w:r w:rsidR="00161CDF" w:rsidRPr="000A4BFD">
        <w:rPr>
          <w:rFonts w:ascii="Times New Roman" w:hAnsi="Times New Roman" w:cs="Times New Roman"/>
          <w:sz w:val="20"/>
          <w:szCs w:val="20"/>
          <w:vertAlign w:val="superscript"/>
        </w:rPr>
        <w:t>*</w:t>
      </w:r>
      <w:r w:rsidRPr="000A4BFD">
        <w:rPr>
          <w:rFonts w:ascii="Times New Roman" w:hAnsi="Times New Roman" w:cs="Times New Roman"/>
          <w:sz w:val="20"/>
          <w:szCs w:val="20"/>
        </w:rPr>
        <w:t xml:space="preserve">, </w:t>
      </w:r>
      <w:bookmarkStart w:id="1" w:name="_Hlk49948648"/>
      <w:r w:rsidRPr="000A4BFD">
        <w:rPr>
          <w:rFonts w:ascii="Times New Roman" w:hAnsi="Times New Roman" w:cs="Times New Roman"/>
          <w:sz w:val="20"/>
          <w:szCs w:val="20"/>
        </w:rPr>
        <w:t>Dominic Dwyer BSc</w:t>
      </w:r>
      <w:r w:rsidR="00DD6148" w:rsidRPr="000A4BFD">
        <w:rPr>
          <w:rFonts w:ascii="Times New Roman" w:hAnsi="Times New Roman" w:cs="Times New Roman"/>
          <w:sz w:val="20"/>
          <w:szCs w:val="20"/>
          <w:vertAlign w:val="superscript"/>
        </w:rPr>
        <w:t>2</w:t>
      </w:r>
      <w:r w:rsidR="000C6462" w:rsidRPr="000A4BFD">
        <w:rPr>
          <w:rFonts w:ascii="Times New Roman" w:hAnsi="Times New Roman" w:cs="Times New Roman"/>
          <w:sz w:val="20"/>
          <w:szCs w:val="20"/>
        </w:rPr>
        <w:t xml:space="preserve">, </w:t>
      </w:r>
      <w:r w:rsidRPr="000A4BFD">
        <w:rPr>
          <w:rFonts w:ascii="Times New Roman" w:hAnsi="Times New Roman" w:cs="Times New Roman"/>
          <w:sz w:val="20"/>
          <w:szCs w:val="20"/>
        </w:rPr>
        <w:t xml:space="preserve">Nina </w:t>
      </w:r>
      <w:proofErr w:type="spellStart"/>
      <w:r w:rsidRPr="000A4BFD">
        <w:rPr>
          <w:rFonts w:ascii="Times New Roman" w:hAnsi="Times New Roman" w:cs="Times New Roman"/>
          <w:sz w:val="20"/>
          <w:szCs w:val="20"/>
        </w:rPr>
        <w:t>Pinwill</w:t>
      </w:r>
      <w:proofErr w:type="spellEnd"/>
      <w:r w:rsidRPr="000A4BFD">
        <w:rPr>
          <w:rFonts w:ascii="Times New Roman" w:hAnsi="Times New Roman" w:cs="Times New Roman"/>
          <w:sz w:val="20"/>
          <w:szCs w:val="20"/>
        </w:rPr>
        <w:t xml:space="preserve"> </w:t>
      </w:r>
      <w:bookmarkEnd w:id="1"/>
      <w:r w:rsidRPr="000A4BFD">
        <w:rPr>
          <w:rFonts w:ascii="Times New Roman" w:hAnsi="Times New Roman" w:cs="Times New Roman"/>
          <w:sz w:val="20"/>
          <w:szCs w:val="20"/>
        </w:rPr>
        <w:t>BSc MSc</w:t>
      </w:r>
      <w:r w:rsidR="00DD6148" w:rsidRPr="000A4BFD">
        <w:rPr>
          <w:rFonts w:ascii="Times New Roman" w:hAnsi="Times New Roman" w:cs="Times New Roman"/>
          <w:sz w:val="20"/>
          <w:szCs w:val="20"/>
          <w:vertAlign w:val="superscript"/>
        </w:rPr>
        <w:t>2</w:t>
      </w:r>
    </w:p>
    <w:p w14:paraId="14AFBF10" w14:textId="4FC33E2F" w:rsidR="00CF06D1" w:rsidRPr="000A4BFD" w:rsidRDefault="00CF06D1" w:rsidP="00CF06D1">
      <w:pPr>
        <w:rPr>
          <w:rFonts w:ascii="Times New Roman" w:hAnsi="Times New Roman" w:cs="Times New Roman"/>
          <w:sz w:val="20"/>
          <w:szCs w:val="20"/>
        </w:rPr>
      </w:pPr>
      <w:r w:rsidRPr="000A4BFD">
        <w:rPr>
          <w:rFonts w:ascii="Times New Roman" w:hAnsi="Times New Roman" w:cs="Times New Roman"/>
          <w:sz w:val="20"/>
          <w:szCs w:val="20"/>
        </w:rPr>
        <w:t>Prof Peter Clark MA MD</w:t>
      </w:r>
      <w:r w:rsidR="00DD6148" w:rsidRPr="000A4BFD">
        <w:rPr>
          <w:rFonts w:ascii="Times New Roman" w:hAnsi="Times New Roman" w:cs="Times New Roman"/>
          <w:sz w:val="20"/>
          <w:szCs w:val="20"/>
          <w:vertAlign w:val="superscript"/>
        </w:rPr>
        <w:t>2</w:t>
      </w:r>
      <w:r w:rsidR="00161CDF" w:rsidRPr="000A4BFD">
        <w:rPr>
          <w:rFonts w:ascii="Times New Roman" w:hAnsi="Times New Roman" w:cs="Times New Roman"/>
          <w:sz w:val="20"/>
          <w:szCs w:val="20"/>
          <w:vertAlign w:val="superscript"/>
        </w:rPr>
        <w:t>*</w:t>
      </w:r>
      <w:r w:rsidR="00DD6148" w:rsidRPr="000A4BFD">
        <w:rPr>
          <w:rFonts w:ascii="Times New Roman" w:hAnsi="Times New Roman" w:cs="Times New Roman"/>
          <w:sz w:val="20"/>
          <w:szCs w:val="20"/>
        </w:rPr>
        <w:t xml:space="preserve">, </w:t>
      </w:r>
      <w:r w:rsidR="000C6462" w:rsidRPr="000A4BFD">
        <w:rPr>
          <w:rFonts w:ascii="Times New Roman" w:hAnsi="Times New Roman" w:cs="Times New Roman"/>
          <w:sz w:val="20"/>
          <w:szCs w:val="20"/>
        </w:rPr>
        <w:t>Prof Peter Johnson MA MD FRCP</w:t>
      </w:r>
      <w:r w:rsidR="00DD6148" w:rsidRPr="000A4BFD">
        <w:rPr>
          <w:rFonts w:ascii="Times New Roman" w:hAnsi="Times New Roman" w:cs="Times New Roman"/>
          <w:sz w:val="20"/>
          <w:szCs w:val="20"/>
          <w:vertAlign w:val="superscript"/>
        </w:rPr>
        <w:t>3</w:t>
      </w:r>
      <w:r w:rsidR="007560E4" w:rsidRPr="000A4BFD">
        <w:rPr>
          <w:rFonts w:ascii="Times New Roman" w:hAnsi="Times New Roman" w:cs="Times New Roman"/>
          <w:sz w:val="20"/>
          <w:szCs w:val="20"/>
          <w:vertAlign w:val="superscript"/>
        </w:rPr>
        <w:t>,4</w:t>
      </w:r>
      <w:r w:rsidR="00DD6148" w:rsidRPr="000A4BFD">
        <w:rPr>
          <w:rFonts w:ascii="Times New Roman" w:hAnsi="Times New Roman" w:cs="Times New Roman"/>
          <w:sz w:val="20"/>
          <w:szCs w:val="20"/>
        </w:rPr>
        <w:t xml:space="preserve">, </w:t>
      </w:r>
      <w:r w:rsidRPr="000A4BFD">
        <w:rPr>
          <w:rFonts w:ascii="Times New Roman" w:hAnsi="Times New Roman" w:cs="Times New Roman"/>
          <w:sz w:val="20"/>
          <w:szCs w:val="20"/>
        </w:rPr>
        <w:t>Prof</w:t>
      </w:r>
      <w:r w:rsidR="000C6462" w:rsidRPr="000A4BFD">
        <w:rPr>
          <w:rFonts w:ascii="Times New Roman" w:hAnsi="Times New Roman" w:cs="Times New Roman"/>
          <w:sz w:val="20"/>
          <w:szCs w:val="20"/>
        </w:rPr>
        <w:t xml:space="preserve"> Allan </w:t>
      </w:r>
      <w:proofErr w:type="spellStart"/>
      <w:r w:rsidR="000C6462" w:rsidRPr="000A4BFD">
        <w:rPr>
          <w:rFonts w:ascii="Times New Roman" w:hAnsi="Times New Roman" w:cs="Times New Roman"/>
          <w:sz w:val="20"/>
          <w:szCs w:val="20"/>
        </w:rPr>
        <w:t>Hackshaw</w:t>
      </w:r>
      <w:proofErr w:type="spellEnd"/>
      <w:r w:rsidR="00CB162D" w:rsidRPr="000A4BFD">
        <w:rPr>
          <w:rFonts w:ascii="Times New Roman" w:hAnsi="Times New Roman" w:cs="Times New Roman"/>
          <w:sz w:val="20"/>
          <w:szCs w:val="20"/>
        </w:rPr>
        <w:t xml:space="preserve"> MSc</w:t>
      </w:r>
      <w:r w:rsidR="007560E4" w:rsidRPr="000A4BFD">
        <w:rPr>
          <w:rFonts w:ascii="Times New Roman" w:hAnsi="Times New Roman" w:cs="Times New Roman"/>
          <w:sz w:val="20"/>
          <w:szCs w:val="20"/>
          <w:vertAlign w:val="superscript"/>
        </w:rPr>
        <w:t>5</w:t>
      </w:r>
      <w:r w:rsidR="00161CDF" w:rsidRPr="000A4BFD">
        <w:rPr>
          <w:rFonts w:ascii="Times New Roman" w:hAnsi="Times New Roman" w:cs="Times New Roman"/>
          <w:sz w:val="20"/>
          <w:szCs w:val="20"/>
          <w:vertAlign w:val="superscript"/>
        </w:rPr>
        <w:t>*</w:t>
      </w:r>
    </w:p>
    <w:p w14:paraId="26B095AF" w14:textId="77777777" w:rsidR="00CF06D1" w:rsidRPr="000A4BFD" w:rsidRDefault="00CF06D1" w:rsidP="00CF06D1">
      <w:pPr>
        <w:rPr>
          <w:rFonts w:ascii="Times New Roman" w:hAnsi="Times New Roman" w:cs="Times New Roman"/>
          <w:sz w:val="20"/>
          <w:szCs w:val="20"/>
        </w:rPr>
      </w:pPr>
    </w:p>
    <w:p w14:paraId="37E95A97" w14:textId="290101D8" w:rsidR="00CF06D1" w:rsidRPr="000A4BFD" w:rsidRDefault="00CF06D1" w:rsidP="00CF06D1">
      <w:pPr>
        <w:rPr>
          <w:rFonts w:ascii="Times New Roman" w:hAnsi="Times New Roman" w:cs="Times New Roman"/>
          <w:sz w:val="20"/>
          <w:szCs w:val="20"/>
        </w:rPr>
      </w:pPr>
      <w:r w:rsidRPr="000A4BFD">
        <w:rPr>
          <w:rFonts w:ascii="Times New Roman" w:hAnsi="Times New Roman" w:cs="Times New Roman"/>
          <w:sz w:val="20"/>
          <w:szCs w:val="20"/>
        </w:rPr>
        <w:t>Affiliations</w:t>
      </w:r>
    </w:p>
    <w:p w14:paraId="72ADB057" w14:textId="77777777" w:rsidR="00DD6148" w:rsidRPr="000A4BFD" w:rsidRDefault="00DD6148" w:rsidP="00CF06D1">
      <w:pPr>
        <w:rPr>
          <w:rFonts w:ascii="Times New Roman" w:hAnsi="Times New Roman" w:cs="Times New Roman"/>
          <w:sz w:val="20"/>
          <w:szCs w:val="20"/>
        </w:rPr>
      </w:pPr>
    </w:p>
    <w:p w14:paraId="45C17061" w14:textId="53E1A00C" w:rsidR="00CF06D1" w:rsidRPr="000A4BFD" w:rsidRDefault="00CF06D1" w:rsidP="00CF06D1">
      <w:pPr>
        <w:rPr>
          <w:rFonts w:ascii="Times New Roman" w:hAnsi="Times New Roman" w:cs="Times New Roman"/>
          <w:sz w:val="20"/>
          <w:szCs w:val="20"/>
        </w:rPr>
      </w:pPr>
      <w:r w:rsidRPr="000A4BFD">
        <w:rPr>
          <w:rFonts w:ascii="Times New Roman" w:hAnsi="Times New Roman" w:cs="Times New Roman"/>
          <w:sz w:val="20"/>
          <w:szCs w:val="20"/>
        </w:rPr>
        <w:t>1 Department of Surgery and Cancer, Imperial College, London</w:t>
      </w:r>
      <w:r w:rsidR="00082871" w:rsidRPr="000A4BFD">
        <w:rPr>
          <w:rFonts w:ascii="Times New Roman" w:hAnsi="Times New Roman" w:cs="Times New Roman"/>
          <w:sz w:val="20"/>
          <w:szCs w:val="20"/>
        </w:rPr>
        <w:t xml:space="preserve"> (J </w:t>
      </w:r>
      <w:proofErr w:type="spellStart"/>
      <w:r w:rsidR="00082871" w:rsidRPr="000A4BFD">
        <w:rPr>
          <w:rFonts w:ascii="Times New Roman" w:hAnsi="Times New Roman" w:cs="Times New Roman"/>
          <w:sz w:val="20"/>
          <w:szCs w:val="20"/>
        </w:rPr>
        <w:t>J</w:t>
      </w:r>
      <w:proofErr w:type="spellEnd"/>
      <w:r w:rsidR="00082871" w:rsidRPr="000A4BFD">
        <w:rPr>
          <w:rFonts w:ascii="Times New Roman" w:hAnsi="Times New Roman" w:cs="Times New Roman"/>
          <w:sz w:val="20"/>
          <w:szCs w:val="20"/>
        </w:rPr>
        <w:t xml:space="preserve"> Clark MB </w:t>
      </w:r>
      <w:proofErr w:type="spellStart"/>
      <w:r w:rsidR="00082871" w:rsidRPr="000A4BFD">
        <w:rPr>
          <w:rFonts w:ascii="Times New Roman" w:hAnsi="Times New Roman" w:cs="Times New Roman"/>
          <w:sz w:val="20"/>
          <w:szCs w:val="20"/>
        </w:rPr>
        <w:t>BChir</w:t>
      </w:r>
      <w:proofErr w:type="spellEnd"/>
      <w:r w:rsidR="00082871" w:rsidRPr="000A4BFD">
        <w:rPr>
          <w:rFonts w:ascii="Times New Roman" w:hAnsi="Times New Roman" w:cs="Times New Roman"/>
          <w:sz w:val="20"/>
          <w:szCs w:val="20"/>
        </w:rPr>
        <w:t>)</w:t>
      </w:r>
    </w:p>
    <w:p w14:paraId="2B6B79F0" w14:textId="5BE337A8" w:rsidR="007560E4" w:rsidRPr="000A4BFD" w:rsidRDefault="00CF06D1" w:rsidP="00CF06D1">
      <w:pPr>
        <w:rPr>
          <w:rFonts w:ascii="Times New Roman" w:hAnsi="Times New Roman" w:cs="Times New Roman"/>
          <w:sz w:val="20"/>
          <w:szCs w:val="20"/>
        </w:rPr>
      </w:pPr>
      <w:r w:rsidRPr="000A4BFD">
        <w:rPr>
          <w:rFonts w:ascii="Times New Roman" w:hAnsi="Times New Roman" w:cs="Times New Roman"/>
          <w:sz w:val="20"/>
          <w:szCs w:val="20"/>
        </w:rPr>
        <w:t xml:space="preserve">2 </w:t>
      </w:r>
      <w:r w:rsidR="00654001" w:rsidRPr="000A4BFD">
        <w:rPr>
          <w:rFonts w:ascii="Times New Roman" w:hAnsi="Times New Roman" w:cs="Times New Roman"/>
          <w:sz w:val="20"/>
          <w:szCs w:val="20"/>
        </w:rPr>
        <w:t xml:space="preserve">Commercial Medicines Directorate, </w:t>
      </w:r>
      <w:r w:rsidRPr="000A4BFD">
        <w:rPr>
          <w:rFonts w:ascii="Times New Roman" w:hAnsi="Times New Roman" w:cs="Times New Roman"/>
          <w:sz w:val="20"/>
          <w:szCs w:val="20"/>
        </w:rPr>
        <w:t>NHS England &amp; NHS Improvement</w:t>
      </w:r>
      <w:r w:rsidR="000C6462" w:rsidRPr="000A4BFD">
        <w:rPr>
          <w:rFonts w:ascii="Times New Roman" w:hAnsi="Times New Roman" w:cs="Times New Roman"/>
          <w:sz w:val="20"/>
          <w:szCs w:val="20"/>
        </w:rPr>
        <w:t xml:space="preserve">, </w:t>
      </w:r>
      <w:proofErr w:type="spellStart"/>
      <w:r w:rsidR="000C6462" w:rsidRPr="000A4BFD">
        <w:rPr>
          <w:rFonts w:ascii="Times New Roman" w:hAnsi="Times New Roman" w:cs="Times New Roman"/>
          <w:sz w:val="20"/>
          <w:szCs w:val="20"/>
        </w:rPr>
        <w:t>Skipton</w:t>
      </w:r>
      <w:proofErr w:type="spellEnd"/>
      <w:r w:rsidR="000C6462" w:rsidRPr="000A4BFD">
        <w:rPr>
          <w:rFonts w:ascii="Times New Roman" w:hAnsi="Times New Roman" w:cs="Times New Roman"/>
          <w:sz w:val="20"/>
          <w:szCs w:val="20"/>
        </w:rPr>
        <w:t xml:space="preserve"> House, London</w:t>
      </w:r>
      <w:r w:rsidR="00082871" w:rsidRPr="000A4BFD">
        <w:rPr>
          <w:rFonts w:ascii="Times New Roman" w:hAnsi="Times New Roman" w:cs="Times New Roman"/>
          <w:sz w:val="20"/>
          <w:szCs w:val="20"/>
        </w:rPr>
        <w:t xml:space="preserve"> (D Dwyer BSc, N </w:t>
      </w:r>
      <w:proofErr w:type="spellStart"/>
      <w:r w:rsidR="00082871" w:rsidRPr="000A4BFD">
        <w:rPr>
          <w:rFonts w:ascii="Times New Roman" w:hAnsi="Times New Roman" w:cs="Times New Roman"/>
          <w:sz w:val="20"/>
          <w:szCs w:val="20"/>
        </w:rPr>
        <w:t>Pinw</w:t>
      </w:r>
      <w:r w:rsidR="00E449CD" w:rsidRPr="000A4BFD">
        <w:rPr>
          <w:rFonts w:ascii="Times New Roman" w:hAnsi="Times New Roman" w:cs="Times New Roman"/>
          <w:sz w:val="20"/>
          <w:szCs w:val="20"/>
        </w:rPr>
        <w:t>i</w:t>
      </w:r>
      <w:r w:rsidR="00082871" w:rsidRPr="000A4BFD">
        <w:rPr>
          <w:rFonts w:ascii="Times New Roman" w:hAnsi="Times New Roman" w:cs="Times New Roman"/>
          <w:sz w:val="20"/>
          <w:szCs w:val="20"/>
        </w:rPr>
        <w:t>ll</w:t>
      </w:r>
      <w:proofErr w:type="spellEnd"/>
      <w:r w:rsidR="00082871" w:rsidRPr="000A4BFD">
        <w:rPr>
          <w:rFonts w:ascii="Times New Roman" w:hAnsi="Times New Roman" w:cs="Times New Roman"/>
          <w:sz w:val="20"/>
          <w:szCs w:val="20"/>
        </w:rPr>
        <w:t xml:space="preserve"> MSc, P Clark MD)</w:t>
      </w:r>
    </w:p>
    <w:p w14:paraId="70F543C1" w14:textId="1CEBD48C" w:rsidR="000C6462" w:rsidRPr="000A4BFD" w:rsidRDefault="000C6462" w:rsidP="000C6462">
      <w:pPr>
        <w:rPr>
          <w:rFonts w:ascii="Times New Roman" w:hAnsi="Times New Roman" w:cs="Times New Roman"/>
          <w:sz w:val="20"/>
          <w:szCs w:val="20"/>
        </w:rPr>
      </w:pPr>
      <w:r w:rsidRPr="000A4BFD">
        <w:rPr>
          <w:rFonts w:ascii="Times New Roman" w:hAnsi="Times New Roman" w:cs="Times New Roman"/>
          <w:sz w:val="20"/>
          <w:szCs w:val="20"/>
        </w:rPr>
        <w:t xml:space="preserve">3 </w:t>
      </w:r>
      <w:r w:rsidR="00CB162D" w:rsidRPr="000A4BFD">
        <w:rPr>
          <w:rFonts w:ascii="Times New Roman" w:hAnsi="Times New Roman" w:cs="Times New Roman"/>
          <w:sz w:val="20"/>
          <w:szCs w:val="20"/>
        </w:rPr>
        <w:t>Cancer Research UK</w:t>
      </w:r>
      <w:r w:rsidR="00DD6148" w:rsidRPr="000A4BFD">
        <w:rPr>
          <w:rFonts w:ascii="Times New Roman" w:hAnsi="Times New Roman" w:cs="Times New Roman"/>
          <w:sz w:val="20"/>
          <w:szCs w:val="20"/>
        </w:rPr>
        <w:t xml:space="preserve"> Research Centre, </w:t>
      </w:r>
      <w:r w:rsidRPr="000A4BFD">
        <w:rPr>
          <w:rFonts w:ascii="Times New Roman" w:hAnsi="Times New Roman" w:cs="Times New Roman"/>
          <w:sz w:val="20"/>
          <w:szCs w:val="20"/>
        </w:rPr>
        <w:t>University of Southampton</w:t>
      </w:r>
      <w:r w:rsidR="00DD6148" w:rsidRPr="000A4BFD">
        <w:rPr>
          <w:rFonts w:ascii="Times New Roman" w:hAnsi="Times New Roman" w:cs="Times New Roman"/>
          <w:sz w:val="20"/>
          <w:szCs w:val="20"/>
        </w:rPr>
        <w:t>, Southampton</w:t>
      </w:r>
      <w:r w:rsidR="00082871" w:rsidRPr="000A4BFD">
        <w:rPr>
          <w:rFonts w:ascii="Times New Roman" w:hAnsi="Times New Roman" w:cs="Times New Roman"/>
          <w:sz w:val="20"/>
          <w:szCs w:val="20"/>
        </w:rPr>
        <w:t xml:space="preserve"> (P Johnson MD)</w:t>
      </w:r>
    </w:p>
    <w:p w14:paraId="6CFD8076" w14:textId="2A360B0B" w:rsidR="007560E4" w:rsidRPr="000A4BFD" w:rsidRDefault="007560E4" w:rsidP="000C6462">
      <w:pPr>
        <w:rPr>
          <w:rFonts w:ascii="Times New Roman" w:hAnsi="Times New Roman" w:cs="Times New Roman"/>
          <w:sz w:val="20"/>
          <w:szCs w:val="20"/>
        </w:rPr>
      </w:pPr>
      <w:r w:rsidRPr="000A4BFD">
        <w:rPr>
          <w:rFonts w:ascii="Times New Roman" w:hAnsi="Times New Roman" w:cs="Times New Roman"/>
          <w:sz w:val="20"/>
          <w:szCs w:val="20"/>
        </w:rPr>
        <w:t>4</w:t>
      </w:r>
      <w:r w:rsidR="00356A8F" w:rsidRPr="000A4BFD">
        <w:rPr>
          <w:rFonts w:ascii="Times New Roman" w:hAnsi="Times New Roman" w:cs="Times New Roman"/>
          <w:sz w:val="20"/>
          <w:szCs w:val="20"/>
        </w:rPr>
        <w:t xml:space="preserve"> Medical Directorate, NHS England &amp; NHS Improvement, </w:t>
      </w:r>
      <w:proofErr w:type="spellStart"/>
      <w:r w:rsidR="00356A8F" w:rsidRPr="000A4BFD">
        <w:rPr>
          <w:rFonts w:ascii="Times New Roman" w:hAnsi="Times New Roman" w:cs="Times New Roman"/>
          <w:sz w:val="20"/>
          <w:szCs w:val="20"/>
        </w:rPr>
        <w:t>Skipton</w:t>
      </w:r>
      <w:proofErr w:type="spellEnd"/>
      <w:r w:rsidR="00356A8F" w:rsidRPr="000A4BFD">
        <w:rPr>
          <w:rFonts w:ascii="Times New Roman" w:hAnsi="Times New Roman" w:cs="Times New Roman"/>
          <w:sz w:val="20"/>
          <w:szCs w:val="20"/>
        </w:rPr>
        <w:t xml:space="preserve"> House, London</w:t>
      </w:r>
      <w:r w:rsidR="00082871" w:rsidRPr="000A4BFD">
        <w:rPr>
          <w:rFonts w:ascii="Times New Roman" w:hAnsi="Times New Roman" w:cs="Times New Roman"/>
          <w:sz w:val="20"/>
          <w:szCs w:val="20"/>
        </w:rPr>
        <w:t xml:space="preserve"> (P Johnson MD)</w:t>
      </w:r>
    </w:p>
    <w:p w14:paraId="508C934E" w14:textId="765271B8" w:rsidR="000C6462" w:rsidRPr="000A4BFD" w:rsidRDefault="007560E4" w:rsidP="000C6462">
      <w:pPr>
        <w:rPr>
          <w:rFonts w:ascii="Times New Roman" w:hAnsi="Times New Roman" w:cs="Times New Roman"/>
          <w:sz w:val="20"/>
          <w:szCs w:val="20"/>
        </w:rPr>
      </w:pPr>
      <w:r w:rsidRPr="000A4BFD">
        <w:rPr>
          <w:rFonts w:ascii="Times New Roman" w:hAnsi="Times New Roman" w:cs="Times New Roman"/>
          <w:sz w:val="20"/>
          <w:szCs w:val="20"/>
        </w:rPr>
        <w:t>5</w:t>
      </w:r>
      <w:r w:rsidR="000C6462" w:rsidRPr="000A4BFD">
        <w:rPr>
          <w:rFonts w:ascii="Times New Roman" w:hAnsi="Times New Roman" w:cs="Times New Roman"/>
          <w:sz w:val="20"/>
          <w:szCs w:val="20"/>
        </w:rPr>
        <w:t xml:space="preserve"> Cancer Research UK &amp; UCL Cancer Trials Centre, Cancer Institute, University College London</w:t>
      </w:r>
      <w:r w:rsidR="00082871" w:rsidRPr="000A4BFD">
        <w:rPr>
          <w:rFonts w:ascii="Times New Roman" w:hAnsi="Times New Roman" w:cs="Times New Roman"/>
          <w:sz w:val="20"/>
          <w:szCs w:val="20"/>
        </w:rPr>
        <w:t xml:space="preserve"> (A </w:t>
      </w:r>
      <w:proofErr w:type="spellStart"/>
      <w:r w:rsidR="00082871" w:rsidRPr="000A4BFD">
        <w:rPr>
          <w:rFonts w:ascii="Times New Roman" w:hAnsi="Times New Roman" w:cs="Times New Roman"/>
          <w:sz w:val="20"/>
          <w:szCs w:val="20"/>
        </w:rPr>
        <w:t>Hackshaw</w:t>
      </w:r>
      <w:proofErr w:type="spellEnd"/>
      <w:r w:rsidR="00082871" w:rsidRPr="000A4BFD">
        <w:rPr>
          <w:rFonts w:ascii="Times New Roman" w:hAnsi="Times New Roman" w:cs="Times New Roman"/>
          <w:sz w:val="20"/>
          <w:szCs w:val="20"/>
        </w:rPr>
        <w:t xml:space="preserve"> MSc)</w:t>
      </w:r>
    </w:p>
    <w:p w14:paraId="3A36E883" w14:textId="3F7FAF9C" w:rsidR="000F174E" w:rsidRPr="000A4BFD" w:rsidRDefault="000F174E" w:rsidP="00767FF0">
      <w:pPr>
        <w:rPr>
          <w:rFonts w:ascii="Times New Roman" w:hAnsi="Times New Roman" w:cs="Times New Roman"/>
          <w:sz w:val="20"/>
          <w:szCs w:val="20"/>
        </w:rPr>
      </w:pPr>
    </w:p>
    <w:p w14:paraId="26856E1A" w14:textId="77777777" w:rsidR="00161CDF" w:rsidRPr="000A4BFD" w:rsidRDefault="00161CDF" w:rsidP="00161CDF">
      <w:pPr>
        <w:rPr>
          <w:rFonts w:ascii="Times New Roman" w:eastAsia="Times New Roman" w:hAnsi="Times New Roman" w:cs="Times New Roman"/>
          <w:sz w:val="20"/>
          <w:szCs w:val="20"/>
        </w:rPr>
      </w:pPr>
      <w:r w:rsidRPr="000A4BFD">
        <w:rPr>
          <w:rFonts w:ascii="Times New Roman" w:eastAsia="Times New Roman" w:hAnsi="Times New Roman" w:cs="Times New Roman"/>
          <w:sz w:val="20"/>
          <w:szCs w:val="20"/>
          <w:shd w:val="clear" w:color="auto" w:fill="FFFFFF"/>
        </w:rPr>
        <w:t>*Denotes joint senior authors</w:t>
      </w:r>
    </w:p>
    <w:p w14:paraId="6782BEEE" w14:textId="77777777" w:rsidR="000F174E" w:rsidRPr="000A4BFD" w:rsidRDefault="000F174E" w:rsidP="00767FF0">
      <w:pPr>
        <w:rPr>
          <w:rFonts w:ascii="Times New Roman" w:hAnsi="Times New Roman" w:cs="Times New Roman"/>
          <w:sz w:val="20"/>
          <w:szCs w:val="20"/>
        </w:rPr>
      </w:pPr>
    </w:p>
    <w:p w14:paraId="1DE3AC65" w14:textId="77777777" w:rsidR="000F174E" w:rsidRPr="000A4BFD" w:rsidRDefault="000F174E" w:rsidP="00767FF0">
      <w:pPr>
        <w:rPr>
          <w:rFonts w:ascii="Times New Roman" w:hAnsi="Times New Roman" w:cs="Times New Roman"/>
          <w:sz w:val="20"/>
          <w:szCs w:val="20"/>
        </w:rPr>
      </w:pPr>
    </w:p>
    <w:p w14:paraId="425962CD" w14:textId="108CF457" w:rsidR="000F174E" w:rsidRPr="000A4BFD" w:rsidRDefault="00214E12" w:rsidP="00767FF0">
      <w:pPr>
        <w:rPr>
          <w:rFonts w:ascii="Times New Roman" w:hAnsi="Times New Roman" w:cs="Times New Roman"/>
          <w:sz w:val="20"/>
          <w:szCs w:val="20"/>
        </w:rPr>
      </w:pPr>
      <w:r w:rsidRPr="000A4BFD">
        <w:rPr>
          <w:rFonts w:ascii="Times New Roman" w:hAnsi="Times New Roman" w:cs="Times New Roman"/>
          <w:sz w:val="20"/>
          <w:szCs w:val="20"/>
        </w:rPr>
        <w:t>Corresponding Author</w:t>
      </w:r>
    </w:p>
    <w:p w14:paraId="4B658430" w14:textId="61D10295" w:rsidR="00214E12" w:rsidRPr="000A4BFD" w:rsidRDefault="00214E12" w:rsidP="00767FF0">
      <w:pPr>
        <w:rPr>
          <w:rFonts w:ascii="Times New Roman" w:hAnsi="Times New Roman" w:cs="Times New Roman"/>
          <w:sz w:val="20"/>
          <w:szCs w:val="20"/>
        </w:rPr>
      </w:pPr>
      <w:r w:rsidRPr="000A4BFD">
        <w:rPr>
          <w:rFonts w:ascii="Times New Roman" w:hAnsi="Times New Roman" w:cs="Times New Roman"/>
          <w:sz w:val="20"/>
          <w:szCs w:val="20"/>
        </w:rPr>
        <w:t>Dr James J Clark</w:t>
      </w:r>
    </w:p>
    <w:p w14:paraId="0A866B5A" w14:textId="09F984BA" w:rsidR="00214E12" w:rsidRPr="000A4BFD" w:rsidRDefault="00CA7A4B" w:rsidP="00767FF0">
      <w:pPr>
        <w:rPr>
          <w:rFonts w:ascii="Times New Roman" w:hAnsi="Times New Roman" w:cs="Times New Roman"/>
          <w:sz w:val="20"/>
          <w:szCs w:val="20"/>
        </w:rPr>
      </w:pPr>
      <w:r w:rsidRPr="000A4BFD">
        <w:rPr>
          <w:rFonts w:ascii="Times New Roman" w:hAnsi="Times New Roman" w:cs="Times New Roman"/>
          <w:sz w:val="20"/>
          <w:szCs w:val="20"/>
        </w:rPr>
        <w:t xml:space="preserve">Department of Medical Oncology </w:t>
      </w:r>
    </w:p>
    <w:p w14:paraId="77F9B101" w14:textId="7835C23C" w:rsidR="00CA7A4B" w:rsidRPr="000A4BFD" w:rsidRDefault="00CA7A4B" w:rsidP="00767FF0">
      <w:pPr>
        <w:rPr>
          <w:rFonts w:ascii="Times New Roman" w:hAnsi="Times New Roman" w:cs="Times New Roman"/>
          <w:sz w:val="20"/>
          <w:szCs w:val="20"/>
        </w:rPr>
      </w:pPr>
      <w:r w:rsidRPr="000A4BFD">
        <w:rPr>
          <w:rFonts w:ascii="Times New Roman" w:hAnsi="Times New Roman" w:cs="Times New Roman"/>
          <w:sz w:val="20"/>
          <w:szCs w:val="20"/>
        </w:rPr>
        <w:t>1sr Floor East Wing</w:t>
      </w:r>
    </w:p>
    <w:p w14:paraId="09254491" w14:textId="77777777" w:rsidR="00CA7A4B" w:rsidRPr="000A4BFD" w:rsidRDefault="00CA7A4B" w:rsidP="00767FF0">
      <w:pPr>
        <w:rPr>
          <w:rFonts w:ascii="Times New Roman" w:hAnsi="Times New Roman" w:cs="Times New Roman"/>
          <w:sz w:val="20"/>
          <w:szCs w:val="20"/>
        </w:rPr>
      </w:pPr>
      <w:r w:rsidRPr="000A4BFD">
        <w:rPr>
          <w:rFonts w:ascii="Times New Roman" w:hAnsi="Times New Roman" w:cs="Times New Roman"/>
          <w:sz w:val="20"/>
          <w:szCs w:val="20"/>
        </w:rPr>
        <w:t>Charing Cross Hospital</w:t>
      </w:r>
    </w:p>
    <w:p w14:paraId="03BBFB88" w14:textId="7E9E9803" w:rsidR="000F174E" w:rsidRPr="000A4BFD" w:rsidRDefault="00CA7A4B" w:rsidP="00767FF0">
      <w:pPr>
        <w:rPr>
          <w:rFonts w:ascii="Times New Roman" w:hAnsi="Times New Roman" w:cs="Times New Roman"/>
          <w:sz w:val="20"/>
          <w:szCs w:val="20"/>
        </w:rPr>
      </w:pPr>
      <w:r w:rsidRPr="000A4BFD">
        <w:rPr>
          <w:rFonts w:ascii="Times New Roman" w:hAnsi="Times New Roman" w:cs="Times New Roman"/>
          <w:sz w:val="20"/>
          <w:szCs w:val="20"/>
        </w:rPr>
        <w:t>Fulham Palace Road, London W6 8RF</w:t>
      </w:r>
    </w:p>
    <w:p w14:paraId="5DAD5497" w14:textId="61147C00" w:rsidR="000F174E" w:rsidRPr="000A4BFD" w:rsidRDefault="00CA7A4B" w:rsidP="00767FF0">
      <w:pPr>
        <w:rPr>
          <w:rFonts w:ascii="Times New Roman" w:hAnsi="Times New Roman" w:cs="Times New Roman"/>
          <w:sz w:val="20"/>
          <w:szCs w:val="20"/>
        </w:rPr>
      </w:pPr>
      <w:r w:rsidRPr="000A4BFD">
        <w:rPr>
          <w:rFonts w:ascii="Times New Roman" w:hAnsi="Times New Roman" w:cs="Times New Roman"/>
          <w:sz w:val="20"/>
          <w:szCs w:val="20"/>
        </w:rPr>
        <w:t>James.clark12@nhs.net</w:t>
      </w:r>
    </w:p>
    <w:p w14:paraId="5D9309EF" w14:textId="77777777" w:rsidR="000F174E" w:rsidRPr="000A4BFD" w:rsidRDefault="000F174E" w:rsidP="00767FF0">
      <w:pPr>
        <w:rPr>
          <w:rFonts w:ascii="Times New Roman" w:hAnsi="Times New Roman" w:cs="Times New Roman"/>
          <w:sz w:val="20"/>
          <w:szCs w:val="20"/>
        </w:rPr>
      </w:pPr>
    </w:p>
    <w:p w14:paraId="6CF0F0EF" w14:textId="77777777" w:rsidR="000F174E" w:rsidRPr="000A4BFD" w:rsidRDefault="000F174E" w:rsidP="00767FF0">
      <w:pPr>
        <w:rPr>
          <w:rFonts w:ascii="Times New Roman" w:hAnsi="Times New Roman" w:cs="Times New Roman"/>
          <w:sz w:val="20"/>
          <w:szCs w:val="20"/>
        </w:rPr>
      </w:pPr>
    </w:p>
    <w:p w14:paraId="49AABF33" w14:textId="77777777" w:rsidR="000F174E" w:rsidRPr="000A4BFD" w:rsidRDefault="000F174E" w:rsidP="00767FF0">
      <w:pPr>
        <w:rPr>
          <w:rFonts w:ascii="Times New Roman" w:hAnsi="Times New Roman" w:cs="Times New Roman"/>
          <w:sz w:val="20"/>
          <w:szCs w:val="20"/>
        </w:rPr>
      </w:pPr>
    </w:p>
    <w:p w14:paraId="0C52ED60" w14:textId="77777777" w:rsidR="00DD6148" w:rsidRPr="000A4BFD" w:rsidRDefault="00DD6148" w:rsidP="00767FF0">
      <w:pPr>
        <w:rPr>
          <w:rFonts w:ascii="Times New Roman" w:hAnsi="Times New Roman" w:cs="Times New Roman"/>
          <w:sz w:val="20"/>
          <w:szCs w:val="20"/>
        </w:rPr>
      </w:pPr>
    </w:p>
    <w:p w14:paraId="3675D408" w14:textId="77777777" w:rsidR="000F174E" w:rsidRPr="000A4BFD" w:rsidRDefault="000F174E" w:rsidP="00767FF0">
      <w:pPr>
        <w:rPr>
          <w:rFonts w:ascii="Times New Roman" w:hAnsi="Times New Roman" w:cs="Times New Roman"/>
          <w:sz w:val="20"/>
          <w:szCs w:val="20"/>
        </w:rPr>
      </w:pPr>
    </w:p>
    <w:p w14:paraId="6153FBD7" w14:textId="77777777" w:rsidR="000F174E" w:rsidRPr="000A4BFD" w:rsidRDefault="000F174E" w:rsidP="00767FF0">
      <w:pPr>
        <w:rPr>
          <w:rFonts w:ascii="Times New Roman" w:hAnsi="Times New Roman" w:cs="Times New Roman"/>
          <w:sz w:val="20"/>
          <w:szCs w:val="20"/>
        </w:rPr>
      </w:pPr>
    </w:p>
    <w:p w14:paraId="6DF14523" w14:textId="77777777" w:rsidR="000F174E" w:rsidRPr="000A4BFD" w:rsidRDefault="000F174E" w:rsidP="00767FF0">
      <w:pPr>
        <w:rPr>
          <w:rFonts w:ascii="Times New Roman" w:hAnsi="Times New Roman" w:cs="Times New Roman"/>
          <w:sz w:val="20"/>
          <w:szCs w:val="20"/>
        </w:rPr>
      </w:pPr>
    </w:p>
    <w:p w14:paraId="5BF64E58" w14:textId="77777777" w:rsidR="000F174E" w:rsidRPr="000A4BFD" w:rsidRDefault="000F174E" w:rsidP="00767FF0">
      <w:pPr>
        <w:rPr>
          <w:rFonts w:ascii="Times New Roman" w:hAnsi="Times New Roman" w:cs="Times New Roman"/>
          <w:sz w:val="20"/>
          <w:szCs w:val="20"/>
        </w:rPr>
      </w:pPr>
    </w:p>
    <w:p w14:paraId="13285EE9" w14:textId="77777777" w:rsidR="000F174E" w:rsidRPr="000A4BFD" w:rsidRDefault="000F174E" w:rsidP="00767FF0">
      <w:pPr>
        <w:rPr>
          <w:rFonts w:ascii="Times New Roman" w:hAnsi="Times New Roman" w:cs="Times New Roman"/>
          <w:sz w:val="20"/>
          <w:szCs w:val="20"/>
        </w:rPr>
      </w:pPr>
    </w:p>
    <w:p w14:paraId="0ECDDB6D" w14:textId="77777777" w:rsidR="000F174E" w:rsidRPr="000A4BFD" w:rsidRDefault="000F174E" w:rsidP="00767FF0">
      <w:pPr>
        <w:rPr>
          <w:rFonts w:ascii="Times New Roman" w:hAnsi="Times New Roman" w:cs="Times New Roman"/>
          <w:sz w:val="20"/>
          <w:szCs w:val="20"/>
        </w:rPr>
      </w:pPr>
    </w:p>
    <w:p w14:paraId="0A67A2B8" w14:textId="77777777" w:rsidR="000F174E" w:rsidRPr="000A4BFD" w:rsidRDefault="000F174E" w:rsidP="00767FF0">
      <w:pPr>
        <w:rPr>
          <w:rFonts w:ascii="Times New Roman" w:hAnsi="Times New Roman" w:cs="Times New Roman"/>
          <w:sz w:val="20"/>
          <w:szCs w:val="20"/>
        </w:rPr>
      </w:pPr>
    </w:p>
    <w:p w14:paraId="44DA1036" w14:textId="77777777" w:rsidR="000F174E" w:rsidRPr="000A4BFD" w:rsidRDefault="000F174E" w:rsidP="00767FF0">
      <w:pPr>
        <w:rPr>
          <w:rFonts w:ascii="Times New Roman" w:hAnsi="Times New Roman" w:cs="Times New Roman"/>
          <w:sz w:val="20"/>
          <w:szCs w:val="20"/>
        </w:rPr>
      </w:pPr>
    </w:p>
    <w:p w14:paraId="7CACB743" w14:textId="77777777" w:rsidR="000F174E" w:rsidRPr="000A4BFD" w:rsidRDefault="000F174E" w:rsidP="00767FF0">
      <w:pPr>
        <w:rPr>
          <w:rFonts w:ascii="Times New Roman" w:hAnsi="Times New Roman" w:cs="Times New Roman"/>
          <w:sz w:val="20"/>
          <w:szCs w:val="20"/>
        </w:rPr>
      </w:pPr>
    </w:p>
    <w:p w14:paraId="08FF88C5" w14:textId="77777777" w:rsidR="000F174E" w:rsidRPr="000A4BFD" w:rsidRDefault="000F174E" w:rsidP="00767FF0">
      <w:pPr>
        <w:rPr>
          <w:rFonts w:ascii="Times New Roman" w:hAnsi="Times New Roman" w:cs="Times New Roman"/>
          <w:sz w:val="20"/>
          <w:szCs w:val="20"/>
        </w:rPr>
      </w:pPr>
    </w:p>
    <w:p w14:paraId="0AD2DFE4" w14:textId="77777777" w:rsidR="00146684" w:rsidRPr="000A4BFD" w:rsidRDefault="00146684" w:rsidP="00767FF0">
      <w:pPr>
        <w:rPr>
          <w:rFonts w:ascii="Times New Roman" w:hAnsi="Times New Roman" w:cs="Times New Roman"/>
          <w:sz w:val="20"/>
          <w:szCs w:val="20"/>
        </w:rPr>
      </w:pPr>
    </w:p>
    <w:p w14:paraId="56E3F3E3" w14:textId="77777777" w:rsidR="00146684" w:rsidRPr="000A4BFD" w:rsidRDefault="00146684" w:rsidP="00767FF0">
      <w:pPr>
        <w:rPr>
          <w:rFonts w:ascii="Times New Roman" w:hAnsi="Times New Roman" w:cs="Times New Roman"/>
          <w:sz w:val="20"/>
          <w:szCs w:val="20"/>
        </w:rPr>
      </w:pPr>
    </w:p>
    <w:p w14:paraId="02101EF0" w14:textId="77777777" w:rsidR="00146684" w:rsidRPr="000A4BFD" w:rsidRDefault="00146684" w:rsidP="00767FF0">
      <w:pPr>
        <w:rPr>
          <w:rFonts w:ascii="Times New Roman" w:hAnsi="Times New Roman" w:cs="Times New Roman"/>
          <w:sz w:val="20"/>
          <w:szCs w:val="20"/>
        </w:rPr>
      </w:pPr>
    </w:p>
    <w:p w14:paraId="3F7F9E00" w14:textId="77777777" w:rsidR="00146684" w:rsidRPr="000A4BFD" w:rsidRDefault="00146684" w:rsidP="00767FF0">
      <w:pPr>
        <w:rPr>
          <w:rFonts w:ascii="Times New Roman" w:hAnsi="Times New Roman" w:cs="Times New Roman"/>
          <w:sz w:val="20"/>
          <w:szCs w:val="20"/>
        </w:rPr>
      </w:pPr>
    </w:p>
    <w:p w14:paraId="5B5C9B7F" w14:textId="77777777" w:rsidR="00767FF0" w:rsidRPr="000A4BFD" w:rsidRDefault="00767FF0" w:rsidP="00767FF0">
      <w:pPr>
        <w:rPr>
          <w:rFonts w:ascii="Times New Roman" w:hAnsi="Times New Roman" w:cs="Times New Roman"/>
          <w:sz w:val="20"/>
          <w:szCs w:val="20"/>
        </w:rPr>
      </w:pPr>
    </w:p>
    <w:p w14:paraId="535DABBC" w14:textId="77777777" w:rsidR="00841AF9" w:rsidRPr="000A4BFD" w:rsidRDefault="00841AF9" w:rsidP="00767FF0">
      <w:pPr>
        <w:rPr>
          <w:rFonts w:ascii="Times New Roman" w:hAnsi="Times New Roman" w:cs="Times New Roman"/>
          <w:sz w:val="20"/>
          <w:szCs w:val="20"/>
        </w:rPr>
      </w:pPr>
    </w:p>
    <w:p w14:paraId="4B9234F2" w14:textId="77777777" w:rsidR="00841AF9" w:rsidRPr="000A4BFD" w:rsidRDefault="00841AF9" w:rsidP="00767FF0">
      <w:pPr>
        <w:rPr>
          <w:rFonts w:ascii="Times New Roman" w:hAnsi="Times New Roman" w:cs="Times New Roman"/>
          <w:sz w:val="20"/>
          <w:szCs w:val="20"/>
        </w:rPr>
      </w:pPr>
    </w:p>
    <w:p w14:paraId="43060619" w14:textId="77777777" w:rsidR="00841AF9" w:rsidRPr="000A4BFD" w:rsidRDefault="00841AF9" w:rsidP="00767FF0">
      <w:pPr>
        <w:rPr>
          <w:rFonts w:ascii="Times New Roman" w:hAnsi="Times New Roman" w:cs="Times New Roman"/>
          <w:sz w:val="20"/>
          <w:szCs w:val="20"/>
        </w:rPr>
      </w:pPr>
    </w:p>
    <w:p w14:paraId="5924D348" w14:textId="77777777" w:rsidR="00841AF9" w:rsidRPr="000A4BFD" w:rsidRDefault="00841AF9" w:rsidP="00767FF0">
      <w:pPr>
        <w:rPr>
          <w:rFonts w:ascii="Times New Roman" w:hAnsi="Times New Roman" w:cs="Times New Roman"/>
          <w:sz w:val="20"/>
          <w:szCs w:val="20"/>
        </w:rPr>
      </w:pPr>
    </w:p>
    <w:p w14:paraId="4C965BE4" w14:textId="77777777" w:rsidR="00146684" w:rsidRPr="000A4BFD" w:rsidRDefault="00146684" w:rsidP="00767FF0">
      <w:pPr>
        <w:rPr>
          <w:rFonts w:ascii="Times New Roman" w:hAnsi="Times New Roman" w:cs="Times New Roman"/>
          <w:sz w:val="20"/>
          <w:szCs w:val="20"/>
        </w:rPr>
      </w:pPr>
    </w:p>
    <w:p w14:paraId="1BB0B39B" w14:textId="77777777" w:rsidR="008B482E" w:rsidRPr="000A4BFD" w:rsidRDefault="008B482E" w:rsidP="00767FF0">
      <w:pPr>
        <w:rPr>
          <w:rFonts w:ascii="Times New Roman" w:hAnsi="Times New Roman" w:cs="Times New Roman"/>
          <w:sz w:val="20"/>
          <w:szCs w:val="20"/>
        </w:rPr>
      </w:pPr>
    </w:p>
    <w:p w14:paraId="64E70292" w14:textId="77777777" w:rsidR="008B482E" w:rsidRPr="000A4BFD" w:rsidRDefault="008B482E" w:rsidP="00767FF0">
      <w:pPr>
        <w:rPr>
          <w:rFonts w:ascii="Times New Roman" w:hAnsi="Times New Roman" w:cs="Times New Roman"/>
          <w:sz w:val="20"/>
          <w:szCs w:val="20"/>
        </w:rPr>
      </w:pPr>
    </w:p>
    <w:p w14:paraId="0D5A7CE6" w14:textId="77777777" w:rsidR="008B482E" w:rsidRPr="000A4BFD" w:rsidRDefault="008B482E" w:rsidP="00767FF0">
      <w:pPr>
        <w:rPr>
          <w:rFonts w:ascii="Times New Roman" w:hAnsi="Times New Roman" w:cs="Times New Roman"/>
          <w:sz w:val="20"/>
          <w:szCs w:val="20"/>
        </w:rPr>
      </w:pPr>
    </w:p>
    <w:p w14:paraId="63763F92" w14:textId="77777777" w:rsidR="008B482E" w:rsidRPr="000A4BFD" w:rsidRDefault="008B482E" w:rsidP="00767FF0">
      <w:pPr>
        <w:rPr>
          <w:rFonts w:ascii="Times New Roman" w:hAnsi="Times New Roman" w:cs="Times New Roman"/>
          <w:sz w:val="20"/>
          <w:szCs w:val="20"/>
        </w:rPr>
      </w:pPr>
    </w:p>
    <w:p w14:paraId="4A71B0D6" w14:textId="77777777" w:rsidR="008B482E" w:rsidRPr="000A4BFD" w:rsidRDefault="008B482E" w:rsidP="00767FF0">
      <w:pPr>
        <w:rPr>
          <w:rFonts w:ascii="Times New Roman" w:hAnsi="Times New Roman" w:cs="Times New Roman"/>
          <w:sz w:val="20"/>
          <w:szCs w:val="20"/>
        </w:rPr>
      </w:pPr>
    </w:p>
    <w:p w14:paraId="0699D1B2" w14:textId="77777777" w:rsidR="008B482E" w:rsidRPr="000A4BFD" w:rsidRDefault="008B482E" w:rsidP="00767FF0">
      <w:pPr>
        <w:rPr>
          <w:rFonts w:ascii="Times New Roman" w:hAnsi="Times New Roman" w:cs="Times New Roman"/>
          <w:sz w:val="20"/>
          <w:szCs w:val="20"/>
        </w:rPr>
      </w:pPr>
    </w:p>
    <w:p w14:paraId="560E45DF" w14:textId="77777777" w:rsidR="008B482E" w:rsidRPr="000A4BFD" w:rsidRDefault="008B482E" w:rsidP="00767FF0">
      <w:pPr>
        <w:rPr>
          <w:rFonts w:ascii="Times New Roman" w:hAnsi="Times New Roman" w:cs="Times New Roman"/>
          <w:sz w:val="20"/>
          <w:szCs w:val="20"/>
        </w:rPr>
      </w:pPr>
    </w:p>
    <w:p w14:paraId="7C9B5C4B" w14:textId="77777777" w:rsidR="008B482E" w:rsidRPr="000A4BFD" w:rsidRDefault="008B482E" w:rsidP="00767FF0">
      <w:pPr>
        <w:rPr>
          <w:rFonts w:ascii="Times New Roman" w:hAnsi="Times New Roman" w:cs="Times New Roman"/>
          <w:sz w:val="20"/>
          <w:szCs w:val="20"/>
        </w:rPr>
      </w:pPr>
    </w:p>
    <w:p w14:paraId="6F3092BE" w14:textId="77777777" w:rsidR="008B482E" w:rsidRPr="000A4BFD" w:rsidRDefault="008B482E" w:rsidP="00767FF0">
      <w:pPr>
        <w:rPr>
          <w:rFonts w:ascii="Times New Roman" w:hAnsi="Times New Roman" w:cs="Times New Roman"/>
          <w:sz w:val="20"/>
          <w:szCs w:val="20"/>
        </w:rPr>
      </w:pPr>
    </w:p>
    <w:p w14:paraId="19FD56EE" w14:textId="77777777" w:rsidR="00E22F0C" w:rsidRPr="000A4BFD" w:rsidRDefault="00E22F0C" w:rsidP="004D7B4D">
      <w:pPr>
        <w:outlineLvl w:val="0"/>
        <w:rPr>
          <w:rFonts w:ascii="Times New Roman" w:hAnsi="Times New Roman" w:cs="Times New Roman"/>
          <w:sz w:val="20"/>
          <w:szCs w:val="20"/>
        </w:rPr>
      </w:pPr>
    </w:p>
    <w:p w14:paraId="77458370" w14:textId="7BADE561" w:rsidR="001372D8" w:rsidRPr="000A4BFD" w:rsidRDefault="001372D8" w:rsidP="004D7B4D">
      <w:pPr>
        <w:outlineLvl w:val="0"/>
        <w:rPr>
          <w:rFonts w:ascii="Times New Roman" w:hAnsi="Times New Roman" w:cs="Times New Roman"/>
          <w:b/>
          <w:bCs/>
          <w:sz w:val="20"/>
          <w:szCs w:val="20"/>
        </w:rPr>
      </w:pPr>
      <w:r w:rsidRPr="000A4BFD">
        <w:rPr>
          <w:rFonts w:ascii="Times New Roman" w:hAnsi="Times New Roman" w:cs="Times New Roman"/>
          <w:b/>
          <w:bCs/>
          <w:sz w:val="20"/>
          <w:szCs w:val="20"/>
        </w:rPr>
        <w:lastRenderedPageBreak/>
        <w:t>Abstract</w:t>
      </w:r>
      <w:r w:rsidR="006B3C64" w:rsidRPr="000A4BFD">
        <w:rPr>
          <w:rFonts w:ascii="Times New Roman" w:hAnsi="Times New Roman" w:cs="Times New Roman"/>
          <w:b/>
          <w:bCs/>
          <w:sz w:val="20"/>
          <w:szCs w:val="20"/>
        </w:rPr>
        <w:t xml:space="preserve"> </w:t>
      </w:r>
    </w:p>
    <w:p w14:paraId="123E1F22" w14:textId="77777777" w:rsidR="001372D8" w:rsidRPr="000A4BFD" w:rsidRDefault="001372D8">
      <w:pPr>
        <w:rPr>
          <w:rFonts w:ascii="Times New Roman" w:hAnsi="Times New Roman" w:cs="Times New Roman"/>
          <w:b/>
          <w:bCs/>
          <w:sz w:val="20"/>
          <w:szCs w:val="20"/>
        </w:rPr>
      </w:pPr>
    </w:p>
    <w:p w14:paraId="064AAB5F" w14:textId="77777777" w:rsidR="00586F95" w:rsidRPr="000A4BFD" w:rsidRDefault="00586F95" w:rsidP="00586F95">
      <w:pPr>
        <w:outlineLvl w:val="0"/>
        <w:rPr>
          <w:rFonts w:ascii="Times New Roman" w:hAnsi="Times New Roman" w:cs="Times New Roman"/>
          <w:b/>
          <w:bCs/>
          <w:sz w:val="20"/>
          <w:szCs w:val="20"/>
        </w:rPr>
      </w:pPr>
      <w:r w:rsidRPr="000A4BFD">
        <w:rPr>
          <w:rFonts w:ascii="Times New Roman" w:hAnsi="Times New Roman" w:cs="Times New Roman"/>
          <w:b/>
          <w:bCs/>
          <w:sz w:val="20"/>
          <w:szCs w:val="20"/>
        </w:rPr>
        <w:t>Background</w:t>
      </w:r>
    </w:p>
    <w:p w14:paraId="799D00E6" w14:textId="3BA11F88" w:rsidR="00586F95" w:rsidRPr="000A4BFD" w:rsidRDefault="00586F95" w:rsidP="00586F95">
      <w:pPr>
        <w:rPr>
          <w:rFonts w:ascii="Times New Roman" w:hAnsi="Times New Roman" w:cs="Times New Roman"/>
          <w:bCs/>
          <w:sz w:val="20"/>
          <w:szCs w:val="20"/>
        </w:rPr>
      </w:pPr>
      <w:r w:rsidRPr="000A4BFD">
        <w:rPr>
          <w:rFonts w:ascii="Times New Roman" w:hAnsi="Times New Roman" w:cs="Times New Roman"/>
          <w:bCs/>
          <w:sz w:val="20"/>
          <w:szCs w:val="20"/>
        </w:rPr>
        <w:t xml:space="preserve">Cancer services </w:t>
      </w:r>
      <w:r w:rsidR="009B3D6C" w:rsidRPr="000A4BFD">
        <w:rPr>
          <w:rFonts w:ascii="Times New Roman" w:hAnsi="Times New Roman" w:cs="Times New Roman"/>
          <w:bCs/>
          <w:sz w:val="20"/>
          <w:szCs w:val="20"/>
        </w:rPr>
        <w:t xml:space="preserve">worldwide </w:t>
      </w:r>
      <w:r w:rsidRPr="000A4BFD">
        <w:rPr>
          <w:rFonts w:ascii="Times New Roman" w:hAnsi="Times New Roman" w:cs="Times New Roman"/>
          <w:bCs/>
          <w:sz w:val="20"/>
          <w:szCs w:val="20"/>
        </w:rPr>
        <w:t xml:space="preserve">have needed to adapt to the </w:t>
      </w:r>
      <w:r w:rsidRPr="000A4BFD">
        <w:rPr>
          <w:rFonts w:ascii="Times New Roman" w:hAnsi="Times New Roman" w:cs="Times New Roman"/>
          <w:sz w:val="20"/>
          <w:szCs w:val="20"/>
        </w:rPr>
        <w:t xml:space="preserve">SARS-CoV-2 pandemic to minimise risk to patients and staff. </w:t>
      </w:r>
      <w:r w:rsidRPr="000A4BFD">
        <w:rPr>
          <w:rFonts w:ascii="Times New Roman" w:hAnsi="Times New Roman" w:cs="Times New Roman"/>
          <w:bCs/>
          <w:sz w:val="20"/>
          <w:szCs w:val="20"/>
        </w:rPr>
        <w:t>We examined the national impact of COVID</w:t>
      </w:r>
      <w:r w:rsidR="00001C89" w:rsidRPr="000A4BFD">
        <w:rPr>
          <w:rFonts w:ascii="Times New Roman" w:hAnsi="Times New Roman" w:cs="Times New Roman"/>
          <w:bCs/>
          <w:sz w:val="20"/>
          <w:szCs w:val="20"/>
        </w:rPr>
        <w:t>-</w:t>
      </w:r>
      <w:r w:rsidRPr="000A4BFD">
        <w:rPr>
          <w:rFonts w:ascii="Times New Roman" w:hAnsi="Times New Roman" w:cs="Times New Roman"/>
          <w:bCs/>
          <w:sz w:val="20"/>
          <w:szCs w:val="20"/>
        </w:rPr>
        <w:t>19 on systemic anti-cancer treatment (SACT) immediately after lockdown and after new treatments were introduced to reduce patient risk.</w:t>
      </w:r>
    </w:p>
    <w:p w14:paraId="173869E6" w14:textId="77777777" w:rsidR="00586F95" w:rsidRPr="000A4BFD" w:rsidRDefault="00586F95" w:rsidP="00586F95">
      <w:pPr>
        <w:rPr>
          <w:rFonts w:ascii="Times New Roman" w:hAnsi="Times New Roman" w:cs="Times New Roman"/>
          <w:bCs/>
          <w:sz w:val="20"/>
          <w:szCs w:val="20"/>
        </w:rPr>
      </w:pPr>
    </w:p>
    <w:p w14:paraId="6A435739" w14:textId="77777777" w:rsidR="00586F95" w:rsidRPr="000A4BFD" w:rsidRDefault="00586F95" w:rsidP="00586F95">
      <w:pPr>
        <w:outlineLvl w:val="0"/>
        <w:rPr>
          <w:rFonts w:ascii="Times New Roman" w:hAnsi="Times New Roman" w:cs="Times New Roman"/>
          <w:b/>
          <w:bCs/>
          <w:sz w:val="20"/>
          <w:szCs w:val="20"/>
        </w:rPr>
      </w:pPr>
      <w:r w:rsidRPr="000A4BFD">
        <w:rPr>
          <w:rFonts w:ascii="Times New Roman" w:hAnsi="Times New Roman" w:cs="Times New Roman"/>
          <w:b/>
          <w:bCs/>
          <w:sz w:val="20"/>
          <w:szCs w:val="20"/>
        </w:rPr>
        <w:t>Methods</w:t>
      </w:r>
    </w:p>
    <w:p w14:paraId="3476082A" w14:textId="28D93FEA" w:rsidR="00586F95" w:rsidRPr="000A4BFD" w:rsidRDefault="00586F95" w:rsidP="00586F95">
      <w:pPr>
        <w:rPr>
          <w:rFonts w:ascii="Times New Roman" w:hAnsi="Times New Roman" w:cs="Times New Roman"/>
          <w:bCs/>
          <w:sz w:val="20"/>
          <w:szCs w:val="20"/>
        </w:rPr>
      </w:pPr>
      <w:r w:rsidRPr="000A4BFD">
        <w:rPr>
          <w:rFonts w:ascii="Times New Roman" w:hAnsi="Times New Roman" w:cs="Times New Roman"/>
          <w:bCs/>
          <w:sz w:val="20"/>
          <w:szCs w:val="20"/>
        </w:rPr>
        <w:t xml:space="preserve">A </w:t>
      </w:r>
      <w:r w:rsidR="0061393A" w:rsidRPr="000A4BFD">
        <w:rPr>
          <w:rFonts w:ascii="Times New Roman" w:hAnsi="Times New Roman" w:cs="Times New Roman"/>
          <w:bCs/>
          <w:sz w:val="20"/>
          <w:szCs w:val="20"/>
        </w:rPr>
        <w:t xml:space="preserve">central database records </w:t>
      </w:r>
      <w:r w:rsidRPr="000A4BFD">
        <w:rPr>
          <w:rFonts w:ascii="Times New Roman" w:hAnsi="Times New Roman" w:cs="Times New Roman"/>
          <w:bCs/>
          <w:sz w:val="20"/>
          <w:szCs w:val="20"/>
        </w:rPr>
        <w:t xml:space="preserve">intention to start all new SACT approved </w:t>
      </w:r>
      <w:r w:rsidR="00C06992" w:rsidRPr="000A4BFD">
        <w:rPr>
          <w:rFonts w:ascii="Times New Roman" w:hAnsi="Times New Roman" w:cs="Times New Roman"/>
          <w:bCs/>
          <w:sz w:val="20"/>
          <w:szCs w:val="20"/>
        </w:rPr>
        <w:t xml:space="preserve">for use </w:t>
      </w:r>
      <w:r w:rsidRPr="000A4BFD">
        <w:rPr>
          <w:rFonts w:ascii="Times New Roman" w:hAnsi="Times New Roman" w:cs="Times New Roman"/>
          <w:bCs/>
          <w:sz w:val="20"/>
          <w:szCs w:val="20"/>
        </w:rPr>
        <w:t>in England since 2016</w:t>
      </w:r>
      <w:r w:rsidR="005A69CE" w:rsidRPr="000A4BFD">
        <w:rPr>
          <w:rFonts w:ascii="Times New Roman" w:hAnsi="Times New Roman" w:cs="Times New Roman"/>
          <w:bCs/>
          <w:sz w:val="20"/>
          <w:szCs w:val="20"/>
        </w:rPr>
        <w:t xml:space="preserve"> (</w:t>
      </w:r>
      <w:r w:rsidR="00F67D59" w:rsidRPr="000A4BFD">
        <w:rPr>
          <w:rFonts w:ascii="Times New Roman" w:hAnsi="Times New Roman" w:cs="Times New Roman"/>
          <w:bCs/>
          <w:sz w:val="20"/>
          <w:szCs w:val="20"/>
        </w:rPr>
        <w:t>indicat</w:t>
      </w:r>
      <w:r w:rsidR="00BE0EFA" w:rsidRPr="000A4BFD">
        <w:rPr>
          <w:rFonts w:ascii="Times New Roman" w:hAnsi="Times New Roman" w:cs="Times New Roman"/>
          <w:bCs/>
          <w:sz w:val="20"/>
          <w:szCs w:val="20"/>
        </w:rPr>
        <w:t>ions before 2016,</w:t>
      </w:r>
      <w:r w:rsidR="00F67D59" w:rsidRPr="000A4BFD">
        <w:rPr>
          <w:rFonts w:ascii="Times New Roman" w:hAnsi="Times New Roman" w:cs="Times New Roman"/>
          <w:bCs/>
          <w:sz w:val="20"/>
          <w:szCs w:val="20"/>
        </w:rPr>
        <w:t xml:space="preserve"> </w:t>
      </w:r>
      <w:r w:rsidR="006F5F5B" w:rsidRPr="000A4BFD">
        <w:rPr>
          <w:rFonts w:ascii="Times New Roman" w:hAnsi="Times New Roman" w:cs="Times New Roman"/>
          <w:bCs/>
          <w:sz w:val="20"/>
          <w:szCs w:val="20"/>
        </w:rPr>
        <w:t xml:space="preserve">notably </w:t>
      </w:r>
      <w:r w:rsidR="00BE0EFA" w:rsidRPr="000A4BFD">
        <w:rPr>
          <w:rFonts w:ascii="Times New Roman" w:hAnsi="Times New Roman" w:cs="Times New Roman"/>
          <w:bCs/>
          <w:sz w:val="20"/>
          <w:szCs w:val="20"/>
        </w:rPr>
        <w:t>almost all</w:t>
      </w:r>
      <w:r w:rsidR="00563812" w:rsidRPr="000A4BFD">
        <w:rPr>
          <w:rFonts w:ascii="Times New Roman" w:hAnsi="Times New Roman" w:cs="Times New Roman"/>
          <w:bCs/>
          <w:sz w:val="20"/>
          <w:szCs w:val="20"/>
        </w:rPr>
        <w:t xml:space="preserve"> </w:t>
      </w:r>
      <w:r w:rsidR="005A69CE" w:rsidRPr="000A4BFD">
        <w:rPr>
          <w:rFonts w:ascii="Times New Roman" w:hAnsi="Times New Roman" w:cs="Times New Roman"/>
          <w:bCs/>
          <w:sz w:val="20"/>
          <w:szCs w:val="20"/>
        </w:rPr>
        <w:t>cytotoxic chemotherapies</w:t>
      </w:r>
      <w:r w:rsidR="00F67D59" w:rsidRPr="000A4BFD">
        <w:rPr>
          <w:rFonts w:ascii="Times New Roman" w:hAnsi="Times New Roman" w:cs="Times New Roman"/>
          <w:bCs/>
          <w:sz w:val="20"/>
          <w:szCs w:val="20"/>
        </w:rPr>
        <w:t>, are not included</w:t>
      </w:r>
      <w:r w:rsidR="005A69CE" w:rsidRPr="000A4BFD">
        <w:rPr>
          <w:rFonts w:ascii="Times New Roman" w:hAnsi="Times New Roman" w:cs="Times New Roman"/>
          <w:bCs/>
          <w:sz w:val="20"/>
          <w:szCs w:val="20"/>
        </w:rPr>
        <w:t>)</w:t>
      </w:r>
      <w:r w:rsidRPr="000A4BFD">
        <w:rPr>
          <w:rFonts w:ascii="Times New Roman" w:hAnsi="Times New Roman" w:cs="Times New Roman"/>
          <w:bCs/>
          <w:sz w:val="20"/>
          <w:szCs w:val="20"/>
        </w:rPr>
        <w:t>.  We analysed numbers of monthly treatment registrations after lockdown (April 2020) and after implementation of treatment options with reduced patient risk</w:t>
      </w:r>
      <w:r w:rsidR="00636988" w:rsidRPr="000A4BFD">
        <w:rPr>
          <w:rFonts w:ascii="Times New Roman" w:hAnsi="Times New Roman" w:cs="Times New Roman"/>
          <w:bCs/>
          <w:sz w:val="20"/>
          <w:szCs w:val="20"/>
        </w:rPr>
        <w:t xml:space="preserve"> such as oral or less immunosuppressive drugs</w:t>
      </w:r>
      <w:r w:rsidRPr="000A4BFD">
        <w:rPr>
          <w:rFonts w:ascii="Times New Roman" w:hAnsi="Times New Roman" w:cs="Times New Roman"/>
          <w:bCs/>
          <w:sz w:val="20"/>
          <w:szCs w:val="20"/>
        </w:rPr>
        <w:t xml:space="preserve"> (May</w:t>
      </w:r>
      <w:r w:rsidR="009A52AA" w:rsidRPr="000A4BFD">
        <w:rPr>
          <w:rFonts w:ascii="Times New Roman" w:hAnsi="Times New Roman" w:cs="Times New Roman"/>
          <w:bCs/>
          <w:sz w:val="20"/>
          <w:szCs w:val="20"/>
        </w:rPr>
        <w:t xml:space="preserve"> and</w:t>
      </w:r>
      <w:r w:rsidRPr="000A4BFD">
        <w:rPr>
          <w:rFonts w:ascii="Times New Roman" w:hAnsi="Times New Roman" w:cs="Times New Roman"/>
          <w:bCs/>
          <w:sz w:val="20"/>
          <w:szCs w:val="20"/>
        </w:rPr>
        <w:t xml:space="preserve"> June</w:t>
      </w:r>
      <w:r w:rsidR="00B301FD" w:rsidRPr="000A4BFD">
        <w:rPr>
          <w:rFonts w:ascii="Times New Roman" w:hAnsi="Times New Roman" w:cs="Times New Roman"/>
          <w:bCs/>
          <w:sz w:val="20"/>
          <w:szCs w:val="20"/>
        </w:rPr>
        <w:t xml:space="preserve"> 2020</w:t>
      </w:r>
      <w:r w:rsidRPr="000A4BFD">
        <w:rPr>
          <w:rFonts w:ascii="Times New Roman" w:hAnsi="Times New Roman" w:cs="Times New Roman"/>
          <w:bCs/>
          <w:sz w:val="20"/>
          <w:szCs w:val="20"/>
        </w:rPr>
        <w:t>). These were compared with the mean number of registrations and standard deviation (SD) during the prior 6 months of unaffected cancer care (September 2019-February 2020). We calculated the percentage change and absolute difference in SD units.</w:t>
      </w:r>
    </w:p>
    <w:p w14:paraId="2F2400A9" w14:textId="77777777" w:rsidR="00586F95" w:rsidRPr="000A4BFD" w:rsidRDefault="00586F95" w:rsidP="00586F95">
      <w:pPr>
        <w:rPr>
          <w:rFonts w:ascii="Times New Roman" w:hAnsi="Times New Roman" w:cs="Times New Roman"/>
          <w:bCs/>
          <w:sz w:val="20"/>
          <w:szCs w:val="20"/>
        </w:rPr>
      </w:pPr>
    </w:p>
    <w:p w14:paraId="133A1F3A" w14:textId="77777777" w:rsidR="00586F95" w:rsidRPr="000A4BFD" w:rsidRDefault="00586F95" w:rsidP="00586F95">
      <w:pPr>
        <w:outlineLvl w:val="0"/>
        <w:rPr>
          <w:rFonts w:ascii="Times New Roman" w:hAnsi="Times New Roman" w:cs="Times New Roman"/>
          <w:b/>
          <w:bCs/>
          <w:sz w:val="20"/>
          <w:szCs w:val="20"/>
        </w:rPr>
      </w:pPr>
      <w:r w:rsidRPr="000A4BFD">
        <w:rPr>
          <w:rFonts w:ascii="Times New Roman" w:hAnsi="Times New Roman" w:cs="Times New Roman"/>
          <w:b/>
          <w:bCs/>
          <w:sz w:val="20"/>
          <w:szCs w:val="20"/>
        </w:rPr>
        <w:t>Findings</w:t>
      </w:r>
    </w:p>
    <w:p w14:paraId="37CCA0A7" w14:textId="3F494E68" w:rsidR="00586F95" w:rsidRPr="000A4BFD" w:rsidRDefault="00586F95" w:rsidP="00586F95">
      <w:pPr>
        <w:rPr>
          <w:rFonts w:ascii="Times New Roman" w:hAnsi="Times New Roman" w:cs="Times New Roman"/>
          <w:bCs/>
          <w:sz w:val="20"/>
          <w:szCs w:val="20"/>
        </w:rPr>
      </w:pPr>
      <w:r w:rsidRPr="000A4BFD">
        <w:rPr>
          <w:rFonts w:ascii="Times New Roman" w:hAnsi="Times New Roman" w:cs="Times New Roman"/>
          <w:sz w:val="20"/>
          <w:szCs w:val="20"/>
        </w:rPr>
        <w:t xml:space="preserve">2969 registrations occurred in April 2020, fewer than </w:t>
      </w:r>
      <w:r w:rsidR="009A52AA" w:rsidRPr="000A4BFD">
        <w:rPr>
          <w:rFonts w:ascii="Times New Roman" w:hAnsi="Times New Roman" w:cs="Times New Roman"/>
          <w:sz w:val="20"/>
          <w:szCs w:val="20"/>
        </w:rPr>
        <w:t xml:space="preserve">in </w:t>
      </w:r>
      <w:r w:rsidRPr="000A4BFD">
        <w:rPr>
          <w:rFonts w:ascii="Times New Roman" w:hAnsi="Times New Roman" w:cs="Times New Roman"/>
          <w:sz w:val="20"/>
          <w:szCs w:val="20"/>
        </w:rPr>
        <w:t>the control period (</w:t>
      </w:r>
      <w:r w:rsidR="005E7729" w:rsidRPr="000A4BFD">
        <w:rPr>
          <w:rFonts w:ascii="Times New Roman" w:hAnsi="Times New Roman" w:cs="Times New Roman"/>
          <w:sz w:val="20"/>
          <w:szCs w:val="20"/>
        </w:rPr>
        <w:t xml:space="preserve">monthly </w:t>
      </w:r>
      <w:r w:rsidRPr="000A4BFD">
        <w:rPr>
          <w:rFonts w:ascii="Times New Roman" w:hAnsi="Times New Roman" w:cs="Times New Roman"/>
          <w:sz w:val="20"/>
          <w:szCs w:val="20"/>
        </w:rPr>
        <w:t>mean 438</w:t>
      </w:r>
      <w:r w:rsidR="00C06992" w:rsidRPr="000A4BFD">
        <w:rPr>
          <w:rFonts w:ascii="Times New Roman" w:hAnsi="Times New Roman" w:cs="Times New Roman"/>
          <w:sz w:val="20"/>
          <w:szCs w:val="20"/>
        </w:rPr>
        <w:t>6</w:t>
      </w:r>
      <w:r w:rsidRPr="000A4BFD">
        <w:rPr>
          <w:rFonts w:ascii="Times New Roman" w:hAnsi="Times New Roman" w:cs="Times New Roman"/>
          <w:sz w:val="20"/>
          <w:szCs w:val="20"/>
        </w:rPr>
        <w:t xml:space="preserve">): 32% relative reduction, absolute difference 4.2 SDs. Large reductions occurred across almost all tumour types and intents of cancer therapy (p-values &lt;0.01) with largest falls in non-curative (35%) and neoadjuvant (37%) indications, intravenous drugs (42%) and immunotherapies (39%). In May, total registrations rose to 3950, 10% lower than </w:t>
      </w:r>
      <w:r w:rsidR="004F5389" w:rsidRPr="000A4BFD">
        <w:rPr>
          <w:rFonts w:ascii="Times New Roman" w:hAnsi="Times New Roman" w:cs="Times New Roman"/>
          <w:sz w:val="20"/>
          <w:szCs w:val="20"/>
        </w:rPr>
        <w:t>in t</w:t>
      </w:r>
      <w:r w:rsidR="009A52AA" w:rsidRPr="000A4BFD">
        <w:rPr>
          <w:rFonts w:ascii="Times New Roman" w:hAnsi="Times New Roman" w:cs="Times New Roman"/>
          <w:sz w:val="20"/>
          <w:szCs w:val="20"/>
        </w:rPr>
        <w:t xml:space="preserve">he </w:t>
      </w:r>
      <w:r w:rsidRPr="000A4BFD">
        <w:rPr>
          <w:rFonts w:ascii="Times New Roman" w:hAnsi="Times New Roman" w:cs="Times New Roman"/>
          <w:sz w:val="20"/>
          <w:szCs w:val="20"/>
        </w:rPr>
        <w:t xml:space="preserve">control period (1.3 SDs, p&lt;0.01). There were 5022 registrations in June (15% more than </w:t>
      </w:r>
      <w:r w:rsidR="004F5389" w:rsidRPr="000A4BFD">
        <w:rPr>
          <w:rFonts w:ascii="Times New Roman" w:hAnsi="Times New Roman" w:cs="Times New Roman"/>
          <w:sz w:val="20"/>
          <w:szCs w:val="20"/>
        </w:rPr>
        <w:t>in t</w:t>
      </w:r>
      <w:r w:rsidR="00CA7E11" w:rsidRPr="000A4BFD">
        <w:rPr>
          <w:rFonts w:ascii="Times New Roman" w:hAnsi="Times New Roman" w:cs="Times New Roman"/>
          <w:sz w:val="20"/>
          <w:szCs w:val="20"/>
        </w:rPr>
        <w:t xml:space="preserve">he </w:t>
      </w:r>
      <w:r w:rsidRPr="000A4BFD">
        <w:rPr>
          <w:rFonts w:ascii="Times New Roman" w:hAnsi="Times New Roman" w:cs="Times New Roman"/>
          <w:sz w:val="20"/>
          <w:szCs w:val="20"/>
        </w:rPr>
        <w:t xml:space="preserve">control period, 1.9 SDs, p&lt;0.01), with almost universal increases, apart from </w:t>
      </w:r>
      <w:r w:rsidR="009C30C1" w:rsidRPr="000A4BFD">
        <w:rPr>
          <w:rFonts w:ascii="Times New Roman" w:hAnsi="Times New Roman" w:cs="Times New Roman"/>
          <w:sz w:val="20"/>
          <w:szCs w:val="20"/>
        </w:rPr>
        <w:t xml:space="preserve">continued conspicuous reductions in </w:t>
      </w:r>
      <w:r w:rsidRPr="000A4BFD">
        <w:rPr>
          <w:rFonts w:ascii="Times New Roman" w:hAnsi="Times New Roman" w:cs="Times New Roman"/>
          <w:sz w:val="20"/>
          <w:szCs w:val="20"/>
        </w:rPr>
        <w:t>neoadjuvant therapies and low-grade lymphoid malignancies.</w:t>
      </w:r>
    </w:p>
    <w:p w14:paraId="403C036E" w14:textId="77777777" w:rsidR="00586F95" w:rsidRPr="000A4BFD" w:rsidRDefault="00586F95" w:rsidP="00586F95">
      <w:pPr>
        <w:rPr>
          <w:rFonts w:ascii="Times New Roman" w:hAnsi="Times New Roman" w:cs="Times New Roman"/>
          <w:bCs/>
          <w:sz w:val="20"/>
          <w:szCs w:val="20"/>
        </w:rPr>
      </w:pPr>
    </w:p>
    <w:p w14:paraId="595C67DA" w14:textId="77777777" w:rsidR="00586F95" w:rsidRPr="000A4BFD" w:rsidRDefault="00586F95" w:rsidP="00586F95">
      <w:pPr>
        <w:outlineLvl w:val="0"/>
        <w:rPr>
          <w:rFonts w:ascii="Times New Roman" w:hAnsi="Times New Roman" w:cs="Times New Roman"/>
          <w:b/>
          <w:bCs/>
          <w:sz w:val="20"/>
          <w:szCs w:val="20"/>
        </w:rPr>
      </w:pPr>
      <w:r w:rsidRPr="000A4BFD">
        <w:rPr>
          <w:rFonts w:ascii="Times New Roman" w:hAnsi="Times New Roman" w:cs="Times New Roman"/>
          <w:b/>
          <w:bCs/>
          <w:sz w:val="20"/>
          <w:szCs w:val="20"/>
        </w:rPr>
        <w:t>Interpretation</w:t>
      </w:r>
    </w:p>
    <w:p w14:paraId="49090EAE" w14:textId="6CCACC28" w:rsidR="00586F95" w:rsidRPr="000A4BFD" w:rsidRDefault="00B301FD" w:rsidP="00586F95">
      <w:pPr>
        <w:rPr>
          <w:rFonts w:ascii="Times New Roman" w:hAnsi="Times New Roman" w:cs="Times New Roman"/>
          <w:sz w:val="20"/>
          <w:szCs w:val="20"/>
        </w:rPr>
      </w:pPr>
      <w:r w:rsidRPr="000A4BFD">
        <w:rPr>
          <w:rFonts w:ascii="Times New Roman" w:hAnsi="Times New Roman" w:cs="Times New Roman"/>
          <w:bCs/>
          <w:sz w:val="20"/>
          <w:szCs w:val="20"/>
        </w:rPr>
        <w:t>The i</w:t>
      </w:r>
      <w:r w:rsidR="00586F95" w:rsidRPr="000A4BFD">
        <w:rPr>
          <w:rFonts w:ascii="Times New Roman" w:hAnsi="Times New Roman" w:cs="Times New Roman"/>
          <w:bCs/>
          <w:sz w:val="20"/>
          <w:szCs w:val="20"/>
        </w:rPr>
        <w:t xml:space="preserve">nitial impact of SARS-CoV-2 on SACT initiation was rapid and substantial. However, following </w:t>
      </w:r>
      <w:r w:rsidR="005227C3" w:rsidRPr="000A4BFD">
        <w:rPr>
          <w:rFonts w:ascii="Times New Roman" w:hAnsi="Times New Roman" w:cs="Times New Roman"/>
          <w:bCs/>
          <w:sz w:val="20"/>
          <w:szCs w:val="20"/>
        </w:rPr>
        <w:t>introduction of treatment options to reduce patient risk</w:t>
      </w:r>
      <w:r w:rsidR="006F5F5B" w:rsidRPr="000A4BFD">
        <w:rPr>
          <w:rFonts w:ascii="Times New Roman" w:hAnsi="Times New Roman" w:cs="Times New Roman"/>
          <w:bCs/>
          <w:sz w:val="20"/>
          <w:szCs w:val="20"/>
        </w:rPr>
        <w:t>,</w:t>
      </w:r>
      <w:r w:rsidR="005227C3" w:rsidRPr="000A4BFD">
        <w:rPr>
          <w:rFonts w:ascii="Times New Roman" w:hAnsi="Times New Roman" w:cs="Times New Roman"/>
          <w:bCs/>
          <w:sz w:val="20"/>
          <w:szCs w:val="20"/>
        </w:rPr>
        <w:t xml:space="preserve"> </w:t>
      </w:r>
      <w:r w:rsidR="0061393A" w:rsidRPr="000A4BFD">
        <w:rPr>
          <w:rFonts w:ascii="Times New Roman" w:hAnsi="Times New Roman" w:cs="Times New Roman"/>
          <w:bCs/>
          <w:sz w:val="20"/>
          <w:szCs w:val="20"/>
        </w:rPr>
        <w:t>registration increases</w:t>
      </w:r>
      <w:r w:rsidR="006F5F5B" w:rsidRPr="000A4BFD">
        <w:rPr>
          <w:rFonts w:ascii="Times New Roman" w:hAnsi="Times New Roman" w:cs="Times New Roman"/>
          <w:bCs/>
          <w:sz w:val="20"/>
          <w:szCs w:val="20"/>
        </w:rPr>
        <w:t xml:space="preserve"> </w:t>
      </w:r>
      <w:r w:rsidR="00586F95" w:rsidRPr="000A4BFD">
        <w:rPr>
          <w:rFonts w:ascii="Times New Roman" w:hAnsi="Times New Roman" w:cs="Times New Roman"/>
          <w:bCs/>
          <w:sz w:val="20"/>
          <w:szCs w:val="20"/>
        </w:rPr>
        <w:t xml:space="preserve">began during May 2020 with above </w:t>
      </w:r>
      <w:r w:rsidR="002F31E6" w:rsidRPr="000A4BFD">
        <w:rPr>
          <w:rFonts w:ascii="Times New Roman" w:hAnsi="Times New Roman" w:cs="Times New Roman"/>
          <w:bCs/>
          <w:sz w:val="20"/>
          <w:szCs w:val="20"/>
        </w:rPr>
        <w:t>typical</w:t>
      </w:r>
      <w:r w:rsidR="00586F95" w:rsidRPr="000A4BFD">
        <w:rPr>
          <w:rFonts w:ascii="Times New Roman" w:hAnsi="Times New Roman" w:cs="Times New Roman"/>
          <w:bCs/>
          <w:sz w:val="20"/>
          <w:szCs w:val="20"/>
        </w:rPr>
        <w:t xml:space="preserve"> levels in June</w:t>
      </w:r>
      <w:r w:rsidR="006F5F5B" w:rsidRPr="000A4BFD">
        <w:rPr>
          <w:rFonts w:ascii="Times New Roman" w:hAnsi="Times New Roman" w:cs="Times New Roman"/>
          <w:bCs/>
          <w:sz w:val="20"/>
          <w:szCs w:val="20"/>
        </w:rPr>
        <w:t xml:space="preserve"> when other clinical and societal risk mitigation factors</w:t>
      </w:r>
      <w:r w:rsidR="00DC3E90" w:rsidRPr="000A4BFD">
        <w:rPr>
          <w:rFonts w:ascii="Times New Roman" w:hAnsi="Times New Roman" w:cs="Times New Roman"/>
          <w:bCs/>
          <w:sz w:val="20"/>
          <w:szCs w:val="20"/>
        </w:rPr>
        <w:t xml:space="preserve"> (such as telephone consultations, facemasks and social distancing)</w:t>
      </w:r>
      <w:r w:rsidR="006F5F5B" w:rsidRPr="000A4BFD">
        <w:rPr>
          <w:rFonts w:ascii="Times New Roman" w:hAnsi="Times New Roman" w:cs="Times New Roman"/>
          <w:bCs/>
          <w:sz w:val="20"/>
          <w:szCs w:val="20"/>
        </w:rPr>
        <w:t xml:space="preserve"> are also likely to have contributed</w:t>
      </w:r>
      <w:r w:rsidR="00586F95" w:rsidRPr="000A4BFD">
        <w:rPr>
          <w:rFonts w:ascii="Times New Roman" w:hAnsi="Times New Roman" w:cs="Times New Roman"/>
          <w:bCs/>
          <w:sz w:val="20"/>
          <w:szCs w:val="20"/>
        </w:rPr>
        <w:t xml:space="preserve">. This pattern reflects an early phase of fewer diagnoses, treatment </w:t>
      </w:r>
      <w:r w:rsidR="00D56B14" w:rsidRPr="000A4BFD">
        <w:rPr>
          <w:rFonts w:ascii="Times New Roman" w:hAnsi="Times New Roman" w:cs="Times New Roman"/>
          <w:bCs/>
          <w:sz w:val="20"/>
          <w:szCs w:val="20"/>
        </w:rPr>
        <w:t xml:space="preserve">delay </w:t>
      </w:r>
      <w:r w:rsidR="00586F95" w:rsidRPr="000A4BFD">
        <w:rPr>
          <w:rFonts w:ascii="Times New Roman" w:hAnsi="Times New Roman" w:cs="Times New Roman"/>
          <w:bCs/>
          <w:sz w:val="20"/>
          <w:szCs w:val="20"/>
        </w:rPr>
        <w:t>and patient choice to avoid therapy, followed by rapid recovery, particularly stimulated by the provision of new treatment options. However, outcomes</w:t>
      </w:r>
      <w:r w:rsidR="00586F95" w:rsidRPr="000A4BFD">
        <w:rPr>
          <w:rFonts w:ascii="Times New Roman" w:hAnsi="Times New Roman" w:cs="Times New Roman"/>
          <w:sz w:val="20"/>
          <w:szCs w:val="20"/>
        </w:rPr>
        <w:t xml:space="preserve"> of giving less or delayed treatment</w:t>
      </w:r>
      <w:r w:rsidR="00740C88" w:rsidRPr="000A4BFD">
        <w:rPr>
          <w:rFonts w:ascii="Times New Roman" w:hAnsi="Times New Roman" w:cs="Times New Roman"/>
          <w:sz w:val="20"/>
          <w:szCs w:val="20"/>
        </w:rPr>
        <w:t>, particularly for advanced cancers</w:t>
      </w:r>
      <w:r w:rsidR="00001C89" w:rsidRPr="000A4BFD">
        <w:rPr>
          <w:rFonts w:ascii="Times New Roman" w:hAnsi="Times New Roman" w:cs="Times New Roman"/>
          <w:sz w:val="20"/>
          <w:szCs w:val="20"/>
        </w:rPr>
        <w:t xml:space="preserve"> and neoadjuvant therapies</w:t>
      </w:r>
      <w:r w:rsidR="00740C88" w:rsidRPr="000A4BFD">
        <w:rPr>
          <w:rFonts w:ascii="Times New Roman" w:hAnsi="Times New Roman" w:cs="Times New Roman"/>
          <w:sz w:val="20"/>
          <w:szCs w:val="20"/>
        </w:rPr>
        <w:t>,</w:t>
      </w:r>
      <w:r w:rsidR="00586F95" w:rsidRPr="000A4BFD">
        <w:rPr>
          <w:rFonts w:ascii="Times New Roman" w:hAnsi="Times New Roman" w:cs="Times New Roman"/>
          <w:sz w:val="20"/>
          <w:szCs w:val="20"/>
        </w:rPr>
        <w:t xml:space="preserve"> require continued scrutiny.</w:t>
      </w:r>
    </w:p>
    <w:p w14:paraId="7B85060B" w14:textId="77777777" w:rsidR="00586F95" w:rsidRPr="000A4BFD" w:rsidRDefault="00586F95" w:rsidP="00586F95">
      <w:pPr>
        <w:rPr>
          <w:rFonts w:ascii="Times New Roman" w:hAnsi="Times New Roman" w:cs="Times New Roman"/>
          <w:bCs/>
          <w:sz w:val="20"/>
          <w:szCs w:val="20"/>
        </w:rPr>
      </w:pPr>
    </w:p>
    <w:p w14:paraId="4DD1BAB5" w14:textId="77777777" w:rsidR="00586F95" w:rsidRPr="000A4BFD" w:rsidRDefault="00586F95" w:rsidP="00586F95">
      <w:pPr>
        <w:outlineLvl w:val="0"/>
        <w:rPr>
          <w:rFonts w:ascii="Times New Roman" w:hAnsi="Times New Roman" w:cs="Times New Roman"/>
          <w:b/>
          <w:bCs/>
          <w:sz w:val="20"/>
          <w:szCs w:val="20"/>
        </w:rPr>
      </w:pPr>
    </w:p>
    <w:p w14:paraId="0F82E6AE" w14:textId="77777777" w:rsidR="00731F90" w:rsidRPr="000A4BFD" w:rsidRDefault="00731F90">
      <w:pPr>
        <w:rPr>
          <w:rFonts w:ascii="Times New Roman" w:hAnsi="Times New Roman" w:cs="Times New Roman"/>
          <w:bCs/>
          <w:sz w:val="20"/>
          <w:szCs w:val="20"/>
        </w:rPr>
      </w:pPr>
      <w:r w:rsidRPr="000A4BFD">
        <w:rPr>
          <w:rFonts w:ascii="Times New Roman" w:hAnsi="Times New Roman" w:cs="Times New Roman"/>
          <w:bCs/>
          <w:sz w:val="20"/>
          <w:szCs w:val="20"/>
        </w:rPr>
        <w:br w:type="page"/>
      </w:r>
    </w:p>
    <w:p w14:paraId="240AC310" w14:textId="77777777" w:rsidR="00731F90" w:rsidRPr="000A4BFD" w:rsidRDefault="00731F90" w:rsidP="00D341A8">
      <w:pPr>
        <w:autoSpaceDE w:val="0"/>
        <w:autoSpaceDN w:val="0"/>
        <w:adjustRightInd w:val="0"/>
        <w:rPr>
          <w:rFonts w:ascii="Times New Roman" w:hAnsi="Times New Roman" w:cs="Times New Roman"/>
          <w:b/>
          <w:bCs/>
          <w:sz w:val="20"/>
          <w:szCs w:val="20"/>
        </w:rPr>
      </w:pPr>
    </w:p>
    <w:p w14:paraId="699FCDF3" w14:textId="77777777" w:rsidR="00731F90" w:rsidRPr="000A4BFD" w:rsidRDefault="00731F90" w:rsidP="00D341A8">
      <w:pPr>
        <w:autoSpaceDE w:val="0"/>
        <w:autoSpaceDN w:val="0"/>
        <w:adjustRightInd w:val="0"/>
        <w:rPr>
          <w:rFonts w:ascii="Times New Roman" w:hAnsi="Times New Roman" w:cs="Times New Roman"/>
          <w:b/>
          <w:bCs/>
          <w:sz w:val="20"/>
          <w:szCs w:val="20"/>
        </w:rPr>
      </w:pPr>
    </w:p>
    <w:p w14:paraId="28E86DAD" w14:textId="77777777" w:rsidR="00731F90" w:rsidRPr="000A4BFD" w:rsidRDefault="00731F90" w:rsidP="00D341A8">
      <w:pPr>
        <w:autoSpaceDE w:val="0"/>
        <w:autoSpaceDN w:val="0"/>
        <w:adjustRightInd w:val="0"/>
        <w:rPr>
          <w:rFonts w:ascii="Times New Roman" w:hAnsi="Times New Roman" w:cs="Times New Roman"/>
          <w:b/>
          <w:bCs/>
          <w:sz w:val="20"/>
          <w:szCs w:val="20"/>
        </w:rPr>
      </w:pPr>
    </w:p>
    <w:p w14:paraId="05936D1F" w14:textId="77777777" w:rsidR="00731F90" w:rsidRPr="000A4BFD" w:rsidRDefault="00731F90" w:rsidP="00694592">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sz w:val="20"/>
          <w:szCs w:val="20"/>
          <w:lang w:eastAsia="en-GB"/>
        </w:rPr>
      </w:pPr>
      <w:r w:rsidRPr="000A4BFD">
        <w:rPr>
          <w:rFonts w:ascii="Times New Roman" w:eastAsia="Times New Roman" w:hAnsi="Times New Roman" w:cs="Times New Roman"/>
          <w:b/>
          <w:bCs/>
          <w:sz w:val="20"/>
          <w:szCs w:val="20"/>
          <w:lang w:eastAsia="en-GB"/>
        </w:rPr>
        <w:t>Research in context</w:t>
      </w:r>
    </w:p>
    <w:p w14:paraId="218BBCA3" w14:textId="77777777" w:rsidR="008523AD" w:rsidRPr="000A4BFD" w:rsidRDefault="008523AD" w:rsidP="00694592">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b/>
          <w:bCs/>
          <w:sz w:val="20"/>
          <w:szCs w:val="20"/>
          <w:lang w:eastAsia="en-GB"/>
        </w:rPr>
      </w:pPr>
    </w:p>
    <w:p w14:paraId="03CDFA5C" w14:textId="3A9C8449" w:rsidR="00731F90" w:rsidRPr="000A4BFD" w:rsidRDefault="00731F90" w:rsidP="00694592">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sz w:val="20"/>
          <w:szCs w:val="20"/>
          <w:lang w:eastAsia="en-GB"/>
        </w:rPr>
      </w:pPr>
      <w:r w:rsidRPr="000A4BFD">
        <w:rPr>
          <w:rFonts w:ascii="Times New Roman" w:eastAsia="Times New Roman" w:hAnsi="Times New Roman" w:cs="Times New Roman"/>
          <w:b/>
          <w:bCs/>
          <w:sz w:val="20"/>
          <w:szCs w:val="20"/>
          <w:lang w:eastAsia="en-GB"/>
        </w:rPr>
        <w:t>Evidence before this study</w:t>
      </w:r>
    </w:p>
    <w:p w14:paraId="100A4276" w14:textId="5090565C" w:rsidR="00731F90" w:rsidRPr="000A4BFD" w:rsidRDefault="002E1507" w:rsidP="00694592">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sz w:val="20"/>
          <w:szCs w:val="20"/>
          <w:lang w:eastAsia="en-GB"/>
        </w:rPr>
      </w:pPr>
      <w:r w:rsidRPr="000A4BFD">
        <w:rPr>
          <w:rFonts w:ascii="Times New Roman" w:eastAsia="Times New Roman" w:hAnsi="Times New Roman" w:cs="Times New Roman"/>
          <w:sz w:val="20"/>
          <w:szCs w:val="20"/>
          <w:lang w:eastAsia="en-GB"/>
        </w:rPr>
        <w:t xml:space="preserve">The </w:t>
      </w:r>
      <w:r w:rsidR="00994A83" w:rsidRPr="000A4BFD">
        <w:rPr>
          <w:rFonts w:ascii="Times New Roman" w:eastAsia="Times New Roman" w:hAnsi="Times New Roman" w:cs="Times New Roman"/>
          <w:sz w:val="20"/>
          <w:szCs w:val="20"/>
          <w:lang w:eastAsia="en-GB"/>
        </w:rPr>
        <w:t xml:space="preserve">rapid emergence of the </w:t>
      </w:r>
      <w:r w:rsidRPr="000A4BFD">
        <w:rPr>
          <w:rFonts w:ascii="Times New Roman" w:hAnsi="Times New Roman" w:cs="Times New Roman"/>
          <w:sz w:val="20"/>
          <w:szCs w:val="20"/>
        </w:rPr>
        <w:t>SARS-CoV-2 pandemic</w:t>
      </w:r>
      <w:r w:rsidR="00994A83" w:rsidRPr="000A4BFD">
        <w:rPr>
          <w:rFonts w:ascii="Times New Roman" w:hAnsi="Times New Roman" w:cs="Times New Roman"/>
          <w:sz w:val="20"/>
          <w:szCs w:val="20"/>
        </w:rPr>
        <w:t xml:space="preserve"> in </w:t>
      </w:r>
      <w:r w:rsidR="00E449CD" w:rsidRPr="000A4BFD">
        <w:rPr>
          <w:rFonts w:ascii="Times New Roman" w:hAnsi="Times New Roman" w:cs="Times New Roman"/>
          <w:sz w:val="20"/>
          <w:szCs w:val="20"/>
        </w:rPr>
        <w:t>England</w:t>
      </w:r>
      <w:r w:rsidRPr="000A4BFD">
        <w:rPr>
          <w:rFonts w:ascii="Times New Roman" w:hAnsi="Times New Roman" w:cs="Times New Roman"/>
          <w:sz w:val="20"/>
          <w:szCs w:val="20"/>
        </w:rPr>
        <w:t xml:space="preserve"> </w:t>
      </w:r>
      <w:r w:rsidR="006E3006" w:rsidRPr="000A4BFD">
        <w:rPr>
          <w:rFonts w:ascii="Times New Roman" w:hAnsi="Times New Roman" w:cs="Times New Roman"/>
          <w:sz w:val="20"/>
          <w:szCs w:val="20"/>
        </w:rPr>
        <w:t xml:space="preserve">in 2020 </w:t>
      </w:r>
      <w:r w:rsidR="00994A83" w:rsidRPr="000A4BFD">
        <w:rPr>
          <w:rFonts w:ascii="Times New Roman" w:hAnsi="Times New Roman" w:cs="Times New Roman"/>
          <w:sz w:val="20"/>
          <w:szCs w:val="20"/>
        </w:rPr>
        <w:t>means</w:t>
      </w:r>
      <w:r w:rsidR="0052578B" w:rsidRPr="000A4BFD">
        <w:rPr>
          <w:rFonts w:ascii="Times New Roman" w:hAnsi="Times New Roman" w:cs="Times New Roman"/>
          <w:sz w:val="20"/>
          <w:szCs w:val="20"/>
        </w:rPr>
        <w:t xml:space="preserve"> </w:t>
      </w:r>
      <w:r w:rsidR="00B234E9" w:rsidRPr="000A4BFD">
        <w:rPr>
          <w:rFonts w:ascii="Times New Roman" w:hAnsi="Times New Roman" w:cs="Times New Roman"/>
          <w:sz w:val="20"/>
          <w:szCs w:val="20"/>
        </w:rPr>
        <w:t xml:space="preserve">that </w:t>
      </w:r>
      <w:r w:rsidR="0052578B" w:rsidRPr="000A4BFD">
        <w:rPr>
          <w:rFonts w:ascii="Times New Roman" w:hAnsi="Times New Roman" w:cs="Times New Roman"/>
          <w:sz w:val="20"/>
          <w:szCs w:val="20"/>
        </w:rPr>
        <w:t>there is limited</w:t>
      </w:r>
      <w:r w:rsidRPr="000A4BFD">
        <w:rPr>
          <w:rFonts w:ascii="Times New Roman" w:hAnsi="Times New Roman" w:cs="Times New Roman"/>
          <w:sz w:val="20"/>
          <w:szCs w:val="20"/>
        </w:rPr>
        <w:t xml:space="preserve"> evidence</w:t>
      </w:r>
      <w:r w:rsidR="0052578B" w:rsidRPr="000A4BFD">
        <w:rPr>
          <w:rFonts w:ascii="Times New Roman" w:hAnsi="Times New Roman" w:cs="Times New Roman"/>
          <w:sz w:val="20"/>
          <w:szCs w:val="20"/>
        </w:rPr>
        <w:t xml:space="preserve"> available</w:t>
      </w:r>
      <w:r w:rsidRPr="000A4BFD">
        <w:rPr>
          <w:rFonts w:ascii="Times New Roman" w:hAnsi="Times New Roman" w:cs="Times New Roman"/>
          <w:sz w:val="20"/>
          <w:szCs w:val="20"/>
        </w:rPr>
        <w:t xml:space="preserve"> on the use of system</w:t>
      </w:r>
      <w:r w:rsidR="00C06992" w:rsidRPr="000A4BFD">
        <w:rPr>
          <w:rFonts w:ascii="Times New Roman" w:hAnsi="Times New Roman" w:cs="Times New Roman"/>
          <w:sz w:val="20"/>
          <w:szCs w:val="20"/>
        </w:rPr>
        <w:t>ic</w:t>
      </w:r>
      <w:r w:rsidRPr="000A4BFD">
        <w:rPr>
          <w:rFonts w:ascii="Times New Roman" w:hAnsi="Times New Roman" w:cs="Times New Roman"/>
          <w:sz w:val="20"/>
          <w:szCs w:val="20"/>
        </w:rPr>
        <w:t xml:space="preserve"> anticancer treatments</w:t>
      </w:r>
      <w:r w:rsidR="00C43BC0" w:rsidRPr="000A4BFD">
        <w:rPr>
          <w:rFonts w:ascii="Times New Roman" w:hAnsi="Times New Roman" w:cs="Times New Roman"/>
          <w:sz w:val="20"/>
          <w:szCs w:val="20"/>
        </w:rPr>
        <w:t xml:space="preserve"> </w:t>
      </w:r>
      <w:r w:rsidR="006E3006" w:rsidRPr="000A4BFD">
        <w:rPr>
          <w:rFonts w:ascii="Times New Roman" w:hAnsi="Times New Roman" w:cs="Times New Roman"/>
          <w:sz w:val="20"/>
          <w:szCs w:val="20"/>
        </w:rPr>
        <w:t>(SACT)</w:t>
      </w:r>
      <w:r w:rsidR="0052578B" w:rsidRPr="000A4BFD">
        <w:rPr>
          <w:rFonts w:ascii="Times New Roman" w:hAnsi="Times New Roman" w:cs="Times New Roman"/>
          <w:sz w:val="20"/>
          <w:szCs w:val="20"/>
        </w:rPr>
        <w:t xml:space="preserve"> during this time</w:t>
      </w:r>
      <w:r w:rsidRPr="000A4BFD">
        <w:rPr>
          <w:rFonts w:ascii="Times New Roman" w:hAnsi="Times New Roman" w:cs="Times New Roman"/>
          <w:sz w:val="20"/>
          <w:szCs w:val="20"/>
        </w:rPr>
        <w:t>.</w:t>
      </w:r>
      <w:r w:rsidR="00366A09" w:rsidRPr="000A4BFD">
        <w:rPr>
          <w:rFonts w:ascii="Times New Roman" w:hAnsi="Times New Roman" w:cs="Times New Roman"/>
          <w:sz w:val="20"/>
          <w:szCs w:val="20"/>
        </w:rPr>
        <w:t xml:space="preserve"> </w:t>
      </w:r>
      <w:r w:rsidR="00B73AD8" w:rsidRPr="000A4BFD">
        <w:rPr>
          <w:rFonts w:ascii="Times New Roman" w:eastAsia="Times New Roman" w:hAnsi="Times New Roman" w:cs="Times New Roman"/>
          <w:sz w:val="20"/>
          <w:szCs w:val="20"/>
          <w:lang w:eastAsia="en-GB"/>
        </w:rPr>
        <w:t xml:space="preserve">It is known that cancer services have been reduced to minimise </w:t>
      </w:r>
      <w:r w:rsidR="00C06992" w:rsidRPr="000A4BFD">
        <w:rPr>
          <w:rFonts w:ascii="Times New Roman" w:eastAsia="Times New Roman" w:hAnsi="Times New Roman" w:cs="Times New Roman"/>
          <w:sz w:val="20"/>
          <w:szCs w:val="20"/>
          <w:lang w:eastAsia="en-GB"/>
        </w:rPr>
        <w:t xml:space="preserve">viral </w:t>
      </w:r>
      <w:r w:rsidR="00B73AD8" w:rsidRPr="000A4BFD">
        <w:rPr>
          <w:rFonts w:ascii="Times New Roman" w:eastAsia="Times New Roman" w:hAnsi="Times New Roman" w:cs="Times New Roman"/>
          <w:sz w:val="20"/>
          <w:szCs w:val="20"/>
          <w:lang w:eastAsia="en-GB"/>
        </w:rPr>
        <w:t xml:space="preserve">exposure to </w:t>
      </w:r>
      <w:r w:rsidR="0075248C" w:rsidRPr="000A4BFD">
        <w:rPr>
          <w:rFonts w:ascii="Times New Roman" w:eastAsia="Times New Roman" w:hAnsi="Times New Roman" w:cs="Times New Roman"/>
          <w:sz w:val="20"/>
          <w:szCs w:val="20"/>
          <w:lang w:eastAsia="en-GB"/>
        </w:rPr>
        <w:t xml:space="preserve">both </w:t>
      </w:r>
      <w:r w:rsidR="00B73AD8" w:rsidRPr="000A4BFD">
        <w:rPr>
          <w:rFonts w:ascii="Times New Roman" w:eastAsia="Times New Roman" w:hAnsi="Times New Roman" w:cs="Times New Roman"/>
          <w:sz w:val="20"/>
          <w:szCs w:val="20"/>
          <w:lang w:eastAsia="en-GB"/>
        </w:rPr>
        <w:t xml:space="preserve">cancer patients </w:t>
      </w:r>
      <w:r w:rsidR="00DC7DE7" w:rsidRPr="000A4BFD">
        <w:rPr>
          <w:rFonts w:ascii="Times New Roman" w:eastAsia="Times New Roman" w:hAnsi="Times New Roman" w:cs="Times New Roman"/>
          <w:sz w:val="20"/>
          <w:szCs w:val="20"/>
          <w:lang w:eastAsia="en-GB"/>
        </w:rPr>
        <w:t>(</w:t>
      </w:r>
      <w:r w:rsidR="00F804AF" w:rsidRPr="000A4BFD">
        <w:rPr>
          <w:rFonts w:ascii="Times New Roman" w:eastAsia="Times New Roman" w:hAnsi="Times New Roman" w:cs="Times New Roman"/>
          <w:sz w:val="20"/>
          <w:szCs w:val="20"/>
          <w:lang w:eastAsia="en-GB"/>
        </w:rPr>
        <w:t xml:space="preserve">an inherently vulnerable population shown to have poor outcomes </w:t>
      </w:r>
      <w:r w:rsidR="005227C3" w:rsidRPr="000A4BFD">
        <w:rPr>
          <w:rFonts w:ascii="Times New Roman" w:eastAsia="Times New Roman" w:hAnsi="Times New Roman" w:cs="Times New Roman"/>
          <w:sz w:val="20"/>
          <w:szCs w:val="20"/>
          <w:lang w:eastAsia="en-GB"/>
        </w:rPr>
        <w:t>following C</w:t>
      </w:r>
      <w:r w:rsidR="00F804AF" w:rsidRPr="000A4BFD">
        <w:rPr>
          <w:rFonts w:ascii="Times New Roman" w:eastAsia="Times New Roman" w:hAnsi="Times New Roman" w:cs="Times New Roman"/>
          <w:sz w:val="20"/>
          <w:szCs w:val="20"/>
          <w:lang w:eastAsia="en-GB"/>
        </w:rPr>
        <w:t>OVID-19 infection</w:t>
      </w:r>
      <w:r w:rsidR="00DC7DE7" w:rsidRPr="000A4BFD">
        <w:rPr>
          <w:rFonts w:ascii="Times New Roman" w:eastAsia="Times New Roman" w:hAnsi="Times New Roman" w:cs="Times New Roman"/>
          <w:sz w:val="20"/>
          <w:szCs w:val="20"/>
          <w:lang w:eastAsia="en-GB"/>
        </w:rPr>
        <w:t xml:space="preserve">) </w:t>
      </w:r>
      <w:r w:rsidR="00B73AD8" w:rsidRPr="000A4BFD">
        <w:rPr>
          <w:rFonts w:ascii="Times New Roman" w:eastAsia="Times New Roman" w:hAnsi="Times New Roman" w:cs="Times New Roman"/>
          <w:sz w:val="20"/>
          <w:szCs w:val="20"/>
          <w:lang w:eastAsia="en-GB"/>
        </w:rPr>
        <w:t xml:space="preserve">and staff. </w:t>
      </w:r>
      <w:r w:rsidR="00680249" w:rsidRPr="000A4BFD">
        <w:rPr>
          <w:rFonts w:ascii="Times New Roman" w:eastAsia="Times New Roman" w:hAnsi="Times New Roman" w:cs="Times New Roman"/>
          <w:sz w:val="20"/>
          <w:szCs w:val="20"/>
          <w:lang w:eastAsia="en-GB"/>
        </w:rPr>
        <w:t>We searched PubMed</w:t>
      </w:r>
      <w:r w:rsidR="00A55C63" w:rsidRPr="000A4BFD">
        <w:rPr>
          <w:rFonts w:ascii="Times New Roman" w:eastAsia="Times New Roman" w:hAnsi="Times New Roman" w:cs="Times New Roman"/>
          <w:sz w:val="20"/>
          <w:szCs w:val="20"/>
          <w:lang w:eastAsia="en-GB"/>
        </w:rPr>
        <w:t xml:space="preserve"> </w:t>
      </w:r>
      <w:r w:rsidR="00636988" w:rsidRPr="000A4BFD">
        <w:rPr>
          <w:rFonts w:ascii="Times New Roman" w:eastAsia="Times New Roman" w:hAnsi="Times New Roman" w:cs="Times New Roman"/>
          <w:sz w:val="20"/>
          <w:szCs w:val="20"/>
          <w:lang w:eastAsia="en-GB"/>
        </w:rPr>
        <w:t>(</w:t>
      </w:r>
      <w:r w:rsidR="00A55C63" w:rsidRPr="000A4BFD">
        <w:rPr>
          <w:rFonts w:ascii="Times New Roman" w:eastAsia="Times New Roman" w:hAnsi="Times New Roman" w:cs="Times New Roman"/>
          <w:sz w:val="20"/>
          <w:szCs w:val="20"/>
          <w:lang w:eastAsia="en-GB"/>
        </w:rPr>
        <w:t>from database inception to August 30, 2020</w:t>
      </w:r>
      <w:r w:rsidR="00680249" w:rsidRPr="000A4BFD">
        <w:rPr>
          <w:rFonts w:ascii="Times New Roman" w:eastAsia="Times New Roman" w:hAnsi="Times New Roman" w:cs="Times New Roman"/>
          <w:sz w:val="20"/>
          <w:szCs w:val="20"/>
          <w:lang w:eastAsia="en-GB"/>
        </w:rPr>
        <w:t xml:space="preserve"> for articles </w:t>
      </w:r>
      <w:r w:rsidR="00A55C63" w:rsidRPr="000A4BFD">
        <w:rPr>
          <w:rFonts w:ascii="Times New Roman" w:eastAsia="Times New Roman" w:hAnsi="Times New Roman" w:cs="Times New Roman"/>
          <w:sz w:val="20"/>
          <w:szCs w:val="20"/>
          <w:lang w:eastAsia="en-GB"/>
        </w:rPr>
        <w:t xml:space="preserve">published in English </w:t>
      </w:r>
      <w:r w:rsidR="00636988" w:rsidRPr="000A4BFD">
        <w:rPr>
          <w:rFonts w:ascii="Times New Roman" w:eastAsia="Times New Roman" w:hAnsi="Times New Roman" w:cs="Times New Roman"/>
          <w:sz w:val="20"/>
          <w:szCs w:val="20"/>
          <w:lang w:eastAsia="en-GB"/>
        </w:rPr>
        <w:t>with</w:t>
      </w:r>
      <w:r w:rsidR="00680249" w:rsidRPr="000A4BFD">
        <w:rPr>
          <w:rFonts w:ascii="Times New Roman" w:eastAsia="Times New Roman" w:hAnsi="Times New Roman" w:cs="Times New Roman"/>
          <w:sz w:val="20"/>
          <w:szCs w:val="20"/>
          <w:lang w:eastAsia="en-GB"/>
        </w:rPr>
        <w:t xml:space="preserve"> search terms (“COVID-19” OR “SARS-CoV-2”) AND (“oncology” OR “cancer” OR “malignancy”)</w:t>
      </w:r>
      <w:r w:rsidR="00636988" w:rsidRPr="000A4BFD">
        <w:rPr>
          <w:rFonts w:ascii="Times New Roman" w:eastAsia="Times New Roman" w:hAnsi="Times New Roman" w:cs="Times New Roman"/>
          <w:sz w:val="20"/>
          <w:szCs w:val="20"/>
          <w:lang w:eastAsia="en-GB"/>
        </w:rPr>
        <w:t>)</w:t>
      </w:r>
      <w:r w:rsidR="00680249" w:rsidRPr="000A4BFD">
        <w:rPr>
          <w:rFonts w:ascii="Times New Roman" w:eastAsia="Times New Roman" w:hAnsi="Times New Roman" w:cs="Times New Roman"/>
          <w:sz w:val="20"/>
          <w:szCs w:val="20"/>
          <w:lang w:eastAsia="en-GB"/>
        </w:rPr>
        <w:t xml:space="preserve"> </w:t>
      </w:r>
      <w:r w:rsidRPr="000A4BFD">
        <w:rPr>
          <w:rFonts w:ascii="Times New Roman" w:eastAsia="Times New Roman" w:hAnsi="Times New Roman" w:cs="Times New Roman"/>
          <w:sz w:val="20"/>
          <w:szCs w:val="20"/>
          <w:lang w:eastAsia="en-GB"/>
        </w:rPr>
        <w:t>and found publications on the impact</w:t>
      </w:r>
      <w:r w:rsidR="00731F90" w:rsidRPr="000A4BFD">
        <w:rPr>
          <w:rFonts w:ascii="Times New Roman" w:eastAsia="Times New Roman" w:hAnsi="Times New Roman" w:cs="Times New Roman"/>
          <w:sz w:val="20"/>
          <w:szCs w:val="20"/>
          <w:lang w:eastAsia="en-GB"/>
        </w:rPr>
        <w:t xml:space="preserve"> </w:t>
      </w:r>
      <w:r w:rsidRPr="000A4BFD">
        <w:rPr>
          <w:rFonts w:ascii="Times New Roman" w:eastAsia="Times New Roman" w:hAnsi="Times New Roman" w:cs="Times New Roman"/>
          <w:sz w:val="20"/>
          <w:szCs w:val="20"/>
          <w:lang w:eastAsia="en-GB"/>
        </w:rPr>
        <w:t>on cancer patients such as increased risk of hospital admission and higher death rate.</w:t>
      </w:r>
      <w:r w:rsidR="00AC7E64" w:rsidRPr="000A4BFD">
        <w:rPr>
          <w:rFonts w:ascii="Times New Roman" w:eastAsia="Times New Roman" w:hAnsi="Times New Roman" w:cs="Times New Roman"/>
          <w:sz w:val="20"/>
          <w:szCs w:val="20"/>
          <w:lang w:eastAsia="en-GB"/>
        </w:rPr>
        <w:t xml:space="preserve"> </w:t>
      </w:r>
      <w:r w:rsidR="006E3006" w:rsidRPr="000A4BFD">
        <w:rPr>
          <w:rFonts w:ascii="Times New Roman" w:eastAsia="Times New Roman" w:hAnsi="Times New Roman" w:cs="Times New Roman"/>
          <w:sz w:val="20"/>
          <w:szCs w:val="20"/>
          <w:lang w:eastAsia="en-GB"/>
        </w:rPr>
        <w:t>More recent data have evaluated the impact of SACT on COVID-19 outcomes; h</w:t>
      </w:r>
      <w:r w:rsidR="00B73AD8" w:rsidRPr="000A4BFD">
        <w:rPr>
          <w:rFonts w:ascii="Times New Roman" w:eastAsia="Times New Roman" w:hAnsi="Times New Roman" w:cs="Times New Roman"/>
          <w:sz w:val="20"/>
          <w:szCs w:val="20"/>
          <w:lang w:eastAsia="en-GB"/>
        </w:rPr>
        <w:t>owever,</w:t>
      </w:r>
      <w:r w:rsidR="00A465D7" w:rsidRPr="000A4BFD">
        <w:rPr>
          <w:rFonts w:ascii="Times New Roman" w:eastAsia="Times New Roman" w:hAnsi="Times New Roman" w:cs="Times New Roman"/>
          <w:sz w:val="20"/>
          <w:szCs w:val="20"/>
          <w:lang w:eastAsia="en-GB"/>
        </w:rPr>
        <w:t xml:space="preserve"> there has been limited evidence on </w:t>
      </w:r>
      <w:r w:rsidR="00B73AD8" w:rsidRPr="000A4BFD">
        <w:rPr>
          <w:rFonts w:ascii="Times New Roman" w:eastAsia="Times New Roman" w:hAnsi="Times New Roman" w:cs="Times New Roman"/>
          <w:sz w:val="20"/>
          <w:szCs w:val="20"/>
          <w:lang w:eastAsia="en-GB"/>
        </w:rPr>
        <w:t>the use</w:t>
      </w:r>
      <w:r w:rsidR="006E3006" w:rsidRPr="000A4BFD">
        <w:rPr>
          <w:rFonts w:ascii="Times New Roman" w:eastAsia="Times New Roman" w:hAnsi="Times New Roman" w:cs="Times New Roman"/>
          <w:sz w:val="20"/>
          <w:szCs w:val="20"/>
          <w:lang w:eastAsia="en-GB"/>
        </w:rPr>
        <w:t xml:space="preserve"> and provision</w:t>
      </w:r>
      <w:r w:rsidR="00B73AD8" w:rsidRPr="000A4BFD">
        <w:rPr>
          <w:rFonts w:ascii="Times New Roman" w:eastAsia="Times New Roman" w:hAnsi="Times New Roman" w:cs="Times New Roman"/>
          <w:sz w:val="20"/>
          <w:szCs w:val="20"/>
          <w:lang w:eastAsia="en-GB"/>
        </w:rPr>
        <w:t xml:space="preserve"> of </w:t>
      </w:r>
      <w:r w:rsidR="006E3006" w:rsidRPr="000A4BFD">
        <w:rPr>
          <w:rFonts w:ascii="Times New Roman" w:eastAsia="Times New Roman" w:hAnsi="Times New Roman" w:cs="Times New Roman"/>
          <w:sz w:val="20"/>
          <w:szCs w:val="20"/>
          <w:lang w:eastAsia="en-GB"/>
        </w:rPr>
        <w:t>SACT during the pandemic.</w:t>
      </w:r>
    </w:p>
    <w:p w14:paraId="16455359" w14:textId="77777777" w:rsidR="00731F90" w:rsidRPr="000A4BFD" w:rsidRDefault="00731F90" w:rsidP="00694592">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b/>
          <w:bCs/>
          <w:sz w:val="20"/>
          <w:szCs w:val="20"/>
          <w:lang w:eastAsia="en-GB"/>
        </w:rPr>
      </w:pPr>
    </w:p>
    <w:p w14:paraId="74A474B1" w14:textId="4B22EF5B" w:rsidR="00731F90" w:rsidRPr="000A4BFD" w:rsidRDefault="00731F90" w:rsidP="00694592">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sz w:val="20"/>
          <w:szCs w:val="20"/>
          <w:lang w:eastAsia="en-GB"/>
        </w:rPr>
      </w:pPr>
      <w:r w:rsidRPr="000A4BFD">
        <w:rPr>
          <w:rFonts w:ascii="Times New Roman" w:eastAsia="Times New Roman" w:hAnsi="Times New Roman" w:cs="Times New Roman"/>
          <w:b/>
          <w:bCs/>
          <w:sz w:val="20"/>
          <w:szCs w:val="20"/>
          <w:lang w:eastAsia="en-GB"/>
        </w:rPr>
        <w:t>Added value of this study</w:t>
      </w:r>
    </w:p>
    <w:p w14:paraId="641DA39C" w14:textId="2C84C88A" w:rsidR="00731F90" w:rsidRPr="000A4BFD" w:rsidRDefault="009E4506" w:rsidP="00694592">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sz w:val="20"/>
          <w:szCs w:val="20"/>
          <w:lang w:eastAsia="en-GB"/>
        </w:rPr>
      </w:pPr>
      <w:r w:rsidRPr="000A4BFD">
        <w:rPr>
          <w:rFonts w:ascii="Times New Roman" w:eastAsia="Times New Roman" w:hAnsi="Times New Roman" w:cs="Times New Roman"/>
          <w:sz w:val="20"/>
          <w:szCs w:val="20"/>
          <w:lang w:eastAsia="en-GB"/>
        </w:rPr>
        <w:t>To our knowledge t</w:t>
      </w:r>
      <w:r w:rsidR="002E1507" w:rsidRPr="000A4BFD">
        <w:rPr>
          <w:rFonts w:ascii="Times New Roman" w:eastAsia="Times New Roman" w:hAnsi="Times New Roman" w:cs="Times New Roman"/>
          <w:sz w:val="20"/>
          <w:szCs w:val="20"/>
          <w:lang w:eastAsia="en-GB"/>
        </w:rPr>
        <w:t xml:space="preserve">his is the first attempt to </w:t>
      </w:r>
      <w:r w:rsidR="008523AD" w:rsidRPr="000A4BFD">
        <w:rPr>
          <w:rFonts w:ascii="Times New Roman" w:eastAsia="Times New Roman" w:hAnsi="Times New Roman" w:cs="Times New Roman"/>
          <w:sz w:val="20"/>
          <w:szCs w:val="20"/>
          <w:lang w:eastAsia="en-GB"/>
        </w:rPr>
        <w:t>observe</w:t>
      </w:r>
      <w:r w:rsidR="002E1507" w:rsidRPr="000A4BFD">
        <w:rPr>
          <w:rFonts w:ascii="Times New Roman" w:eastAsia="Times New Roman" w:hAnsi="Times New Roman" w:cs="Times New Roman"/>
          <w:sz w:val="20"/>
          <w:szCs w:val="20"/>
          <w:lang w:eastAsia="en-GB"/>
        </w:rPr>
        <w:t xml:space="preserve"> how </w:t>
      </w:r>
      <w:r w:rsidR="00A465D7" w:rsidRPr="000A4BFD">
        <w:rPr>
          <w:rFonts w:ascii="Times New Roman" w:eastAsia="Times New Roman" w:hAnsi="Times New Roman" w:cs="Times New Roman"/>
          <w:sz w:val="20"/>
          <w:szCs w:val="20"/>
          <w:lang w:eastAsia="en-GB"/>
        </w:rPr>
        <w:t>prescribing practice for anticancer treatments ha</w:t>
      </w:r>
      <w:r w:rsidR="00134A87" w:rsidRPr="000A4BFD">
        <w:rPr>
          <w:rFonts w:ascii="Times New Roman" w:eastAsia="Times New Roman" w:hAnsi="Times New Roman" w:cs="Times New Roman"/>
          <w:sz w:val="20"/>
          <w:szCs w:val="20"/>
          <w:lang w:eastAsia="en-GB"/>
        </w:rPr>
        <w:t>d</w:t>
      </w:r>
      <w:r w:rsidR="00A465D7" w:rsidRPr="000A4BFD">
        <w:rPr>
          <w:rFonts w:ascii="Times New Roman" w:eastAsia="Times New Roman" w:hAnsi="Times New Roman" w:cs="Times New Roman"/>
          <w:sz w:val="20"/>
          <w:szCs w:val="20"/>
          <w:lang w:eastAsia="en-GB"/>
        </w:rPr>
        <w:t xml:space="preserve"> changed</w:t>
      </w:r>
      <w:r w:rsidR="00CA06BC" w:rsidRPr="000A4BFD">
        <w:rPr>
          <w:rFonts w:ascii="Times New Roman" w:eastAsia="Times New Roman" w:hAnsi="Times New Roman" w:cs="Times New Roman"/>
          <w:sz w:val="20"/>
          <w:szCs w:val="20"/>
          <w:lang w:eastAsia="en-GB"/>
        </w:rPr>
        <w:t xml:space="preserve"> at a national level</w:t>
      </w:r>
      <w:r w:rsidR="00A465D7" w:rsidRPr="000A4BFD">
        <w:rPr>
          <w:rFonts w:ascii="Times New Roman" w:eastAsia="Times New Roman" w:hAnsi="Times New Roman" w:cs="Times New Roman"/>
          <w:sz w:val="20"/>
          <w:szCs w:val="20"/>
          <w:lang w:eastAsia="en-GB"/>
        </w:rPr>
        <w:t xml:space="preserve"> </w:t>
      </w:r>
      <w:r w:rsidR="00820FFC" w:rsidRPr="000A4BFD">
        <w:rPr>
          <w:rFonts w:ascii="Times New Roman" w:eastAsia="Times New Roman" w:hAnsi="Times New Roman" w:cs="Times New Roman"/>
          <w:sz w:val="20"/>
          <w:szCs w:val="20"/>
          <w:lang w:eastAsia="en-GB"/>
        </w:rPr>
        <w:t>since the pandemic began</w:t>
      </w:r>
      <w:r w:rsidR="002E194C" w:rsidRPr="000A4BFD">
        <w:rPr>
          <w:rFonts w:ascii="Times New Roman" w:eastAsia="Times New Roman" w:hAnsi="Times New Roman" w:cs="Times New Roman"/>
          <w:sz w:val="20"/>
          <w:szCs w:val="20"/>
          <w:lang w:eastAsia="en-GB"/>
        </w:rPr>
        <w:t xml:space="preserve"> (based on all drugs approved by the National Institute for Health and Care Excellence since 2016)</w:t>
      </w:r>
      <w:r w:rsidR="00820FFC" w:rsidRPr="000A4BFD">
        <w:rPr>
          <w:rFonts w:ascii="Times New Roman" w:eastAsia="Times New Roman" w:hAnsi="Times New Roman" w:cs="Times New Roman"/>
          <w:sz w:val="20"/>
          <w:szCs w:val="20"/>
          <w:lang w:eastAsia="en-GB"/>
        </w:rPr>
        <w:t xml:space="preserve">. We </w:t>
      </w:r>
      <w:r w:rsidR="00731F90" w:rsidRPr="000A4BFD">
        <w:rPr>
          <w:rFonts w:ascii="Times New Roman" w:eastAsia="Times New Roman" w:hAnsi="Times New Roman" w:cs="Times New Roman"/>
          <w:sz w:val="20"/>
          <w:szCs w:val="20"/>
          <w:lang w:eastAsia="en-GB"/>
        </w:rPr>
        <w:t>demonstrate</w:t>
      </w:r>
      <w:r w:rsidR="00820FFC" w:rsidRPr="000A4BFD">
        <w:rPr>
          <w:rFonts w:ascii="Times New Roman" w:eastAsia="Times New Roman" w:hAnsi="Times New Roman" w:cs="Times New Roman"/>
          <w:sz w:val="20"/>
          <w:szCs w:val="20"/>
          <w:lang w:eastAsia="en-GB"/>
        </w:rPr>
        <w:t xml:space="preserve"> </w:t>
      </w:r>
      <w:r w:rsidR="001C625C" w:rsidRPr="000A4BFD">
        <w:rPr>
          <w:rFonts w:ascii="Times New Roman" w:eastAsia="Times New Roman" w:hAnsi="Times New Roman" w:cs="Times New Roman"/>
          <w:sz w:val="20"/>
          <w:szCs w:val="20"/>
          <w:lang w:eastAsia="en-GB"/>
        </w:rPr>
        <w:t xml:space="preserve">that </w:t>
      </w:r>
      <w:r w:rsidR="00820FFC" w:rsidRPr="000A4BFD">
        <w:rPr>
          <w:rFonts w:ascii="Times New Roman" w:eastAsia="Times New Roman" w:hAnsi="Times New Roman" w:cs="Times New Roman"/>
          <w:sz w:val="20"/>
          <w:szCs w:val="20"/>
          <w:lang w:eastAsia="en-GB"/>
        </w:rPr>
        <w:t xml:space="preserve">a substantial reduction in the number of patients who started </w:t>
      </w:r>
      <w:r w:rsidR="00CC046D" w:rsidRPr="000A4BFD">
        <w:rPr>
          <w:rFonts w:ascii="Times New Roman" w:eastAsia="Times New Roman" w:hAnsi="Times New Roman" w:cs="Times New Roman"/>
          <w:sz w:val="20"/>
          <w:szCs w:val="20"/>
          <w:lang w:eastAsia="en-GB"/>
        </w:rPr>
        <w:t xml:space="preserve">newer </w:t>
      </w:r>
      <w:r w:rsidR="00820FFC" w:rsidRPr="000A4BFD">
        <w:rPr>
          <w:rFonts w:ascii="Times New Roman" w:eastAsia="Times New Roman" w:hAnsi="Times New Roman" w:cs="Times New Roman"/>
          <w:sz w:val="20"/>
          <w:szCs w:val="20"/>
          <w:lang w:eastAsia="en-GB"/>
        </w:rPr>
        <w:t>systemic therapies</w:t>
      </w:r>
      <w:r w:rsidR="00660DE0" w:rsidRPr="000A4BFD">
        <w:rPr>
          <w:rFonts w:ascii="Times New Roman" w:eastAsia="Times New Roman" w:hAnsi="Times New Roman" w:cs="Times New Roman"/>
          <w:sz w:val="20"/>
          <w:szCs w:val="20"/>
          <w:lang w:eastAsia="en-GB"/>
        </w:rPr>
        <w:t xml:space="preserve"> </w:t>
      </w:r>
      <w:r w:rsidR="00820FFC" w:rsidRPr="000A4BFD">
        <w:rPr>
          <w:rFonts w:ascii="Times New Roman" w:eastAsia="Times New Roman" w:hAnsi="Times New Roman" w:cs="Times New Roman"/>
          <w:sz w:val="20"/>
          <w:szCs w:val="20"/>
          <w:lang w:eastAsia="en-GB"/>
        </w:rPr>
        <w:t xml:space="preserve">in April 2020 </w:t>
      </w:r>
      <w:r w:rsidR="002E194C" w:rsidRPr="000A4BFD">
        <w:rPr>
          <w:rFonts w:ascii="Times New Roman" w:eastAsia="Times New Roman" w:hAnsi="Times New Roman" w:cs="Times New Roman"/>
          <w:sz w:val="20"/>
          <w:szCs w:val="20"/>
          <w:lang w:eastAsia="en-GB"/>
        </w:rPr>
        <w:t xml:space="preserve">was followed by </w:t>
      </w:r>
      <w:r w:rsidR="00450C19" w:rsidRPr="000A4BFD">
        <w:rPr>
          <w:rFonts w:ascii="Times New Roman" w:eastAsia="Times New Roman" w:hAnsi="Times New Roman" w:cs="Times New Roman"/>
          <w:sz w:val="20"/>
          <w:szCs w:val="20"/>
          <w:lang w:eastAsia="en-GB"/>
        </w:rPr>
        <w:t>an increase in May</w:t>
      </w:r>
      <w:r w:rsidR="009C30C1" w:rsidRPr="000A4BFD">
        <w:rPr>
          <w:rFonts w:ascii="Times New Roman" w:eastAsia="Times New Roman" w:hAnsi="Times New Roman" w:cs="Times New Roman"/>
          <w:sz w:val="20"/>
          <w:szCs w:val="20"/>
          <w:lang w:eastAsia="en-GB"/>
        </w:rPr>
        <w:t xml:space="preserve"> 2020</w:t>
      </w:r>
      <w:r w:rsidR="00450C19" w:rsidRPr="000A4BFD">
        <w:rPr>
          <w:rFonts w:ascii="Times New Roman" w:eastAsia="Times New Roman" w:hAnsi="Times New Roman" w:cs="Times New Roman"/>
          <w:sz w:val="20"/>
          <w:szCs w:val="20"/>
          <w:lang w:eastAsia="en-GB"/>
        </w:rPr>
        <w:t>, and the</w:t>
      </w:r>
      <w:r w:rsidR="00F619C2" w:rsidRPr="000A4BFD">
        <w:rPr>
          <w:rFonts w:ascii="Times New Roman" w:eastAsia="Times New Roman" w:hAnsi="Times New Roman" w:cs="Times New Roman"/>
          <w:sz w:val="20"/>
          <w:szCs w:val="20"/>
          <w:lang w:eastAsia="en-GB"/>
        </w:rPr>
        <w:t xml:space="preserve"> initial</w:t>
      </w:r>
      <w:r w:rsidR="00450C19" w:rsidRPr="000A4BFD">
        <w:rPr>
          <w:rFonts w:ascii="Times New Roman" w:eastAsia="Times New Roman" w:hAnsi="Times New Roman" w:cs="Times New Roman"/>
          <w:sz w:val="20"/>
          <w:szCs w:val="20"/>
          <w:lang w:eastAsia="en-GB"/>
        </w:rPr>
        <w:t xml:space="preserve"> reductions were </w:t>
      </w:r>
      <w:r w:rsidR="002E194C" w:rsidRPr="000A4BFD">
        <w:rPr>
          <w:rFonts w:ascii="Times New Roman" w:eastAsia="Times New Roman" w:hAnsi="Times New Roman" w:cs="Times New Roman"/>
          <w:sz w:val="20"/>
          <w:szCs w:val="20"/>
          <w:lang w:eastAsia="en-GB"/>
        </w:rPr>
        <w:t>largely reversed by June 2020 (when the number of treatment registrations was significantly higher</w:t>
      </w:r>
      <w:r w:rsidR="00E449CD" w:rsidRPr="000A4BFD">
        <w:rPr>
          <w:rFonts w:ascii="Times New Roman" w:eastAsia="Times New Roman" w:hAnsi="Times New Roman" w:cs="Times New Roman"/>
          <w:sz w:val="20"/>
          <w:szCs w:val="20"/>
          <w:lang w:eastAsia="en-GB"/>
        </w:rPr>
        <w:t xml:space="preserve"> than</w:t>
      </w:r>
      <w:r w:rsidR="002E194C" w:rsidRPr="000A4BFD">
        <w:rPr>
          <w:rFonts w:ascii="Times New Roman" w:eastAsia="Times New Roman" w:hAnsi="Times New Roman" w:cs="Times New Roman"/>
          <w:sz w:val="20"/>
          <w:szCs w:val="20"/>
          <w:lang w:eastAsia="en-GB"/>
        </w:rPr>
        <w:t xml:space="preserve"> usual). This pattern </w:t>
      </w:r>
      <w:r w:rsidR="00CA1648" w:rsidRPr="000A4BFD">
        <w:rPr>
          <w:rFonts w:ascii="Times New Roman" w:eastAsia="Times New Roman" w:hAnsi="Times New Roman" w:cs="Times New Roman"/>
          <w:sz w:val="20"/>
          <w:szCs w:val="20"/>
          <w:lang w:eastAsia="en-GB"/>
        </w:rPr>
        <w:t xml:space="preserve">occurred for all intents of therapy </w:t>
      </w:r>
      <w:r w:rsidR="00E449CD" w:rsidRPr="000A4BFD">
        <w:rPr>
          <w:rFonts w:ascii="Times New Roman" w:eastAsia="Times New Roman" w:hAnsi="Times New Roman" w:cs="Times New Roman"/>
          <w:sz w:val="20"/>
          <w:szCs w:val="20"/>
          <w:lang w:eastAsia="en-GB"/>
        </w:rPr>
        <w:t xml:space="preserve">bar neoadjuvant therapy </w:t>
      </w:r>
      <w:r w:rsidR="00CA1648" w:rsidRPr="000A4BFD">
        <w:rPr>
          <w:rFonts w:ascii="Times New Roman" w:eastAsia="Times New Roman" w:hAnsi="Times New Roman" w:cs="Times New Roman"/>
          <w:sz w:val="20"/>
          <w:szCs w:val="20"/>
          <w:lang w:eastAsia="en-GB"/>
        </w:rPr>
        <w:t xml:space="preserve">and </w:t>
      </w:r>
      <w:r w:rsidR="00E449CD" w:rsidRPr="000A4BFD">
        <w:rPr>
          <w:rFonts w:ascii="Times New Roman" w:eastAsia="Times New Roman" w:hAnsi="Times New Roman" w:cs="Times New Roman"/>
          <w:sz w:val="20"/>
          <w:szCs w:val="20"/>
          <w:lang w:eastAsia="en-GB"/>
        </w:rPr>
        <w:t>in most</w:t>
      </w:r>
      <w:r w:rsidR="00CA1648" w:rsidRPr="000A4BFD">
        <w:rPr>
          <w:rFonts w:ascii="Times New Roman" w:eastAsia="Times New Roman" w:hAnsi="Times New Roman" w:cs="Times New Roman"/>
          <w:sz w:val="20"/>
          <w:szCs w:val="20"/>
          <w:lang w:eastAsia="en-GB"/>
        </w:rPr>
        <w:t xml:space="preserve"> cancer types.</w:t>
      </w:r>
      <w:r w:rsidR="002E194C" w:rsidRPr="000A4BFD">
        <w:rPr>
          <w:rFonts w:ascii="Times New Roman" w:eastAsia="Times New Roman" w:hAnsi="Times New Roman" w:cs="Times New Roman"/>
          <w:sz w:val="20"/>
          <w:szCs w:val="20"/>
          <w:lang w:eastAsia="en-GB"/>
        </w:rPr>
        <w:t xml:space="preserve"> </w:t>
      </w:r>
      <w:r w:rsidR="00F619C2" w:rsidRPr="000A4BFD">
        <w:rPr>
          <w:rFonts w:ascii="Times New Roman" w:eastAsia="Times New Roman" w:hAnsi="Times New Roman" w:cs="Times New Roman"/>
          <w:sz w:val="20"/>
          <w:szCs w:val="20"/>
          <w:lang w:eastAsia="en-GB"/>
        </w:rPr>
        <w:t xml:space="preserve">These findings can provide some reassurance to patients and clinicians that </w:t>
      </w:r>
      <w:r w:rsidR="00BB1946" w:rsidRPr="000A4BFD">
        <w:rPr>
          <w:rFonts w:ascii="Times New Roman" w:eastAsia="Times New Roman" w:hAnsi="Times New Roman" w:cs="Times New Roman"/>
          <w:sz w:val="20"/>
          <w:szCs w:val="20"/>
          <w:lang w:eastAsia="en-GB"/>
        </w:rPr>
        <w:t xml:space="preserve">treatment delays can be minimised </w:t>
      </w:r>
      <w:r w:rsidR="00284187" w:rsidRPr="000A4BFD">
        <w:rPr>
          <w:rFonts w:ascii="Times New Roman" w:eastAsia="Times New Roman" w:hAnsi="Times New Roman" w:cs="Times New Roman"/>
          <w:sz w:val="20"/>
          <w:szCs w:val="20"/>
          <w:lang w:eastAsia="en-GB"/>
        </w:rPr>
        <w:t xml:space="preserve">or avoided </w:t>
      </w:r>
      <w:r w:rsidR="00BB1946" w:rsidRPr="000A4BFD">
        <w:rPr>
          <w:rFonts w:ascii="Times New Roman" w:eastAsia="Times New Roman" w:hAnsi="Times New Roman" w:cs="Times New Roman"/>
          <w:sz w:val="20"/>
          <w:szCs w:val="20"/>
          <w:lang w:eastAsia="en-GB"/>
        </w:rPr>
        <w:t xml:space="preserve">if healthcare providers </w:t>
      </w:r>
      <w:r w:rsidR="00F619C2" w:rsidRPr="000A4BFD">
        <w:rPr>
          <w:rFonts w:ascii="Times New Roman" w:eastAsia="Times New Roman" w:hAnsi="Times New Roman" w:cs="Times New Roman"/>
          <w:sz w:val="20"/>
          <w:szCs w:val="20"/>
          <w:lang w:eastAsia="en-GB"/>
        </w:rPr>
        <w:t>are able to quickly implement guidance on drug prescribing</w:t>
      </w:r>
      <w:r w:rsidR="00284187" w:rsidRPr="000A4BFD">
        <w:rPr>
          <w:rFonts w:ascii="Times New Roman" w:eastAsia="Times New Roman" w:hAnsi="Times New Roman" w:cs="Times New Roman"/>
          <w:sz w:val="20"/>
          <w:szCs w:val="20"/>
          <w:lang w:eastAsia="en-GB"/>
        </w:rPr>
        <w:t>. This involves giving</w:t>
      </w:r>
      <w:r w:rsidR="00F619C2" w:rsidRPr="000A4BFD">
        <w:rPr>
          <w:rFonts w:ascii="Times New Roman" w:eastAsia="Times New Roman" w:hAnsi="Times New Roman" w:cs="Times New Roman"/>
          <w:sz w:val="20"/>
          <w:szCs w:val="20"/>
          <w:lang w:eastAsia="en-GB"/>
        </w:rPr>
        <w:t xml:space="preserve"> more treatment options via rapid temporary approval of oral drug alternatives and bringing forward of less immunosuppressive drugs only licensed for later in the treatment pathway.</w:t>
      </w:r>
      <w:r w:rsidR="00284187" w:rsidRPr="000A4BFD">
        <w:rPr>
          <w:rFonts w:ascii="Times New Roman" w:eastAsia="Times New Roman" w:hAnsi="Times New Roman" w:cs="Times New Roman"/>
          <w:sz w:val="20"/>
          <w:szCs w:val="20"/>
          <w:lang w:eastAsia="en-GB"/>
        </w:rPr>
        <w:t xml:space="preserve"> </w:t>
      </w:r>
      <w:r w:rsidR="000D5907" w:rsidRPr="000A4BFD">
        <w:rPr>
          <w:rFonts w:ascii="Times New Roman" w:eastAsia="Times New Roman" w:hAnsi="Times New Roman" w:cs="Times New Roman"/>
          <w:sz w:val="20"/>
          <w:szCs w:val="20"/>
          <w:lang w:eastAsia="en-GB"/>
        </w:rPr>
        <w:t xml:space="preserve">It should be noted that cytotoxic chemotherapies </w:t>
      </w:r>
      <w:r w:rsidR="00895FB2" w:rsidRPr="000A4BFD">
        <w:rPr>
          <w:rFonts w:ascii="Times New Roman" w:eastAsia="Times New Roman" w:hAnsi="Times New Roman" w:cs="Times New Roman"/>
          <w:sz w:val="20"/>
          <w:szCs w:val="20"/>
          <w:lang w:eastAsia="en-GB"/>
        </w:rPr>
        <w:t xml:space="preserve">approved before 2016 </w:t>
      </w:r>
      <w:r w:rsidR="000D5907" w:rsidRPr="000A4BFD">
        <w:rPr>
          <w:rFonts w:ascii="Times New Roman" w:eastAsia="Times New Roman" w:hAnsi="Times New Roman" w:cs="Times New Roman"/>
          <w:sz w:val="20"/>
          <w:szCs w:val="20"/>
          <w:lang w:eastAsia="en-GB"/>
        </w:rPr>
        <w:t xml:space="preserve">and hormonal therapies are not included in our findings, so we are unable to comment on </w:t>
      </w:r>
      <w:r w:rsidR="00F814ED" w:rsidRPr="000A4BFD">
        <w:rPr>
          <w:rFonts w:ascii="Times New Roman" w:eastAsia="Times New Roman" w:hAnsi="Times New Roman" w:cs="Times New Roman"/>
          <w:sz w:val="20"/>
          <w:szCs w:val="20"/>
          <w:lang w:eastAsia="en-GB"/>
        </w:rPr>
        <w:t>their prescribing patterns.</w:t>
      </w:r>
    </w:p>
    <w:p w14:paraId="697E1D6E" w14:textId="77777777" w:rsidR="00731F90" w:rsidRPr="000A4BFD" w:rsidRDefault="00731F90" w:rsidP="00694592">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b/>
          <w:bCs/>
          <w:sz w:val="20"/>
          <w:szCs w:val="20"/>
          <w:lang w:eastAsia="en-GB"/>
        </w:rPr>
      </w:pPr>
    </w:p>
    <w:p w14:paraId="601A7482" w14:textId="7C9B3646" w:rsidR="00731F90" w:rsidRPr="000A4BFD" w:rsidRDefault="00731F90" w:rsidP="00694592">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sz w:val="20"/>
          <w:szCs w:val="20"/>
          <w:lang w:eastAsia="en-GB"/>
        </w:rPr>
      </w:pPr>
      <w:r w:rsidRPr="000A4BFD">
        <w:rPr>
          <w:rFonts w:ascii="Times New Roman" w:eastAsia="Times New Roman" w:hAnsi="Times New Roman" w:cs="Times New Roman"/>
          <w:b/>
          <w:bCs/>
          <w:sz w:val="20"/>
          <w:szCs w:val="20"/>
          <w:lang w:eastAsia="en-GB"/>
        </w:rPr>
        <w:t>Implications of all the available evidence</w:t>
      </w:r>
    </w:p>
    <w:p w14:paraId="71F47B16" w14:textId="7834F3A3" w:rsidR="00731F90" w:rsidRPr="000A4BFD" w:rsidRDefault="00EA4A6A" w:rsidP="00694592">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sz w:val="20"/>
          <w:szCs w:val="20"/>
          <w:lang w:eastAsia="en-GB"/>
        </w:rPr>
      </w:pPr>
      <w:r w:rsidRPr="000A4BFD">
        <w:rPr>
          <w:rFonts w:ascii="Times New Roman" w:eastAsia="Times New Roman" w:hAnsi="Times New Roman" w:cs="Times New Roman"/>
          <w:sz w:val="20"/>
          <w:szCs w:val="20"/>
          <w:lang w:eastAsia="en-GB"/>
        </w:rPr>
        <w:t xml:space="preserve">In </w:t>
      </w:r>
      <w:r w:rsidR="00E449CD" w:rsidRPr="000A4BFD">
        <w:rPr>
          <w:rFonts w:ascii="Times New Roman" w:eastAsia="Times New Roman" w:hAnsi="Times New Roman" w:cs="Times New Roman"/>
          <w:sz w:val="20"/>
          <w:szCs w:val="20"/>
          <w:lang w:eastAsia="en-GB"/>
        </w:rPr>
        <w:t xml:space="preserve">England, an example of </w:t>
      </w:r>
      <w:r w:rsidRPr="000A4BFD">
        <w:rPr>
          <w:rFonts w:ascii="Times New Roman" w:eastAsia="Times New Roman" w:hAnsi="Times New Roman" w:cs="Times New Roman"/>
          <w:sz w:val="20"/>
          <w:szCs w:val="20"/>
          <w:lang w:eastAsia="en-GB"/>
        </w:rPr>
        <w:t>a high-income country healthcare system,</w:t>
      </w:r>
      <w:r w:rsidR="008523AD" w:rsidRPr="000A4BFD">
        <w:rPr>
          <w:rFonts w:ascii="Times New Roman" w:eastAsia="Times New Roman" w:hAnsi="Times New Roman" w:cs="Times New Roman"/>
          <w:sz w:val="20"/>
          <w:szCs w:val="20"/>
          <w:lang w:eastAsia="en-GB"/>
        </w:rPr>
        <w:t xml:space="preserve"> many patients </w:t>
      </w:r>
      <w:r w:rsidRPr="000A4BFD">
        <w:rPr>
          <w:rFonts w:ascii="Times New Roman" w:eastAsia="Times New Roman" w:hAnsi="Times New Roman" w:cs="Times New Roman"/>
          <w:sz w:val="20"/>
          <w:szCs w:val="20"/>
          <w:lang w:eastAsia="en-GB"/>
        </w:rPr>
        <w:t xml:space="preserve">did not start their </w:t>
      </w:r>
      <w:r w:rsidR="00080F2D" w:rsidRPr="000A4BFD">
        <w:rPr>
          <w:rFonts w:ascii="Times New Roman" w:eastAsia="Times New Roman" w:hAnsi="Times New Roman" w:cs="Times New Roman"/>
          <w:sz w:val="20"/>
          <w:szCs w:val="20"/>
          <w:lang w:eastAsia="en-GB"/>
        </w:rPr>
        <w:t xml:space="preserve">expected </w:t>
      </w:r>
      <w:r w:rsidR="00E449CD" w:rsidRPr="000A4BFD">
        <w:rPr>
          <w:rFonts w:ascii="Times New Roman" w:eastAsia="Times New Roman" w:hAnsi="Times New Roman" w:cs="Times New Roman"/>
          <w:sz w:val="20"/>
          <w:szCs w:val="20"/>
          <w:lang w:eastAsia="en-GB"/>
        </w:rPr>
        <w:t>SACT</w:t>
      </w:r>
      <w:r w:rsidR="008523AD" w:rsidRPr="000A4BFD">
        <w:rPr>
          <w:rFonts w:ascii="Times New Roman" w:eastAsia="Times New Roman" w:hAnsi="Times New Roman" w:cs="Times New Roman"/>
          <w:sz w:val="20"/>
          <w:szCs w:val="20"/>
          <w:lang w:eastAsia="en-GB"/>
        </w:rPr>
        <w:t xml:space="preserve"> </w:t>
      </w:r>
      <w:r w:rsidR="00366A09" w:rsidRPr="000A4BFD">
        <w:rPr>
          <w:rFonts w:ascii="Times New Roman" w:eastAsia="Times New Roman" w:hAnsi="Times New Roman" w:cs="Times New Roman"/>
          <w:sz w:val="20"/>
          <w:szCs w:val="20"/>
          <w:lang w:eastAsia="en-GB"/>
        </w:rPr>
        <w:t>in the early phase of the pandemic</w:t>
      </w:r>
      <w:r w:rsidR="00E449CD" w:rsidRPr="000A4BFD">
        <w:rPr>
          <w:rFonts w:ascii="Times New Roman" w:eastAsia="Times New Roman" w:hAnsi="Times New Roman" w:cs="Times New Roman"/>
          <w:sz w:val="20"/>
          <w:szCs w:val="20"/>
          <w:lang w:eastAsia="en-GB"/>
        </w:rPr>
        <w:t xml:space="preserve"> although recovery in England was rapid. T</w:t>
      </w:r>
      <w:r w:rsidR="00694592" w:rsidRPr="000A4BFD">
        <w:rPr>
          <w:rFonts w:ascii="Times New Roman" w:eastAsia="Times New Roman" w:hAnsi="Times New Roman" w:cs="Times New Roman"/>
          <w:sz w:val="20"/>
          <w:szCs w:val="20"/>
          <w:lang w:eastAsia="en-GB"/>
        </w:rPr>
        <w:t xml:space="preserve">he impact of </w:t>
      </w:r>
      <w:r w:rsidR="003B0AAC" w:rsidRPr="000A4BFD">
        <w:rPr>
          <w:rFonts w:ascii="Times New Roman" w:eastAsia="Times New Roman" w:hAnsi="Times New Roman" w:cs="Times New Roman"/>
          <w:sz w:val="20"/>
          <w:szCs w:val="20"/>
          <w:lang w:eastAsia="en-GB"/>
        </w:rPr>
        <w:t>not giving</w:t>
      </w:r>
      <w:r w:rsidR="00895FB2" w:rsidRPr="000A4BFD">
        <w:rPr>
          <w:rFonts w:ascii="Times New Roman" w:eastAsia="Times New Roman" w:hAnsi="Times New Roman" w:cs="Times New Roman"/>
          <w:sz w:val="20"/>
          <w:szCs w:val="20"/>
          <w:lang w:eastAsia="en-GB"/>
        </w:rPr>
        <w:t xml:space="preserve"> or </w:t>
      </w:r>
      <w:r w:rsidR="00694592" w:rsidRPr="000A4BFD">
        <w:rPr>
          <w:rFonts w:ascii="Times New Roman" w:eastAsia="Times New Roman" w:hAnsi="Times New Roman" w:cs="Times New Roman"/>
          <w:sz w:val="20"/>
          <w:szCs w:val="20"/>
          <w:lang w:eastAsia="en-GB"/>
        </w:rPr>
        <w:t>delay</w:t>
      </w:r>
      <w:r w:rsidR="00C06FE4" w:rsidRPr="000A4BFD">
        <w:rPr>
          <w:rFonts w:ascii="Times New Roman" w:eastAsia="Times New Roman" w:hAnsi="Times New Roman" w:cs="Times New Roman"/>
          <w:sz w:val="20"/>
          <w:szCs w:val="20"/>
          <w:lang w:eastAsia="en-GB"/>
        </w:rPr>
        <w:t xml:space="preserve">ing SACT </w:t>
      </w:r>
      <w:r w:rsidR="00A776F5" w:rsidRPr="000A4BFD">
        <w:rPr>
          <w:rFonts w:ascii="Times New Roman" w:eastAsia="Times New Roman" w:hAnsi="Times New Roman" w:cs="Times New Roman"/>
          <w:sz w:val="20"/>
          <w:szCs w:val="20"/>
          <w:lang w:eastAsia="en-GB"/>
        </w:rPr>
        <w:t>on patient outcomes</w:t>
      </w:r>
      <w:r w:rsidR="00C06FE4" w:rsidRPr="000A4BFD">
        <w:rPr>
          <w:rFonts w:ascii="Times New Roman" w:eastAsia="Times New Roman" w:hAnsi="Times New Roman" w:cs="Times New Roman"/>
          <w:sz w:val="20"/>
          <w:szCs w:val="20"/>
          <w:lang w:eastAsia="en-GB"/>
        </w:rPr>
        <w:t xml:space="preserve"> needs to be monitored in the forthcoming months</w:t>
      </w:r>
      <w:r w:rsidR="00694592" w:rsidRPr="000A4BFD">
        <w:rPr>
          <w:rFonts w:ascii="Times New Roman" w:eastAsia="Times New Roman" w:hAnsi="Times New Roman" w:cs="Times New Roman"/>
          <w:sz w:val="20"/>
          <w:szCs w:val="20"/>
          <w:lang w:eastAsia="en-GB"/>
        </w:rPr>
        <w:t xml:space="preserve">, especially </w:t>
      </w:r>
      <w:r w:rsidR="00BB1946" w:rsidRPr="000A4BFD">
        <w:rPr>
          <w:rFonts w:ascii="Times New Roman" w:eastAsia="Times New Roman" w:hAnsi="Times New Roman" w:cs="Times New Roman"/>
          <w:sz w:val="20"/>
          <w:szCs w:val="20"/>
          <w:lang w:eastAsia="en-GB"/>
        </w:rPr>
        <w:t xml:space="preserve">for </w:t>
      </w:r>
      <w:r w:rsidR="00694592" w:rsidRPr="000A4BFD">
        <w:rPr>
          <w:rFonts w:ascii="Times New Roman" w:eastAsia="Times New Roman" w:hAnsi="Times New Roman" w:cs="Times New Roman"/>
          <w:sz w:val="20"/>
          <w:szCs w:val="20"/>
          <w:lang w:eastAsia="en-GB"/>
        </w:rPr>
        <w:t>non-curative therapies used for advanced disease</w:t>
      </w:r>
      <w:r w:rsidR="00BB1946" w:rsidRPr="000A4BFD">
        <w:rPr>
          <w:rFonts w:ascii="Times New Roman" w:eastAsia="Times New Roman" w:hAnsi="Times New Roman" w:cs="Times New Roman"/>
          <w:sz w:val="20"/>
          <w:szCs w:val="20"/>
          <w:lang w:eastAsia="en-GB"/>
        </w:rPr>
        <w:t xml:space="preserve"> (</w:t>
      </w:r>
      <w:r w:rsidR="00C06FE4" w:rsidRPr="000A4BFD">
        <w:rPr>
          <w:rFonts w:ascii="Times New Roman" w:eastAsia="Times New Roman" w:hAnsi="Times New Roman" w:cs="Times New Roman"/>
          <w:sz w:val="20"/>
          <w:szCs w:val="20"/>
          <w:lang w:eastAsia="en-GB"/>
        </w:rPr>
        <w:t>some of which</w:t>
      </w:r>
      <w:r w:rsidR="005227C3" w:rsidRPr="000A4BFD">
        <w:rPr>
          <w:rFonts w:ascii="Times New Roman" w:eastAsia="Times New Roman" w:hAnsi="Times New Roman" w:cs="Times New Roman"/>
          <w:sz w:val="20"/>
          <w:szCs w:val="20"/>
          <w:lang w:eastAsia="en-GB"/>
        </w:rPr>
        <w:t xml:space="preserve"> </w:t>
      </w:r>
      <w:r w:rsidR="00C06FE4" w:rsidRPr="000A4BFD">
        <w:rPr>
          <w:rFonts w:ascii="Times New Roman" w:eastAsia="Times New Roman" w:hAnsi="Times New Roman" w:cs="Times New Roman"/>
          <w:sz w:val="20"/>
          <w:szCs w:val="20"/>
          <w:lang w:eastAsia="en-GB"/>
        </w:rPr>
        <w:t>only extend survival by a few months</w:t>
      </w:r>
      <w:r w:rsidR="00BB1946" w:rsidRPr="000A4BFD">
        <w:rPr>
          <w:rFonts w:ascii="Times New Roman" w:eastAsia="Times New Roman" w:hAnsi="Times New Roman" w:cs="Times New Roman"/>
          <w:sz w:val="20"/>
          <w:szCs w:val="20"/>
          <w:lang w:eastAsia="en-GB"/>
        </w:rPr>
        <w:t>), and for neoadjuvant treatment.</w:t>
      </w:r>
    </w:p>
    <w:p w14:paraId="0196FF30" w14:textId="77777777" w:rsidR="00EA4A6A" w:rsidRPr="000A4BFD" w:rsidRDefault="00EA4A6A" w:rsidP="00D341A8">
      <w:pPr>
        <w:autoSpaceDE w:val="0"/>
        <w:autoSpaceDN w:val="0"/>
        <w:adjustRightInd w:val="0"/>
        <w:rPr>
          <w:rFonts w:ascii="Times New Roman" w:hAnsi="Times New Roman" w:cs="Times New Roman"/>
          <w:b/>
          <w:bCs/>
          <w:sz w:val="20"/>
          <w:szCs w:val="20"/>
        </w:rPr>
      </w:pPr>
    </w:p>
    <w:p w14:paraId="09FB8B1B" w14:textId="18C87A34" w:rsidR="001372D8" w:rsidRPr="000A4BFD" w:rsidRDefault="001372D8" w:rsidP="00D341A8">
      <w:pPr>
        <w:autoSpaceDE w:val="0"/>
        <w:autoSpaceDN w:val="0"/>
        <w:adjustRightInd w:val="0"/>
        <w:rPr>
          <w:rFonts w:ascii="Times New Roman" w:hAnsi="Times New Roman" w:cs="Times New Roman"/>
          <w:sz w:val="20"/>
          <w:szCs w:val="20"/>
        </w:rPr>
      </w:pPr>
      <w:r w:rsidRPr="000A4BFD">
        <w:rPr>
          <w:rFonts w:ascii="Times New Roman" w:hAnsi="Times New Roman" w:cs="Times New Roman"/>
          <w:b/>
          <w:bCs/>
          <w:sz w:val="20"/>
          <w:szCs w:val="20"/>
        </w:rPr>
        <w:br w:type="page"/>
      </w:r>
    </w:p>
    <w:p w14:paraId="0AC65039" w14:textId="2BB997A6" w:rsidR="00767FF0" w:rsidRPr="000A4BFD" w:rsidRDefault="00767FF0" w:rsidP="004D7B4D">
      <w:pPr>
        <w:outlineLvl w:val="0"/>
        <w:rPr>
          <w:rFonts w:ascii="Times New Roman" w:hAnsi="Times New Roman" w:cs="Times New Roman"/>
          <w:b/>
          <w:bCs/>
          <w:sz w:val="20"/>
          <w:szCs w:val="20"/>
        </w:rPr>
      </w:pPr>
      <w:r w:rsidRPr="000A4BFD">
        <w:rPr>
          <w:rFonts w:ascii="Times New Roman" w:hAnsi="Times New Roman" w:cs="Times New Roman"/>
          <w:b/>
          <w:bCs/>
          <w:sz w:val="20"/>
          <w:szCs w:val="20"/>
        </w:rPr>
        <w:lastRenderedPageBreak/>
        <w:t>Background</w:t>
      </w:r>
    </w:p>
    <w:p w14:paraId="7500628F" w14:textId="77777777" w:rsidR="00767FF0" w:rsidRPr="000A4BFD" w:rsidRDefault="00767FF0" w:rsidP="00767FF0">
      <w:pPr>
        <w:rPr>
          <w:rFonts w:ascii="Times New Roman" w:hAnsi="Times New Roman" w:cs="Times New Roman"/>
          <w:sz w:val="20"/>
          <w:szCs w:val="20"/>
          <w:u w:val="single"/>
        </w:rPr>
      </w:pPr>
    </w:p>
    <w:p w14:paraId="2AD20F92" w14:textId="06F22B5F" w:rsidR="00767FF0" w:rsidRPr="000A4BFD" w:rsidRDefault="00767FF0" w:rsidP="00767FF0">
      <w:pPr>
        <w:rPr>
          <w:rFonts w:ascii="Times New Roman" w:hAnsi="Times New Roman" w:cs="Times New Roman"/>
          <w:sz w:val="20"/>
          <w:szCs w:val="20"/>
        </w:rPr>
      </w:pPr>
      <w:r w:rsidRPr="000A4BFD">
        <w:rPr>
          <w:rFonts w:ascii="Times New Roman" w:hAnsi="Times New Roman" w:cs="Times New Roman"/>
          <w:sz w:val="20"/>
          <w:szCs w:val="20"/>
        </w:rPr>
        <w:t>Since the emergence of the Severe Acute Respiratory Syndrome Coronavirus 2 (SARS-CoV-2)</w:t>
      </w:r>
      <w:r w:rsidR="00097C7B" w:rsidRPr="000A4BFD">
        <w:rPr>
          <w:rFonts w:ascii="Times New Roman" w:hAnsi="Times New Roman" w:cs="Times New Roman"/>
          <w:sz w:val="20"/>
          <w:szCs w:val="20"/>
        </w:rPr>
        <w:t>,</w:t>
      </w:r>
      <w:r w:rsidRPr="000A4BFD">
        <w:rPr>
          <w:rFonts w:ascii="Times New Roman" w:hAnsi="Times New Roman" w:cs="Times New Roman"/>
          <w:sz w:val="20"/>
          <w:szCs w:val="20"/>
        </w:rPr>
        <w:t xml:space="preserve"> healthcare systems worldwide have adapted to manage the surge i</w:t>
      </w:r>
      <w:r w:rsidR="009D4F4F" w:rsidRPr="000A4BFD">
        <w:rPr>
          <w:rFonts w:ascii="Times New Roman" w:hAnsi="Times New Roman" w:cs="Times New Roman"/>
          <w:sz w:val="20"/>
          <w:szCs w:val="20"/>
        </w:rPr>
        <w:t>n hospital admissions due to Coronavirus Disease 2019 (COVID-19)</w:t>
      </w:r>
      <w:r w:rsidRPr="000A4BFD">
        <w:rPr>
          <w:rFonts w:ascii="Times New Roman" w:hAnsi="Times New Roman" w:cs="Times New Roman"/>
          <w:sz w:val="20"/>
          <w:szCs w:val="20"/>
        </w:rPr>
        <w:t xml:space="preserve">. Additionally, </w:t>
      </w:r>
      <w:r w:rsidR="00155C64" w:rsidRPr="000A4BFD">
        <w:rPr>
          <w:rFonts w:ascii="Times New Roman" w:hAnsi="Times New Roman" w:cs="Times New Roman"/>
          <w:sz w:val="20"/>
          <w:szCs w:val="20"/>
        </w:rPr>
        <w:t>strategies have</w:t>
      </w:r>
      <w:r w:rsidRPr="000A4BFD">
        <w:rPr>
          <w:rFonts w:ascii="Times New Roman" w:hAnsi="Times New Roman" w:cs="Times New Roman"/>
          <w:sz w:val="20"/>
          <w:szCs w:val="20"/>
        </w:rPr>
        <w:t xml:space="preserve"> had to </w:t>
      </w:r>
      <w:r w:rsidR="00155C64" w:rsidRPr="000A4BFD">
        <w:rPr>
          <w:rFonts w:ascii="Times New Roman" w:hAnsi="Times New Roman" w:cs="Times New Roman"/>
          <w:sz w:val="20"/>
          <w:szCs w:val="20"/>
        </w:rPr>
        <w:t xml:space="preserve">be </w:t>
      </w:r>
      <w:r w:rsidRPr="000A4BFD">
        <w:rPr>
          <w:rFonts w:ascii="Times New Roman" w:hAnsi="Times New Roman" w:cs="Times New Roman"/>
          <w:sz w:val="20"/>
          <w:szCs w:val="20"/>
        </w:rPr>
        <w:t>implement</w:t>
      </w:r>
      <w:r w:rsidR="00155C64" w:rsidRPr="000A4BFD">
        <w:rPr>
          <w:rFonts w:ascii="Times New Roman" w:hAnsi="Times New Roman" w:cs="Times New Roman"/>
          <w:sz w:val="20"/>
          <w:szCs w:val="20"/>
        </w:rPr>
        <w:t>ed</w:t>
      </w:r>
      <w:r w:rsidRPr="000A4BFD">
        <w:rPr>
          <w:rFonts w:ascii="Times New Roman" w:hAnsi="Times New Roman" w:cs="Times New Roman"/>
          <w:sz w:val="20"/>
          <w:szCs w:val="20"/>
        </w:rPr>
        <w:t xml:space="preserve"> to reduce transmission of </w:t>
      </w:r>
      <w:r w:rsidR="009D4F4F" w:rsidRPr="000A4BFD">
        <w:rPr>
          <w:rFonts w:ascii="Times New Roman" w:hAnsi="Times New Roman" w:cs="Times New Roman"/>
          <w:sz w:val="20"/>
          <w:szCs w:val="20"/>
        </w:rPr>
        <w:t>SARS-CoV-2</w:t>
      </w:r>
      <w:r w:rsidRPr="000A4BFD">
        <w:rPr>
          <w:rFonts w:ascii="Times New Roman" w:hAnsi="Times New Roman" w:cs="Times New Roman"/>
          <w:sz w:val="20"/>
          <w:szCs w:val="20"/>
        </w:rPr>
        <w:t xml:space="preserve"> and protect patients and healthcare workers.</w:t>
      </w:r>
    </w:p>
    <w:p w14:paraId="57AC252F" w14:textId="77777777" w:rsidR="00767FF0" w:rsidRPr="000A4BFD" w:rsidRDefault="00767FF0" w:rsidP="00767FF0">
      <w:pPr>
        <w:rPr>
          <w:rFonts w:ascii="Times New Roman" w:hAnsi="Times New Roman" w:cs="Times New Roman"/>
          <w:sz w:val="20"/>
          <w:szCs w:val="20"/>
        </w:rPr>
      </w:pPr>
    </w:p>
    <w:p w14:paraId="2AE7470B" w14:textId="1EA26F27" w:rsidR="00E45C5F" w:rsidRPr="000A4BFD" w:rsidRDefault="00767FF0" w:rsidP="00E45C5F">
      <w:pPr>
        <w:rPr>
          <w:rFonts w:ascii="Times New Roman" w:hAnsi="Times New Roman" w:cs="Times New Roman"/>
          <w:sz w:val="20"/>
          <w:szCs w:val="20"/>
        </w:rPr>
      </w:pPr>
      <w:r w:rsidRPr="000A4BFD">
        <w:rPr>
          <w:rFonts w:ascii="Times New Roman" w:hAnsi="Times New Roman" w:cs="Times New Roman"/>
          <w:sz w:val="20"/>
          <w:szCs w:val="20"/>
        </w:rPr>
        <w:t xml:space="preserve">Cancer patients are especially vulnerable to COVID-19 </w:t>
      </w:r>
      <w:r w:rsidR="007D0B59" w:rsidRPr="000A4BFD">
        <w:rPr>
          <w:rFonts w:ascii="Times New Roman" w:hAnsi="Times New Roman" w:cs="Times New Roman"/>
          <w:sz w:val="20"/>
          <w:szCs w:val="20"/>
        </w:rPr>
        <w:t xml:space="preserve">owing </w:t>
      </w:r>
      <w:r w:rsidRPr="000A4BFD">
        <w:rPr>
          <w:rFonts w:ascii="Times New Roman" w:hAnsi="Times New Roman" w:cs="Times New Roman"/>
          <w:sz w:val="20"/>
          <w:szCs w:val="20"/>
        </w:rPr>
        <w:t>to their advanced age</w:t>
      </w:r>
      <w:r w:rsidR="00DE2263" w:rsidRPr="000A4BFD">
        <w:rPr>
          <w:rFonts w:ascii="Times New Roman" w:hAnsi="Times New Roman" w:cs="Times New Roman"/>
          <w:sz w:val="20"/>
          <w:szCs w:val="20"/>
        </w:rPr>
        <w:t xml:space="preserve"> and</w:t>
      </w:r>
      <w:r w:rsidRPr="000A4BFD">
        <w:rPr>
          <w:rFonts w:ascii="Times New Roman" w:hAnsi="Times New Roman" w:cs="Times New Roman"/>
          <w:sz w:val="20"/>
          <w:szCs w:val="20"/>
        </w:rPr>
        <w:t xml:space="preserve"> comorbidities</w:t>
      </w:r>
      <w:r w:rsidR="00DE2263" w:rsidRPr="000A4BFD">
        <w:rPr>
          <w:rFonts w:ascii="Times New Roman" w:hAnsi="Times New Roman" w:cs="Times New Roman"/>
          <w:sz w:val="20"/>
          <w:szCs w:val="20"/>
        </w:rPr>
        <w:t xml:space="preserve"> </w:t>
      </w:r>
      <w:r w:rsidR="00C06992" w:rsidRPr="000A4BFD">
        <w:rPr>
          <w:rFonts w:ascii="Times New Roman" w:hAnsi="Times New Roman" w:cs="Times New Roman"/>
          <w:sz w:val="20"/>
          <w:szCs w:val="20"/>
        </w:rPr>
        <w:t>as well as</w:t>
      </w:r>
      <w:r w:rsidR="001F52E9" w:rsidRPr="000A4BFD">
        <w:rPr>
          <w:rFonts w:ascii="Times New Roman" w:hAnsi="Times New Roman" w:cs="Times New Roman"/>
          <w:sz w:val="20"/>
          <w:szCs w:val="20"/>
        </w:rPr>
        <w:t xml:space="preserve"> to</w:t>
      </w:r>
      <w:r w:rsidR="00DE2263" w:rsidRPr="000A4BFD">
        <w:rPr>
          <w:rFonts w:ascii="Times New Roman" w:hAnsi="Times New Roman" w:cs="Times New Roman"/>
          <w:sz w:val="20"/>
          <w:szCs w:val="20"/>
        </w:rPr>
        <w:t xml:space="preserve"> the biologically plausible </w:t>
      </w:r>
      <w:r w:rsidR="00C06992" w:rsidRPr="000A4BFD">
        <w:rPr>
          <w:rFonts w:ascii="Times New Roman" w:hAnsi="Times New Roman" w:cs="Times New Roman"/>
          <w:sz w:val="20"/>
          <w:szCs w:val="20"/>
        </w:rPr>
        <w:t xml:space="preserve">negative </w:t>
      </w:r>
      <w:r w:rsidR="00DE2263" w:rsidRPr="000A4BFD">
        <w:rPr>
          <w:rFonts w:ascii="Times New Roman" w:hAnsi="Times New Roman" w:cs="Times New Roman"/>
          <w:sz w:val="20"/>
          <w:szCs w:val="20"/>
        </w:rPr>
        <w:t>impact of</w:t>
      </w:r>
      <w:r w:rsidRPr="000A4BFD">
        <w:rPr>
          <w:rFonts w:ascii="Times New Roman" w:hAnsi="Times New Roman" w:cs="Times New Roman"/>
          <w:sz w:val="20"/>
          <w:szCs w:val="20"/>
        </w:rPr>
        <w:t xml:space="preserve"> the immunosuppressive nature of </w:t>
      </w:r>
      <w:r w:rsidR="005273CF" w:rsidRPr="000A4BFD">
        <w:rPr>
          <w:rFonts w:ascii="Times New Roman" w:hAnsi="Times New Roman" w:cs="Times New Roman"/>
          <w:sz w:val="20"/>
          <w:szCs w:val="20"/>
        </w:rPr>
        <w:t xml:space="preserve">both </w:t>
      </w:r>
      <w:r w:rsidRPr="000A4BFD">
        <w:rPr>
          <w:rFonts w:ascii="Times New Roman" w:hAnsi="Times New Roman" w:cs="Times New Roman"/>
          <w:sz w:val="20"/>
          <w:szCs w:val="20"/>
        </w:rPr>
        <w:t xml:space="preserve">oncology treatment and </w:t>
      </w:r>
      <w:r w:rsidR="00C06992" w:rsidRPr="000A4BFD">
        <w:rPr>
          <w:rFonts w:ascii="Times New Roman" w:hAnsi="Times New Roman" w:cs="Times New Roman"/>
          <w:sz w:val="20"/>
          <w:szCs w:val="20"/>
        </w:rPr>
        <w:t>cancer</w:t>
      </w:r>
      <w:r w:rsidR="005273CF" w:rsidRPr="000A4BFD">
        <w:rPr>
          <w:rFonts w:ascii="Times New Roman" w:hAnsi="Times New Roman" w:cs="Times New Roman"/>
          <w:sz w:val="20"/>
          <w:szCs w:val="20"/>
        </w:rPr>
        <w:t xml:space="preserve"> itself</w:t>
      </w:r>
      <w:r w:rsidR="00C06992" w:rsidRPr="000A4BFD">
        <w:rPr>
          <w:rFonts w:ascii="Times New Roman" w:hAnsi="Times New Roman" w:cs="Times New Roman"/>
          <w:sz w:val="20"/>
          <w:szCs w:val="20"/>
        </w:rPr>
        <w:t xml:space="preserve"> on the host response to</w:t>
      </w:r>
      <w:r w:rsidR="00E948B6" w:rsidRPr="000A4BFD">
        <w:rPr>
          <w:rFonts w:ascii="Times New Roman" w:hAnsi="Times New Roman" w:cs="Times New Roman"/>
          <w:sz w:val="20"/>
          <w:szCs w:val="20"/>
        </w:rPr>
        <w:t xml:space="preserve"> SARS CoV-2</w:t>
      </w:r>
      <w:r w:rsidR="00C06992" w:rsidRPr="000A4BFD">
        <w:rPr>
          <w:rFonts w:ascii="Times New Roman" w:hAnsi="Times New Roman" w:cs="Times New Roman"/>
          <w:sz w:val="20"/>
          <w:szCs w:val="20"/>
        </w:rPr>
        <w:t xml:space="preserve"> infection</w:t>
      </w:r>
      <w:r w:rsidR="009C30C1" w:rsidRPr="000A4BFD">
        <w:rPr>
          <w:rFonts w:ascii="Times New Roman" w:hAnsi="Times New Roman" w:cs="Times New Roman"/>
          <w:sz w:val="20"/>
          <w:szCs w:val="20"/>
        </w:rPr>
        <w:t>(1, 2)</w:t>
      </w:r>
      <w:r w:rsidRPr="000A4BFD">
        <w:rPr>
          <w:rFonts w:ascii="Times New Roman" w:hAnsi="Times New Roman" w:cs="Times New Roman"/>
          <w:sz w:val="20"/>
          <w:szCs w:val="20"/>
        </w:rPr>
        <w:t>. In addition, the relatively frequent clinic visits required for treatment and assessments may increase</w:t>
      </w:r>
      <w:r w:rsidR="007D0B59" w:rsidRPr="000A4BFD">
        <w:rPr>
          <w:rFonts w:ascii="Times New Roman" w:hAnsi="Times New Roman" w:cs="Times New Roman"/>
          <w:sz w:val="20"/>
          <w:szCs w:val="20"/>
        </w:rPr>
        <w:t xml:space="preserve"> the risk of SARS-CoV-2</w:t>
      </w:r>
      <w:r w:rsidR="007301EA" w:rsidRPr="000A4BFD">
        <w:rPr>
          <w:rFonts w:ascii="Times New Roman" w:hAnsi="Times New Roman" w:cs="Times New Roman"/>
          <w:sz w:val="20"/>
          <w:szCs w:val="20"/>
        </w:rPr>
        <w:t xml:space="preserve"> </w:t>
      </w:r>
      <w:r w:rsidRPr="000A4BFD">
        <w:rPr>
          <w:rFonts w:ascii="Times New Roman" w:hAnsi="Times New Roman" w:cs="Times New Roman"/>
          <w:sz w:val="20"/>
          <w:szCs w:val="20"/>
        </w:rPr>
        <w:t xml:space="preserve">exposure. </w:t>
      </w:r>
      <w:r w:rsidR="00E45C5F" w:rsidRPr="000A4BFD">
        <w:rPr>
          <w:rFonts w:ascii="Times New Roman" w:hAnsi="Times New Roman" w:cs="Times New Roman"/>
          <w:sz w:val="20"/>
          <w:szCs w:val="20"/>
        </w:rPr>
        <w:t xml:space="preserve">Several studies have suggested adverse outcomes in cancer patients with COVID-19 (such as higher mortality or more hospital admissions) (3-11), but others reported </w:t>
      </w:r>
    </w:p>
    <w:p w14:paraId="059D42F9" w14:textId="754368C1" w:rsidR="00E45C5F" w:rsidRPr="000A4BFD" w:rsidRDefault="00E45C5F" w:rsidP="00E45C5F">
      <w:pPr>
        <w:rPr>
          <w:rFonts w:ascii="Times New Roman" w:hAnsi="Times New Roman" w:cs="Times New Roman"/>
          <w:sz w:val="20"/>
          <w:szCs w:val="20"/>
        </w:rPr>
      </w:pPr>
      <w:r w:rsidRPr="000A4BFD">
        <w:rPr>
          <w:rFonts w:ascii="Times New Roman" w:hAnsi="Times New Roman" w:cs="Times New Roman"/>
          <w:sz w:val="20"/>
          <w:szCs w:val="20"/>
        </w:rPr>
        <w:t>no link between recent SACT and increased mortality from COVID-19</w:t>
      </w:r>
      <w:r w:rsidR="009C30C1" w:rsidRPr="000A4BFD">
        <w:rPr>
          <w:rFonts w:ascii="Times New Roman" w:hAnsi="Times New Roman" w:cs="Times New Roman"/>
          <w:sz w:val="20"/>
          <w:szCs w:val="20"/>
        </w:rPr>
        <w:t xml:space="preserve"> (12, 13)</w:t>
      </w:r>
      <w:r w:rsidRPr="000A4BFD">
        <w:rPr>
          <w:rFonts w:ascii="Times New Roman" w:hAnsi="Times New Roman" w:cs="Times New Roman"/>
          <w:sz w:val="20"/>
          <w:szCs w:val="20"/>
        </w:rPr>
        <w:t xml:space="preserve">. </w:t>
      </w:r>
    </w:p>
    <w:p w14:paraId="021B716B" w14:textId="0B4DDC43" w:rsidR="00767FF0" w:rsidRPr="000A4BFD" w:rsidRDefault="00767FF0" w:rsidP="00767FF0">
      <w:pPr>
        <w:rPr>
          <w:rFonts w:ascii="Times New Roman" w:hAnsi="Times New Roman" w:cs="Times New Roman"/>
          <w:sz w:val="20"/>
          <w:szCs w:val="20"/>
        </w:rPr>
      </w:pPr>
    </w:p>
    <w:p w14:paraId="6EB44054" w14:textId="75A0F99B" w:rsidR="003C45F2" w:rsidRPr="000A4BFD" w:rsidRDefault="00767FF0" w:rsidP="003C45F2">
      <w:pPr>
        <w:rPr>
          <w:rFonts w:ascii="Times New Roman" w:hAnsi="Times New Roman" w:cs="Times New Roman"/>
          <w:sz w:val="20"/>
          <w:szCs w:val="20"/>
        </w:rPr>
      </w:pPr>
      <w:r w:rsidRPr="000A4BFD">
        <w:rPr>
          <w:rFonts w:ascii="Times New Roman" w:hAnsi="Times New Roman" w:cs="Times New Roman"/>
          <w:sz w:val="20"/>
          <w:szCs w:val="20"/>
        </w:rPr>
        <w:t xml:space="preserve">Many cancer services in </w:t>
      </w:r>
      <w:r w:rsidR="00E81DDD" w:rsidRPr="000A4BFD">
        <w:rPr>
          <w:rFonts w:ascii="Times New Roman" w:hAnsi="Times New Roman" w:cs="Times New Roman"/>
          <w:sz w:val="20"/>
          <w:szCs w:val="20"/>
        </w:rPr>
        <w:t>England</w:t>
      </w:r>
      <w:r w:rsidRPr="000A4BFD">
        <w:rPr>
          <w:rFonts w:ascii="Times New Roman" w:hAnsi="Times New Roman" w:cs="Times New Roman"/>
          <w:sz w:val="20"/>
          <w:szCs w:val="20"/>
        </w:rPr>
        <w:t xml:space="preserve"> and elsewhere have undergone extensive </w:t>
      </w:r>
      <w:r w:rsidR="00C06992" w:rsidRPr="000A4BFD">
        <w:rPr>
          <w:rFonts w:ascii="Times New Roman" w:hAnsi="Times New Roman" w:cs="Times New Roman"/>
          <w:sz w:val="20"/>
          <w:szCs w:val="20"/>
        </w:rPr>
        <w:t>change</w:t>
      </w:r>
      <w:r w:rsidRPr="000A4BFD">
        <w:rPr>
          <w:rFonts w:ascii="Times New Roman" w:hAnsi="Times New Roman" w:cs="Times New Roman"/>
          <w:sz w:val="20"/>
          <w:szCs w:val="20"/>
        </w:rPr>
        <w:t xml:space="preserve"> to minimise COVID-19 exposure to cancer patients and healthcare staff. This has included delayed surgery and </w:t>
      </w:r>
      <w:r w:rsidR="0075248C" w:rsidRPr="000A4BFD">
        <w:rPr>
          <w:rFonts w:ascii="Times New Roman" w:hAnsi="Times New Roman" w:cs="Times New Roman"/>
          <w:sz w:val="20"/>
          <w:szCs w:val="20"/>
        </w:rPr>
        <w:t>radiotherapy</w:t>
      </w:r>
      <w:r w:rsidRPr="000A4BFD">
        <w:rPr>
          <w:rFonts w:ascii="Times New Roman" w:hAnsi="Times New Roman" w:cs="Times New Roman"/>
          <w:sz w:val="20"/>
          <w:szCs w:val="20"/>
        </w:rPr>
        <w:t xml:space="preserve">, fewer chemotherapy </w:t>
      </w:r>
      <w:r w:rsidR="0047551F" w:rsidRPr="000A4BFD">
        <w:rPr>
          <w:rFonts w:ascii="Times New Roman" w:hAnsi="Times New Roman" w:cs="Times New Roman"/>
          <w:sz w:val="20"/>
          <w:szCs w:val="20"/>
        </w:rPr>
        <w:t xml:space="preserve">treatment </w:t>
      </w:r>
      <w:r w:rsidRPr="000A4BFD">
        <w:rPr>
          <w:rFonts w:ascii="Times New Roman" w:hAnsi="Times New Roman" w:cs="Times New Roman"/>
          <w:sz w:val="20"/>
          <w:szCs w:val="20"/>
        </w:rPr>
        <w:t xml:space="preserve">cycles, </w:t>
      </w:r>
      <w:r w:rsidR="0075248C" w:rsidRPr="000A4BFD">
        <w:rPr>
          <w:rFonts w:ascii="Times New Roman" w:hAnsi="Times New Roman" w:cs="Times New Roman"/>
          <w:sz w:val="20"/>
          <w:szCs w:val="20"/>
        </w:rPr>
        <w:t>reduced</w:t>
      </w:r>
      <w:r w:rsidRPr="000A4BFD">
        <w:rPr>
          <w:rFonts w:ascii="Times New Roman" w:hAnsi="Times New Roman" w:cs="Times New Roman"/>
          <w:sz w:val="20"/>
          <w:szCs w:val="20"/>
        </w:rPr>
        <w:t xml:space="preserve"> outpatient visits (often replaced with telephone assessments), and where possible switching from therapies that require intravenous administration to oral drugs.</w:t>
      </w:r>
      <w:r w:rsidR="003F2091" w:rsidRPr="000A4BFD">
        <w:rPr>
          <w:rFonts w:ascii="Times New Roman" w:hAnsi="Times New Roman" w:cs="Times New Roman"/>
          <w:sz w:val="20"/>
          <w:szCs w:val="20"/>
        </w:rPr>
        <w:t xml:space="preserve"> </w:t>
      </w:r>
      <w:r w:rsidR="00431788" w:rsidRPr="000A4BFD">
        <w:rPr>
          <w:rFonts w:ascii="Times New Roman" w:hAnsi="Times New Roman" w:cs="Times New Roman"/>
          <w:sz w:val="20"/>
          <w:szCs w:val="20"/>
        </w:rPr>
        <w:t>D</w:t>
      </w:r>
      <w:r w:rsidR="00D23D92" w:rsidRPr="000A4BFD">
        <w:rPr>
          <w:rFonts w:ascii="Times New Roman" w:hAnsi="Times New Roman" w:cs="Times New Roman"/>
          <w:sz w:val="20"/>
          <w:szCs w:val="20"/>
        </w:rPr>
        <w:t xml:space="preserve">iagnostic services </w:t>
      </w:r>
      <w:r w:rsidR="00431788" w:rsidRPr="000A4BFD">
        <w:rPr>
          <w:rFonts w:ascii="Times New Roman" w:hAnsi="Times New Roman" w:cs="Times New Roman"/>
          <w:sz w:val="20"/>
          <w:szCs w:val="20"/>
        </w:rPr>
        <w:t>have also been affected, with</w:t>
      </w:r>
      <w:r w:rsidR="00D23D92" w:rsidRPr="000A4BFD">
        <w:rPr>
          <w:rFonts w:ascii="Times New Roman" w:hAnsi="Times New Roman" w:cs="Times New Roman"/>
          <w:sz w:val="20"/>
          <w:szCs w:val="20"/>
        </w:rPr>
        <w:t xml:space="preserve"> </w:t>
      </w:r>
      <w:r w:rsidR="003C45F2" w:rsidRPr="000A4BFD">
        <w:rPr>
          <w:rFonts w:ascii="Times New Roman" w:hAnsi="Times New Roman" w:cs="Times New Roman"/>
          <w:sz w:val="20"/>
          <w:szCs w:val="20"/>
        </w:rPr>
        <w:t xml:space="preserve">a </w:t>
      </w:r>
      <w:r w:rsidR="00511061" w:rsidRPr="000A4BFD">
        <w:rPr>
          <w:rFonts w:ascii="Times New Roman" w:hAnsi="Times New Roman" w:cs="Times New Roman"/>
          <w:sz w:val="20"/>
          <w:szCs w:val="20"/>
        </w:rPr>
        <w:t>clear</w:t>
      </w:r>
      <w:r w:rsidR="003C45F2" w:rsidRPr="000A4BFD">
        <w:rPr>
          <w:rFonts w:ascii="Times New Roman" w:hAnsi="Times New Roman" w:cs="Times New Roman"/>
          <w:sz w:val="20"/>
          <w:szCs w:val="20"/>
        </w:rPr>
        <w:t xml:space="preserve"> reduction in cancer </w:t>
      </w:r>
      <w:r w:rsidR="00511061" w:rsidRPr="000A4BFD">
        <w:rPr>
          <w:rFonts w:ascii="Times New Roman" w:hAnsi="Times New Roman" w:cs="Times New Roman"/>
          <w:sz w:val="20"/>
          <w:szCs w:val="20"/>
        </w:rPr>
        <w:t>referrals (14,</w:t>
      </w:r>
      <w:r w:rsidR="00032D95" w:rsidRPr="000A4BFD">
        <w:rPr>
          <w:rFonts w:ascii="Times New Roman" w:hAnsi="Times New Roman" w:cs="Times New Roman"/>
          <w:sz w:val="20"/>
          <w:szCs w:val="20"/>
        </w:rPr>
        <w:t xml:space="preserve"> </w:t>
      </w:r>
      <w:r w:rsidR="00511061" w:rsidRPr="000A4BFD">
        <w:rPr>
          <w:rFonts w:ascii="Times New Roman" w:hAnsi="Times New Roman" w:cs="Times New Roman"/>
          <w:sz w:val="20"/>
          <w:szCs w:val="20"/>
        </w:rPr>
        <w:t>15).</w:t>
      </w:r>
      <w:r w:rsidR="003C45F2" w:rsidRPr="000A4BFD">
        <w:rPr>
          <w:rFonts w:ascii="Times New Roman" w:hAnsi="Times New Roman" w:cs="Times New Roman"/>
          <w:sz w:val="20"/>
          <w:szCs w:val="20"/>
        </w:rPr>
        <w:t xml:space="preserve"> </w:t>
      </w:r>
    </w:p>
    <w:p w14:paraId="2A22877F" w14:textId="77777777" w:rsidR="00767FF0" w:rsidRPr="000A4BFD" w:rsidRDefault="00767FF0" w:rsidP="00767FF0">
      <w:pPr>
        <w:rPr>
          <w:rFonts w:ascii="Times New Roman" w:hAnsi="Times New Roman" w:cs="Times New Roman"/>
          <w:sz w:val="20"/>
          <w:szCs w:val="20"/>
        </w:rPr>
      </w:pPr>
    </w:p>
    <w:p w14:paraId="09B4ED47" w14:textId="756217B2" w:rsidR="00767FF0" w:rsidRPr="000A4BFD" w:rsidRDefault="00767FF0" w:rsidP="00767FF0">
      <w:pPr>
        <w:rPr>
          <w:rFonts w:ascii="Times New Roman" w:hAnsi="Times New Roman" w:cs="Times New Roman"/>
          <w:sz w:val="20"/>
          <w:szCs w:val="20"/>
        </w:rPr>
      </w:pPr>
      <w:r w:rsidRPr="000A4BFD">
        <w:rPr>
          <w:rFonts w:ascii="Times New Roman" w:hAnsi="Times New Roman" w:cs="Times New Roman"/>
          <w:sz w:val="20"/>
          <w:szCs w:val="20"/>
        </w:rPr>
        <w:t>Guidance from the UK National Health Service (NHS) and the National Institute for Health and C</w:t>
      </w:r>
      <w:r w:rsidR="009B183D" w:rsidRPr="000A4BFD">
        <w:rPr>
          <w:rFonts w:ascii="Times New Roman" w:hAnsi="Times New Roman" w:cs="Times New Roman"/>
          <w:sz w:val="20"/>
          <w:szCs w:val="20"/>
        </w:rPr>
        <w:t>are</w:t>
      </w:r>
      <w:r w:rsidRPr="000A4BFD">
        <w:rPr>
          <w:rFonts w:ascii="Times New Roman" w:hAnsi="Times New Roman" w:cs="Times New Roman"/>
          <w:sz w:val="20"/>
          <w:szCs w:val="20"/>
        </w:rPr>
        <w:t xml:space="preserve"> Excellence (NICE) </w:t>
      </w:r>
      <w:r w:rsidR="00BB7BD2" w:rsidRPr="000A4BFD">
        <w:rPr>
          <w:rFonts w:ascii="Times New Roman" w:hAnsi="Times New Roman" w:cs="Times New Roman"/>
          <w:sz w:val="20"/>
          <w:szCs w:val="20"/>
        </w:rPr>
        <w:t xml:space="preserve">issued </w:t>
      </w:r>
      <w:r w:rsidR="00E4446B" w:rsidRPr="000A4BFD">
        <w:rPr>
          <w:rFonts w:ascii="Times New Roman" w:hAnsi="Times New Roman" w:cs="Times New Roman"/>
          <w:sz w:val="20"/>
          <w:szCs w:val="20"/>
        </w:rPr>
        <w:t>on</w:t>
      </w:r>
      <w:r w:rsidR="00BB7BD2" w:rsidRPr="000A4BFD">
        <w:rPr>
          <w:rFonts w:ascii="Times New Roman" w:hAnsi="Times New Roman" w:cs="Times New Roman"/>
          <w:sz w:val="20"/>
          <w:szCs w:val="20"/>
        </w:rPr>
        <w:t xml:space="preserve"> </w:t>
      </w:r>
      <w:r w:rsidR="00E4446B" w:rsidRPr="000A4BFD">
        <w:rPr>
          <w:rFonts w:ascii="Times New Roman" w:hAnsi="Times New Roman" w:cs="Times New Roman"/>
          <w:sz w:val="20"/>
          <w:szCs w:val="20"/>
        </w:rPr>
        <w:t xml:space="preserve">20 </w:t>
      </w:r>
      <w:r w:rsidR="00BB7BD2" w:rsidRPr="000A4BFD">
        <w:rPr>
          <w:rFonts w:ascii="Times New Roman" w:hAnsi="Times New Roman" w:cs="Times New Roman"/>
          <w:sz w:val="20"/>
          <w:szCs w:val="20"/>
        </w:rPr>
        <w:t xml:space="preserve">March 2020 </w:t>
      </w:r>
      <w:r w:rsidRPr="000A4BFD">
        <w:rPr>
          <w:rFonts w:ascii="Times New Roman" w:hAnsi="Times New Roman" w:cs="Times New Roman"/>
          <w:sz w:val="20"/>
          <w:szCs w:val="20"/>
        </w:rPr>
        <w:t>aim</w:t>
      </w:r>
      <w:r w:rsidR="00BB7BD2" w:rsidRPr="000A4BFD">
        <w:rPr>
          <w:rFonts w:ascii="Times New Roman" w:hAnsi="Times New Roman" w:cs="Times New Roman"/>
          <w:sz w:val="20"/>
          <w:szCs w:val="20"/>
        </w:rPr>
        <w:t>ed</w:t>
      </w:r>
      <w:r w:rsidRPr="000A4BFD">
        <w:rPr>
          <w:rFonts w:ascii="Times New Roman" w:hAnsi="Times New Roman" w:cs="Times New Roman"/>
          <w:sz w:val="20"/>
          <w:szCs w:val="20"/>
        </w:rPr>
        <w:t xml:space="preserve"> to help clinicians in decision-making by prioritising the need to retain SACT services</w:t>
      </w:r>
      <w:r w:rsidR="00032D95" w:rsidRPr="000A4BFD">
        <w:rPr>
          <w:rFonts w:ascii="Times New Roman" w:hAnsi="Times New Roman" w:cs="Times New Roman"/>
          <w:sz w:val="20"/>
          <w:szCs w:val="20"/>
        </w:rPr>
        <w:t xml:space="preserve"> (16)</w:t>
      </w:r>
      <w:r w:rsidR="00CA7283" w:rsidRPr="000A4BFD">
        <w:rPr>
          <w:rFonts w:ascii="Times New Roman" w:hAnsi="Times New Roman" w:cs="Times New Roman"/>
          <w:sz w:val="20"/>
          <w:szCs w:val="20"/>
        </w:rPr>
        <w:t>. Clinicians were advised to categorise patients into 6 priority levels</w:t>
      </w:r>
      <w:r w:rsidRPr="000A4BFD">
        <w:rPr>
          <w:rFonts w:ascii="Times New Roman" w:hAnsi="Times New Roman" w:cs="Times New Roman"/>
          <w:sz w:val="20"/>
          <w:szCs w:val="20"/>
        </w:rPr>
        <w:t xml:space="preserve"> </w:t>
      </w:r>
      <w:r w:rsidR="00CA7283" w:rsidRPr="000A4BFD">
        <w:rPr>
          <w:rFonts w:ascii="Times New Roman" w:hAnsi="Times New Roman" w:cs="Times New Roman"/>
          <w:sz w:val="20"/>
          <w:szCs w:val="20"/>
        </w:rPr>
        <w:t>based on their cancer</w:t>
      </w:r>
      <w:r w:rsidR="00434C51" w:rsidRPr="000A4BFD">
        <w:rPr>
          <w:rFonts w:ascii="Times New Roman" w:hAnsi="Times New Roman" w:cs="Times New Roman"/>
          <w:sz w:val="20"/>
          <w:szCs w:val="20"/>
        </w:rPr>
        <w:t xml:space="preserve"> stage</w:t>
      </w:r>
      <w:r w:rsidR="00CA7283" w:rsidRPr="000A4BFD">
        <w:rPr>
          <w:rFonts w:ascii="Times New Roman" w:hAnsi="Times New Roman" w:cs="Times New Roman"/>
          <w:sz w:val="20"/>
          <w:szCs w:val="20"/>
        </w:rPr>
        <w:t xml:space="preserve"> and treatment</w:t>
      </w:r>
      <w:r w:rsidR="00511061" w:rsidRPr="000A4BFD">
        <w:rPr>
          <w:rFonts w:ascii="Times New Roman" w:hAnsi="Times New Roman" w:cs="Times New Roman"/>
          <w:sz w:val="20"/>
          <w:szCs w:val="20"/>
        </w:rPr>
        <w:t xml:space="preserve">: </w:t>
      </w:r>
      <w:r w:rsidR="00CA7283" w:rsidRPr="000A4BFD">
        <w:rPr>
          <w:rFonts w:ascii="Times New Roman" w:hAnsi="Times New Roman" w:cs="Times New Roman"/>
          <w:sz w:val="20"/>
          <w:szCs w:val="20"/>
        </w:rPr>
        <w:t xml:space="preserve">those undergoing </w:t>
      </w:r>
      <w:r w:rsidRPr="000A4BFD">
        <w:rPr>
          <w:rFonts w:ascii="Times New Roman" w:hAnsi="Times New Roman" w:cs="Times New Roman"/>
          <w:sz w:val="20"/>
          <w:szCs w:val="20"/>
        </w:rPr>
        <w:t>highly curative treatment</w:t>
      </w:r>
      <w:r w:rsidR="00CA7283" w:rsidRPr="000A4BFD">
        <w:rPr>
          <w:rFonts w:ascii="Times New Roman" w:hAnsi="Times New Roman" w:cs="Times New Roman"/>
          <w:sz w:val="20"/>
          <w:szCs w:val="20"/>
        </w:rPr>
        <w:t xml:space="preserve"> </w:t>
      </w:r>
      <w:r w:rsidR="00511061" w:rsidRPr="000A4BFD">
        <w:rPr>
          <w:rFonts w:ascii="Times New Roman" w:hAnsi="Times New Roman" w:cs="Times New Roman"/>
          <w:sz w:val="20"/>
          <w:szCs w:val="20"/>
        </w:rPr>
        <w:t>had the top</w:t>
      </w:r>
      <w:r w:rsidRPr="000A4BFD">
        <w:rPr>
          <w:rFonts w:ascii="Times New Roman" w:hAnsi="Times New Roman" w:cs="Times New Roman"/>
          <w:sz w:val="20"/>
          <w:szCs w:val="20"/>
        </w:rPr>
        <w:t xml:space="preserve"> </w:t>
      </w:r>
      <w:r w:rsidR="0047551F" w:rsidRPr="000A4BFD">
        <w:rPr>
          <w:rFonts w:ascii="Times New Roman" w:hAnsi="Times New Roman" w:cs="Times New Roman"/>
          <w:sz w:val="20"/>
          <w:szCs w:val="20"/>
        </w:rPr>
        <w:t>ranking</w:t>
      </w:r>
      <w:r w:rsidR="00CA7283" w:rsidRPr="000A4BFD">
        <w:rPr>
          <w:rFonts w:ascii="Times New Roman" w:hAnsi="Times New Roman" w:cs="Times New Roman"/>
          <w:sz w:val="20"/>
          <w:szCs w:val="20"/>
        </w:rPr>
        <w:t xml:space="preserve"> (level 1), </w:t>
      </w:r>
      <w:r w:rsidRPr="000A4BFD">
        <w:rPr>
          <w:rFonts w:ascii="Times New Roman" w:hAnsi="Times New Roman" w:cs="Times New Roman"/>
          <w:sz w:val="20"/>
          <w:szCs w:val="20"/>
        </w:rPr>
        <w:t>and</w:t>
      </w:r>
      <w:r w:rsidR="00CA7283" w:rsidRPr="000A4BFD">
        <w:rPr>
          <w:rFonts w:ascii="Times New Roman" w:hAnsi="Times New Roman" w:cs="Times New Roman"/>
          <w:sz w:val="20"/>
          <w:szCs w:val="20"/>
        </w:rPr>
        <w:t xml:space="preserve"> those being treated with</w:t>
      </w:r>
      <w:r w:rsidRPr="000A4BFD">
        <w:rPr>
          <w:rFonts w:ascii="Times New Roman" w:hAnsi="Times New Roman" w:cs="Times New Roman"/>
          <w:sz w:val="20"/>
          <w:szCs w:val="20"/>
        </w:rPr>
        <w:t xml:space="preserve"> non-curative therapies wi</w:t>
      </w:r>
      <w:r w:rsidR="00E449CD" w:rsidRPr="000A4BFD">
        <w:rPr>
          <w:rFonts w:ascii="Times New Roman" w:hAnsi="Times New Roman" w:cs="Times New Roman"/>
          <w:sz w:val="20"/>
          <w:szCs w:val="20"/>
        </w:rPr>
        <w:t>th an intermediate/low chance of palliation had</w:t>
      </w:r>
      <w:r w:rsidRPr="000A4BFD">
        <w:rPr>
          <w:rFonts w:ascii="Times New Roman" w:hAnsi="Times New Roman" w:cs="Times New Roman"/>
          <w:sz w:val="20"/>
          <w:szCs w:val="20"/>
        </w:rPr>
        <w:t xml:space="preserve"> the </w:t>
      </w:r>
      <w:r w:rsidR="00511061" w:rsidRPr="000A4BFD">
        <w:rPr>
          <w:rFonts w:ascii="Times New Roman" w:hAnsi="Times New Roman" w:cs="Times New Roman"/>
          <w:sz w:val="20"/>
          <w:szCs w:val="20"/>
        </w:rPr>
        <w:t>lowest rank</w:t>
      </w:r>
      <w:r w:rsidR="00CA7283" w:rsidRPr="000A4BFD">
        <w:rPr>
          <w:rFonts w:ascii="Times New Roman" w:hAnsi="Times New Roman" w:cs="Times New Roman"/>
          <w:sz w:val="20"/>
          <w:szCs w:val="20"/>
        </w:rPr>
        <w:t xml:space="preserve"> (level 6)</w:t>
      </w:r>
      <w:r w:rsidRPr="000A4BFD">
        <w:rPr>
          <w:rFonts w:ascii="Times New Roman" w:hAnsi="Times New Roman" w:cs="Times New Roman"/>
          <w:sz w:val="20"/>
          <w:szCs w:val="20"/>
        </w:rPr>
        <w:t>.</w:t>
      </w:r>
      <w:r w:rsidR="00702EB6" w:rsidRPr="000A4BFD">
        <w:rPr>
          <w:rFonts w:ascii="Times New Roman" w:hAnsi="Times New Roman" w:cs="Times New Roman"/>
          <w:sz w:val="20"/>
          <w:szCs w:val="20"/>
        </w:rPr>
        <w:t xml:space="preserve"> Hospitals in England </w:t>
      </w:r>
      <w:r w:rsidR="008B317D" w:rsidRPr="000A4BFD">
        <w:rPr>
          <w:rFonts w:ascii="Times New Roman" w:hAnsi="Times New Roman" w:cs="Times New Roman"/>
          <w:sz w:val="20"/>
          <w:szCs w:val="20"/>
        </w:rPr>
        <w:t xml:space="preserve">were tasked to </w:t>
      </w:r>
      <w:r w:rsidR="00702EB6" w:rsidRPr="000A4BFD">
        <w:rPr>
          <w:rFonts w:ascii="Times New Roman" w:hAnsi="Times New Roman" w:cs="Times New Roman"/>
          <w:sz w:val="20"/>
          <w:szCs w:val="20"/>
        </w:rPr>
        <w:t>rapidly translate this guidance into service provision.</w:t>
      </w:r>
      <w:r w:rsidR="008A7819" w:rsidRPr="000A4BFD">
        <w:rPr>
          <w:rFonts w:ascii="Times New Roman" w:hAnsi="Times New Roman" w:cs="Times New Roman"/>
          <w:sz w:val="20"/>
          <w:szCs w:val="20"/>
        </w:rPr>
        <w:t xml:space="preserve"> Given the global nature of this pandemic and its effect on all healthcare services, similar guidance ha</w:t>
      </w:r>
      <w:r w:rsidR="00B17D2A" w:rsidRPr="000A4BFD">
        <w:rPr>
          <w:rFonts w:ascii="Times New Roman" w:hAnsi="Times New Roman" w:cs="Times New Roman"/>
          <w:sz w:val="20"/>
          <w:szCs w:val="20"/>
        </w:rPr>
        <w:t>d</w:t>
      </w:r>
      <w:r w:rsidR="008A7819" w:rsidRPr="000A4BFD">
        <w:rPr>
          <w:rFonts w:ascii="Times New Roman" w:hAnsi="Times New Roman" w:cs="Times New Roman"/>
          <w:sz w:val="20"/>
          <w:szCs w:val="20"/>
        </w:rPr>
        <w:t xml:space="preserve"> also been </w:t>
      </w:r>
      <w:r w:rsidR="00B17D2A" w:rsidRPr="000A4BFD">
        <w:rPr>
          <w:rFonts w:ascii="Times New Roman" w:hAnsi="Times New Roman" w:cs="Times New Roman"/>
          <w:sz w:val="20"/>
          <w:szCs w:val="20"/>
        </w:rPr>
        <w:t>elsewhere</w:t>
      </w:r>
      <w:r w:rsidR="00431788" w:rsidRPr="000A4BFD">
        <w:rPr>
          <w:rFonts w:ascii="Times New Roman" w:hAnsi="Times New Roman" w:cs="Times New Roman"/>
          <w:sz w:val="20"/>
          <w:szCs w:val="20"/>
        </w:rPr>
        <w:t xml:space="preserve">, </w:t>
      </w:r>
      <w:r w:rsidR="005C1076" w:rsidRPr="000A4BFD">
        <w:rPr>
          <w:rFonts w:ascii="Times New Roman" w:hAnsi="Times New Roman" w:cs="Times New Roman"/>
          <w:sz w:val="20"/>
          <w:szCs w:val="20"/>
        </w:rPr>
        <w:t>including</w:t>
      </w:r>
      <w:r w:rsidR="008A7819" w:rsidRPr="000A4BFD">
        <w:rPr>
          <w:rFonts w:ascii="Times New Roman" w:hAnsi="Times New Roman" w:cs="Times New Roman"/>
          <w:sz w:val="20"/>
          <w:szCs w:val="20"/>
        </w:rPr>
        <w:t xml:space="preserve"> </w:t>
      </w:r>
      <w:r w:rsidR="0075248C" w:rsidRPr="000A4BFD">
        <w:rPr>
          <w:rFonts w:ascii="Times New Roman" w:hAnsi="Times New Roman" w:cs="Times New Roman"/>
          <w:sz w:val="20"/>
          <w:szCs w:val="20"/>
        </w:rPr>
        <w:t xml:space="preserve">by </w:t>
      </w:r>
      <w:r w:rsidR="008A7819" w:rsidRPr="000A4BFD">
        <w:rPr>
          <w:rFonts w:ascii="Times New Roman" w:hAnsi="Times New Roman" w:cs="Times New Roman"/>
          <w:sz w:val="20"/>
          <w:szCs w:val="20"/>
        </w:rPr>
        <w:t>the European Society of Medical Oncology</w:t>
      </w:r>
      <w:r w:rsidR="00032D95" w:rsidRPr="000A4BFD">
        <w:rPr>
          <w:rFonts w:ascii="Times New Roman" w:hAnsi="Times New Roman" w:cs="Times New Roman"/>
          <w:sz w:val="20"/>
          <w:szCs w:val="20"/>
        </w:rPr>
        <w:t xml:space="preserve"> (17)</w:t>
      </w:r>
      <w:r w:rsidR="008A7819" w:rsidRPr="000A4BFD">
        <w:rPr>
          <w:rFonts w:ascii="Times New Roman" w:hAnsi="Times New Roman" w:cs="Times New Roman"/>
          <w:sz w:val="20"/>
          <w:szCs w:val="20"/>
        </w:rPr>
        <w:t>.</w:t>
      </w:r>
    </w:p>
    <w:p w14:paraId="7CFF83F9" w14:textId="77777777" w:rsidR="00767FF0" w:rsidRPr="000A4BFD" w:rsidRDefault="00767FF0" w:rsidP="00767FF0">
      <w:pPr>
        <w:rPr>
          <w:rFonts w:ascii="Times New Roman" w:hAnsi="Times New Roman" w:cs="Times New Roman"/>
          <w:sz w:val="20"/>
          <w:szCs w:val="20"/>
        </w:rPr>
      </w:pPr>
    </w:p>
    <w:p w14:paraId="7176D6B9" w14:textId="7D0E3104" w:rsidR="00767FF0" w:rsidRPr="000A4BFD" w:rsidRDefault="004D6A4D" w:rsidP="00767FF0">
      <w:pPr>
        <w:rPr>
          <w:rFonts w:ascii="Times New Roman" w:hAnsi="Times New Roman" w:cs="Times New Roman"/>
          <w:sz w:val="20"/>
          <w:szCs w:val="20"/>
        </w:rPr>
      </w:pPr>
      <w:r w:rsidRPr="000A4BFD">
        <w:rPr>
          <w:rFonts w:ascii="Times New Roman" w:hAnsi="Times New Roman" w:cs="Times New Roman"/>
          <w:sz w:val="20"/>
          <w:szCs w:val="20"/>
        </w:rPr>
        <w:t>In our study, we assess</w:t>
      </w:r>
      <w:r w:rsidR="00134A87" w:rsidRPr="000A4BFD">
        <w:rPr>
          <w:rFonts w:ascii="Times New Roman" w:hAnsi="Times New Roman" w:cs="Times New Roman"/>
          <w:sz w:val="20"/>
          <w:szCs w:val="20"/>
        </w:rPr>
        <w:t>ed</w:t>
      </w:r>
      <w:r w:rsidRPr="000A4BFD">
        <w:rPr>
          <w:rFonts w:ascii="Times New Roman" w:hAnsi="Times New Roman" w:cs="Times New Roman"/>
          <w:sz w:val="20"/>
          <w:szCs w:val="20"/>
        </w:rPr>
        <w:t xml:space="preserve"> the impact of COVID-19 on </w:t>
      </w:r>
      <w:r w:rsidR="00D23D92" w:rsidRPr="000A4BFD">
        <w:rPr>
          <w:rFonts w:ascii="Times New Roman" w:hAnsi="Times New Roman" w:cs="Times New Roman"/>
          <w:sz w:val="20"/>
          <w:szCs w:val="20"/>
        </w:rPr>
        <w:t xml:space="preserve">the initiation of </w:t>
      </w:r>
      <w:r w:rsidRPr="000A4BFD">
        <w:rPr>
          <w:rFonts w:ascii="Times New Roman" w:hAnsi="Times New Roman" w:cs="Times New Roman"/>
          <w:sz w:val="20"/>
          <w:szCs w:val="20"/>
        </w:rPr>
        <w:t>SACT at a national level, at the height of the pandemic (</w:t>
      </w:r>
      <w:r w:rsidR="00D23D92" w:rsidRPr="000A4BFD">
        <w:rPr>
          <w:rFonts w:ascii="Times New Roman" w:hAnsi="Times New Roman" w:cs="Times New Roman"/>
          <w:sz w:val="20"/>
          <w:szCs w:val="20"/>
        </w:rPr>
        <w:t xml:space="preserve">in </w:t>
      </w:r>
      <w:r w:rsidRPr="000A4BFD">
        <w:rPr>
          <w:rFonts w:ascii="Times New Roman" w:hAnsi="Times New Roman" w:cs="Times New Roman"/>
          <w:sz w:val="20"/>
          <w:szCs w:val="20"/>
        </w:rPr>
        <w:t>April 2020</w:t>
      </w:r>
      <w:r w:rsidR="00833545" w:rsidRPr="000A4BFD">
        <w:rPr>
          <w:rFonts w:ascii="Times New Roman" w:hAnsi="Times New Roman" w:cs="Times New Roman"/>
          <w:sz w:val="20"/>
          <w:szCs w:val="20"/>
        </w:rPr>
        <w:t xml:space="preserve"> following societal lockdown on 23 March 2020</w:t>
      </w:r>
      <w:r w:rsidRPr="000A4BFD">
        <w:rPr>
          <w:rFonts w:ascii="Times New Roman" w:hAnsi="Times New Roman" w:cs="Times New Roman"/>
          <w:sz w:val="20"/>
          <w:szCs w:val="20"/>
        </w:rPr>
        <w:t xml:space="preserve">) and after </w:t>
      </w:r>
      <w:r w:rsidR="00833545" w:rsidRPr="000A4BFD">
        <w:rPr>
          <w:rFonts w:ascii="Times New Roman" w:hAnsi="Times New Roman" w:cs="Times New Roman"/>
          <w:sz w:val="20"/>
          <w:szCs w:val="20"/>
        </w:rPr>
        <w:t xml:space="preserve">the NHS </w:t>
      </w:r>
      <w:r w:rsidR="00003787" w:rsidRPr="000A4BFD">
        <w:rPr>
          <w:rFonts w:ascii="Times New Roman" w:hAnsi="Times New Roman" w:cs="Times New Roman"/>
          <w:sz w:val="20"/>
          <w:szCs w:val="20"/>
        </w:rPr>
        <w:t>implemented</w:t>
      </w:r>
      <w:r w:rsidR="00BF0B2B" w:rsidRPr="000A4BFD">
        <w:rPr>
          <w:rFonts w:ascii="Times New Roman" w:hAnsi="Times New Roman" w:cs="Times New Roman"/>
          <w:sz w:val="20"/>
          <w:szCs w:val="20"/>
        </w:rPr>
        <w:t xml:space="preserve"> </w:t>
      </w:r>
      <w:r w:rsidR="00833545" w:rsidRPr="000A4BFD">
        <w:rPr>
          <w:rFonts w:ascii="Times New Roman" w:hAnsi="Times New Roman" w:cs="Times New Roman"/>
          <w:sz w:val="20"/>
          <w:szCs w:val="20"/>
        </w:rPr>
        <w:t xml:space="preserve">additional and specific treatment options </w:t>
      </w:r>
      <w:r w:rsidR="00FB2E97" w:rsidRPr="000A4BFD">
        <w:rPr>
          <w:rFonts w:ascii="Times New Roman" w:hAnsi="Times New Roman" w:cs="Times New Roman"/>
          <w:sz w:val="20"/>
          <w:szCs w:val="20"/>
        </w:rPr>
        <w:t xml:space="preserve">in April and May 2020 </w:t>
      </w:r>
      <w:r w:rsidR="00833545" w:rsidRPr="000A4BFD">
        <w:rPr>
          <w:rFonts w:ascii="Times New Roman" w:hAnsi="Times New Roman" w:cs="Times New Roman"/>
          <w:sz w:val="20"/>
          <w:szCs w:val="20"/>
        </w:rPr>
        <w:t>to</w:t>
      </w:r>
      <w:r w:rsidRPr="000A4BFD">
        <w:rPr>
          <w:rFonts w:ascii="Times New Roman" w:hAnsi="Times New Roman" w:cs="Times New Roman"/>
          <w:sz w:val="20"/>
          <w:szCs w:val="20"/>
        </w:rPr>
        <w:t xml:space="preserve"> mitigat</w:t>
      </w:r>
      <w:r w:rsidR="00833545" w:rsidRPr="000A4BFD">
        <w:rPr>
          <w:rFonts w:ascii="Times New Roman" w:hAnsi="Times New Roman" w:cs="Times New Roman"/>
          <w:sz w:val="20"/>
          <w:szCs w:val="20"/>
        </w:rPr>
        <w:t>e</w:t>
      </w:r>
      <w:r w:rsidRPr="000A4BFD">
        <w:rPr>
          <w:rFonts w:ascii="Times New Roman" w:hAnsi="Times New Roman" w:cs="Times New Roman"/>
          <w:sz w:val="20"/>
          <w:szCs w:val="20"/>
        </w:rPr>
        <w:t xml:space="preserve"> </w:t>
      </w:r>
      <w:r w:rsidR="00833545" w:rsidRPr="000A4BFD">
        <w:rPr>
          <w:rFonts w:ascii="Times New Roman" w:hAnsi="Times New Roman" w:cs="Times New Roman"/>
          <w:sz w:val="20"/>
          <w:szCs w:val="20"/>
        </w:rPr>
        <w:t>the risk of COVID 19 to patients requiring SACT</w:t>
      </w:r>
      <w:r w:rsidRPr="000A4BFD">
        <w:rPr>
          <w:rFonts w:ascii="Times New Roman" w:hAnsi="Times New Roman" w:cs="Times New Roman"/>
          <w:sz w:val="20"/>
          <w:szCs w:val="20"/>
        </w:rPr>
        <w:t xml:space="preserve">. </w:t>
      </w:r>
      <w:r w:rsidR="00B17D2A" w:rsidRPr="000A4BFD">
        <w:rPr>
          <w:rFonts w:ascii="Times New Roman" w:hAnsi="Times New Roman" w:cs="Times New Roman"/>
          <w:sz w:val="20"/>
          <w:szCs w:val="20"/>
        </w:rPr>
        <w:t>We</w:t>
      </w:r>
      <w:r w:rsidR="00C43BC0" w:rsidRPr="000A4BFD">
        <w:rPr>
          <w:rFonts w:ascii="Times New Roman" w:hAnsi="Times New Roman" w:cs="Times New Roman"/>
          <w:sz w:val="20"/>
          <w:szCs w:val="20"/>
        </w:rPr>
        <w:t xml:space="preserve"> </w:t>
      </w:r>
      <w:r w:rsidR="00767FF0" w:rsidRPr="000A4BFD">
        <w:rPr>
          <w:rFonts w:ascii="Times New Roman" w:hAnsi="Times New Roman" w:cs="Times New Roman"/>
          <w:sz w:val="20"/>
          <w:szCs w:val="20"/>
        </w:rPr>
        <w:t>used direct observable evidence</w:t>
      </w:r>
      <w:r w:rsidR="001D6B6B" w:rsidRPr="000A4BFD">
        <w:rPr>
          <w:rFonts w:ascii="Times New Roman" w:hAnsi="Times New Roman" w:cs="Times New Roman"/>
          <w:sz w:val="20"/>
          <w:szCs w:val="20"/>
        </w:rPr>
        <w:t xml:space="preserve"> </w:t>
      </w:r>
      <w:r w:rsidR="00FC0C77" w:rsidRPr="000A4BFD">
        <w:rPr>
          <w:rFonts w:ascii="Times New Roman" w:hAnsi="Times New Roman" w:cs="Times New Roman"/>
          <w:sz w:val="20"/>
          <w:szCs w:val="20"/>
        </w:rPr>
        <w:t xml:space="preserve">based on the </w:t>
      </w:r>
      <w:r w:rsidR="00B17D2A" w:rsidRPr="000A4BFD">
        <w:rPr>
          <w:rFonts w:ascii="Times New Roman" w:hAnsi="Times New Roman" w:cs="Times New Roman"/>
          <w:sz w:val="20"/>
          <w:szCs w:val="20"/>
        </w:rPr>
        <w:t>actual</w:t>
      </w:r>
      <w:r w:rsidR="00BE0DA2" w:rsidRPr="000A4BFD">
        <w:rPr>
          <w:rFonts w:ascii="Times New Roman" w:hAnsi="Times New Roman" w:cs="Times New Roman"/>
          <w:sz w:val="20"/>
          <w:szCs w:val="20"/>
        </w:rPr>
        <w:t xml:space="preserve"> </w:t>
      </w:r>
      <w:r w:rsidR="00FC0C77" w:rsidRPr="000A4BFD">
        <w:rPr>
          <w:rFonts w:ascii="Times New Roman" w:hAnsi="Times New Roman" w:cs="Times New Roman"/>
          <w:sz w:val="20"/>
          <w:szCs w:val="20"/>
        </w:rPr>
        <w:t>number of</w:t>
      </w:r>
      <w:r w:rsidR="001D6B6B" w:rsidRPr="000A4BFD">
        <w:rPr>
          <w:rFonts w:ascii="Times New Roman" w:hAnsi="Times New Roman" w:cs="Times New Roman"/>
          <w:sz w:val="20"/>
          <w:szCs w:val="20"/>
        </w:rPr>
        <w:t xml:space="preserve"> patients initiating SACT</w:t>
      </w:r>
      <w:r w:rsidR="00767FF0" w:rsidRPr="000A4BFD">
        <w:rPr>
          <w:rFonts w:ascii="Times New Roman" w:hAnsi="Times New Roman" w:cs="Times New Roman"/>
          <w:sz w:val="20"/>
          <w:szCs w:val="20"/>
        </w:rPr>
        <w:t xml:space="preserve">. </w:t>
      </w:r>
    </w:p>
    <w:p w14:paraId="77186D5E" w14:textId="77777777" w:rsidR="00767FF0" w:rsidRPr="000A4BFD" w:rsidRDefault="00767FF0" w:rsidP="00767FF0">
      <w:pPr>
        <w:rPr>
          <w:rFonts w:ascii="Times New Roman" w:hAnsi="Times New Roman" w:cs="Times New Roman"/>
          <w:sz w:val="20"/>
          <w:szCs w:val="20"/>
        </w:rPr>
      </w:pPr>
    </w:p>
    <w:p w14:paraId="7F289A38" w14:textId="77777777" w:rsidR="00767FF0" w:rsidRPr="000A4BFD" w:rsidRDefault="00767FF0" w:rsidP="00767FF0">
      <w:pPr>
        <w:rPr>
          <w:rFonts w:ascii="Times New Roman" w:hAnsi="Times New Roman" w:cs="Times New Roman"/>
          <w:sz w:val="20"/>
          <w:szCs w:val="20"/>
        </w:rPr>
      </w:pPr>
    </w:p>
    <w:p w14:paraId="53B145E9" w14:textId="77777777" w:rsidR="00767FF0" w:rsidRPr="000A4BFD" w:rsidRDefault="00767FF0" w:rsidP="004D7B4D">
      <w:pPr>
        <w:outlineLvl w:val="0"/>
        <w:rPr>
          <w:rFonts w:ascii="Times New Roman" w:hAnsi="Times New Roman" w:cs="Times New Roman"/>
          <w:b/>
          <w:bCs/>
          <w:sz w:val="20"/>
          <w:szCs w:val="20"/>
        </w:rPr>
      </w:pPr>
      <w:r w:rsidRPr="000A4BFD">
        <w:rPr>
          <w:rFonts w:ascii="Times New Roman" w:hAnsi="Times New Roman" w:cs="Times New Roman"/>
          <w:b/>
          <w:bCs/>
          <w:sz w:val="20"/>
          <w:szCs w:val="20"/>
        </w:rPr>
        <w:t>Methods</w:t>
      </w:r>
    </w:p>
    <w:p w14:paraId="52D3E751" w14:textId="77777777" w:rsidR="00767FF0" w:rsidRPr="000A4BFD" w:rsidRDefault="00767FF0" w:rsidP="00767FF0">
      <w:pPr>
        <w:rPr>
          <w:rFonts w:ascii="Times New Roman" w:hAnsi="Times New Roman" w:cs="Times New Roman"/>
          <w:sz w:val="20"/>
          <w:szCs w:val="20"/>
        </w:rPr>
      </w:pPr>
    </w:p>
    <w:p w14:paraId="797794F9" w14:textId="7B9B01A0" w:rsidR="00AF64E0" w:rsidRPr="000A4BFD" w:rsidRDefault="00AF64E0" w:rsidP="00767FF0">
      <w:pPr>
        <w:rPr>
          <w:rFonts w:ascii="Times New Roman" w:hAnsi="Times New Roman" w:cs="Times New Roman"/>
          <w:i/>
          <w:sz w:val="20"/>
          <w:szCs w:val="20"/>
        </w:rPr>
      </w:pPr>
      <w:r w:rsidRPr="000A4BFD">
        <w:rPr>
          <w:rFonts w:ascii="Times New Roman" w:hAnsi="Times New Roman" w:cs="Times New Roman"/>
          <w:i/>
          <w:sz w:val="20"/>
          <w:szCs w:val="20"/>
        </w:rPr>
        <w:t>Database</w:t>
      </w:r>
    </w:p>
    <w:p w14:paraId="43BAC723" w14:textId="77777777" w:rsidR="00AF64E0" w:rsidRPr="000A4BFD" w:rsidRDefault="00AF64E0" w:rsidP="00767FF0">
      <w:pPr>
        <w:rPr>
          <w:rFonts w:ascii="Times New Roman" w:hAnsi="Times New Roman" w:cs="Times New Roman"/>
          <w:i/>
          <w:sz w:val="20"/>
          <w:szCs w:val="20"/>
        </w:rPr>
      </w:pPr>
    </w:p>
    <w:p w14:paraId="4FDC3075" w14:textId="71BC2CD8" w:rsidR="006C16E0" w:rsidRPr="000A4BFD" w:rsidRDefault="00767FF0" w:rsidP="00767FF0">
      <w:pPr>
        <w:rPr>
          <w:rFonts w:ascii="Times New Roman" w:hAnsi="Times New Roman" w:cs="Times New Roman"/>
          <w:sz w:val="20"/>
          <w:szCs w:val="20"/>
        </w:rPr>
      </w:pPr>
      <w:r w:rsidRPr="000A4BFD">
        <w:rPr>
          <w:rFonts w:ascii="Times New Roman" w:hAnsi="Times New Roman" w:cs="Times New Roman"/>
          <w:sz w:val="20"/>
          <w:szCs w:val="20"/>
        </w:rPr>
        <w:t xml:space="preserve">NHS England, the commissioner of </w:t>
      </w:r>
      <w:r w:rsidR="001D6B6B" w:rsidRPr="000A4BFD">
        <w:rPr>
          <w:rFonts w:ascii="Times New Roman" w:hAnsi="Times New Roman" w:cs="Times New Roman"/>
          <w:sz w:val="20"/>
          <w:szCs w:val="20"/>
        </w:rPr>
        <w:t>all SACT except for hormone ther</w:t>
      </w:r>
      <w:r w:rsidR="005D1D14" w:rsidRPr="000A4BFD">
        <w:rPr>
          <w:rFonts w:ascii="Times New Roman" w:hAnsi="Times New Roman" w:cs="Times New Roman"/>
          <w:sz w:val="20"/>
          <w:szCs w:val="20"/>
        </w:rPr>
        <w:t>a</w:t>
      </w:r>
      <w:r w:rsidR="001D6B6B" w:rsidRPr="000A4BFD">
        <w:rPr>
          <w:rFonts w:ascii="Times New Roman" w:hAnsi="Times New Roman" w:cs="Times New Roman"/>
          <w:sz w:val="20"/>
          <w:szCs w:val="20"/>
        </w:rPr>
        <w:t>pies</w:t>
      </w:r>
      <w:r w:rsidRPr="000A4BFD">
        <w:rPr>
          <w:rFonts w:ascii="Times New Roman" w:hAnsi="Times New Roman" w:cs="Times New Roman"/>
          <w:sz w:val="20"/>
          <w:szCs w:val="20"/>
        </w:rPr>
        <w:t>, has required clinicians to register all patients commencing SACT for all drug indications recommended</w:t>
      </w:r>
      <w:r w:rsidR="00097C7B" w:rsidRPr="000A4BFD">
        <w:rPr>
          <w:rFonts w:ascii="Times New Roman" w:hAnsi="Times New Roman" w:cs="Times New Roman"/>
          <w:sz w:val="20"/>
          <w:szCs w:val="20"/>
        </w:rPr>
        <w:t xml:space="preserve"> by NICE</w:t>
      </w:r>
      <w:r w:rsidRPr="000A4BFD">
        <w:rPr>
          <w:rFonts w:ascii="Times New Roman" w:hAnsi="Times New Roman" w:cs="Times New Roman"/>
          <w:sz w:val="20"/>
          <w:szCs w:val="20"/>
        </w:rPr>
        <w:t xml:space="preserve"> since </w:t>
      </w:r>
      <w:r w:rsidR="00CD424F" w:rsidRPr="000A4BFD">
        <w:rPr>
          <w:rFonts w:ascii="Times New Roman" w:hAnsi="Times New Roman" w:cs="Times New Roman"/>
          <w:sz w:val="20"/>
          <w:szCs w:val="20"/>
        </w:rPr>
        <w:t>April</w:t>
      </w:r>
      <w:r w:rsidRPr="000A4BFD">
        <w:rPr>
          <w:rFonts w:ascii="Times New Roman" w:hAnsi="Times New Roman" w:cs="Times New Roman"/>
          <w:sz w:val="20"/>
          <w:szCs w:val="20"/>
        </w:rPr>
        <w:t xml:space="preserve"> 2016</w:t>
      </w:r>
      <w:r w:rsidR="00AE0914" w:rsidRPr="000A4BFD">
        <w:rPr>
          <w:rFonts w:ascii="Times New Roman" w:hAnsi="Times New Roman" w:cs="Times New Roman"/>
          <w:sz w:val="20"/>
          <w:szCs w:val="20"/>
        </w:rPr>
        <w:t>, via a central web database, the NHS England Prior Approval system</w:t>
      </w:r>
      <w:r w:rsidRPr="000A4BFD">
        <w:rPr>
          <w:rFonts w:ascii="Times New Roman" w:hAnsi="Times New Roman" w:cs="Times New Roman"/>
          <w:sz w:val="20"/>
          <w:szCs w:val="20"/>
        </w:rPr>
        <w:t xml:space="preserve">. </w:t>
      </w:r>
      <w:r w:rsidR="00FC2BB1" w:rsidRPr="000A4BFD">
        <w:rPr>
          <w:rFonts w:ascii="Times New Roman" w:hAnsi="Times New Roman" w:cs="Times New Roman"/>
          <w:sz w:val="20"/>
          <w:szCs w:val="20"/>
        </w:rPr>
        <w:t>For each patient</w:t>
      </w:r>
      <w:r w:rsidR="00C915FA" w:rsidRPr="000A4BFD">
        <w:rPr>
          <w:rFonts w:ascii="Times New Roman" w:hAnsi="Times New Roman" w:cs="Times New Roman"/>
          <w:sz w:val="20"/>
          <w:szCs w:val="20"/>
        </w:rPr>
        <w:t>, the clinician selects the appropriate indication, which</w:t>
      </w:r>
      <w:r w:rsidRPr="000A4BFD">
        <w:rPr>
          <w:rFonts w:ascii="Times New Roman" w:hAnsi="Times New Roman" w:cs="Times New Roman"/>
          <w:sz w:val="20"/>
          <w:szCs w:val="20"/>
        </w:rPr>
        <w:t xml:space="preserve"> includes </w:t>
      </w:r>
      <w:r w:rsidR="00C915FA" w:rsidRPr="000A4BFD">
        <w:rPr>
          <w:rFonts w:ascii="Times New Roman" w:hAnsi="Times New Roman" w:cs="Times New Roman"/>
          <w:sz w:val="20"/>
          <w:szCs w:val="20"/>
        </w:rPr>
        <w:t xml:space="preserve">cancer type, </w:t>
      </w:r>
      <w:r w:rsidRPr="000A4BFD">
        <w:rPr>
          <w:rFonts w:ascii="Times New Roman" w:hAnsi="Times New Roman" w:cs="Times New Roman"/>
          <w:sz w:val="20"/>
          <w:szCs w:val="20"/>
        </w:rPr>
        <w:t xml:space="preserve">drug name and </w:t>
      </w:r>
      <w:r w:rsidR="00C915FA" w:rsidRPr="000A4BFD">
        <w:rPr>
          <w:rFonts w:ascii="Times New Roman" w:hAnsi="Times New Roman" w:cs="Times New Roman"/>
          <w:sz w:val="20"/>
          <w:szCs w:val="20"/>
        </w:rPr>
        <w:t>specific line of therapy in the treatment pathway</w:t>
      </w:r>
      <w:r w:rsidR="00F87B54" w:rsidRPr="000A4BFD">
        <w:rPr>
          <w:rFonts w:ascii="Times New Roman" w:hAnsi="Times New Roman" w:cs="Times New Roman"/>
          <w:sz w:val="20"/>
          <w:szCs w:val="20"/>
        </w:rPr>
        <w:t>; the mode of administration is obvious (oral or intravenous).</w:t>
      </w:r>
      <w:r w:rsidR="00C915FA" w:rsidRPr="000A4BFD">
        <w:rPr>
          <w:rFonts w:ascii="Times New Roman" w:hAnsi="Times New Roman" w:cs="Times New Roman"/>
          <w:sz w:val="20"/>
          <w:szCs w:val="20"/>
        </w:rPr>
        <w:t xml:space="preserve"> The</w:t>
      </w:r>
      <w:r w:rsidR="00E449CD" w:rsidRPr="000A4BFD">
        <w:rPr>
          <w:rFonts w:ascii="Times New Roman" w:hAnsi="Times New Roman" w:cs="Times New Roman"/>
          <w:sz w:val="20"/>
          <w:szCs w:val="20"/>
        </w:rPr>
        <w:t xml:space="preserve"> </w:t>
      </w:r>
      <w:r w:rsidR="00C915FA" w:rsidRPr="000A4BFD">
        <w:rPr>
          <w:rFonts w:ascii="Times New Roman" w:hAnsi="Times New Roman" w:cs="Times New Roman"/>
          <w:sz w:val="20"/>
          <w:szCs w:val="20"/>
        </w:rPr>
        <w:t xml:space="preserve">indication description </w:t>
      </w:r>
      <w:r w:rsidRPr="000A4BFD">
        <w:rPr>
          <w:rFonts w:ascii="Times New Roman" w:hAnsi="Times New Roman" w:cs="Times New Roman"/>
          <w:sz w:val="20"/>
          <w:szCs w:val="20"/>
        </w:rPr>
        <w:t>allow</w:t>
      </w:r>
      <w:r w:rsidR="00F87B54" w:rsidRPr="000A4BFD">
        <w:rPr>
          <w:rFonts w:ascii="Times New Roman" w:hAnsi="Times New Roman" w:cs="Times New Roman"/>
          <w:sz w:val="20"/>
          <w:szCs w:val="20"/>
        </w:rPr>
        <w:t>ed</w:t>
      </w:r>
      <w:r w:rsidRPr="000A4BFD">
        <w:rPr>
          <w:rFonts w:ascii="Times New Roman" w:hAnsi="Times New Roman" w:cs="Times New Roman"/>
          <w:sz w:val="20"/>
          <w:szCs w:val="20"/>
        </w:rPr>
        <w:t xml:space="preserve"> accurate </w:t>
      </w:r>
      <w:r w:rsidR="00F87B54" w:rsidRPr="000A4BFD">
        <w:rPr>
          <w:rFonts w:ascii="Times New Roman" w:hAnsi="Times New Roman" w:cs="Times New Roman"/>
          <w:sz w:val="20"/>
          <w:szCs w:val="20"/>
        </w:rPr>
        <w:t>categorisation of</w:t>
      </w:r>
      <w:r w:rsidRPr="000A4BFD">
        <w:rPr>
          <w:rFonts w:ascii="Times New Roman" w:hAnsi="Times New Roman" w:cs="Times New Roman"/>
          <w:sz w:val="20"/>
          <w:szCs w:val="20"/>
        </w:rPr>
        <w:t xml:space="preserve"> </w:t>
      </w:r>
      <w:r w:rsidR="005D5CA8" w:rsidRPr="000A4BFD">
        <w:rPr>
          <w:rFonts w:ascii="Times New Roman" w:hAnsi="Times New Roman" w:cs="Times New Roman"/>
          <w:sz w:val="20"/>
          <w:szCs w:val="20"/>
        </w:rPr>
        <w:t>intent</w:t>
      </w:r>
      <w:r w:rsidR="001D6B6B" w:rsidRPr="000A4BFD">
        <w:rPr>
          <w:rFonts w:ascii="Times New Roman" w:hAnsi="Times New Roman" w:cs="Times New Roman"/>
          <w:sz w:val="20"/>
          <w:szCs w:val="20"/>
        </w:rPr>
        <w:t xml:space="preserve"> of therapy (</w:t>
      </w:r>
      <w:r w:rsidRPr="000A4BFD">
        <w:rPr>
          <w:rFonts w:ascii="Times New Roman" w:hAnsi="Times New Roman" w:cs="Times New Roman"/>
          <w:sz w:val="20"/>
          <w:szCs w:val="20"/>
        </w:rPr>
        <w:t>curative</w:t>
      </w:r>
      <w:r w:rsidR="00434C51" w:rsidRPr="000A4BFD">
        <w:rPr>
          <w:rFonts w:ascii="Times New Roman" w:hAnsi="Times New Roman" w:cs="Times New Roman"/>
          <w:sz w:val="20"/>
          <w:szCs w:val="20"/>
        </w:rPr>
        <w:t>/</w:t>
      </w:r>
      <w:r w:rsidR="001D6B6B" w:rsidRPr="000A4BFD">
        <w:rPr>
          <w:rFonts w:ascii="Times New Roman" w:hAnsi="Times New Roman" w:cs="Times New Roman"/>
          <w:sz w:val="20"/>
          <w:szCs w:val="20"/>
        </w:rPr>
        <w:t xml:space="preserve">non-curative </w:t>
      </w:r>
      <w:r w:rsidR="00D23D92" w:rsidRPr="000A4BFD">
        <w:rPr>
          <w:rFonts w:ascii="Times New Roman" w:hAnsi="Times New Roman" w:cs="Times New Roman"/>
          <w:sz w:val="20"/>
          <w:szCs w:val="20"/>
        </w:rPr>
        <w:t>intent</w:t>
      </w:r>
      <w:r w:rsidR="00D23D92" w:rsidRPr="000A4BFD">
        <w:rPr>
          <w:rFonts w:ascii="Times New Roman" w:hAnsi="Times New Roman" w:cs="Times New Roman"/>
          <w:vanish/>
          <w:sz w:val="20"/>
          <w:szCs w:val="20"/>
        </w:rPr>
        <w:t>s onibing of fected diagnostic servicespatients...</w:t>
      </w:r>
      <w:r w:rsidR="00D23D92" w:rsidRPr="000A4BFD">
        <w:rPr>
          <w:rFonts w:ascii="Times New Roman" w:hAnsi="Times New Roman" w:cs="Times New Roman"/>
          <w:vanish/>
          <w:sz w:val="20"/>
          <w:szCs w:val="20"/>
        </w:rPr>
        <w:pgNum/>
      </w:r>
      <w:r w:rsidR="00D23D92" w:rsidRPr="000A4BFD">
        <w:rPr>
          <w:rFonts w:ascii="Times New Roman" w:hAnsi="Times New Roman" w:cs="Times New Roman"/>
          <w:vanish/>
          <w:sz w:val="20"/>
          <w:szCs w:val="20"/>
        </w:rPr>
        <w:pgNum/>
      </w:r>
      <w:r w:rsidR="00D23D92" w:rsidRPr="000A4BFD">
        <w:rPr>
          <w:rFonts w:ascii="Times New Roman" w:hAnsi="Times New Roman" w:cs="Times New Roman"/>
          <w:vanish/>
          <w:sz w:val="20"/>
          <w:szCs w:val="20"/>
        </w:rPr>
        <w:pgNum/>
      </w:r>
      <w:r w:rsidR="00D23D92" w:rsidRPr="000A4BFD">
        <w:rPr>
          <w:rFonts w:ascii="Times New Roman" w:hAnsi="Times New Roman" w:cs="Times New Roman"/>
          <w:vanish/>
          <w:sz w:val="20"/>
          <w:szCs w:val="20"/>
        </w:rPr>
        <w:pgNum/>
      </w:r>
      <w:r w:rsidR="00D23D92" w:rsidRPr="000A4BFD">
        <w:rPr>
          <w:rFonts w:ascii="Times New Roman" w:hAnsi="Times New Roman" w:cs="Times New Roman"/>
          <w:vanish/>
          <w:sz w:val="20"/>
          <w:szCs w:val="20"/>
        </w:rPr>
        <w:pgNum/>
      </w:r>
      <w:r w:rsidR="00D23D92" w:rsidRPr="000A4BFD">
        <w:rPr>
          <w:rFonts w:ascii="Times New Roman" w:hAnsi="Times New Roman" w:cs="Times New Roman"/>
          <w:vanish/>
          <w:sz w:val="20"/>
          <w:szCs w:val="20"/>
        </w:rPr>
        <w:pgNum/>
      </w:r>
      <w:r w:rsidR="00D23D92" w:rsidRPr="000A4BFD">
        <w:rPr>
          <w:rFonts w:ascii="Times New Roman" w:hAnsi="Times New Roman" w:cs="Times New Roman"/>
          <w:vanish/>
          <w:sz w:val="20"/>
          <w:szCs w:val="20"/>
        </w:rPr>
        <w:pgNum/>
      </w:r>
      <w:r w:rsidR="00D23D92" w:rsidRPr="000A4BFD">
        <w:rPr>
          <w:rFonts w:ascii="Times New Roman" w:hAnsi="Times New Roman" w:cs="Times New Roman"/>
          <w:vanish/>
          <w:sz w:val="20"/>
          <w:szCs w:val="20"/>
        </w:rPr>
        <w:pgNum/>
      </w:r>
      <w:r w:rsidR="00D23D92" w:rsidRPr="000A4BFD">
        <w:rPr>
          <w:rFonts w:ascii="Times New Roman" w:hAnsi="Times New Roman" w:cs="Times New Roman"/>
          <w:vanish/>
          <w:sz w:val="20"/>
          <w:szCs w:val="20"/>
        </w:rPr>
        <w:pgNum/>
      </w:r>
      <w:r w:rsidR="00D23D92" w:rsidRPr="000A4BFD">
        <w:rPr>
          <w:rFonts w:ascii="Times New Roman" w:hAnsi="Times New Roman" w:cs="Times New Roman"/>
          <w:vanish/>
          <w:sz w:val="20"/>
          <w:szCs w:val="20"/>
        </w:rPr>
        <w:pgNum/>
      </w:r>
      <w:r w:rsidR="00D23D92" w:rsidRPr="000A4BFD">
        <w:rPr>
          <w:rFonts w:ascii="Times New Roman" w:hAnsi="Times New Roman" w:cs="Times New Roman"/>
          <w:vanish/>
          <w:sz w:val="20"/>
          <w:szCs w:val="20"/>
        </w:rPr>
        <w:pgNum/>
      </w:r>
      <w:r w:rsidR="00D23D92" w:rsidRPr="000A4BFD">
        <w:rPr>
          <w:rFonts w:ascii="Times New Roman" w:hAnsi="Times New Roman" w:cs="Times New Roman"/>
          <w:vanish/>
          <w:sz w:val="20"/>
          <w:szCs w:val="20"/>
        </w:rPr>
        <w:pgNum/>
      </w:r>
      <w:r w:rsidR="00D23D92" w:rsidRPr="000A4BFD">
        <w:rPr>
          <w:rFonts w:ascii="Times New Roman" w:hAnsi="Times New Roman" w:cs="Times New Roman"/>
          <w:vanish/>
          <w:sz w:val="20"/>
          <w:szCs w:val="20"/>
        </w:rPr>
        <w:pgNum/>
      </w:r>
      <w:r w:rsidR="00D23D92" w:rsidRPr="000A4BFD">
        <w:rPr>
          <w:rFonts w:ascii="Times New Roman" w:hAnsi="Times New Roman" w:cs="Times New Roman"/>
          <w:vanish/>
          <w:sz w:val="20"/>
          <w:szCs w:val="20"/>
        </w:rPr>
        <w:pgNum/>
      </w:r>
      <w:r w:rsidR="00D23D92" w:rsidRPr="000A4BFD">
        <w:rPr>
          <w:rFonts w:ascii="Times New Roman" w:hAnsi="Times New Roman" w:cs="Times New Roman"/>
          <w:vanish/>
          <w:sz w:val="20"/>
          <w:szCs w:val="20"/>
        </w:rPr>
        <w:pgNum/>
      </w:r>
      <w:r w:rsidR="00D23D92" w:rsidRPr="000A4BFD">
        <w:rPr>
          <w:rFonts w:ascii="Times New Roman" w:hAnsi="Times New Roman" w:cs="Times New Roman"/>
          <w:vanish/>
          <w:sz w:val="20"/>
          <w:szCs w:val="20"/>
        </w:rPr>
        <w:pgNum/>
      </w:r>
      <w:r w:rsidR="00D23D92" w:rsidRPr="000A4BFD">
        <w:rPr>
          <w:rFonts w:ascii="Times New Roman" w:hAnsi="Times New Roman" w:cs="Times New Roman"/>
          <w:vanish/>
          <w:sz w:val="20"/>
          <w:szCs w:val="20"/>
        </w:rPr>
        <w:pgNum/>
      </w:r>
      <w:r w:rsidR="00D23D92" w:rsidRPr="000A4BFD">
        <w:rPr>
          <w:rFonts w:ascii="Times New Roman" w:hAnsi="Times New Roman" w:cs="Times New Roman"/>
          <w:vanish/>
          <w:sz w:val="20"/>
          <w:szCs w:val="20"/>
        </w:rPr>
        <w:pgNum/>
      </w:r>
      <w:r w:rsidR="00D23D92" w:rsidRPr="000A4BFD">
        <w:rPr>
          <w:rFonts w:ascii="Times New Roman" w:hAnsi="Times New Roman" w:cs="Times New Roman"/>
          <w:vanish/>
          <w:sz w:val="20"/>
          <w:szCs w:val="20"/>
        </w:rPr>
        <w:pgNum/>
      </w:r>
      <w:r w:rsidR="00D23D92" w:rsidRPr="000A4BFD">
        <w:rPr>
          <w:rFonts w:ascii="Times New Roman" w:hAnsi="Times New Roman" w:cs="Times New Roman"/>
          <w:vanish/>
          <w:sz w:val="20"/>
          <w:szCs w:val="20"/>
        </w:rPr>
        <w:pgNum/>
      </w:r>
      <w:r w:rsidR="00D23D92" w:rsidRPr="000A4BFD">
        <w:rPr>
          <w:rFonts w:ascii="Times New Roman" w:hAnsi="Times New Roman" w:cs="Times New Roman"/>
          <w:vanish/>
          <w:sz w:val="20"/>
          <w:szCs w:val="20"/>
        </w:rPr>
        <w:pgNum/>
      </w:r>
      <w:r w:rsidR="00D23D92" w:rsidRPr="000A4BFD">
        <w:rPr>
          <w:rFonts w:ascii="Times New Roman" w:hAnsi="Times New Roman" w:cs="Times New Roman"/>
          <w:vanish/>
          <w:sz w:val="20"/>
          <w:szCs w:val="20"/>
        </w:rPr>
        <w:pgNum/>
      </w:r>
      <w:r w:rsidR="00D23D92" w:rsidRPr="000A4BFD">
        <w:rPr>
          <w:rFonts w:ascii="Times New Roman" w:hAnsi="Times New Roman" w:cs="Times New Roman"/>
          <w:vanish/>
          <w:sz w:val="20"/>
          <w:szCs w:val="20"/>
        </w:rPr>
        <w:pgNum/>
      </w:r>
      <w:r w:rsidR="00D23D92" w:rsidRPr="000A4BFD">
        <w:rPr>
          <w:rFonts w:ascii="Times New Roman" w:hAnsi="Times New Roman" w:cs="Times New Roman"/>
          <w:vanish/>
          <w:sz w:val="20"/>
          <w:szCs w:val="20"/>
        </w:rPr>
        <w:pgNum/>
      </w:r>
      <w:r w:rsidR="00D23D92" w:rsidRPr="000A4BFD">
        <w:rPr>
          <w:rFonts w:ascii="Times New Roman" w:hAnsi="Times New Roman" w:cs="Times New Roman"/>
          <w:vanish/>
          <w:sz w:val="20"/>
          <w:szCs w:val="20"/>
        </w:rPr>
        <w:pgNum/>
      </w:r>
      <w:r w:rsidR="00D23D92" w:rsidRPr="000A4BFD">
        <w:rPr>
          <w:rFonts w:ascii="Times New Roman" w:hAnsi="Times New Roman" w:cs="Times New Roman"/>
          <w:vanish/>
          <w:sz w:val="20"/>
          <w:szCs w:val="20"/>
        </w:rPr>
        <w:pgNum/>
      </w:r>
      <w:r w:rsidR="00D23D92" w:rsidRPr="000A4BFD">
        <w:rPr>
          <w:rFonts w:ascii="Times New Roman" w:hAnsi="Times New Roman" w:cs="Times New Roman"/>
          <w:vanish/>
          <w:sz w:val="20"/>
          <w:szCs w:val="20"/>
        </w:rPr>
        <w:pgNum/>
      </w:r>
      <w:r w:rsidR="00D23D92" w:rsidRPr="000A4BFD">
        <w:rPr>
          <w:rFonts w:ascii="Times New Roman" w:hAnsi="Times New Roman" w:cs="Times New Roman"/>
          <w:vanish/>
          <w:sz w:val="20"/>
          <w:szCs w:val="20"/>
        </w:rPr>
        <w:pgNum/>
      </w:r>
      <w:r w:rsidR="00D23D92" w:rsidRPr="000A4BFD">
        <w:rPr>
          <w:rFonts w:ascii="Times New Roman" w:hAnsi="Times New Roman" w:cs="Times New Roman"/>
          <w:vanish/>
          <w:sz w:val="20"/>
          <w:szCs w:val="20"/>
        </w:rPr>
        <w:pgNum/>
      </w:r>
      <w:r w:rsidR="00D23D92" w:rsidRPr="000A4BFD">
        <w:rPr>
          <w:rFonts w:ascii="Times New Roman" w:hAnsi="Times New Roman" w:cs="Times New Roman"/>
          <w:vanish/>
          <w:sz w:val="20"/>
          <w:szCs w:val="20"/>
        </w:rPr>
        <w:pgNum/>
      </w:r>
      <w:r w:rsidR="00D23D92" w:rsidRPr="000A4BFD">
        <w:rPr>
          <w:rFonts w:ascii="Times New Roman" w:hAnsi="Times New Roman" w:cs="Times New Roman"/>
          <w:vanish/>
          <w:sz w:val="20"/>
          <w:szCs w:val="20"/>
        </w:rPr>
        <w:pgNum/>
      </w:r>
      <w:r w:rsidR="00D23D92" w:rsidRPr="000A4BFD">
        <w:rPr>
          <w:rFonts w:ascii="Times New Roman" w:hAnsi="Times New Roman" w:cs="Times New Roman"/>
          <w:vanish/>
          <w:sz w:val="20"/>
          <w:szCs w:val="20"/>
        </w:rPr>
        <w:pgNum/>
      </w:r>
      <w:r w:rsidR="00D23D92" w:rsidRPr="000A4BFD">
        <w:rPr>
          <w:rFonts w:ascii="Times New Roman" w:hAnsi="Times New Roman" w:cs="Times New Roman"/>
          <w:vanish/>
          <w:sz w:val="20"/>
          <w:szCs w:val="20"/>
        </w:rPr>
        <w:pgNum/>
      </w:r>
      <w:r w:rsidR="00D23D92" w:rsidRPr="000A4BFD">
        <w:rPr>
          <w:rFonts w:ascii="Times New Roman" w:hAnsi="Times New Roman" w:cs="Times New Roman"/>
          <w:vanish/>
          <w:sz w:val="20"/>
          <w:szCs w:val="20"/>
        </w:rPr>
        <w:pgNum/>
      </w:r>
      <w:r w:rsidR="00D23D92" w:rsidRPr="000A4BFD">
        <w:rPr>
          <w:rFonts w:ascii="Times New Roman" w:hAnsi="Times New Roman" w:cs="Times New Roman"/>
          <w:vanish/>
          <w:sz w:val="20"/>
          <w:szCs w:val="20"/>
        </w:rPr>
        <w:pgNum/>
      </w:r>
      <w:r w:rsidR="00D23D92" w:rsidRPr="000A4BFD">
        <w:rPr>
          <w:rFonts w:ascii="Times New Roman" w:hAnsi="Times New Roman" w:cs="Times New Roman"/>
          <w:vanish/>
          <w:sz w:val="20"/>
          <w:szCs w:val="20"/>
        </w:rPr>
        <w:pgNum/>
      </w:r>
      <w:r w:rsidR="00D23D92" w:rsidRPr="000A4BFD">
        <w:rPr>
          <w:rFonts w:ascii="Times New Roman" w:hAnsi="Times New Roman" w:cs="Times New Roman"/>
          <w:vanish/>
          <w:sz w:val="20"/>
          <w:szCs w:val="20"/>
        </w:rPr>
        <w:pgNum/>
      </w:r>
      <w:r w:rsidR="00D23D92" w:rsidRPr="000A4BFD">
        <w:rPr>
          <w:rFonts w:ascii="Times New Roman" w:hAnsi="Times New Roman" w:cs="Times New Roman"/>
          <w:vanish/>
          <w:sz w:val="20"/>
          <w:szCs w:val="20"/>
        </w:rPr>
        <w:pgNum/>
      </w:r>
      <w:r w:rsidR="00D23D92" w:rsidRPr="000A4BFD">
        <w:rPr>
          <w:rFonts w:ascii="Times New Roman" w:hAnsi="Times New Roman" w:cs="Times New Roman"/>
          <w:vanish/>
          <w:sz w:val="20"/>
          <w:szCs w:val="20"/>
        </w:rPr>
        <w:pgNum/>
      </w:r>
      <w:r w:rsidR="00D23D92" w:rsidRPr="000A4BFD">
        <w:rPr>
          <w:rFonts w:ascii="Times New Roman" w:hAnsi="Times New Roman" w:cs="Times New Roman"/>
          <w:vanish/>
          <w:sz w:val="20"/>
          <w:szCs w:val="20"/>
        </w:rPr>
        <w:pgNum/>
      </w:r>
      <w:r w:rsidR="00D23D92" w:rsidRPr="000A4BFD">
        <w:rPr>
          <w:rFonts w:ascii="Times New Roman" w:hAnsi="Times New Roman" w:cs="Times New Roman"/>
          <w:vanish/>
          <w:sz w:val="20"/>
          <w:szCs w:val="20"/>
        </w:rPr>
        <w:pgNum/>
      </w:r>
      <w:r w:rsidR="00D23D92" w:rsidRPr="000A4BFD">
        <w:rPr>
          <w:rFonts w:ascii="Times New Roman" w:hAnsi="Times New Roman" w:cs="Times New Roman"/>
          <w:vanish/>
          <w:sz w:val="20"/>
          <w:szCs w:val="20"/>
        </w:rPr>
        <w:pgNum/>
      </w:r>
      <w:r w:rsidR="00D23D92" w:rsidRPr="000A4BFD">
        <w:rPr>
          <w:rFonts w:ascii="Times New Roman" w:hAnsi="Times New Roman" w:cs="Times New Roman"/>
          <w:vanish/>
          <w:sz w:val="20"/>
          <w:szCs w:val="20"/>
        </w:rPr>
        <w:pgNum/>
      </w:r>
      <w:r w:rsidR="00D23D92" w:rsidRPr="000A4BFD">
        <w:rPr>
          <w:rFonts w:ascii="Times New Roman" w:hAnsi="Times New Roman" w:cs="Times New Roman"/>
          <w:vanish/>
          <w:sz w:val="20"/>
          <w:szCs w:val="20"/>
        </w:rPr>
        <w:pgNum/>
      </w:r>
      <w:r w:rsidR="00D23D92" w:rsidRPr="000A4BFD">
        <w:rPr>
          <w:rFonts w:ascii="Times New Roman" w:hAnsi="Times New Roman" w:cs="Times New Roman"/>
          <w:vanish/>
          <w:sz w:val="20"/>
          <w:szCs w:val="20"/>
        </w:rPr>
        <w:pgNum/>
      </w:r>
      <w:r w:rsidR="00D23D92" w:rsidRPr="000A4BFD">
        <w:rPr>
          <w:rFonts w:ascii="Times New Roman" w:hAnsi="Times New Roman" w:cs="Times New Roman"/>
          <w:vanish/>
          <w:sz w:val="20"/>
          <w:szCs w:val="20"/>
        </w:rPr>
        <w:pgNum/>
      </w:r>
      <w:r w:rsidR="00D23D92" w:rsidRPr="000A4BFD">
        <w:rPr>
          <w:rFonts w:ascii="Times New Roman" w:hAnsi="Times New Roman" w:cs="Times New Roman"/>
          <w:vanish/>
          <w:sz w:val="20"/>
          <w:szCs w:val="20"/>
        </w:rPr>
        <w:pgNum/>
      </w:r>
      <w:r w:rsidR="00D23D92" w:rsidRPr="000A4BFD">
        <w:rPr>
          <w:rFonts w:ascii="Times New Roman" w:hAnsi="Times New Roman" w:cs="Times New Roman"/>
          <w:vanish/>
          <w:sz w:val="20"/>
          <w:szCs w:val="20"/>
        </w:rPr>
        <w:pgNum/>
      </w:r>
      <w:r w:rsidR="00D23D92" w:rsidRPr="000A4BFD">
        <w:rPr>
          <w:rFonts w:ascii="Times New Roman" w:hAnsi="Times New Roman" w:cs="Times New Roman"/>
          <w:vanish/>
          <w:sz w:val="20"/>
          <w:szCs w:val="20"/>
        </w:rPr>
        <w:pgNum/>
      </w:r>
      <w:r w:rsidR="00D23D92" w:rsidRPr="000A4BFD">
        <w:rPr>
          <w:rFonts w:ascii="Times New Roman" w:hAnsi="Times New Roman" w:cs="Times New Roman"/>
          <w:vanish/>
          <w:sz w:val="20"/>
          <w:szCs w:val="20"/>
        </w:rPr>
        <w:pgNum/>
      </w:r>
      <w:r w:rsidR="00D23D92" w:rsidRPr="000A4BFD">
        <w:rPr>
          <w:rFonts w:ascii="Times New Roman" w:hAnsi="Times New Roman" w:cs="Times New Roman"/>
          <w:vanish/>
          <w:sz w:val="20"/>
          <w:szCs w:val="20"/>
        </w:rPr>
        <w:pgNum/>
      </w:r>
      <w:r w:rsidR="00D23D92" w:rsidRPr="000A4BFD">
        <w:rPr>
          <w:rFonts w:ascii="Times New Roman" w:hAnsi="Times New Roman" w:cs="Times New Roman"/>
          <w:vanish/>
          <w:sz w:val="20"/>
          <w:szCs w:val="20"/>
        </w:rPr>
        <w:pgNum/>
      </w:r>
      <w:r w:rsidR="00D23D92" w:rsidRPr="000A4BFD">
        <w:rPr>
          <w:rFonts w:ascii="Times New Roman" w:hAnsi="Times New Roman" w:cs="Times New Roman"/>
          <w:vanish/>
          <w:sz w:val="20"/>
          <w:szCs w:val="20"/>
        </w:rPr>
        <w:pgNum/>
      </w:r>
      <w:r w:rsidR="00D23D92" w:rsidRPr="000A4BFD">
        <w:rPr>
          <w:rFonts w:ascii="Times New Roman" w:hAnsi="Times New Roman" w:cs="Times New Roman"/>
          <w:vanish/>
          <w:sz w:val="20"/>
          <w:szCs w:val="20"/>
        </w:rPr>
        <w:pgNum/>
      </w:r>
      <w:r w:rsidR="00D23D92" w:rsidRPr="000A4BFD">
        <w:rPr>
          <w:rFonts w:ascii="Times New Roman" w:hAnsi="Times New Roman" w:cs="Times New Roman"/>
          <w:vanish/>
          <w:sz w:val="20"/>
          <w:szCs w:val="20"/>
        </w:rPr>
        <w:pgNum/>
      </w:r>
      <w:r w:rsidR="00D23D92" w:rsidRPr="000A4BFD">
        <w:rPr>
          <w:rFonts w:ascii="Times New Roman" w:hAnsi="Times New Roman" w:cs="Times New Roman"/>
          <w:vanish/>
          <w:sz w:val="20"/>
          <w:szCs w:val="20"/>
        </w:rPr>
        <w:pgNum/>
      </w:r>
      <w:r w:rsidR="00D23D92" w:rsidRPr="000A4BFD">
        <w:rPr>
          <w:rFonts w:ascii="Times New Roman" w:hAnsi="Times New Roman" w:cs="Times New Roman"/>
          <w:vanish/>
          <w:sz w:val="20"/>
          <w:szCs w:val="20"/>
        </w:rPr>
        <w:pgNum/>
      </w:r>
      <w:r w:rsidR="00D23D92" w:rsidRPr="000A4BFD">
        <w:rPr>
          <w:rFonts w:ascii="Times New Roman" w:hAnsi="Times New Roman" w:cs="Times New Roman"/>
          <w:vanish/>
          <w:sz w:val="20"/>
          <w:szCs w:val="20"/>
        </w:rPr>
        <w:pgNum/>
      </w:r>
      <w:r w:rsidR="00D23D92" w:rsidRPr="000A4BFD">
        <w:rPr>
          <w:rFonts w:ascii="Times New Roman" w:hAnsi="Times New Roman" w:cs="Times New Roman"/>
          <w:vanish/>
          <w:sz w:val="20"/>
          <w:szCs w:val="20"/>
        </w:rPr>
        <w:pgNum/>
      </w:r>
      <w:r w:rsidR="00D23D92" w:rsidRPr="000A4BFD">
        <w:rPr>
          <w:rFonts w:ascii="Times New Roman" w:hAnsi="Times New Roman" w:cs="Times New Roman"/>
          <w:vanish/>
          <w:sz w:val="20"/>
          <w:szCs w:val="20"/>
        </w:rPr>
        <w:pgNum/>
      </w:r>
      <w:r w:rsidR="00D23D92" w:rsidRPr="000A4BFD">
        <w:rPr>
          <w:rFonts w:ascii="Times New Roman" w:hAnsi="Times New Roman" w:cs="Times New Roman"/>
          <w:vanish/>
          <w:sz w:val="20"/>
          <w:szCs w:val="20"/>
        </w:rPr>
        <w:pgNum/>
      </w:r>
      <w:r w:rsidR="00D23D92" w:rsidRPr="000A4BFD">
        <w:rPr>
          <w:rFonts w:ascii="Times New Roman" w:hAnsi="Times New Roman" w:cs="Times New Roman"/>
          <w:vanish/>
          <w:sz w:val="20"/>
          <w:szCs w:val="20"/>
        </w:rPr>
        <w:pgNum/>
      </w:r>
      <w:r w:rsidR="00D23D92" w:rsidRPr="000A4BFD">
        <w:rPr>
          <w:rFonts w:ascii="Times New Roman" w:hAnsi="Times New Roman" w:cs="Times New Roman"/>
          <w:vanish/>
          <w:sz w:val="20"/>
          <w:szCs w:val="20"/>
        </w:rPr>
        <w:pgNum/>
      </w:r>
      <w:r w:rsidR="00D23D92" w:rsidRPr="000A4BFD">
        <w:rPr>
          <w:rFonts w:ascii="Times New Roman" w:hAnsi="Times New Roman" w:cs="Times New Roman"/>
          <w:vanish/>
          <w:sz w:val="20"/>
          <w:szCs w:val="20"/>
        </w:rPr>
        <w:pgNum/>
      </w:r>
      <w:r w:rsidR="00D23D92" w:rsidRPr="000A4BFD">
        <w:rPr>
          <w:rFonts w:ascii="Times New Roman" w:hAnsi="Times New Roman" w:cs="Times New Roman"/>
          <w:vanish/>
          <w:sz w:val="20"/>
          <w:szCs w:val="20"/>
        </w:rPr>
        <w:pgNum/>
      </w:r>
      <w:r w:rsidR="00D23D92" w:rsidRPr="000A4BFD">
        <w:rPr>
          <w:rFonts w:ascii="Times New Roman" w:hAnsi="Times New Roman" w:cs="Times New Roman"/>
          <w:vanish/>
          <w:sz w:val="20"/>
          <w:szCs w:val="20"/>
        </w:rPr>
        <w:pgNum/>
      </w:r>
      <w:r w:rsidR="00D23D92" w:rsidRPr="000A4BFD">
        <w:rPr>
          <w:rFonts w:ascii="Times New Roman" w:hAnsi="Times New Roman" w:cs="Times New Roman"/>
          <w:vanish/>
          <w:sz w:val="20"/>
          <w:szCs w:val="20"/>
        </w:rPr>
        <w:pgNum/>
      </w:r>
      <w:r w:rsidR="00D23D92" w:rsidRPr="000A4BFD">
        <w:rPr>
          <w:rFonts w:ascii="Times New Roman" w:hAnsi="Times New Roman" w:cs="Times New Roman"/>
          <w:vanish/>
          <w:sz w:val="20"/>
          <w:szCs w:val="20"/>
        </w:rPr>
        <w:pgNum/>
      </w:r>
      <w:r w:rsidR="00D23D92" w:rsidRPr="000A4BFD">
        <w:rPr>
          <w:rFonts w:ascii="Times New Roman" w:hAnsi="Times New Roman" w:cs="Times New Roman"/>
          <w:vanish/>
          <w:sz w:val="20"/>
          <w:szCs w:val="20"/>
        </w:rPr>
        <w:pgNum/>
      </w:r>
      <w:r w:rsidR="00D23D92" w:rsidRPr="000A4BFD">
        <w:rPr>
          <w:rFonts w:ascii="Times New Roman" w:hAnsi="Times New Roman" w:cs="Times New Roman"/>
          <w:vanish/>
          <w:sz w:val="20"/>
          <w:szCs w:val="20"/>
        </w:rPr>
        <w:pgNum/>
      </w:r>
      <w:r w:rsidR="00D23D92" w:rsidRPr="000A4BFD">
        <w:rPr>
          <w:rFonts w:ascii="Times New Roman" w:hAnsi="Times New Roman" w:cs="Times New Roman"/>
          <w:vanish/>
          <w:sz w:val="20"/>
          <w:szCs w:val="20"/>
        </w:rPr>
        <w:pgNum/>
      </w:r>
      <w:r w:rsidR="00D23D92" w:rsidRPr="000A4BFD">
        <w:rPr>
          <w:rFonts w:ascii="Times New Roman" w:hAnsi="Times New Roman" w:cs="Times New Roman"/>
          <w:vanish/>
          <w:sz w:val="20"/>
          <w:szCs w:val="20"/>
        </w:rPr>
        <w:pgNum/>
      </w:r>
      <w:r w:rsidR="00D23D92" w:rsidRPr="000A4BFD">
        <w:rPr>
          <w:rFonts w:ascii="Times New Roman" w:hAnsi="Times New Roman" w:cs="Times New Roman"/>
          <w:sz w:val="20"/>
          <w:szCs w:val="20"/>
        </w:rPr>
        <w:t xml:space="preserve"> </w:t>
      </w:r>
      <w:r w:rsidR="001D6B6B" w:rsidRPr="000A4BFD">
        <w:rPr>
          <w:rFonts w:ascii="Times New Roman" w:hAnsi="Times New Roman" w:cs="Times New Roman"/>
          <w:sz w:val="20"/>
          <w:szCs w:val="20"/>
        </w:rPr>
        <w:t>for advanced disease</w:t>
      </w:r>
      <w:r w:rsidR="00003787" w:rsidRPr="000A4BFD">
        <w:rPr>
          <w:rFonts w:ascii="Times New Roman" w:hAnsi="Times New Roman" w:cs="Times New Roman"/>
          <w:sz w:val="20"/>
          <w:szCs w:val="20"/>
        </w:rPr>
        <w:t>,</w:t>
      </w:r>
      <w:r w:rsidR="001D6B6B" w:rsidRPr="000A4BFD">
        <w:rPr>
          <w:rFonts w:ascii="Times New Roman" w:hAnsi="Times New Roman" w:cs="Times New Roman"/>
          <w:sz w:val="20"/>
          <w:szCs w:val="20"/>
        </w:rPr>
        <w:t xml:space="preserve"> and</w:t>
      </w:r>
      <w:r w:rsidRPr="000A4BFD">
        <w:rPr>
          <w:rFonts w:ascii="Times New Roman" w:hAnsi="Times New Roman" w:cs="Times New Roman"/>
          <w:sz w:val="20"/>
          <w:szCs w:val="20"/>
        </w:rPr>
        <w:t xml:space="preserve"> neoadjuvant</w:t>
      </w:r>
      <w:r w:rsidR="00434C51" w:rsidRPr="000A4BFD">
        <w:rPr>
          <w:rFonts w:ascii="Times New Roman" w:hAnsi="Times New Roman" w:cs="Times New Roman"/>
          <w:sz w:val="20"/>
          <w:szCs w:val="20"/>
        </w:rPr>
        <w:t>/</w:t>
      </w:r>
      <w:r w:rsidRPr="000A4BFD">
        <w:rPr>
          <w:rFonts w:ascii="Times New Roman" w:hAnsi="Times New Roman" w:cs="Times New Roman"/>
          <w:sz w:val="20"/>
          <w:szCs w:val="20"/>
        </w:rPr>
        <w:t xml:space="preserve">adjuvant </w:t>
      </w:r>
      <w:r w:rsidR="005D5CA8" w:rsidRPr="000A4BFD">
        <w:rPr>
          <w:rFonts w:ascii="Times New Roman" w:hAnsi="Times New Roman" w:cs="Times New Roman"/>
          <w:sz w:val="20"/>
          <w:szCs w:val="20"/>
        </w:rPr>
        <w:t>intent f</w:t>
      </w:r>
      <w:r w:rsidR="001D6B6B" w:rsidRPr="000A4BFD">
        <w:rPr>
          <w:rFonts w:ascii="Times New Roman" w:hAnsi="Times New Roman" w:cs="Times New Roman"/>
          <w:sz w:val="20"/>
          <w:szCs w:val="20"/>
        </w:rPr>
        <w:t xml:space="preserve">or early </w:t>
      </w:r>
      <w:r w:rsidR="003F2091" w:rsidRPr="000A4BFD">
        <w:rPr>
          <w:rFonts w:ascii="Times New Roman" w:hAnsi="Times New Roman" w:cs="Times New Roman"/>
          <w:sz w:val="20"/>
          <w:szCs w:val="20"/>
        </w:rPr>
        <w:t xml:space="preserve">stage </w:t>
      </w:r>
      <w:r w:rsidR="001D6B6B" w:rsidRPr="000A4BFD">
        <w:rPr>
          <w:rFonts w:ascii="Times New Roman" w:hAnsi="Times New Roman" w:cs="Times New Roman"/>
          <w:sz w:val="20"/>
          <w:szCs w:val="20"/>
        </w:rPr>
        <w:t>disease)</w:t>
      </w:r>
      <w:r w:rsidR="00F87B54" w:rsidRPr="000A4BFD">
        <w:rPr>
          <w:rFonts w:ascii="Times New Roman" w:hAnsi="Times New Roman" w:cs="Times New Roman"/>
          <w:sz w:val="20"/>
          <w:szCs w:val="20"/>
        </w:rPr>
        <w:t xml:space="preserve"> by one author J</w:t>
      </w:r>
      <w:r w:rsidR="005A5FFF" w:rsidRPr="000A4BFD">
        <w:rPr>
          <w:rFonts w:ascii="Times New Roman" w:hAnsi="Times New Roman" w:cs="Times New Roman"/>
          <w:sz w:val="20"/>
          <w:szCs w:val="20"/>
        </w:rPr>
        <w:t>J</w:t>
      </w:r>
      <w:r w:rsidR="00F87B54" w:rsidRPr="000A4BFD">
        <w:rPr>
          <w:rFonts w:ascii="Times New Roman" w:hAnsi="Times New Roman" w:cs="Times New Roman"/>
          <w:sz w:val="20"/>
          <w:szCs w:val="20"/>
        </w:rPr>
        <w:t>C</w:t>
      </w:r>
      <w:r w:rsidR="00C915FA" w:rsidRPr="000A4BFD">
        <w:rPr>
          <w:rFonts w:ascii="Times New Roman" w:hAnsi="Times New Roman" w:cs="Times New Roman"/>
          <w:sz w:val="20"/>
          <w:szCs w:val="20"/>
        </w:rPr>
        <w:t xml:space="preserve">, </w:t>
      </w:r>
      <w:r w:rsidR="00F87B54" w:rsidRPr="000A4BFD">
        <w:rPr>
          <w:rFonts w:ascii="Times New Roman" w:hAnsi="Times New Roman" w:cs="Times New Roman"/>
          <w:sz w:val="20"/>
          <w:szCs w:val="20"/>
        </w:rPr>
        <w:t xml:space="preserve">which was confirmed by a second clinician PC (both are oncologists). </w:t>
      </w:r>
      <w:r w:rsidR="00E74BAA" w:rsidRPr="000A4BFD">
        <w:rPr>
          <w:rFonts w:ascii="Times New Roman" w:hAnsi="Times New Roman" w:cs="Times New Roman"/>
          <w:sz w:val="20"/>
          <w:szCs w:val="20"/>
        </w:rPr>
        <w:t>A list of cu</w:t>
      </w:r>
      <w:r w:rsidR="006E3C4B" w:rsidRPr="000A4BFD">
        <w:rPr>
          <w:rFonts w:ascii="Times New Roman" w:hAnsi="Times New Roman" w:cs="Times New Roman"/>
          <w:sz w:val="20"/>
          <w:szCs w:val="20"/>
        </w:rPr>
        <w:t xml:space="preserve">rrently approved indications </w:t>
      </w:r>
      <w:r w:rsidR="001D6B6B" w:rsidRPr="000A4BFD">
        <w:rPr>
          <w:rFonts w:ascii="Times New Roman" w:hAnsi="Times New Roman" w:cs="Times New Roman"/>
          <w:sz w:val="20"/>
          <w:szCs w:val="20"/>
        </w:rPr>
        <w:t>with all the treatment criteria which have to be satisfied</w:t>
      </w:r>
      <w:r w:rsidR="005D1D14" w:rsidRPr="000A4BFD">
        <w:rPr>
          <w:rFonts w:ascii="Times New Roman" w:hAnsi="Times New Roman" w:cs="Times New Roman"/>
          <w:sz w:val="20"/>
          <w:szCs w:val="20"/>
        </w:rPr>
        <w:t xml:space="preserve"> </w:t>
      </w:r>
      <w:r w:rsidR="001D6B6B" w:rsidRPr="000A4BFD">
        <w:rPr>
          <w:rFonts w:ascii="Times New Roman" w:hAnsi="Times New Roman" w:cs="Times New Roman"/>
          <w:sz w:val="20"/>
          <w:szCs w:val="20"/>
        </w:rPr>
        <w:t xml:space="preserve">for each indication and </w:t>
      </w:r>
      <w:r w:rsidR="006E3C4B" w:rsidRPr="000A4BFD">
        <w:rPr>
          <w:rFonts w:ascii="Times New Roman" w:hAnsi="Times New Roman" w:cs="Times New Roman"/>
          <w:sz w:val="20"/>
          <w:szCs w:val="20"/>
        </w:rPr>
        <w:t>including</w:t>
      </w:r>
      <w:r w:rsidR="00E74BAA" w:rsidRPr="000A4BFD">
        <w:rPr>
          <w:rFonts w:ascii="Times New Roman" w:hAnsi="Times New Roman" w:cs="Times New Roman"/>
          <w:sz w:val="20"/>
          <w:szCs w:val="20"/>
        </w:rPr>
        <w:t xml:space="preserve"> </w:t>
      </w:r>
      <w:r w:rsidR="001D6B6B" w:rsidRPr="000A4BFD">
        <w:rPr>
          <w:rFonts w:ascii="Times New Roman" w:hAnsi="Times New Roman" w:cs="Times New Roman"/>
          <w:sz w:val="20"/>
          <w:szCs w:val="20"/>
        </w:rPr>
        <w:t xml:space="preserve">the </w:t>
      </w:r>
      <w:r w:rsidR="00E74BAA" w:rsidRPr="000A4BFD">
        <w:rPr>
          <w:rFonts w:ascii="Times New Roman" w:hAnsi="Times New Roman" w:cs="Times New Roman"/>
          <w:sz w:val="20"/>
          <w:szCs w:val="20"/>
        </w:rPr>
        <w:t>new COVID</w:t>
      </w:r>
      <w:r w:rsidR="00434C51" w:rsidRPr="000A4BFD">
        <w:rPr>
          <w:rFonts w:ascii="Times New Roman" w:hAnsi="Times New Roman" w:cs="Times New Roman"/>
          <w:sz w:val="20"/>
          <w:szCs w:val="20"/>
        </w:rPr>
        <w:t>-19-</w:t>
      </w:r>
      <w:r w:rsidR="00E74BAA" w:rsidRPr="000A4BFD">
        <w:rPr>
          <w:rFonts w:ascii="Times New Roman" w:hAnsi="Times New Roman" w:cs="Times New Roman"/>
          <w:sz w:val="20"/>
          <w:szCs w:val="20"/>
        </w:rPr>
        <w:t>specific</w:t>
      </w:r>
      <w:r w:rsidR="006E3C4B" w:rsidRPr="000A4BFD">
        <w:rPr>
          <w:rFonts w:ascii="Times New Roman" w:hAnsi="Times New Roman" w:cs="Times New Roman"/>
          <w:sz w:val="20"/>
          <w:szCs w:val="20"/>
        </w:rPr>
        <w:t xml:space="preserve"> measure</w:t>
      </w:r>
      <w:r w:rsidR="00E74BAA" w:rsidRPr="000A4BFD">
        <w:rPr>
          <w:rFonts w:ascii="Times New Roman" w:hAnsi="Times New Roman" w:cs="Times New Roman"/>
          <w:sz w:val="20"/>
          <w:szCs w:val="20"/>
        </w:rPr>
        <w:t xml:space="preserve">s is available </w:t>
      </w:r>
      <w:r w:rsidR="006E3C4B" w:rsidRPr="000A4BFD">
        <w:rPr>
          <w:rFonts w:ascii="Times New Roman" w:hAnsi="Times New Roman" w:cs="Times New Roman"/>
          <w:sz w:val="20"/>
          <w:szCs w:val="20"/>
        </w:rPr>
        <w:t>via the Cancer Drug Fund We</w:t>
      </w:r>
      <w:r w:rsidR="00E74BAA" w:rsidRPr="000A4BFD">
        <w:rPr>
          <w:rFonts w:ascii="Times New Roman" w:hAnsi="Times New Roman" w:cs="Times New Roman"/>
          <w:sz w:val="20"/>
          <w:szCs w:val="20"/>
        </w:rPr>
        <w:t>b</w:t>
      </w:r>
      <w:r w:rsidR="006E3C4B" w:rsidRPr="000A4BFD">
        <w:rPr>
          <w:rFonts w:ascii="Times New Roman" w:hAnsi="Times New Roman" w:cs="Times New Roman"/>
          <w:sz w:val="20"/>
          <w:szCs w:val="20"/>
        </w:rPr>
        <w:t>s</w:t>
      </w:r>
      <w:r w:rsidR="00E74BAA" w:rsidRPr="000A4BFD">
        <w:rPr>
          <w:rFonts w:ascii="Times New Roman" w:hAnsi="Times New Roman" w:cs="Times New Roman"/>
          <w:sz w:val="20"/>
          <w:szCs w:val="20"/>
        </w:rPr>
        <w:t xml:space="preserve">ite </w:t>
      </w:r>
      <w:r w:rsidR="006E3C4B" w:rsidRPr="000A4BFD">
        <w:rPr>
          <w:rFonts w:ascii="Times New Roman" w:hAnsi="Times New Roman" w:cs="Times New Roman"/>
          <w:sz w:val="20"/>
          <w:szCs w:val="20"/>
        </w:rPr>
        <w:t>(</w:t>
      </w:r>
      <w:hyperlink r:id="rId10" w:history="1">
        <w:r w:rsidR="00BE1BE9" w:rsidRPr="000A4BFD">
          <w:rPr>
            <w:rStyle w:val="Hyperlink"/>
            <w:rFonts w:ascii="Times New Roman" w:hAnsi="Times New Roman" w:cs="Times New Roman"/>
            <w:color w:val="auto"/>
            <w:sz w:val="20"/>
            <w:szCs w:val="20"/>
          </w:rPr>
          <w:t>https://www.england.nhs.uk/wp-content/uploads/2017/04/national-cdf-list-ver1.169.pdf</w:t>
        </w:r>
      </w:hyperlink>
      <w:r w:rsidR="006E3C4B" w:rsidRPr="000A4BFD">
        <w:rPr>
          <w:rFonts w:ascii="Times New Roman" w:hAnsi="Times New Roman" w:cs="Times New Roman"/>
          <w:sz w:val="20"/>
          <w:szCs w:val="20"/>
        </w:rPr>
        <w:t>).</w:t>
      </w:r>
      <w:r w:rsidRPr="000A4BFD">
        <w:rPr>
          <w:rFonts w:ascii="Times New Roman" w:hAnsi="Times New Roman" w:cs="Times New Roman"/>
          <w:sz w:val="20"/>
          <w:szCs w:val="20"/>
        </w:rPr>
        <w:t xml:space="preserve"> </w:t>
      </w:r>
    </w:p>
    <w:p w14:paraId="0A23F59A" w14:textId="77777777" w:rsidR="006C16E0" w:rsidRPr="000A4BFD" w:rsidRDefault="006C16E0" w:rsidP="00767FF0">
      <w:pPr>
        <w:rPr>
          <w:rFonts w:ascii="Times New Roman" w:hAnsi="Times New Roman" w:cs="Times New Roman"/>
          <w:sz w:val="20"/>
          <w:szCs w:val="20"/>
        </w:rPr>
      </w:pPr>
    </w:p>
    <w:p w14:paraId="6AB5BE07" w14:textId="1CD697D8" w:rsidR="002143D4" w:rsidRPr="000A4BFD" w:rsidRDefault="00BB11B3" w:rsidP="002143D4">
      <w:pPr>
        <w:rPr>
          <w:rFonts w:ascii="Times New Roman" w:hAnsi="Times New Roman" w:cs="Times New Roman"/>
          <w:sz w:val="20"/>
          <w:szCs w:val="20"/>
        </w:rPr>
      </w:pPr>
      <w:r w:rsidRPr="000A4BFD">
        <w:rPr>
          <w:rFonts w:ascii="Times New Roman" w:hAnsi="Times New Roman" w:cs="Times New Roman"/>
          <w:sz w:val="20"/>
          <w:szCs w:val="20"/>
        </w:rPr>
        <w:t>For sake of simplicity, a</w:t>
      </w:r>
      <w:r w:rsidR="00AF76B8" w:rsidRPr="000A4BFD">
        <w:rPr>
          <w:rFonts w:ascii="Times New Roman" w:hAnsi="Times New Roman" w:cs="Times New Roman"/>
          <w:sz w:val="20"/>
          <w:szCs w:val="20"/>
        </w:rPr>
        <w:t xml:space="preserve">ll immunotherapies for solid tumours were classified as being non-curative in intent unless given </w:t>
      </w:r>
      <w:r w:rsidR="008B317D" w:rsidRPr="000A4BFD">
        <w:rPr>
          <w:rFonts w:ascii="Times New Roman" w:hAnsi="Times New Roman" w:cs="Times New Roman"/>
          <w:sz w:val="20"/>
          <w:szCs w:val="20"/>
        </w:rPr>
        <w:t>in the specific indications of maintenance therapy (the</w:t>
      </w:r>
      <w:r w:rsidRPr="000A4BFD">
        <w:rPr>
          <w:rFonts w:ascii="Times New Roman" w:hAnsi="Times New Roman" w:cs="Times New Roman"/>
          <w:sz w:val="20"/>
          <w:szCs w:val="20"/>
        </w:rPr>
        <w:t xml:space="preserve"> potentially curative treatment</w:t>
      </w:r>
      <w:r w:rsidR="008B317D" w:rsidRPr="000A4BFD">
        <w:rPr>
          <w:rFonts w:ascii="Times New Roman" w:hAnsi="Times New Roman" w:cs="Times New Roman"/>
          <w:sz w:val="20"/>
          <w:szCs w:val="20"/>
        </w:rPr>
        <w:t xml:space="preserve"> of</w:t>
      </w:r>
      <w:r w:rsidRPr="000A4BFD">
        <w:rPr>
          <w:rFonts w:ascii="Times New Roman" w:hAnsi="Times New Roman" w:cs="Times New Roman"/>
          <w:sz w:val="20"/>
          <w:szCs w:val="20"/>
        </w:rPr>
        <w:t xml:space="preserve"> </w:t>
      </w:r>
      <w:r w:rsidR="00AF76B8" w:rsidRPr="000A4BFD">
        <w:rPr>
          <w:rFonts w:ascii="Times New Roman" w:hAnsi="Times New Roman" w:cs="Times New Roman"/>
          <w:sz w:val="20"/>
          <w:szCs w:val="20"/>
        </w:rPr>
        <w:t>durvalumab following radical chemo-radiotherapy</w:t>
      </w:r>
      <w:r w:rsidRPr="000A4BFD">
        <w:rPr>
          <w:rFonts w:ascii="Times New Roman" w:hAnsi="Times New Roman" w:cs="Times New Roman"/>
          <w:sz w:val="20"/>
          <w:szCs w:val="20"/>
        </w:rPr>
        <w:t xml:space="preserve"> in lung cancer) or as adjuvant therapy in melanoma</w:t>
      </w:r>
      <w:r w:rsidR="00AF76B8" w:rsidRPr="000A4BFD">
        <w:rPr>
          <w:rFonts w:ascii="Times New Roman" w:hAnsi="Times New Roman" w:cs="Times New Roman"/>
          <w:sz w:val="20"/>
          <w:szCs w:val="20"/>
        </w:rPr>
        <w:t xml:space="preserve">. </w:t>
      </w:r>
      <w:r w:rsidR="00B45E9A" w:rsidRPr="000A4BFD">
        <w:rPr>
          <w:rFonts w:ascii="Times New Roman" w:hAnsi="Times New Roman" w:cs="Times New Roman"/>
          <w:sz w:val="20"/>
          <w:szCs w:val="20"/>
        </w:rPr>
        <w:t>The</w:t>
      </w:r>
      <w:r w:rsidR="00767FF0" w:rsidRPr="000A4BFD">
        <w:rPr>
          <w:rFonts w:ascii="Times New Roman" w:hAnsi="Times New Roman" w:cs="Times New Roman"/>
          <w:sz w:val="20"/>
          <w:szCs w:val="20"/>
        </w:rPr>
        <w:t xml:space="preserve"> system captures all immunotherap</w:t>
      </w:r>
      <w:r w:rsidRPr="000A4BFD">
        <w:rPr>
          <w:rFonts w:ascii="Times New Roman" w:hAnsi="Times New Roman" w:cs="Times New Roman"/>
          <w:sz w:val="20"/>
          <w:szCs w:val="20"/>
        </w:rPr>
        <w:t>ies</w:t>
      </w:r>
      <w:r w:rsidR="00767FF0" w:rsidRPr="000A4BFD">
        <w:rPr>
          <w:rFonts w:ascii="Times New Roman" w:hAnsi="Times New Roman" w:cs="Times New Roman"/>
          <w:sz w:val="20"/>
          <w:szCs w:val="20"/>
        </w:rPr>
        <w:t xml:space="preserve">, all monoclonal antibodies (excluding rituximab and </w:t>
      </w:r>
      <w:proofErr w:type="spellStart"/>
      <w:r w:rsidR="00767FF0" w:rsidRPr="000A4BFD">
        <w:rPr>
          <w:rFonts w:ascii="Times New Roman" w:hAnsi="Times New Roman" w:cs="Times New Roman"/>
          <w:sz w:val="20"/>
          <w:szCs w:val="20"/>
        </w:rPr>
        <w:t>trastuzumab</w:t>
      </w:r>
      <w:proofErr w:type="spellEnd"/>
      <w:r w:rsidR="00767FF0" w:rsidRPr="000A4BFD">
        <w:rPr>
          <w:rFonts w:ascii="Times New Roman" w:hAnsi="Times New Roman" w:cs="Times New Roman"/>
          <w:sz w:val="20"/>
          <w:szCs w:val="20"/>
        </w:rPr>
        <w:t>)</w:t>
      </w:r>
      <w:r w:rsidR="005D3702" w:rsidRPr="000A4BFD">
        <w:rPr>
          <w:rFonts w:ascii="Times New Roman" w:hAnsi="Times New Roman" w:cs="Times New Roman"/>
          <w:sz w:val="20"/>
          <w:szCs w:val="20"/>
        </w:rPr>
        <w:t>, all antibody-drug</w:t>
      </w:r>
      <w:r w:rsidR="00903652" w:rsidRPr="000A4BFD">
        <w:rPr>
          <w:rFonts w:ascii="Times New Roman" w:hAnsi="Times New Roman" w:cs="Times New Roman"/>
          <w:sz w:val="20"/>
          <w:szCs w:val="20"/>
        </w:rPr>
        <w:t xml:space="preserve"> </w:t>
      </w:r>
      <w:r w:rsidR="005D3702" w:rsidRPr="000A4BFD">
        <w:rPr>
          <w:rFonts w:ascii="Times New Roman" w:hAnsi="Times New Roman" w:cs="Times New Roman"/>
          <w:sz w:val="20"/>
          <w:szCs w:val="20"/>
        </w:rPr>
        <w:t xml:space="preserve">conjugates </w:t>
      </w:r>
      <w:r w:rsidR="00767FF0" w:rsidRPr="000A4BFD">
        <w:rPr>
          <w:rFonts w:ascii="Times New Roman" w:hAnsi="Times New Roman" w:cs="Times New Roman"/>
          <w:sz w:val="20"/>
          <w:szCs w:val="20"/>
        </w:rPr>
        <w:t xml:space="preserve">and </w:t>
      </w:r>
      <w:r w:rsidR="00097C7B" w:rsidRPr="000A4BFD">
        <w:rPr>
          <w:rFonts w:ascii="Times New Roman" w:hAnsi="Times New Roman" w:cs="Times New Roman"/>
          <w:sz w:val="20"/>
          <w:szCs w:val="20"/>
        </w:rPr>
        <w:t xml:space="preserve">nearly </w:t>
      </w:r>
      <w:r w:rsidR="00767FF0" w:rsidRPr="000A4BFD">
        <w:rPr>
          <w:rFonts w:ascii="Times New Roman" w:hAnsi="Times New Roman" w:cs="Times New Roman"/>
          <w:sz w:val="20"/>
          <w:szCs w:val="20"/>
        </w:rPr>
        <w:t xml:space="preserve">all approved tyrosine kinase inhibitors. Most </w:t>
      </w:r>
      <w:r w:rsidR="00767FF0" w:rsidRPr="000A4BFD">
        <w:rPr>
          <w:rFonts w:ascii="Times New Roman" w:hAnsi="Times New Roman" w:cs="Times New Roman"/>
          <w:sz w:val="20"/>
          <w:szCs w:val="20"/>
        </w:rPr>
        <w:lastRenderedPageBreak/>
        <w:t xml:space="preserve">cytotoxic chemotherapies are not </w:t>
      </w:r>
      <w:r w:rsidR="00B45E9A" w:rsidRPr="000A4BFD">
        <w:rPr>
          <w:rFonts w:ascii="Times New Roman" w:hAnsi="Times New Roman" w:cs="Times New Roman"/>
          <w:sz w:val="20"/>
          <w:szCs w:val="20"/>
        </w:rPr>
        <w:t>included</w:t>
      </w:r>
      <w:r w:rsidR="002143D4" w:rsidRPr="000A4BFD">
        <w:rPr>
          <w:rFonts w:ascii="Times New Roman" w:hAnsi="Times New Roman" w:cs="Times New Roman"/>
          <w:sz w:val="20"/>
          <w:szCs w:val="20"/>
        </w:rPr>
        <w:t>, having been approved prior to 2016</w:t>
      </w:r>
      <w:r w:rsidR="00767FF0" w:rsidRPr="000A4BFD">
        <w:rPr>
          <w:rFonts w:ascii="Times New Roman" w:hAnsi="Times New Roman" w:cs="Times New Roman"/>
          <w:sz w:val="20"/>
          <w:szCs w:val="20"/>
        </w:rPr>
        <w:t>.</w:t>
      </w:r>
      <w:r w:rsidR="006E3C4B" w:rsidRPr="000A4BFD">
        <w:rPr>
          <w:rFonts w:ascii="Times New Roman" w:hAnsi="Times New Roman" w:cs="Times New Roman"/>
          <w:sz w:val="20"/>
          <w:szCs w:val="20"/>
        </w:rPr>
        <w:t xml:space="preserve"> </w:t>
      </w:r>
      <w:r w:rsidR="000B1D98" w:rsidRPr="000A4BFD">
        <w:rPr>
          <w:rFonts w:ascii="Times New Roman" w:hAnsi="Times New Roman" w:cs="Times New Roman"/>
          <w:sz w:val="20"/>
          <w:szCs w:val="20"/>
        </w:rPr>
        <w:t xml:space="preserve">We obtained data from April 2019 to June 2020. </w:t>
      </w:r>
    </w:p>
    <w:p w14:paraId="212F405A" w14:textId="77777777" w:rsidR="000B1D98" w:rsidRPr="000A4BFD" w:rsidRDefault="000B1D98" w:rsidP="002143D4">
      <w:pPr>
        <w:rPr>
          <w:rFonts w:ascii="Times New Roman" w:hAnsi="Times New Roman" w:cs="Times New Roman"/>
          <w:sz w:val="20"/>
          <w:szCs w:val="20"/>
        </w:rPr>
      </w:pPr>
    </w:p>
    <w:p w14:paraId="2E7991DE" w14:textId="08DDC1C0" w:rsidR="00AF64E0" w:rsidRPr="000A4BFD" w:rsidRDefault="00AF64E0" w:rsidP="002143D4">
      <w:pPr>
        <w:rPr>
          <w:rFonts w:ascii="Times New Roman" w:hAnsi="Times New Roman" w:cs="Times New Roman"/>
          <w:i/>
          <w:sz w:val="20"/>
          <w:szCs w:val="20"/>
        </w:rPr>
      </w:pPr>
      <w:r w:rsidRPr="000A4BFD">
        <w:rPr>
          <w:rFonts w:ascii="Times New Roman" w:hAnsi="Times New Roman" w:cs="Times New Roman"/>
          <w:i/>
          <w:sz w:val="20"/>
          <w:szCs w:val="20"/>
        </w:rPr>
        <w:t>Data Analysis</w:t>
      </w:r>
    </w:p>
    <w:p w14:paraId="6F767529" w14:textId="77777777" w:rsidR="00AF64E0" w:rsidRPr="000A4BFD" w:rsidRDefault="00AF64E0" w:rsidP="002143D4">
      <w:pPr>
        <w:rPr>
          <w:rFonts w:ascii="Times New Roman" w:hAnsi="Times New Roman" w:cs="Times New Roman"/>
          <w:sz w:val="20"/>
          <w:szCs w:val="20"/>
        </w:rPr>
      </w:pPr>
    </w:p>
    <w:p w14:paraId="140FEF76" w14:textId="3DC5C141" w:rsidR="00096BD2" w:rsidRPr="000A4BFD" w:rsidRDefault="00096BD2" w:rsidP="00096BD2">
      <w:pPr>
        <w:rPr>
          <w:rFonts w:ascii="Times New Roman" w:hAnsi="Times New Roman" w:cs="Times New Roman"/>
          <w:sz w:val="20"/>
          <w:szCs w:val="20"/>
        </w:rPr>
      </w:pPr>
      <w:r w:rsidRPr="000A4BFD">
        <w:rPr>
          <w:rFonts w:ascii="Times New Roman" w:hAnsi="Times New Roman" w:cs="Times New Roman"/>
          <w:sz w:val="20"/>
          <w:szCs w:val="20"/>
        </w:rPr>
        <w:t xml:space="preserve">The </w:t>
      </w:r>
      <w:r w:rsidR="000B1D98" w:rsidRPr="000A4BFD">
        <w:rPr>
          <w:rFonts w:ascii="Times New Roman" w:hAnsi="Times New Roman" w:cs="Times New Roman"/>
          <w:sz w:val="20"/>
          <w:szCs w:val="20"/>
        </w:rPr>
        <w:t xml:space="preserve">study </w:t>
      </w:r>
      <w:r w:rsidRPr="000A4BFD">
        <w:rPr>
          <w:rFonts w:ascii="Times New Roman" w:hAnsi="Times New Roman" w:cs="Times New Roman"/>
          <w:sz w:val="20"/>
          <w:szCs w:val="20"/>
        </w:rPr>
        <w:t xml:space="preserve">outcome was the number of SACT registrations seen </w:t>
      </w:r>
      <w:r w:rsidR="000B1D98" w:rsidRPr="000A4BFD">
        <w:rPr>
          <w:rFonts w:ascii="Times New Roman" w:hAnsi="Times New Roman" w:cs="Times New Roman"/>
          <w:sz w:val="20"/>
          <w:szCs w:val="20"/>
        </w:rPr>
        <w:t>per</w:t>
      </w:r>
      <w:r w:rsidRPr="000A4BFD">
        <w:rPr>
          <w:rFonts w:ascii="Times New Roman" w:hAnsi="Times New Roman" w:cs="Times New Roman"/>
          <w:sz w:val="20"/>
          <w:szCs w:val="20"/>
        </w:rPr>
        <w:t xml:space="preserve"> month. Societal lockdown was formalised on March 23</w:t>
      </w:r>
      <w:r w:rsidRPr="000A4BFD">
        <w:rPr>
          <w:rFonts w:ascii="Times New Roman" w:hAnsi="Times New Roman" w:cs="Times New Roman"/>
          <w:sz w:val="20"/>
          <w:szCs w:val="20"/>
          <w:vertAlign w:val="superscript"/>
        </w:rPr>
        <w:t>rd</w:t>
      </w:r>
      <w:r w:rsidRPr="000A4BFD">
        <w:rPr>
          <w:rFonts w:ascii="Times New Roman" w:hAnsi="Times New Roman" w:cs="Times New Roman"/>
          <w:sz w:val="20"/>
          <w:szCs w:val="20"/>
        </w:rPr>
        <w:t xml:space="preserve"> 2020 in England, so registrations during March reflect both normal usage and the start of the impact of the pandemic. </w:t>
      </w:r>
      <w:r w:rsidR="00435126" w:rsidRPr="000A4BFD">
        <w:rPr>
          <w:rFonts w:ascii="Times New Roman" w:hAnsi="Times New Roman" w:cs="Times New Roman"/>
          <w:sz w:val="20"/>
          <w:szCs w:val="20"/>
        </w:rPr>
        <w:t xml:space="preserve">We focussed on the number of registrations seen </w:t>
      </w:r>
      <w:r w:rsidR="00E449CD" w:rsidRPr="000A4BFD">
        <w:rPr>
          <w:rFonts w:ascii="Times New Roman" w:hAnsi="Times New Roman" w:cs="Times New Roman"/>
          <w:sz w:val="20"/>
          <w:szCs w:val="20"/>
        </w:rPr>
        <w:t>per calendar month in</w:t>
      </w:r>
      <w:r w:rsidR="00435126" w:rsidRPr="000A4BFD">
        <w:rPr>
          <w:rFonts w:ascii="Times New Roman" w:hAnsi="Times New Roman" w:cs="Times New Roman"/>
          <w:sz w:val="20"/>
          <w:szCs w:val="20"/>
        </w:rPr>
        <w:t xml:space="preserve"> April</w:t>
      </w:r>
      <w:r w:rsidR="00E449CD" w:rsidRPr="000A4BFD">
        <w:rPr>
          <w:rFonts w:ascii="Times New Roman" w:hAnsi="Times New Roman" w:cs="Times New Roman"/>
          <w:sz w:val="20"/>
          <w:szCs w:val="20"/>
        </w:rPr>
        <w:t>, May</w:t>
      </w:r>
      <w:r w:rsidRPr="000A4BFD">
        <w:rPr>
          <w:rFonts w:ascii="Times New Roman" w:hAnsi="Times New Roman" w:cs="Times New Roman"/>
          <w:sz w:val="20"/>
          <w:szCs w:val="20"/>
        </w:rPr>
        <w:t xml:space="preserve"> </w:t>
      </w:r>
      <w:r w:rsidR="00E449CD" w:rsidRPr="000A4BFD">
        <w:rPr>
          <w:rFonts w:ascii="Times New Roman" w:hAnsi="Times New Roman" w:cs="Times New Roman"/>
          <w:sz w:val="20"/>
          <w:szCs w:val="20"/>
        </w:rPr>
        <w:t>and</w:t>
      </w:r>
      <w:r w:rsidR="00435126" w:rsidRPr="000A4BFD">
        <w:rPr>
          <w:rFonts w:ascii="Times New Roman" w:hAnsi="Times New Roman" w:cs="Times New Roman"/>
          <w:sz w:val="20"/>
          <w:szCs w:val="20"/>
        </w:rPr>
        <w:t xml:space="preserve"> June 2020. </w:t>
      </w:r>
      <w:r w:rsidRPr="000A4BFD">
        <w:rPr>
          <w:rFonts w:ascii="Times New Roman" w:hAnsi="Times New Roman" w:cs="Times New Roman"/>
          <w:sz w:val="20"/>
          <w:szCs w:val="20"/>
        </w:rPr>
        <w:t xml:space="preserve">The control period against which April to June 2020 were compared was chosen to be </w:t>
      </w:r>
      <w:r w:rsidR="00435126" w:rsidRPr="000A4BFD">
        <w:rPr>
          <w:rFonts w:ascii="Times New Roman" w:hAnsi="Times New Roman" w:cs="Times New Roman"/>
          <w:sz w:val="20"/>
          <w:szCs w:val="20"/>
        </w:rPr>
        <w:t xml:space="preserve">1 </w:t>
      </w:r>
      <w:r w:rsidRPr="000A4BFD">
        <w:rPr>
          <w:rFonts w:ascii="Times New Roman" w:hAnsi="Times New Roman" w:cs="Times New Roman"/>
          <w:sz w:val="20"/>
          <w:szCs w:val="20"/>
        </w:rPr>
        <w:t xml:space="preserve">September 2019 to </w:t>
      </w:r>
      <w:r w:rsidR="00435126" w:rsidRPr="000A4BFD">
        <w:rPr>
          <w:rFonts w:ascii="Times New Roman" w:hAnsi="Times New Roman" w:cs="Times New Roman"/>
          <w:sz w:val="20"/>
          <w:szCs w:val="20"/>
        </w:rPr>
        <w:t xml:space="preserve">29 </w:t>
      </w:r>
      <w:r w:rsidRPr="000A4BFD">
        <w:rPr>
          <w:rFonts w:ascii="Times New Roman" w:hAnsi="Times New Roman" w:cs="Times New Roman"/>
          <w:sz w:val="20"/>
          <w:szCs w:val="20"/>
        </w:rPr>
        <w:t xml:space="preserve">February 2020 (i.e. the 6 pandemic-unaffected months before April) because these months were the closest in chronological time. Using April to June 2019 </w:t>
      </w:r>
      <w:r w:rsidR="00435126" w:rsidRPr="000A4BFD">
        <w:rPr>
          <w:rFonts w:ascii="Times New Roman" w:hAnsi="Times New Roman" w:cs="Times New Roman"/>
          <w:sz w:val="20"/>
          <w:szCs w:val="20"/>
        </w:rPr>
        <w:t xml:space="preserve">(whole months) </w:t>
      </w:r>
      <w:r w:rsidRPr="000A4BFD">
        <w:rPr>
          <w:rFonts w:ascii="Times New Roman" w:hAnsi="Times New Roman" w:cs="Times New Roman"/>
          <w:sz w:val="20"/>
          <w:szCs w:val="20"/>
        </w:rPr>
        <w:t xml:space="preserve">as the control period would have been inappropriate because the number of SACT registrations is influenced by the </w:t>
      </w:r>
      <w:r w:rsidR="005B131A" w:rsidRPr="000A4BFD">
        <w:rPr>
          <w:rFonts w:ascii="Times New Roman" w:hAnsi="Times New Roman" w:cs="Times New Roman"/>
          <w:sz w:val="20"/>
          <w:szCs w:val="20"/>
        </w:rPr>
        <w:t xml:space="preserve">total </w:t>
      </w:r>
      <w:r w:rsidRPr="000A4BFD">
        <w:rPr>
          <w:rFonts w:ascii="Times New Roman" w:hAnsi="Times New Roman" w:cs="Times New Roman"/>
          <w:sz w:val="20"/>
          <w:szCs w:val="20"/>
        </w:rPr>
        <w:t xml:space="preserve">number of newly approved drug indications which differs </w:t>
      </w:r>
      <w:r w:rsidRPr="000A4BFD">
        <w:rPr>
          <w:rFonts w:ascii="Times New Roman" w:eastAsia="Times New Roman" w:hAnsi="Times New Roman" w:cs="Times New Roman"/>
          <w:sz w:val="20"/>
          <w:szCs w:val="20"/>
          <w:shd w:val="clear" w:color="auto" w:fill="FFFFFF"/>
        </w:rPr>
        <w:t>for a particular month, from year to year (</w:t>
      </w:r>
      <w:r w:rsidRPr="000A4BFD">
        <w:rPr>
          <w:rFonts w:ascii="Times New Roman" w:hAnsi="Times New Roman" w:cs="Times New Roman"/>
          <w:sz w:val="20"/>
          <w:szCs w:val="20"/>
        </w:rPr>
        <w:t xml:space="preserve">many new indications were recommended between </w:t>
      </w:r>
      <w:r w:rsidR="00435126" w:rsidRPr="000A4BFD">
        <w:rPr>
          <w:rFonts w:ascii="Times New Roman" w:hAnsi="Times New Roman" w:cs="Times New Roman"/>
          <w:sz w:val="20"/>
          <w:szCs w:val="20"/>
        </w:rPr>
        <w:t xml:space="preserve">1 </w:t>
      </w:r>
      <w:r w:rsidRPr="000A4BFD">
        <w:rPr>
          <w:rFonts w:ascii="Times New Roman" w:hAnsi="Times New Roman" w:cs="Times New Roman"/>
          <w:sz w:val="20"/>
          <w:szCs w:val="20"/>
        </w:rPr>
        <w:t xml:space="preserve">April and </w:t>
      </w:r>
      <w:r w:rsidR="00435126" w:rsidRPr="000A4BFD">
        <w:rPr>
          <w:rFonts w:ascii="Times New Roman" w:hAnsi="Times New Roman" w:cs="Times New Roman"/>
          <w:sz w:val="20"/>
          <w:szCs w:val="20"/>
        </w:rPr>
        <w:t xml:space="preserve">29 </w:t>
      </w:r>
      <w:r w:rsidRPr="000A4BFD">
        <w:rPr>
          <w:rFonts w:ascii="Times New Roman" w:hAnsi="Times New Roman" w:cs="Times New Roman"/>
          <w:sz w:val="20"/>
          <w:szCs w:val="20"/>
        </w:rPr>
        <w:t xml:space="preserve">August 2019). </w:t>
      </w:r>
      <w:r w:rsidR="0012370E" w:rsidRPr="000A4BFD">
        <w:rPr>
          <w:rFonts w:ascii="Times New Roman" w:hAnsi="Times New Roman" w:cs="Times New Roman"/>
          <w:sz w:val="20"/>
          <w:szCs w:val="20"/>
        </w:rPr>
        <w:t xml:space="preserve">However, we also provide data </w:t>
      </w:r>
      <w:r w:rsidR="0064722F" w:rsidRPr="000A4BFD">
        <w:rPr>
          <w:rFonts w:ascii="Times New Roman" w:hAnsi="Times New Roman" w:cs="Times New Roman"/>
          <w:sz w:val="20"/>
          <w:szCs w:val="20"/>
        </w:rPr>
        <w:t>from</w:t>
      </w:r>
      <w:r w:rsidR="0012370E" w:rsidRPr="000A4BFD">
        <w:rPr>
          <w:rFonts w:ascii="Times New Roman" w:hAnsi="Times New Roman" w:cs="Times New Roman"/>
          <w:sz w:val="20"/>
          <w:szCs w:val="20"/>
        </w:rPr>
        <w:t xml:space="preserve"> April</w:t>
      </w:r>
      <w:r w:rsidR="0064722F" w:rsidRPr="000A4BFD">
        <w:rPr>
          <w:rFonts w:ascii="Times New Roman" w:hAnsi="Times New Roman" w:cs="Times New Roman"/>
          <w:sz w:val="20"/>
          <w:szCs w:val="20"/>
        </w:rPr>
        <w:t>-June</w:t>
      </w:r>
      <w:r w:rsidR="0012370E" w:rsidRPr="000A4BFD">
        <w:rPr>
          <w:rFonts w:ascii="Times New Roman" w:hAnsi="Times New Roman" w:cs="Times New Roman"/>
          <w:sz w:val="20"/>
          <w:szCs w:val="20"/>
        </w:rPr>
        <w:t xml:space="preserve"> 2019 as a secondary comparison.</w:t>
      </w:r>
    </w:p>
    <w:p w14:paraId="4FE3FD44" w14:textId="77777777" w:rsidR="00096BD2" w:rsidRPr="000A4BFD" w:rsidRDefault="00096BD2" w:rsidP="002143D4">
      <w:pPr>
        <w:rPr>
          <w:rFonts w:ascii="Times New Roman" w:hAnsi="Times New Roman" w:cs="Times New Roman"/>
          <w:sz w:val="20"/>
          <w:szCs w:val="20"/>
          <w:lang w:val="en-US"/>
        </w:rPr>
      </w:pPr>
    </w:p>
    <w:p w14:paraId="3891AE46" w14:textId="595939B2" w:rsidR="002143D4" w:rsidRPr="000A4BFD" w:rsidRDefault="002143D4" w:rsidP="002143D4">
      <w:pPr>
        <w:rPr>
          <w:rFonts w:ascii="Times New Roman" w:hAnsi="Times New Roman" w:cs="Times New Roman"/>
          <w:sz w:val="20"/>
          <w:szCs w:val="20"/>
          <w:lang w:val="en-US"/>
        </w:rPr>
      </w:pPr>
      <w:r w:rsidRPr="000A4BFD">
        <w:rPr>
          <w:rFonts w:ascii="Times New Roman" w:hAnsi="Times New Roman" w:cs="Times New Roman"/>
          <w:sz w:val="20"/>
          <w:szCs w:val="20"/>
          <w:lang w:val="en-US"/>
        </w:rPr>
        <w:t xml:space="preserve">The average (mean) number of </w:t>
      </w:r>
      <w:r w:rsidR="00B45E9A" w:rsidRPr="000A4BFD">
        <w:rPr>
          <w:rFonts w:ascii="Times New Roman" w:hAnsi="Times New Roman" w:cs="Times New Roman"/>
          <w:sz w:val="20"/>
          <w:szCs w:val="20"/>
          <w:lang w:val="en-US"/>
        </w:rPr>
        <w:t xml:space="preserve">monthly </w:t>
      </w:r>
      <w:r w:rsidRPr="000A4BFD">
        <w:rPr>
          <w:rFonts w:ascii="Times New Roman" w:hAnsi="Times New Roman" w:cs="Times New Roman"/>
          <w:sz w:val="20"/>
          <w:szCs w:val="20"/>
          <w:lang w:val="en-US"/>
        </w:rPr>
        <w:t>registrations was calculated</w:t>
      </w:r>
      <w:r w:rsidR="0033362A" w:rsidRPr="000A4BFD">
        <w:rPr>
          <w:rFonts w:ascii="Times New Roman" w:hAnsi="Times New Roman" w:cs="Times New Roman"/>
          <w:sz w:val="20"/>
          <w:szCs w:val="20"/>
          <w:lang w:val="en-US"/>
        </w:rPr>
        <w:t xml:space="preserve"> </w:t>
      </w:r>
      <w:r w:rsidR="00386479" w:rsidRPr="000A4BFD">
        <w:rPr>
          <w:rFonts w:ascii="Times New Roman" w:hAnsi="Times New Roman" w:cs="Times New Roman"/>
          <w:sz w:val="20"/>
          <w:szCs w:val="20"/>
          <w:lang w:val="en-US"/>
        </w:rPr>
        <w:t xml:space="preserve">for </w:t>
      </w:r>
      <w:r w:rsidR="0033362A" w:rsidRPr="000A4BFD">
        <w:rPr>
          <w:rFonts w:ascii="Times New Roman" w:hAnsi="Times New Roman" w:cs="Times New Roman"/>
          <w:sz w:val="20"/>
          <w:szCs w:val="20"/>
          <w:lang w:val="en-US"/>
        </w:rPr>
        <w:t>the control period</w:t>
      </w:r>
      <w:r w:rsidR="009456B9" w:rsidRPr="000A4BFD">
        <w:rPr>
          <w:rFonts w:ascii="Times New Roman" w:hAnsi="Times New Roman" w:cs="Times New Roman"/>
          <w:sz w:val="20"/>
          <w:szCs w:val="20"/>
          <w:lang w:val="en-US"/>
        </w:rPr>
        <w:t>,</w:t>
      </w:r>
      <w:r w:rsidR="00861BF4" w:rsidRPr="000A4BFD">
        <w:rPr>
          <w:rFonts w:ascii="Times New Roman" w:hAnsi="Times New Roman" w:cs="Times New Roman"/>
          <w:sz w:val="20"/>
          <w:szCs w:val="20"/>
          <w:lang w:val="en-US"/>
        </w:rPr>
        <w:t xml:space="preserve"> along</w:t>
      </w:r>
      <w:r w:rsidRPr="000A4BFD">
        <w:rPr>
          <w:rFonts w:ascii="Times New Roman" w:hAnsi="Times New Roman" w:cs="Times New Roman"/>
          <w:sz w:val="20"/>
          <w:szCs w:val="20"/>
          <w:lang w:val="en-US"/>
        </w:rPr>
        <w:t xml:space="preserve"> with the standard deviation (SD)</w:t>
      </w:r>
      <w:r w:rsidR="0033362A" w:rsidRPr="000A4BFD">
        <w:rPr>
          <w:rFonts w:ascii="Times New Roman" w:hAnsi="Times New Roman" w:cs="Times New Roman"/>
          <w:sz w:val="20"/>
          <w:szCs w:val="20"/>
          <w:lang w:val="en-US"/>
        </w:rPr>
        <w:t xml:space="preserve">. </w:t>
      </w:r>
      <w:r w:rsidR="0033362A" w:rsidRPr="000A4BFD">
        <w:rPr>
          <w:rFonts w:ascii="Times New Roman" w:hAnsi="Times New Roman" w:cs="Times New Roman"/>
          <w:sz w:val="20"/>
          <w:szCs w:val="20"/>
        </w:rPr>
        <w:t>T</w:t>
      </w:r>
      <w:r w:rsidRPr="000A4BFD">
        <w:rPr>
          <w:rFonts w:ascii="Times New Roman" w:hAnsi="Times New Roman" w:cs="Times New Roman"/>
          <w:sz w:val="20"/>
          <w:szCs w:val="20"/>
        </w:rPr>
        <w:t xml:space="preserve">he mean value </w:t>
      </w:r>
      <w:r w:rsidR="0033362A" w:rsidRPr="000A4BFD">
        <w:rPr>
          <w:rFonts w:ascii="Times New Roman" w:hAnsi="Times New Roman" w:cs="Times New Roman"/>
          <w:sz w:val="20"/>
          <w:szCs w:val="20"/>
        </w:rPr>
        <w:t xml:space="preserve">was </w:t>
      </w:r>
      <w:r w:rsidRPr="000A4BFD">
        <w:rPr>
          <w:rFonts w:ascii="Times New Roman" w:hAnsi="Times New Roman" w:cs="Times New Roman"/>
          <w:sz w:val="20"/>
          <w:szCs w:val="20"/>
        </w:rPr>
        <w:t>an appropriate comparator</w:t>
      </w:r>
      <w:r w:rsidR="0033362A" w:rsidRPr="000A4BFD">
        <w:rPr>
          <w:rFonts w:ascii="Times New Roman" w:hAnsi="Times New Roman" w:cs="Times New Roman"/>
          <w:sz w:val="20"/>
          <w:szCs w:val="20"/>
        </w:rPr>
        <w:t xml:space="preserve"> because the </w:t>
      </w:r>
      <w:r w:rsidR="0033362A" w:rsidRPr="000A4BFD">
        <w:rPr>
          <w:rFonts w:ascii="Times New Roman" w:hAnsi="Times New Roman" w:cs="Times New Roman"/>
          <w:sz w:val="20"/>
          <w:szCs w:val="20"/>
          <w:lang w:val="en-US"/>
        </w:rPr>
        <w:t xml:space="preserve">observed </w:t>
      </w:r>
      <w:r w:rsidR="00D53155" w:rsidRPr="000A4BFD">
        <w:rPr>
          <w:rFonts w:ascii="Times New Roman" w:hAnsi="Times New Roman" w:cs="Times New Roman"/>
          <w:sz w:val="20"/>
          <w:szCs w:val="20"/>
          <w:lang w:val="en-US"/>
        </w:rPr>
        <w:t xml:space="preserve">monthly </w:t>
      </w:r>
      <w:r w:rsidR="0033362A" w:rsidRPr="000A4BFD">
        <w:rPr>
          <w:rFonts w:ascii="Times New Roman" w:hAnsi="Times New Roman" w:cs="Times New Roman"/>
          <w:sz w:val="20"/>
          <w:szCs w:val="20"/>
          <w:lang w:val="en-US"/>
        </w:rPr>
        <w:t xml:space="preserve">number was stable </w:t>
      </w:r>
      <w:r w:rsidR="00D53155" w:rsidRPr="000A4BFD">
        <w:rPr>
          <w:rFonts w:ascii="Times New Roman" w:hAnsi="Times New Roman" w:cs="Times New Roman"/>
          <w:sz w:val="20"/>
          <w:szCs w:val="20"/>
          <w:lang w:val="en-US"/>
        </w:rPr>
        <w:t xml:space="preserve">between </w:t>
      </w:r>
      <w:r w:rsidR="00435126" w:rsidRPr="000A4BFD">
        <w:rPr>
          <w:rFonts w:ascii="Times New Roman" w:hAnsi="Times New Roman" w:cs="Times New Roman"/>
          <w:sz w:val="20"/>
          <w:szCs w:val="20"/>
          <w:lang w:val="en-US"/>
        </w:rPr>
        <w:t xml:space="preserve">1 </w:t>
      </w:r>
      <w:r w:rsidR="00D53155" w:rsidRPr="000A4BFD">
        <w:rPr>
          <w:rFonts w:ascii="Times New Roman" w:hAnsi="Times New Roman" w:cs="Times New Roman"/>
          <w:sz w:val="20"/>
          <w:szCs w:val="20"/>
        </w:rPr>
        <w:t xml:space="preserve">September 2019 and </w:t>
      </w:r>
      <w:r w:rsidR="00435126" w:rsidRPr="000A4BFD">
        <w:rPr>
          <w:rFonts w:ascii="Times New Roman" w:hAnsi="Times New Roman" w:cs="Times New Roman"/>
          <w:sz w:val="20"/>
          <w:szCs w:val="20"/>
        </w:rPr>
        <w:t xml:space="preserve">29 </w:t>
      </w:r>
      <w:r w:rsidR="00A35AC0" w:rsidRPr="000A4BFD">
        <w:rPr>
          <w:rFonts w:ascii="Times New Roman" w:hAnsi="Times New Roman" w:cs="Times New Roman"/>
          <w:sz w:val="20"/>
          <w:szCs w:val="20"/>
        </w:rPr>
        <w:t>February</w:t>
      </w:r>
      <w:r w:rsidR="00D53155" w:rsidRPr="000A4BFD">
        <w:rPr>
          <w:rFonts w:ascii="Times New Roman" w:hAnsi="Times New Roman" w:cs="Times New Roman"/>
          <w:sz w:val="20"/>
          <w:szCs w:val="20"/>
        </w:rPr>
        <w:t xml:space="preserve"> 2020</w:t>
      </w:r>
      <w:r w:rsidR="00F17F5D" w:rsidRPr="000A4BFD">
        <w:rPr>
          <w:rFonts w:ascii="Times New Roman" w:hAnsi="Times New Roman" w:cs="Times New Roman"/>
          <w:sz w:val="20"/>
          <w:szCs w:val="20"/>
        </w:rPr>
        <w:t xml:space="preserve"> (see figures</w:t>
      </w:r>
      <w:r w:rsidR="00861BF4" w:rsidRPr="000A4BFD">
        <w:rPr>
          <w:rFonts w:ascii="Times New Roman" w:hAnsi="Times New Roman" w:cs="Times New Roman"/>
          <w:sz w:val="20"/>
          <w:szCs w:val="20"/>
        </w:rPr>
        <w:t xml:space="preserve"> below</w:t>
      </w:r>
      <w:r w:rsidR="00BA22D6" w:rsidRPr="000A4BFD">
        <w:rPr>
          <w:rFonts w:ascii="Times New Roman" w:hAnsi="Times New Roman" w:cs="Times New Roman"/>
          <w:sz w:val="20"/>
          <w:szCs w:val="20"/>
        </w:rPr>
        <w:t>)</w:t>
      </w:r>
      <w:r w:rsidRPr="000A4BFD">
        <w:rPr>
          <w:rFonts w:ascii="Times New Roman" w:hAnsi="Times New Roman" w:cs="Times New Roman"/>
          <w:sz w:val="20"/>
          <w:szCs w:val="20"/>
          <w:lang w:val="en-US"/>
        </w:rPr>
        <w:t xml:space="preserve">. This mean value was compared to the number of registrations seen </w:t>
      </w:r>
      <w:r w:rsidR="00E449CD" w:rsidRPr="000A4BFD">
        <w:rPr>
          <w:rFonts w:ascii="Times New Roman" w:hAnsi="Times New Roman" w:cs="Times New Roman"/>
          <w:sz w:val="20"/>
          <w:szCs w:val="20"/>
          <w:lang w:val="en-US"/>
        </w:rPr>
        <w:t xml:space="preserve">per calendar month in </w:t>
      </w:r>
      <w:r w:rsidRPr="000A4BFD">
        <w:rPr>
          <w:rFonts w:ascii="Times New Roman" w:hAnsi="Times New Roman" w:cs="Times New Roman"/>
          <w:sz w:val="20"/>
          <w:szCs w:val="20"/>
          <w:lang w:val="en-US"/>
        </w:rPr>
        <w:t>April</w:t>
      </w:r>
      <w:r w:rsidR="00E449CD" w:rsidRPr="000A4BFD">
        <w:rPr>
          <w:rFonts w:ascii="Times New Roman" w:hAnsi="Times New Roman" w:cs="Times New Roman"/>
          <w:sz w:val="20"/>
          <w:szCs w:val="20"/>
          <w:lang w:val="en-US"/>
        </w:rPr>
        <w:t xml:space="preserve">, May and </w:t>
      </w:r>
      <w:r w:rsidR="00386479" w:rsidRPr="000A4BFD">
        <w:rPr>
          <w:rFonts w:ascii="Times New Roman" w:hAnsi="Times New Roman" w:cs="Times New Roman"/>
          <w:sz w:val="20"/>
          <w:szCs w:val="20"/>
          <w:lang w:val="en-US"/>
        </w:rPr>
        <w:t>June</w:t>
      </w:r>
      <w:r w:rsidR="009456B9" w:rsidRPr="000A4BFD">
        <w:rPr>
          <w:rFonts w:ascii="Times New Roman" w:hAnsi="Times New Roman" w:cs="Times New Roman"/>
          <w:sz w:val="20"/>
          <w:szCs w:val="20"/>
          <w:lang w:val="en-US"/>
        </w:rPr>
        <w:t xml:space="preserve"> </w:t>
      </w:r>
      <w:r w:rsidRPr="000A4BFD">
        <w:rPr>
          <w:rFonts w:ascii="Times New Roman" w:hAnsi="Times New Roman" w:cs="Times New Roman"/>
          <w:sz w:val="20"/>
          <w:szCs w:val="20"/>
          <w:lang w:val="en-US"/>
        </w:rPr>
        <w:t xml:space="preserve">2020, using both relative and absolute </w:t>
      </w:r>
      <w:r w:rsidR="0033362A" w:rsidRPr="000A4BFD">
        <w:rPr>
          <w:rFonts w:ascii="Times New Roman" w:hAnsi="Times New Roman" w:cs="Times New Roman"/>
          <w:sz w:val="20"/>
          <w:szCs w:val="20"/>
          <w:lang w:val="en-US"/>
        </w:rPr>
        <w:t>changes</w:t>
      </w:r>
      <w:r w:rsidRPr="000A4BFD">
        <w:rPr>
          <w:rFonts w:ascii="Times New Roman" w:hAnsi="Times New Roman" w:cs="Times New Roman"/>
          <w:sz w:val="20"/>
          <w:szCs w:val="20"/>
          <w:lang w:val="en-US"/>
        </w:rPr>
        <w:t xml:space="preserve">. The relative reduction was calculated as the ratio of these two numbers. </w:t>
      </w:r>
      <w:bookmarkStart w:id="2" w:name="_Hlk49962506"/>
      <w:r w:rsidRPr="000A4BFD">
        <w:rPr>
          <w:rFonts w:ascii="Times New Roman" w:hAnsi="Times New Roman" w:cs="Times New Roman"/>
          <w:sz w:val="20"/>
          <w:szCs w:val="20"/>
          <w:lang w:val="en-US"/>
        </w:rPr>
        <w:t xml:space="preserve">The absolute reduction was calculated as the difference expressed as the number of SDs </w:t>
      </w:r>
      <w:r w:rsidR="00E302E4" w:rsidRPr="000A4BFD">
        <w:rPr>
          <w:rFonts w:ascii="Times New Roman" w:hAnsi="Times New Roman" w:cs="Times New Roman"/>
          <w:sz w:val="20"/>
          <w:szCs w:val="20"/>
          <w:lang w:val="en-US"/>
        </w:rPr>
        <w:t xml:space="preserve">away </w:t>
      </w:r>
      <w:r w:rsidRPr="000A4BFD">
        <w:rPr>
          <w:rFonts w:ascii="Times New Roman" w:hAnsi="Times New Roman" w:cs="Times New Roman"/>
          <w:sz w:val="20"/>
          <w:szCs w:val="20"/>
          <w:lang w:val="en-US"/>
        </w:rPr>
        <w:t xml:space="preserve">from the monthly average </w:t>
      </w:r>
      <w:r w:rsidR="00E2189A" w:rsidRPr="000A4BFD">
        <w:rPr>
          <w:rFonts w:ascii="Times New Roman" w:hAnsi="Times New Roman" w:cs="Times New Roman"/>
          <w:sz w:val="20"/>
          <w:szCs w:val="20"/>
          <w:lang w:val="en-US"/>
        </w:rPr>
        <w:t>for the control period,</w:t>
      </w:r>
      <w:r w:rsidRPr="000A4BFD">
        <w:rPr>
          <w:rFonts w:ascii="Times New Roman" w:hAnsi="Times New Roman" w:cs="Times New Roman"/>
          <w:sz w:val="20"/>
          <w:szCs w:val="20"/>
          <w:lang w:val="en-US"/>
        </w:rPr>
        <w:t xml:space="preserve"> to reflect the usual variability between </w:t>
      </w:r>
      <w:r w:rsidR="00E2189A" w:rsidRPr="000A4BFD">
        <w:rPr>
          <w:rFonts w:ascii="Times New Roman" w:hAnsi="Times New Roman" w:cs="Times New Roman"/>
          <w:sz w:val="20"/>
          <w:szCs w:val="20"/>
          <w:lang w:val="en-US"/>
        </w:rPr>
        <w:t>the control</w:t>
      </w:r>
      <w:r w:rsidRPr="000A4BFD">
        <w:rPr>
          <w:rFonts w:ascii="Times New Roman" w:hAnsi="Times New Roman" w:cs="Times New Roman"/>
          <w:sz w:val="20"/>
          <w:szCs w:val="20"/>
          <w:lang w:val="en-US"/>
        </w:rPr>
        <w:t xml:space="preserve"> months</w:t>
      </w:r>
      <w:bookmarkEnd w:id="2"/>
      <w:r w:rsidRPr="000A4BFD">
        <w:rPr>
          <w:rFonts w:ascii="Times New Roman" w:hAnsi="Times New Roman" w:cs="Times New Roman"/>
          <w:sz w:val="20"/>
          <w:szCs w:val="20"/>
          <w:lang w:val="en-US"/>
        </w:rPr>
        <w:t xml:space="preserve"> and to provide a standardized parameter given that the number of registrations varies by tumour type</w:t>
      </w:r>
      <w:r w:rsidR="00E302E4" w:rsidRPr="000A4BFD">
        <w:rPr>
          <w:rFonts w:ascii="Times New Roman" w:hAnsi="Times New Roman" w:cs="Times New Roman"/>
          <w:sz w:val="20"/>
          <w:szCs w:val="20"/>
          <w:lang w:val="en-US"/>
        </w:rPr>
        <w:t>,</w:t>
      </w:r>
      <w:r w:rsidRPr="000A4BFD">
        <w:rPr>
          <w:rFonts w:ascii="Times New Roman" w:hAnsi="Times New Roman" w:cs="Times New Roman"/>
          <w:sz w:val="20"/>
          <w:szCs w:val="20"/>
          <w:lang w:val="en-US"/>
        </w:rPr>
        <w:t xml:space="preserve"> </w:t>
      </w:r>
      <w:r w:rsidR="00BF0E3C" w:rsidRPr="000A4BFD">
        <w:rPr>
          <w:rFonts w:ascii="Times New Roman" w:hAnsi="Times New Roman" w:cs="Times New Roman"/>
          <w:sz w:val="20"/>
          <w:szCs w:val="20"/>
          <w:lang w:val="en-US"/>
        </w:rPr>
        <w:t xml:space="preserve">and </w:t>
      </w:r>
      <w:r w:rsidRPr="000A4BFD">
        <w:rPr>
          <w:rFonts w:ascii="Times New Roman" w:hAnsi="Times New Roman" w:cs="Times New Roman"/>
          <w:sz w:val="20"/>
          <w:szCs w:val="20"/>
          <w:lang w:val="en-US"/>
        </w:rPr>
        <w:t xml:space="preserve">line </w:t>
      </w:r>
      <w:r w:rsidR="00BF0E3C" w:rsidRPr="000A4BFD">
        <w:rPr>
          <w:rFonts w:ascii="Times New Roman" w:hAnsi="Times New Roman" w:cs="Times New Roman"/>
          <w:sz w:val="20"/>
          <w:szCs w:val="20"/>
          <w:lang w:val="en-US"/>
        </w:rPr>
        <w:t xml:space="preserve">and type </w:t>
      </w:r>
      <w:r w:rsidRPr="000A4BFD">
        <w:rPr>
          <w:rFonts w:ascii="Times New Roman" w:hAnsi="Times New Roman" w:cs="Times New Roman"/>
          <w:sz w:val="20"/>
          <w:szCs w:val="20"/>
          <w:lang w:val="en-US"/>
        </w:rPr>
        <w:t xml:space="preserve">of therapy. </w:t>
      </w:r>
      <w:r w:rsidR="00456C0C" w:rsidRPr="000A4BFD">
        <w:rPr>
          <w:rFonts w:ascii="Times New Roman" w:hAnsi="Times New Roman" w:cs="Times New Roman"/>
          <w:sz w:val="20"/>
          <w:szCs w:val="20"/>
          <w:lang w:val="en-US"/>
        </w:rPr>
        <w:t xml:space="preserve">Being greater than two SDs from the control value is considered a large absolute reduction. </w:t>
      </w:r>
      <w:r w:rsidR="00386479" w:rsidRPr="000A4BFD">
        <w:rPr>
          <w:rFonts w:ascii="Times New Roman" w:hAnsi="Times New Roman" w:cs="Times New Roman"/>
          <w:sz w:val="20"/>
          <w:szCs w:val="20"/>
          <w:lang w:val="en-US"/>
        </w:rPr>
        <w:t xml:space="preserve">A chi-square test </w:t>
      </w:r>
      <w:r w:rsidR="00AC264F" w:rsidRPr="000A4BFD">
        <w:rPr>
          <w:rFonts w:ascii="Times New Roman" w:hAnsi="Times New Roman" w:cs="Times New Roman"/>
          <w:sz w:val="20"/>
          <w:szCs w:val="20"/>
          <w:lang w:val="en-US"/>
        </w:rPr>
        <w:t xml:space="preserve">for comparing two counts </w:t>
      </w:r>
      <w:r w:rsidR="00386479" w:rsidRPr="000A4BFD">
        <w:rPr>
          <w:rFonts w:ascii="Times New Roman" w:hAnsi="Times New Roman" w:cs="Times New Roman"/>
          <w:sz w:val="20"/>
          <w:szCs w:val="20"/>
          <w:lang w:val="en-US"/>
        </w:rPr>
        <w:t xml:space="preserve">was used to </w:t>
      </w:r>
      <w:r w:rsidR="00B57112" w:rsidRPr="000A4BFD">
        <w:rPr>
          <w:rFonts w:ascii="Times New Roman" w:hAnsi="Times New Roman" w:cs="Times New Roman"/>
          <w:sz w:val="20"/>
          <w:szCs w:val="20"/>
          <w:lang w:val="en-US"/>
        </w:rPr>
        <w:t>make comparisons with the control period</w:t>
      </w:r>
      <w:r w:rsidR="00C764EF" w:rsidRPr="000A4BFD">
        <w:rPr>
          <w:rFonts w:ascii="Times New Roman" w:hAnsi="Times New Roman" w:cs="Times New Roman"/>
          <w:sz w:val="20"/>
          <w:szCs w:val="20"/>
          <w:lang w:val="en-US"/>
        </w:rPr>
        <w:t xml:space="preserve"> (p&lt;0.05 denoting statistical significance)</w:t>
      </w:r>
      <w:r w:rsidR="00456C0C" w:rsidRPr="000A4BFD">
        <w:rPr>
          <w:rFonts w:ascii="Times New Roman" w:hAnsi="Times New Roman" w:cs="Times New Roman"/>
          <w:sz w:val="20"/>
          <w:szCs w:val="20"/>
          <w:lang w:val="en-US"/>
        </w:rPr>
        <w:t xml:space="preserve">. </w:t>
      </w:r>
      <w:r w:rsidRPr="000A4BFD">
        <w:rPr>
          <w:rFonts w:ascii="Times New Roman" w:hAnsi="Times New Roman" w:cs="Times New Roman"/>
          <w:sz w:val="20"/>
          <w:szCs w:val="20"/>
          <w:lang w:val="en-US"/>
        </w:rPr>
        <w:t xml:space="preserve">The data used to produce the results are provided in Supplementary </w:t>
      </w:r>
      <w:r w:rsidR="006C3158" w:rsidRPr="000A4BFD">
        <w:rPr>
          <w:rFonts w:ascii="Times New Roman" w:hAnsi="Times New Roman" w:cs="Times New Roman"/>
          <w:sz w:val="20"/>
          <w:szCs w:val="20"/>
          <w:lang w:val="en-US"/>
        </w:rPr>
        <w:t xml:space="preserve">Appendix pages </w:t>
      </w:r>
      <w:r w:rsidR="00811172" w:rsidRPr="000A4BFD">
        <w:rPr>
          <w:rFonts w:ascii="Times New Roman" w:hAnsi="Times New Roman" w:cs="Times New Roman"/>
          <w:sz w:val="20"/>
          <w:szCs w:val="20"/>
          <w:lang w:val="en-US"/>
        </w:rPr>
        <w:t>10-11</w:t>
      </w:r>
      <w:r w:rsidRPr="000A4BFD">
        <w:rPr>
          <w:rFonts w:ascii="Times New Roman" w:hAnsi="Times New Roman" w:cs="Times New Roman"/>
          <w:sz w:val="20"/>
          <w:szCs w:val="20"/>
          <w:lang w:val="en-US"/>
        </w:rPr>
        <w:t>.</w:t>
      </w:r>
      <w:r w:rsidR="00386479" w:rsidRPr="000A4BFD">
        <w:rPr>
          <w:rFonts w:ascii="Times New Roman" w:hAnsi="Times New Roman" w:cs="Times New Roman"/>
          <w:sz w:val="20"/>
          <w:szCs w:val="20"/>
          <w:lang w:val="en-US"/>
        </w:rPr>
        <w:t xml:space="preserve"> </w:t>
      </w:r>
      <w:r w:rsidR="00E57716" w:rsidRPr="000A4BFD">
        <w:rPr>
          <w:rFonts w:ascii="Times New Roman" w:hAnsi="Times New Roman" w:cs="Times New Roman"/>
          <w:sz w:val="20"/>
          <w:szCs w:val="20"/>
          <w:lang w:val="en-US"/>
        </w:rPr>
        <w:t xml:space="preserve">Analyses were performed in </w:t>
      </w:r>
      <w:proofErr w:type="spellStart"/>
      <w:r w:rsidR="00E57716" w:rsidRPr="000A4BFD">
        <w:rPr>
          <w:rFonts w:ascii="Times New Roman" w:hAnsi="Times New Roman" w:cs="Times New Roman"/>
          <w:sz w:val="20"/>
          <w:szCs w:val="20"/>
          <w:lang w:val="en-US"/>
        </w:rPr>
        <w:t>GraphPad</w:t>
      </w:r>
      <w:proofErr w:type="spellEnd"/>
      <w:r w:rsidR="00E57716" w:rsidRPr="000A4BFD">
        <w:rPr>
          <w:rFonts w:ascii="Times New Roman" w:hAnsi="Times New Roman" w:cs="Times New Roman"/>
          <w:sz w:val="20"/>
          <w:szCs w:val="20"/>
          <w:lang w:val="en-US"/>
        </w:rPr>
        <w:t xml:space="preserve">/Prism </w:t>
      </w:r>
      <w:r w:rsidR="00435126" w:rsidRPr="000A4BFD">
        <w:rPr>
          <w:rFonts w:ascii="Times New Roman" w:hAnsi="Times New Roman" w:cs="Times New Roman"/>
          <w:sz w:val="20"/>
          <w:szCs w:val="20"/>
          <w:lang w:val="en-US"/>
        </w:rPr>
        <w:t>version</w:t>
      </w:r>
      <w:r w:rsidR="00700A03" w:rsidRPr="000A4BFD">
        <w:rPr>
          <w:rFonts w:ascii="Times New Roman" w:hAnsi="Times New Roman" w:cs="Times New Roman"/>
          <w:sz w:val="20"/>
          <w:szCs w:val="20"/>
          <w:lang w:val="en-US"/>
        </w:rPr>
        <w:t>6</w:t>
      </w:r>
      <w:r w:rsidR="00435126" w:rsidRPr="000A4BFD">
        <w:rPr>
          <w:rFonts w:ascii="Times New Roman" w:hAnsi="Times New Roman" w:cs="Times New Roman"/>
          <w:sz w:val="20"/>
          <w:szCs w:val="20"/>
          <w:lang w:val="en-US"/>
        </w:rPr>
        <w:t xml:space="preserve">. </w:t>
      </w:r>
      <w:r w:rsidR="00386479" w:rsidRPr="000A4BFD">
        <w:rPr>
          <w:rFonts w:ascii="Times New Roman" w:hAnsi="Times New Roman" w:cs="Times New Roman"/>
          <w:sz w:val="20"/>
          <w:szCs w:val="20"/>
          <w:lang w:val="en-US"/>
        </w:rPr>
        <w:t xml:space="preserve">We </w:t>
      </w:r>
      <w:proofErr w:type="spellStart"/>
      <w:r w:rsidR="00386479" w:rsidRPr="000A4BFD">
        <w:rPr>
          <w:rFonts w:ascii="Times New Roman" w:hAnsi="Times New Roman" w:cs="Times New Roman"/>
          <w:sz w:val="20"/>
          <w:szCs w:val="20"/>
          <w:lang w:val="en-US"/>
        </w:rPr>
        <w:t>analysed</w:t>
      </w:r>
      <w:proofErr w:type="spellEnd"/>
      <w:r w:rsidR="00386479" w:rsidRPr="000A4BFD">
        <w:rPr>
          <w:rFonts w:ascii="Times New Roman" w:hAnsi="Times New Roman" w:cs="Times New Roman"/>
          <w:sz w:val="20"/>
          <w:szCs w:val="20"/>
          <w:lang w:val="en-US"/>
        </w:rPr>
        <w:t xml:space="preserve"> </w:t>
      </w:r>
      <w:r w:rsidR="00A35AC0" w:rsidRPr="000A4BFD">
        <w:rPr>
          <w:rFonts w:ascii="Times New Roman" w:hAnsi="Times New Roman" w:cs="Times New Roman"/>
          <w:sz w:val="20"/>
          <w:szCs w:val="20"/>
          <w:lang w:val="en-US"/>
        </w:rPr>
        <w:t xml:space="preserve">the months of </w:t>
      </w:r>
      <w:r w:rsidR="00386479" w:rsidRPr="000A4BFD">
        <w:rPr>
          <w:rFonts w:ascii="Times New Roman" w:hAnsi="Times New Roman" w:cs="Times New Roman"/>
          <w:sz w:val="20"/>
          <w:szCs w:val="20"/>
          <w:lang w:val="en-US"/>
        </w:rPr>
        <w:t xml:space="preserve">April to June 2020 separately </w:t>
      </w:r>
      <w:r w:rsidR="00120996" w:rsidRPr="000A4BFD">
        <w:rPr>
          <w:rFonts w:ascii="Times New Roman" w:hAnsi="Times New Roman" w:cs="Times New Roman"/>
          <w:sz w:val="20"/>
          <w:szCs w:val="20"/>
          <w:lang w:val="en-US"/>
        </w:rPr>
        <w:t xml:space="preserve">as </w:t>
      </w:r>
      <w:r w:rsidR="00386479" w:rsidRPr="000A4BFD">
        <w:rPr>
          <w:rFonts w:ascii="Times New Roman" w:hAnsi="Times New Roman" w:cs="Times New Roman"/>
          <w:sz w:val="20"/>
          <w:szCs w:val="20"/>
          <w:lang w:val="en-US"/>
        </w:rPr>
        <w:t>we had no prior expectation of any patterns and wanted to examine each month</w:t>
      </w:r>
      <w:r w:rsidR="001D7399" w:rsidRPr="000A4BFD">
        <w:rPr>
          <w:rFonts w:ascii="Times New Roman" w:hAnsi="Times New Roman" w:cs="Times New Roman"/>
          <w:sz w:val="20"/>
          <w:szCs w:val="20"/>
          <w:lang w:val="en-US"/>
        </w:rPr>
        <w:t xml:space="preserve">, </w:t>
      </w:r>
      <w:r w:rsidR="00444A63" w:rsidRPr="000A4BFD">
        <w:rPr>
          <w:rFonts w:ascii="Times New Roman" w:hAnsi="Times New Roman" w:cs="Times New Roman"/>
          <w:sz w:val="20"/>
          <w:szCs w:val="20"/>
          <w:lang w:val="en-US"/>
        </w:rPr>
        <w:t xml:space="preserve">and </w:t>
      </w:r>
      <w:r w:rsidR="00731F90" w:rsidRPr="000A4BFD">
        <w:rPr>
          <w:rFonts w:ascii="Times New Roman" w:hAnsi="Times New Roman" w:cs="Times New Roman"/>
          <w:sz w:val="20"/>
          <w:szCs w:val="20"/>
          <w:lang w:val="en-US"/>
        </w:rPr>
        <w:t>not fit trends</w:t>
      </w:r>
      <w:r w:rsidR="00B57112" w:rsidRPr="000A4BFD">
        <w:rPr>
          <w:rFonts w:ascii="Times New Roman" w:hAnsi="Times New Roman" w:cs="Times New Roman"/>
          <w:sz w:val="20"/>
          <w:szCs w:val="20"/>
          <w:lang w:val="en-US"/>
        </w:rPr>
        <w:t>.</w:t>
      </w:r>
      <w:r w:rsidR="00431788" w:rsidRPr="000A4BFD">
        <w:rPr>
          <w:rFonts w:ascii="Times New Roman" w:hAnsi="Times New Roman" w:cs="Times New Roman"/>
          <w:sz w:val="20"/>
          <w:szCs w:val="20"/>
          <w:lang w:val="en-US"/>
        </w:rPr>
        <w:t xml:space="preserve"> </w:t>
      </w:r>
    </w:p>
    <w:p w14:paraId="6D5D58AE" w14:textId="77777777" w:rsidR="00767FF0" w:rsidRPr="000A4BFD" w:rsidRDefault="00767FF0" w:rsidP="00767FF0">
      <w:pPr>
        <w:rPr>
          <w:rFonts w:ascii="Times New Roman" w:hAnsi="Times New Roman" w:cs="Times New Roman"/>
          <w:sz w:val="20"/>
          <w:szCs w:val="20"/>
          <w:lang w:val="en-US"/>
        </w:rPr>
      </w:pPr>
    </w:p>
    <w:p w14:paraId="3120057F" w14:textId="4EB5D53B" w:rsidR="00767FF0" w:rsidRPr="000A4BFD" w:rsidRDefault="00AF64E0" w:rsidP="00767FF0">
      <w:pPr>
        <w:rPr>
          <w:rFonts w:ascii="Times New Roman" w:hAnsi="Times New Roman" w:cs="Times New Roman"/>
          <w:i/>
          <w:sz w:val="20"/>
          <w:szCs w:val="20"/>
        </w:rPr>
      </w:pPr>
      <w:r w:rsidRPr="000A4BFD">
        <w:rPr>
          <w:rFonts w:ascii="Times New Roman" w:hAnsi="Times New Roman" w:cs="Times New Roman"/>
          <w:i/>
          <w:sz w:val="20"/>
          <w:szCs w:val="20"/>
        </w:rPr>
        <w:t>Role of the Funding source</w:t>
      </w:r>
    </w:p>
    <w:p w14:paraId="3E5E9CE5" w14:textId="10A279A4" w:rsidR="00AF64E0" w:rsidRPr="000A4BFD" w:rsidRDefault="00077FCF" w:rsidP="00077FCF">
      <w:pPr>
        <w:tabs>
          <w:tab w:val="left" w:pos="1425"/>
        </w:tabs>
        <w:rPr>
          <w:rFonts w:ascii="Times New Roman" w:hAnsi="Times New Roman" w:cs="Times New Roman"/>
          <w:i/>
          <w:sz w:val="20"/>
          <w:szCs w:val="20"/>
        </w:rPr>
      </w:pPr>
      <w:r w:rsidRPr="000A4BFD">
        <w:rPr>
          <w:rFonts w:ascii="Times New Roman" w:hAnsi="Times New Roman" w:cs="Times New Roman"/>
          <w:i/>
          <w:sz w:val="20"/>
          <w:szCs w:val="20"/>
        </w:rPr>
        <w:tab/>
      </w:r>
    </w:p>
    <w:p w14:paraId="30C222AF" w14:textId="2A866C00" w:rsidR="00AF64E0" w:rsidRPr="000A4BFD" w:rsidRDefault="0004061F" w:rsidP="00767FF0">
      <w:pPr>
        <w:rPr>
          <w:rFonts w:ascii="Times New Roman" w:hAnsi="Times New Roman" w:cs="Times New Roman"/>
          <w:sz w:val="20"/>
          <w:szCs w:val="20"/>
        </w:rPr>
      </w:pPr>
      <w:r w:rsidRPr="000A4BFD">
        <w:rPr>
          <w:rFonts w:ascii="Times New Roman" w:hAnsi="Times New Roman" w:cs="Times New Roman"/>
          <w:sz w:val="20"/>
          <w:szCs w:val="20"/>
        </w:rPr>
        <w:t xml:space="preserve">The funding source </w:t>
      </w:r>
      <w:r w:rsidR="00077FCF" w:rsidRPr="000A4BFD">
        <w:rPr>
          <w:rFonts w:ascii="Times New Roman" w:hAnsi="Times New Roman" w:cs="Times New Roman"/>
          <w:sz w:val="20"/>
          <w:szCs w:val="20"/>
        </w:rPr>
        <w:t>had no role in study design, data collection, data analysis, data interpretation, or writing of the report. The corresponding author had full access to all data and the final responsibility to submit for publication.</w:t>
      </w:r>
      <w:r w:rsidR="00811172" w:rsidRPr="000A4BFD">
        <w:rPr>
          <w:rFonts w:ascii="Times New Roman" w:hAnsi="Times New Roman" w:cs="Times New Roman"/>
          <w:sz w:val="20"/>
          <w:szCs w:val="20"/>
        </w:rPr>
        <w:t xml:space="preserve"> </w:t>
      </w:r>
      <w:r w:rsidR="00811172" w:rsidRPr="000A4BFD">
        <w:rPr>
          <w:rFonts w:ascii="Times New Roman" w:hAnsi="Times New Roman" w:cs="Times New Roman"/>
          <w:sz w:val="20"/>
          <w:szCs w:val="20"/>
          <w:lang w:val="en-US"/>
        </w:rPr>
        <w:t>JJC, DD, PC and AH had access to the raw data</w:t>
      </w:r>
    </w:p>
    <w:p w14:paraId="577C3446" w14:textId="77777777" w:rsidR="00861BF4" w:rsidRPr="000A4BFD" w:rsidRDefault="00861BF4" w:rsidP="00767FF0">
      <w:pPr>
        <w:rPr>
          <w:rFonts w:ascii="Times New Roman" w:hAnsi="Times New Roman" w:cs="Times New Roman"/>
          <w:sz w:val="20"/>
          <w:szCs w:val="20"/>
        </w:rPr>
      </w:pPr>
    </w:p>
    <w:p w14:paraId="347F9D66" w14:textId="77777777" w:rsidR="00767FF0" w:rsidRPr="000A4BFD" w:rsidRDefault="00767FF0" w:rsidP="004D7B4D">
      <w:pPr>
        <w:outlineLvl w:val="0"/>
        <w:rPr>
          <w:rFonts w:ascii="Times New Roman" w:hAnsi="Times New Roman" w:cs="Times New Roman"/>
          <w:b/>
          <w:bCs/>
          <w:sz w:val="20"/>
          <w:szCs w:val="20"/>
        </w:rPr>
      </w:pPr>
      <w:r w:rsidRPr="000A4BFD">
        <w:rPr>
          <w:rFonts w:ascii="Times New Roman" w:hAnsi="Times New Roman" w:cs="Times New Roman"/>
          <w:b/>
          <w:bCs/>
          <w:sz w:val="20"/>
          <w:szCs w:val="20"/>
        </w:rPr>
        <w:t>Findings</w:t>
      </w:r>
    </w:p>
    <w:p w14:paraId="1EC617BE" w14:textId="77777777" w:rsidR="00767FF0" w:rsidRPr="000A4BFD" w:rsidRDefault="00767FF0" w:rsidP="00767FF0">
      <w:pPr>
        <w:rPr>
          <w:rFonts w:ascii="Times New Roman" w:hAnsi="Times New Roman" w:cs="Times New Roman"/>
          <w:sz w:val="20"/>
          <w:szCs w:val="20"/>
        </w:rPr>
      </w:pPr>
    </w:p>
    <w:p w14:paraId="2CC47258" w14:textId="6A572165" w:rsidR="000B1D98" w:rsidRPr="000A4BFD" w:rsidRDefault="000B1D98" w:rsidP="000B1D98">
      <w:pPr>
        <w:rPr>
          <w:rFonts w:ascii="Times New Roman" w:hAnsi="Times New Roman" w:cs="Times New Roman"/>
          <w:sz w:val="20"/>
          <w:szCs w:val="20"/>
        </w:rPr>
      </w:pPr>
      <w:r w:rsidRPr="000A4BFD">
        <w:rPr>
          <w:rFonts w:ascii="Times New Roman" w:hAnsi="Times New Roman" w:cs="Times New Roman"/>
          <w:sz w:val="20"/>
          <w:szCs w:val="20"/>
        </w:rPr>
        <w:t xml:space="preserve">159 separate indications </w:t>
      </w:r>
      <w:r w:rsidR="0012370E" w:rsidRPr="000A4BFD">
        <w:rPr>
          <w:rFonts w:ascii="Times New Roman" w:hAnsi="Times New Roman" w:cs="Times New Roman"/>
          <w:sz w:val="20"/>
          <w:szCs w:val="20"/>
        </w:rPr>
        <w:t xml:space="preserve">were </w:t>
      </w:r>
      <w:r w:rsidRPr="000A4BFD">
        <w:rPr>
          <w:rFonts w:ascii="Times New Roman" w:hAnsi="Times New Roman" w:cs="Times New Roman"/>
          <w:sz w:val="20"/>
          <w:szCs w:val="20"/>
        </w:rPr>
        <w:t>recorded in the registration system</w:t>
      </w:r>
      <w:r w:rsidR="009B4275" w:rsidRPr="000A4BFD">
        <w:rPr>
          <w:rFonts w:ascii="Times New Roman" w:hAnsi="Times New Roman" w:cs="Times New Roman"/>
          <w:sz w:val="20"/>
          <w:szCs w:val="20"/>
        </w:rPr>
        <w:t xml:space="preserve"> by the last day of</w:t>
      </w:r>
      <w:r w:rsidR="000523F3" w:rsidRPr="000A4BFD">
        <w:rPr>
          <w:rFonts w:ascii="Times New Roman" w:hAnsi="Times New Roman" w:cs="Times New Roman"/>
          <w:sz w:val="20"/>
          <w:szCs w:val="20"/>
        </w:rPr>
        <w:t xml:space="preserve"> March 2020,</w:t>
      </w:r>
      <w:r w:rsidRPr="000A4BFD">
        <w:rPr>
          <w:rFonts w:ascii="Times New Roman" w:hAnsi="Times New Roman" w:cs="Times New Roman"/>
          <w:sz w:val="20"/>
          <w:szCs w:val="20"/>
        </w:rPr>
        <w:t xml:space="preserve"> and 204, 211 and 211 indications</w:t>
      </w:r>
      <w:r w:rsidR="009B4275" w:rsidRPr="000A4BFD">
        <w:rPr>
          <w:rFonts w:ascii="Times New Roman" w:hAnsi="Times New Roman" w:cs="Times New Roman"/>
          <w:sz w:val="20"/>
          <w:szCs w:val="20"/>
        </w:rPr>
        <w:t xml:space="preserve"> by the last day </w:t>
      </w:r>
      <w:r w:rsidRPr="000A4BFD">
        <w:rPr>
          <w:rFonts w:ascii="Times New Roman" w:hAnsi="Times New Roman" w:cs="Times New Roman"/>
          <w:sz w:val="20"/>
          <w:szCs w:val="20"/>
        </w:rPr>
        <w:t xml:space="preserve">of April, May and June 2020, respectively. These latter </w:t>
      </w:r>
      <w:r w:rsidR="00444A63" w:rsidRPr="000A4BFD">
        <w:rPr>
          <w:rFonts w:ascii="Times New Roman" w:hAnsi="Times New Roman" w:cs="Times New Roman"/>
          <w:sz w:val="20"/>
          <w:szCs w:val="20"/>
        </w:rPr>
        <w:t>three</w:t>
      </w:r>
      <w:r w:rsidRPr="000A4BFD">
        <w:rPr>
          <w:rFonts w:ascii="Times New Roman" w:hAnsi="Times New Roman" w:cs="Times New Roman"/>
          <w:sz w:val="20"/>
          <w:szCs w:val="20"/>
        </w:rPr>
        <w:t xml:space="preserve"> indication numbers included the new COVID-19 specific measures introduced by NHS England. NICE recommendations added </w:t>
      </w:r>
      <w:r w:rsidR="007E2BF2" w:rsidRPr="000A4BFD">
        <w:rPr>
          <w:rFonts w:ascii="Times New Roman" w:hAnsi="Times New Roman" w:cs="Times New Roman"/>
          <w:sz w:val="20"/>
          <w:szCs w:val="20"/>
        </w:rPr>
        <w:t>two</w:t>
      </w:r>
      <w:r w:rsidRPr="000A4BFD">
        <w:rPr>
          <w:rFonts w:ascii="Times New Roman" w:hAnsi="Times New Roman" w:cs="Times New Roman"/>
          <w:sz w:val="20"/>
          <w:szCs w:val="20"/>
        </w:rPr>
        <w:t xml:space="preserve"> new indications in April 2020 (</w:t>
      </w:r>
      <w:proofErr w:type="spellStart"/>
      <w:r w:rsidRPr="000A4BFD">
        <w:rPr>
          <w:rFonts w:ascii="Times New Roman" w:hAnsi="Times New Roman" w:cs="Times New Roman"/>
          <w:sz w:val="20"/>
          <w:szCs w:val="20"/>
        </w:rPr>
        <w:t>larotrectinib</w:t>
      </w:r>
      <w:proofErr w:type="spellEnd"/>
      <w:r w:rsidRPr="000A4BFD">
        <w:rPr>
          <w:rFonts w:ascii="Times New Roman" w:hAnsi="Times New Roman" w:cs="Times New Roman"/>
          <w:sz w:val="20"/>
          <w:szCs w:val="20"/>
        </w:rPr>
        <w:t xml:space="preserve"> and </w:t>
      </w:r>
      <w:proofErr w:type="spellStart"/>
      <w:r w:rsidRPr="000A4BFD">
        <w:rPr>
          <w:rFonts w:ascii="Times New Roman" w:hAnsi="Times New Roman" w:cs="Times New Roman"/>
          <w:sz w:val="20"/>
          <w:szCs w:val="20"/>
        </w:rPr>
        <w:t>lorlatinib</w:t>
      </w:r>
      <w:proofErr w:type="spellEnd"/>
      <w:r w:rsidRPr="000A4BFD">
        <w:rPr>
          <w:rFonts w:ascii="Times New Roman" w:hAnsi="Times New Roman" w:cs="Times New Roman"/>
          <w:sz w:val="20"/>
          <w:szCs w:val="20"/>
        </w:rPr>
        <w:t xml:space="preserve">, both indications for very small numbers of patients) and </w:t>
      </w:r>
      <w:r w:rsidR="007E2BF2" w:rsidRPr="000A4BFD">
        <w:rPr>
          <w:rFonts w:ascii="Times New Roman" w:hAnsi="Times New Roman" w:cs="Times New Roman"/>
          <w:sz w:val="20"/>
          <w:szCs w:val="20"/>
        </w:rPr>
        <w:t>three</w:t>
      </w:r>
      <w:r w:rsidRPr="000A4BFD">
        <w:rPr>
          <w:rFonts w:ascii="Times New Roman" w:hAnsi="Times New Roman" w:cs="Times New Roman"/>
          <w:sz w:val="20"/>
          <w:szCs w:val="20"/>
        </w:rPr>
        <w:t xml:space="preserve"> new indications in May 2020 (atezolizumab in advanced triple negative breast cancer, atezolizumab in small cell lung cancer and </w:t>
      </w:r>
      <w:proofErr w:type="spellStart"/>
      <w:r w:rsidRPr="000A4BFD">
        <w:rPr>
          <w:rFonts w:ascii="Times New Roman" w:hAnsi="Times New Roman" w:cs="Times New Roman"/>
          <w:sz w:val="20"/>
          <w:szCs w:val="20"/>
        </w:rPr>
        <w:t>trastuzumab</w:t>
      </w:r>
      <w:proofErr w:type="spellEnd"/>
      <w:r w:rsidRPr="000A4BFD">
        <w:rPr>
          <w:rFonts w:ascii="Times New Roman" w:hAnsi="Times New Roman" w:cs="Times New Roman"/>
          <w:sz w:val="20"/>
          <w:szCs w:val="20"/>
        </w:rPr>
        <w:t xml:space="preserve"> </w:t>
      </w:r>
      <w:proofErr w:type="spellStart"/>
      <w:r w:rsidRPr="000A4BFD">
        <w:rPr>
          <w:rFonts w:ascii="Times New Roman" w:hAnsi="Times New Roman" w:cs="Times New Roman"/>
          <w:sz w:val="20"/>
          <w:szCs w:val="20"/>
        </w:rPr>
        <w:t>emtansine</w:t>
      </w:r>
      <w:proofErr w:type="spellEnd"/>
      <w:r w:rsidRPr="000A4BFD">
        <w:rPr>
          <w:rFonts w:ascii="Times New Roman" w:hAnsi="Times New Roman" w:cs="Times New Roman"/>
          <w:sz w:val="20"/>
          <w:szCs w:val="20"/>
        </w:rPr>
        <w:t xml:space="preserve"> as adjuvant breast cancer therapy, all for potentially larger </w:t>
      </w:r>
      <w:r w:rsidR="007E2BF2" w:rsidRPr="000A4BFD">
        <w:rPr>
          <w:rFonts w:ascii="Times New Roman" w:hAnsi="Times New Roman" w:cs="Times New Roman"/>
          <w:sz w:val="20"/>
          <w:szCs w:val="20"/>
        </w:rPr>
        <w:t xml:space="preserve">patient </w:t>
      </w:r>
      <w:r w:rsidRPr="000A4BFD">
        <w:rPr>
          <w:rFonts w:ascii="Times New Roman" w:hAnsi="Times New Roman" w:cs="Times New Roman"/>
          <w:sz w:val="20"/>
          <w:szCs w:val="20"/>
        </w:rPr>
        <w:t xml:space="preserve">populations). </w:t>
      </w:r>
      <w:r w:rsidR="007E2BF2" w:rsidRPr="000A4BFD">
        <w:rPr>
          <w:rFonts w:ascii="Times New Roman" w:hAnsi="Times New Roman" w:cs="Times New Roman"/>
          <w:sz w:val="20"/>
          <w:szCs w:val="20"/>
        </w:rPr>
        <w:t>Other new</w:t>
      </w:r>
      <w:r w:rsidRPr="000A4BFD">
        <w:rPr>
          <w:rFonts w:ascii="Times New Roman" w:hAnsi="Times New Roman" w:cs="Times New Roman"/>
          <w:sz w:val="20"/>
          <w:szCs w:val="20"/>
        </w:rPr>
        <w:t xml:space="preserve"> treatment options </w:t>
      </w:r>
      <w:r w:rsidR="007E2BF2" w:rsidRPr="000A4BFD">
        <w:rPr>
          <w:rFonts w:ascii="Times New Roman" w:hAnsi="Times New Roman" w:cs="Times New Roman"/>
          <w:sz w:val="20"/>
          <w:szCs w:val="20"/>
        </w:rPr>
        <w:t>in</w:t>
      </w:r>
      <w:r w:rsidRPr="000A4BFD">
        <w:rPr>
          <w:rFonts w:ascii="Times New Roman" w:hAnsi="Times New Roman" w:cs="Times New Roman"/>
          <w:sz w:val="20"/>
          <w:szCs w:val="20"/>
        </w:rPr>
        <w:t xml:space="preserve"> response to the pandemic </w:t>
      </w:r>
      <w:r w:rsidR="007E2BF2" w:rsidRPr="000A4BFD">
        <w:rPr>
          <w:rFonts w:ascii="Times New Roman" w:hAnsi="Times New Roman" w:cs="Times New Roman"/>
          <w:sz w:val="20"/>
          <w:szCs w:val="20"/>
        </w:rPr>
        <w:t xml:space="preserve">were introduced </w:t>
      </w:r>
      <w:r w:rsidRPr="000A4BFD">
        <w:rPr>
          <w:rFonts w:ascii="Times New Roman" w:hAnsi="Times New Roman" w:cs="Times New Roman"/>
          <w:sz w:val="20"/>
          <w:szCs w:val="20"/>
        </w:rPr>
        <w:t xml:space="preserve">on </w:t>
      </w:r>
      <w:r w:rsidR="007E2BF2" w:rsidRPr="000A4BFD">
        <w:rPr>
          <w:rFonts w:ascii="Times New Roman" w:hAnsi="Times New Roman" w:cs="Times New Roman"/>
          <w:sz w:val="20"/>
          <w:szCs w:val="20"/>
        </w:rPr>
        <w:t>12</w:t>
      </w:r>
      <w:r w:rsidR="007E2BF2" w:rsidRPr="000A4BFD">
        <w:rPr>
          <w:rFonts w:ascii="Times New Roman" w:hAnsi="Times New Roman" w:cs="Times New Roman"/>
          <w:sz w:val="20"/>
          <w:szCs w:val="20"/>
          <w:vertAlign w:val="superscript"/>
        </w:rPr>
        <w:t>th</w:t>
      </w:r>
      <w:r w:rsidR="007E2BF2" w:rsidRPr="000A4BFD">
        <w:rPr>
          <w:rFonts w:ascii="Times New Roman" w:hAnsi="Times New Roman" w:cs="Times New Roman"/>
          <w:sz w:val="20"/>
          <w:szCs w:val="20"/>
        </w:rPr>
        <w:t>, 14</w:t>
      </w:r>
      <w:r w:rsidR="007E2BF2" w:rsidRPr="000A4BFD">
        <w:rPr>
          <w:rFonts w:ascii="Times New Roman" w:hAnsi="Times New Roman" w:cs="Times New Roman"/>
          <w:sz w:val="20"/>
          <w:szCs w:val="20"/>
          <w:vertAlign w:val="superscript"/>
        </w:rPr>
        <w:t>th</w:t>
      </w:r>
      <w:r w:rsidR="007E2BF2" w:rsidRPr="000A4BFD">
        <w:rPr>
          <w:rFonts w:ascii="Times New Roman" w:hAnsi="Times New Roman" w:cs="Times New Roman"/>
          <w:sz w:val="20"/>
          <w:szCs w:val="20"/>
        </w:rPr>
        <w:t>, and 28</w:t>
      </w:r>
      <w:r w:rsidR="007E2BF2" w:rsidRPr="000A4BFD">
        <w:rPr>
          <w:rFonts w:ascii="Times New Roman" w:hAnsi="Times New Roman" w:cs="Times New Roman"/>
          <w:sz w:val="20"/>
          <w:szCs w:val="20"/>
          <w:vertAlign w:val="superscript"/>
        </w:rPr>
        <w:t>th</w:t>
      </w:r>
      <w:r w:rsidR="007E2BF2" w:rsidRPr="000A4BFD">
        <w:rPr>
          <w:rFonts w:ascii="Times New Roman" w:hAnsi="Times New Roman" w:cs="Times New Roman"/>
          <w:sz w:val="20"/>
          <w:szCs w:val="20"/>
        </w:rPr>
        <w:t xml:space="preserve"> </w:t>
      </w:r>
      <w:r w:rsidRPr="000A4BFD">
        <w:rPr>
          <w:rFonts w:ascii="Times New Roman" w:hAnsi="Times New Roman" w:cs="Times New Roman"/>
          <w:sz w:val="20"/>
          <w:szCs w:val="20"/>
        </w:rPr>
        <w:t xml:space="preserve">April and </w:t>
      </w:r>
      <w:r w:rsidR="007E2BF2" w:rsidRPr="000A4BFD">
        <w:rPr>
          <w:rFonts w:ascii="Times New Roman" w:hAnsi="Times New Roman" w:cs="Times New Roman"/>
          <w:sz w:val="20"/>
          <w:szCs w:val="20"/>
        </w:rPr>
        <w:t>4</w:t>
      </w:r>
      <w:r w:rsidR="007E2BF2" w:rsidRPr="000A4BFD">
        <w:rPr>
          <w:rFonts w:ascii="Times New Roman" w:hAnsi="Times New Roman" w:cs="Times New Roman"/>
          <w:sz w:val="20"/>
          <w:szCs w:val="20"/>
          <w:vertAlign w:val="superscript"/>
        </w:rPr>
        <w:t>th</w:t>
      </w:r>
      <w:r w:rsidR="007E2BF2" w:rsidRPr="000A4BFD">
        <w:rPr>
          <w:rFonts w:ascii="Times New Roman" w:hAnsi="Times New Roman" w:cs="Times New Roman"/>
          <w:sz w:val="20"/>
          <w:szCs w:val="20"/>
        </w:rPr>
        <w:t>, 5</w:t>
      </w:r>
      <w:r w:rsidR="007E2BF2" w:rsidRPr="000A4BFD">
        <w:rPr>
          <w:rFonts w:ascii="Times New Roman" w:hAnsi="Times New Roman" w:cs="Times New Roman"/>
          <w:sz w:val="20"/>
          <w:szCs w:val="20"/>
          <w:vertAlign w:val="superscript"/>
        </w:rPr>
        <w:t>th</w:t>
      </w:r>
      <w:r w:rsidR="007E2BF2" w:rsidRPr="000A4BFD">
        <w:rPr>
          <w:rFonts w:ascii="Times New Roman" w:hAnsi="Times New Roman" w:cs="Times New Roman"/>
          <w:sz w:val="20"/>
          <w:szCs w:val="20"/>
        </w:rPr>
        <w:t xml:space="preserve"> and 22</w:t>
      </w:r>
      <w:r w:rsidR="007E2BF2" w:rsidRPr="000A4BFD">
        <w:rPr>
          <w:rFonts w:ascii="Times New Roman" w:hAnsi="Times New Roman" w:cs="Times New Roman"/>
          <w:sz w:val="20"/>
          <w:szCs w:val="20"/>
          <w:vertAlign w:val="superscript"/>
        </w:rPr>
        <w:t>nd</w:t>
      </w:r>
      <w:r w:rsidR="007E2BF2" w:rsidRPr="000A4BFD">
        <w:rPr>
          <w:rFonts w:ascii="Times New Roman" w:hAnsi="Times New Roman" w:cs="Times New Roman"/>
          <w:sz w:val="20"/>
          <w:szCs w:val="20"/>
        </w:rPr>
        <w:t xml:space="preserve"> </w:t>
      </w:r>
      <w:r w:rsidRPr="000A4BFD">
        <w:rPr>
          <w:rFonts w:ascii="Times New Roman" w:hAnsi="Times New Roman" w:cs="Times New Roman"/>
          <w:sz w:val="20"/>
          <w:szCs w:val="20"/>
        </w:rPr>
        <w:t>May</w:t>
      </w:r>
      <w:r w:rsidR="007E2BF2" w:rsidRPr="000A4BFD">
        <w:rPr>
          <w:rFonts w:ascii="Times New Roman" w:hAnsi="Times New Roman" w:cs="Times New Roman"/>
          <w:sz w:val="20"/>
          <w:szCs w:val="20"/>
        </w:rPr>
        <w:t xml:space="preserve"> (</w:t>
      </w:r>
      <w:r w:rsidR="007E2BF2" w:rsidRPr="000A4BFD">
        <w:rPr>
          <w:rFonts w:ascii="Times New Roman" w:hAnsi="Times New Roman" w:cs="Times New Roman"/>
          <w:sz w:val="20"/>
          <w:szCs w:val="20"/>
          <w:lang w:val="en-US"/>
        </w:rPr>
        <w:t xml:space="preserve">Supplementary </w:t>
      </w:r>
      <w:r w:rsidRPr="000A4BFD">
        <w:rPr>
          <w:rFonts w:ascii="Times New Roman" w:hAnsi="Times New Roman" w:cs="Times New Roman"/>
          <w:sz w:val="20"/>
          <w:szCs w:val="20"/>
        </w:rPr>
        <w:t xml:space="preserve">Appendix </w:t>
      </w:r>
      <w:r w:rsidR="007E2BF2" w:rsidRPr="000A4BFD">
        <w:rPr>
          <w:rFonts w:ascii="Times New Roman" w:hAnsi="Times New Roman" w:cs="Times New Roman"/>
          <w:sz w:val="20"/>
          <w:szCs w:val="20"/>
        </w:rPr>
        <w:t>pages 8-9)</w:t>
      </w:r>
      <w:r w:rsidRPr="000A4BFD">
        <w:rPr>
          <w:rFonts w:ascii="Times New Roman" w:hAnsi="Times New Roman" w:cs="Times New Roman"/>
          <w:sz w:val="20"/>
          <w:szCs w:val="20"/>
        </w:rPr>
        <w:t xml:space="preserve">. </w:t>
      </w:r>
      <w:r w:rsidR="0075248C" w:rsidRPr="000A4BFD">
        <w:rPr>
          <w:rFonts w:ascii="Times New Roman" w:hAnsi="Times New Roman" w:cs="Times New Roman"/>
          <w:sz w:val="20"/>
          <w:szCs w:val="20"/>
        </w:rPr>
        <w:t xml:space="preserve">These included </w:t>
      </w:r>
      <w:r w:rsidR="0075248C" w:rsidRPr="000A4BFD">
        <w:rPr>
          <w:rFonts w:ascii="Times New Roman" w:eastAsia="Times New Roman" w:hAnsi="Times New Roman" w:cs="Times New Roman"/>
          <w:sz w:val="20"/>
          <w:szCs w:val="20"/>
          <w:lang w:eastAsia="en-GB"/>
        </w:rPr>
        <w:t>oral drug alternatives and bringing forward of less immunosuppressive drugs only licensed for later in the treatment pathway.</w:t>
      </w:r>
    </w:p>
    <w:p w14:paraId="076375E9" w14:textId="77777777" w:rsidR="000B1D98" w:rsidRPr="000A4BFD" w:rsidRDefault="000B1D98" w:rsidP="000B1D98">
      <w:pPr>
        <w:rPr>
          <w:rFonts w:ascii="Times New Roman" w:hAnsi="Times New Roman" w:cs="Times New Roman"/>
          <w:sz w:val="20"/>
          <w:szCs w:val="20"/>
        </w:rPr>
      </w:pPr>
    </w:p>
    <w:p w14:paraId="308984A7" w14:textId="0800BABC" w:rsidR="00767FF0" w:rsidRPr="000A4BFD" w:rsidRDefault="00767FF0" w:rsidP="00767FF0">
      <w:pPr>
        <w:rPr>
          <w:rFonts w:ascii="Times New Roman" w:hAnsi="Times New Roman" w:cs="Times New Roman"/>
          <w:sz w:val="20"/>
          <w:szCs w:val="20"/>
        </w:rPr>
      </w:pPr>
      <w:r w:rsidRPr="000A4BFD">
        <w:rPr>
          <w:rFonts w:ascii="Times New Roman" w:hAnsi="Times New Roman" w:cs="Times New Roman"/>
          <w:sz w:val="20"/>
          <w:szCs w:val="20"/>
        </w:rPr>
        <w:t>In April 2020 there w</w:t>
      </w:r>
      <w:r w:rsidR="007618D8" w:rsidRPr="000A4BFD">
        <w:rPr>
          <w:rFonts w:ascii="Times New Roman" w:hAnsi="Times New Roman" w:cs="Times New Roman"/>
          <w:sz w:val="20"/>
          <w:szCs w:val="20"/>
        </w:rPr>
        <w:t>ere</w:t>
      </w:r>
      <w:r w:rsidRPr="000A4BFD">
        <w:rPr>
          <w:rFonts w:ascii="Times New Roman" w:hAnsi="Times New Roman" w:cs="Times New Roman"/>
          <w:sz w:val="20"/>
          <w:szCs w:val="20"/>
        </w:rPr>
        <w:t xml:space="preserve"> 2969 registrations, </w:t>
      </w:r>
      <w:r w:rsidR="00861BF4" w:rsidRPr="000A4BFD">
        <w:rPr>
          <w:rFonts w:ascii="Times New Roman" w:hAnsi="Times New Roman" w:cs="Times New Roman"/>
          <w:sz w:val="20"/>
          <w:szCs w:val="20"/>
        </w:rPr>
        <w:t>lower than in any month during the control period (4177, 4669, 4493, 3922, 4819 and 4235 for September 2019 to February 2020 respectively).</w:t>
      </w:r>
      <w:r w:rsidR="003E557C" w:rsidRPr="000A4BFD">
        <w:rPr>
          <w:rFonts w:ascii="Times New Roman" w:hAnsi="Times New Roman" w:cs="Times New Roman"/>
          <w:sz w:val="20"/>
          <w:szCs w:val="20"/>
        </w:rPr>
        <w:t xml:space="preserve"> The figure for April was </w:t>
      </w:r>
      <w:r w:rsidRPr="000A4BFD">
        <w:rPr>
          <w:rFonts w:ascii="Times New Roman" w:hAnsi="Times New Roman" w:cs="Times New Roman"/>
          <w:sz w:val="20"/>
          <w:szCs w:val="20"/>
        </w:rPr>
        <w:t>1</w:t>
      </w:r>
      <w:r w:rsidR="001A3C0F" w:rsidRPr="000A4BFD">
        <w:rPr>
          <w:rFonts w:ascii="Times New Roman" w:hAnsi="Times New Roman" w:cs="Times New Roman"/>
          <w:sz w:val="20"/>
          <w:szCs w:val="20"/>
        </w:rPr>
        <w:t>417</w:t>
      </w:r>
      <w:r w:rsidRPr="000A4BFD">
        <w:rPr>
          <w:rFonts w:ascii="Times New Roman" w:hAnsi="Times New Roman" w:cs="Times New Roman"/>
          <w:sz w:val="20"/>
          <w:szCs w:val="20"/>
        </w:rPr>
        <w:t xml:space="preserve"> fewer than the mean number per month of 4</w:t>
      </w:r>
      <w:r w:rsidR="001A3C0F" w:rsidRPr="000A4BFD">
        <w:rPr>
          <w:rFonts w:ascii="Times New Roman" w:hAnsi="Times New Roman" w:cs="Times New Roman"/>
          <w:sz w:val="20"/>
          <w:szCs w:val="20"/>
        </w:rPr>
        <w:t>386</w:t>
      </w:r>
      <w:r w:rsidRPr="000A4BFD">
        <w:rPr>
          <w:rFonts w:ascii="Times New Roman" w:hAnsi="Times New Roman" w:cs="Times New Roman"/>
          <w:sz w:val="20"/>
          <w:szCs w:val="20"/>
        </w:rPr>
        <w:t xml:space="preserve"> </w:t>
      </w:r>
      <w:r w:rsidR="00C0540E" w:rsidRPr="000A4BFD">
        <w:rPr>
          <w:rFonts w:ascii="Times New Roman" w:hAnsi="Times New Roman" w:cs="Times New Roman"/>
          <w:sz w:val="20"/>
          <w:szCs w:val="20"/>
        </w:rPr>
        <w:t>from the control period</w:t>
      </w:r>
      <w:r w:rsidRPr="000A4BFD">
        <w:rPr>
          <w:rFonts w:ascii="Times New Roman" w:hAnsi="Times New Roman" w:cs="Times New Roman"/>
          <w:sz w:val="20"/>
          <w:szCs w:val="20"/>
        </w:rPr>
        <w:t xml:space="preserve"> (SD 3</w:t>
      </w:r>
      <w:r w:rsidR="001A3C0F" w:rsidRPr="000A4BFD">
        <w:rPr>
          <w:rFonts w:ascii="Times New Roman" w:hAnsi="Times New Roman" w:cs="Times New Roman"/>
          <w:sz w:val="20"/>
          <w:szCs w:val="20"/>
        </w:rPr>
        <w:t>35</w:t>
      </w:r>
      <w:r w:rsidRPr="000A4BFD">
        <w:rPr>
          <w:rFonts w:ascii="Times New Roman" w:hAnsi="Times New Roman" w:cs="Times New Roman"/>
          <w:sz w:val="20"/>
          <w:szCs w:val="20"/>
        </w:rPr>
        <w:t>). This represents a 3</w:t>
      </w:r>
      <w:r w:rsidR="001A3C0F" w:rsidRPr="000A4BFD">
        <w:rPr>
          <w:rFonts w:ascii="Times New Roman" w:hAnsi="Times New Roman" w:cs="Times New Roman"/>
          <w:sz w:val="20"/>
          <w:szCs w:val="20"/>
        </w:rPr>
        <w:t>2</w:t>
      </w:r>
      <w:r w:rsidRPr="000A4BFD">
        <w:rPr>
          <w:rFonts w:ascii="Times New Roman" w:hAnsi="Times New Roman" w:cs="Times New Roman"/>
          <w:sz w:val="20"/>
          <w:szCs w:val="20"/>
        </w:rPr>
        <w:t>% relative reduction (2969/4</w:t>
      </w:r>
      <w:r w:rsidR="001A3C0F" w:rsidRPr="000A4BFD">
        <w:rPr>
          <w:rFonts w:ascii="Times New Roman" w:hAnsi="Times New Roman" w:cs="Times New Roman"/>
          <w:sz w:val="20"/>
          <w:szCs w:val="20"/>
        </w:rPr>
        <w:t>386</w:t>
      </w:r>
      <w:r w:rsidRPr="000A4BFD">
        <w:rPr>
          <w:rFonts w:ascii="Times New Roman" w:hAnsi="Times New Roman" w:cs="Times New Roman"/>
          <w:sz w:val="20"/>
          <w:szCs w:val="20"/>
        </w:rPr>
        <w:t>=0.</w:t>
      </w:r>
      <w:r w:rsidR="001A3C0F" w:rsidRPr="000A4BFD">
        <w:rPr>
          <w:rFonts w:ascii="Times New Roman" w:hAnsi="Times New Roman" w:cs="Times New Roman"/>
          <w:sz w:val="20"/>
          <w:szCs w:val="20"/>
        </w:rPr>
        <w:t>68</w:t>
      </w:r>
      <w:r w:rsidRPr="000A4BFD">
        <w:rPr>
          <w:rFonts w:ascii="Times New Roman" w:hAnsi="Times New Roman" w:cs="Times New Roman"/>
          <w:sz w:val="20"/>
          <w:szCs w:val="20"/>
        </w:rPr>
        <w:t xml:space="preserve">); and an absolute difference of </w:t>
      </w:r>
      <w:r w:rsidR="00673738" w:rsidRPr="000A4BFD">
        <w:rPr>
          <w:rFonts w:ascii="Times New Roman" w:hAnsi="Times New Roman" w:cs="Times New Roman"/>
          <w:sz w:val="20"/>
          <w:szCs w:val="20"/>
        </w:rPr>
        <w:t>4.2</w:t>
      </w:r>
      <w:r w:rsidRPr="000A4BFD">
        <w:rPr>
          <w:rFonts w:ascii="Times New Roman" w:hAnsi="Times New Roman" w:cs="Times New Roman"/>
          <w:sz w:val="20"/>
          <w:szCs w:val="20"/>
        </w:rPr>
        <w:t xml:space="preserve"> SDs from 4</w:t>
      </w:r>
      <w:r w:rsidR="00673738" w:rsidRPr="000A4BFD">
        <w:rPr>
          <w:rFonts w:ascii="Times New Roman" w:hAnsi="Times New Roman" w:cs="Times New Roman"/>
          <w:sz w:val="20"/>
          <w:szCs w:val="20"/>
        </w:rPr>
        <w:t>386</w:t>
      </w:r>
      <w:r w:rsidRPr="000A4BFD">
        <w:rPr>
          <w:rFonts w:ascii="Times New Roman" w:hAnsi="Times New Roman" w:cs="Times New Roman"/>
          <w:sz w:val="20"/>
          <w:szCs w:val="20"/>
        </w:rPr>
        <w:t xml:space="preserve"> (1</w:t>
      </w:r>
      <w:r w:rsidR="00673738" w:rsidRPr="000A4BFD">
        <w:rPr>
          <w:rFonts w:ascii="Times New Roman" w:hAnsi="Times New Roman" w:cs="Times New Roman"/>
          <w:sz w:val="20"/>
          <w:szCs w:val="20"/>
        </w:rPr>
        <w:t>417</w:t>
      </w:r>
      <w:r w:rsidRPr="000A4BFD">
        <w:rPr>
          <w:rFonts w:ascii="Times New Roman" w:hAnsi="Times New Roman" w:cs="Times New Roman"/>
          <w:sz w:val="20"/>
          <w:szCs w:val="20"/>
        </w:rPr>
        <w:t>/3</w:t>
      </w:r>
      <w:r w:rsidR="00673738" w:rsidRPr="000A4BFD">
        <w:rPr>
          <w:rFonts w:ascii="Times New Roman" w:hAnsi="Times New Roman" w:cs="Times New Roman"/>
          <w:sz w:val="20"/>
          <w:szCs w:val="20"/>
        </w:rPr>
        <w:t>35</w:t>
      </w:r>
      <w:r w:rsidRPr="000A4BFD">
        <w:rPr>
          <w:rFonts w:ascii="Times New Roman" w:hAnsi="Times New Roman" w:cs="Times New Roman"/>
          <w:sz w:val="20"/>
          <w:szCs w:val="20"/>
        </w:rPr>
        <w:t xml:space="preserve">); Figure 1A. These were large relative and absolute </w:t>
      </w:r>
      <w:r w:rsidR="000137F3" w:rsidRPr="000A4BFD">
        <w:rPr>
          <w:rFonts w:ascii="Times New Roman" w:hAnsi="Times New Roman" w:cs="Times New Roman"/>
          <w:sz w:val="20"/>
          <w:szCs w:val="20"/>
        </w:rPr>
        <w:t>reductions</w:t>
      </w:r>
      <w:r w:rsidRPr="000A4BFD">
        <w:rPr>
          <w:rFonts w:ascii="Times New Roman" w:hAnsi="Times New Roman" w:cs="Times New Roman"/>
          <w:sz w:val="20"/>
          <w:szCs w:val="20"/>
        </w:rPr>
        <w:t>, which were highly s</w:t>
      </w:r>
      <w:r w:rsidR="0004061F" w:rsidRPr="000A4BFD">
        <w:rPr>
          <w:rFonts w:ascii="Times New Roman" w:hAnsi="Times New Roman" w:cs="Times New Roman"/>
          <w:sz w:val="20"/>
          <w:szCs w:val="20"/>
        </w:rPr>
        <w:t>tatistically significant</w:t>
      </w:r>
      <w:r w:rsidRPr="000A4BFD">
        <w:rPr>
          <w:rFonts w:ascii="Times New Roman" w:hAnsi="Times New Roman" w:cs="Times New Roman"/>
          <w:sz w:val="20"/>
          <w:szCs w:val="20"/>
        </w:rPr>
        <w:t>.</w:t>
      </w:r>
      <w:r w:rsidR="009456B9" w:rsidRPr="000A4BFD">
        <w:rPr>
          <w:rFonts w:ascii="Times New Roman" w:hAnsi="Times New Roman" w:cs="Times New Roman"/>
          <w:sz w:val="20"/>
          <w:szCs w:val="20"/>
        </w:rPr>
        <w:t xml:space="preserve"> During May the total number of registrations</w:t>
      </w:r>
      <w:r w:rsidR="00262D23" w:rsidRPr="000A4BFD">
        <w:rPr>
          <w:rFonts w:ascii="Times New Roman" w:hAnsi="Times New Roman" w:cs="Times New Roman"/>
          <w:sz w:val="20"/>
          <w:szCs w:val="20"/>
        </w:rPr>
        <w:t xml:space="preserve"> increased to 3950, </w:t>
      </w:r>
      <w:r w:rsidR="000523F3" w:rsidRPr="000A4BFD">
        <w:rPr>
          <w:rFonts w:ascii="Times New Roman" w:hAnsi="Times New Roman" w:cs="Times New Roman"/>
          <w:sz w:val="20"/>
          <w:szCs w:val="20"/>
        </w:rPr>
        <w:t>and</w:t>
      </w:r>
      <w:r w:rsidR="00506BCB" w:rsidRPr="000A4BFD">
        <w:rPr>
          <w:rFonts w:ascii="Times New Roman" w:hAnsi="Times New Roman" w:cs="Times New Roman"/>
          <w:sz w:val="20"/>
          <w:szCs w:val="20"/>
        </w:rPr>
        <w:t xml:space="preserve"> </w:t>
      </w:r>
      <w:r w:rsidR="00CF0B11" w:rsidRPr="000A4BFD">
        <w:rPr>
          <w:rFonts w:ascii="Times New Roman" w:hAnsi="Times New Roman" w:cs="Times New Roman"/>
          <w:sz w:val="20"/>
          <w:szCs w:val="20"/>
        </w:rPr>
        <w:t xml:space="preserve">was </w:t>
      </w:r>
      <w:r w:rsidR="00673738" w:rsidRPr="000A4BFD">
        <w:rPr>
          <w:rFonts w:ascii="Times New Roman" w:hAnsi="Times New Roman" w:cs="Times New Roman"/>
          <w:sz w:val="20"/>
          <w:szCs w:val="20"/>
        </w:rPr>
        <w:t>10</w:t>
      </w:r>
      <w:r w:rsidR="00506BCB" w:rsidRPr="000A4BFD">
        <w:rPr>
          <w:rFonts w:ascii="Times New Roman" w:hAnsi="Times New Roman" w:cs="Times New Roman"/>
          <w:sz w:val="20"/>
          <w:szCs w:val="20"/>
        </w:rPr>
        <w:t xml:space="preserve">% </w:t>
      </w:r>
      <w:r w:rsidR="00C573AF" w:rsidRPr="000A4BFD">
        <w:rPr>
          <w:rFonts w:ascii="Times New Roman" w:hAnsi="Times New Roman" w:cs="Times New Roman"/>
          <w:sz w:val="20"/>
          <w:szCs w:val="20"/>
        </w:rPr>
        <w:t xml:space="preserve">(436/4386) </w:t>
      </w:r>
      <w:r w:rsidR="00506BCB" w:rsidRPr="000A4BFD">
        <w:rPr>
          <w:rFonts w:ascii="Times New Roman" w:hAnsi="Times New Roman" w:cs="Times New Roman"/>
          <w:sz w:val="20"/>
          <w:szCs w:val="20"/>
        </w:rPr>
        <w:t xml:space="preserve">lower than the </w:t>
      </w:r>
      <w:r w:rsidR="00E2189A" w:rsidRPr="000A4BFD">
        <w:rPr>
          <w:rFonts w:ascii="Times New Roman" w:hAnsi="Times New Roman" w:cs="Times New Roman"/>
          <w:sz w:val="20"/>
          <w:szCs w:val="20"/>
        </w:rPr>
        <w:t>control</w:t>
      </w:r>
      <w:r w:rsidR="00506BCB" w:rsidRPr="000A4BFD">
        <w:rPr>
          <w:rFonts w:ascii="Times New Roman" w:hAnsi="Times New Roman" w:cs="Times New Roman"/>
          <w:sz w:val="20"/>
          <w:szCs w:val="20"/>
        </w:rPr>
        <w:t xml:space="preserve"> period (</w:t>
      </w:r>
      <w:r w:rsidR="00673738" w:rsidRPr="000A4BFD">
        <w:rPr>
          <w:rFonts w:ascii="Times New Roman" w:hAnsi="Times New Roman" w:cs="Times New Roman"/>
          <w:sz w:val="20"/>
          <w:szCs w:val="20"/>
        </w:rPr>
        <w:t>1.3</w:t>
      </w:r>
      <w:r w:rsidR="00506BCB" w:rsidRPr="000A4BFD">
        <w:rPr>
          <w:rFonts w:ascii="Times New Roman" w:hAnsi="Times New Roman" w:cs="Times New Roman"/>
          <w:sz w:val="20"/>
          <w:szCs w:val="20"/>
        </w:rPr>
        <w:t xml:space="preserve"> SD</w:t>
      </w:r>
      <w:r w:rsidR="009A7D2E" w:rsidRPr="000A4BFD">
        <w:rPr>
          <w:rFonts w:ascii="Times New Roman" w:hAnsi="Times New Roman" w:cs="Times New Roman"/>
          <w:sz w:val="20"/>
          <w:szCs w:val="20"/>
        </w:rPr>
        <w:t xml:space="preserve"> difference</w:t>
      </w:r>
      <w:r w:rsidR="00506BCB" w:rsidRPr="000A4BFD">
        <w:rPr>
          <w:rFonts w:ascii="Times New Roman" w:hAnsi="Times New Roman" w:cs="Times New Roman"/>
          <w:sz w:val="20"/>
          <w:szCs w:val="20"/>
        </w:rPr>
        <w:t>, fewer registrations</w:t>
      </w:r>
      <w:r w:rsidR="00CF0B11" w:rsidRPr="000A4BFD">
        <w:rPr>
          <w:rFonts w:ascii="Times New Roman" w:hAnsi="Times New Roman" w:cs="Times New Roman"/>
          <w:sz w:val="20"/>
          <w:szCs w:val="20"/>
        </w:rPr>
        <w:t xml:space="preserve">; </w:t>
      </w:r>
      <w:r w:rsidR="0004061F" w:rsidRPr="000A4BFD">
        <w:rPr>
          <w:rFonts w:ascii="Times New Roman" w:hAnsi="Times New Roman" w:cs="Times New Roman"/>
          <w:sz w:val="20"/>
          <w:szCs w:val="20"/>
        </w:rPr>
        <w:t>p&lt;0.0</w:t>
      </w:r>
      <w:r w:rsidR="00911E97" w:rsidRPr="000A4BFD">
        <w:rPr>
          <w:rFonts w:ascii="Times New Roman" w:hAnsi="Times New Roman" w:cs="Times New Roman"/>
          <w:sz w:val="20"/>
          <w:szCs w:val="20"/>
        </w:rPr>
        <w:t>00</w:t>
      </w:r>
      <w:r w:rsidR="00506BCB" w:rsidRPr="000A4BFD">
        <w:rPr>
          <w:rFonts w:ascii="Times New Roman" w:hAnsi="Times New Roman" w:cs="Times New Roman"/>
          <w:sz w:val="20"/>
          <w:szCs w:val="20"/>
        </w:rPr>
        <w:t>1).</w:t>
      </w:r>
      <w:r w:rsidR="0029296A" w:rsidRPr="000A4BFD">
        <w:rPr>
          <w:rFonts w:ascii="Times New Roman" w:hAnsi="Times New Roman" w:cs="Times New Roman"/>
          <w:sz w:val="20"/>
          <w:szCs w:val="20"/>
        </w:rPr>
        <w:t xml:space="preserve"> </w:t>
      </w:r>
      <w:r w:rsidR="000F55B4" w:rsidRPr="000A4BFD">
        <w:rPr>
          <w:rFonts w:ascii="Times New Roman" w:hAnsi="Times New Roman" w:cs="Times New Roman"/>
          <w:sz w:val="20"/>
          <w:szCs w:val="20"/>
        </w:rPr>
        <w:t>I</w:t>
      </w:r>
      <w:r w:rsidR="0029296A" w:rsidRPr="000A4BFD">
        <w:rPr>
          <w:rFonts w:ascii="Times New Roman" w:hAnsi="Times New Roman" w:cs="Times New Roman"/>
          <w:sz w:val="20"/>
          <w:szCs w:val="20"/>
        </w:rPr>
        <w:t xml:space="preserve">n June there were more registrations than </w:t>
      </w:r>
      <w:r w:rsidR="002C0596" w:rsidRPr="000A4BFD">
        <w:rPr>
          <w:rFonts w:ascii="Times New Roman" w:hAnsi="Times New Roman" w:cs="Times New Roman"/>
          <w:sz w:val="20"/>
          <w:szCs w:val="20"/>
        </w:rPr>
        <w:t>in the control period</w:t>
      </w:r>
      <w:r w:rsidR="0029296A" w:rsidRPr="000A4BFD">
        <w:rPr>
          <w:rFonts w:ascii="Times New Roman" w:hAnsi="Times New Roman" w:cs="Times New Roman"/>
          <w:sz w:val="20"/>
          <w:szCs w:val="20"/>
        </w:rPr>
        <w:t xml:space="preserve"> (5022</w:t>
      </w:r>
      <w:r w:rsidR="00CF0B11" w:rsidRPr="000A4BFD">
        <w:rPr>
          <w:rFonts w:ascii="Times New Roman" w:hAnsi="Times New Roman" w:cs="Times New Roman"/>
          <w:sz w:val="20"/>
          <w:szCs w:val="20"/>
        </w:rPr>
        <w:t xml:space="preserve"> </w:t>
      </w:r>
      <w:proofErr w:type="spellStart"/>
      <w:r w:rsidR="00CF0B11" w:rsidRPr="000A4BFD">
        <w:rPr>
          <w:rFonts w:ascii="Times New Roman" w:hAnsi="Times New Roman" w:cs="Times New Roman"/>
          <w:sz w:val="20"/>
          <w:szCs w:val="20"/>
        </w:rPr>
        <w:t>v</w:t>
      </w:r>
      <w:r w:rsidR="001E14AA" w:rsidRPr="000A4BFD">
        <w:rPr>
          <w:rFonts w:ascii="Times New Roman" w:hAnsi="Times New Roman" w:cs="Times New Roman"/>
          <w:sz w:val="20"/>
          <w:szCs w:val="20"/>
        </w:rPr>
        <w:t>s</w:t>
      </w:r>
      <w:proofErr w:type="spellEnd"/>
      <w:r w:rsidR="00CF0B11" w:rsidRPr="000A4BFD">
        <w:rPr>
          <w:rFonts w:ascii="Times New Roman" w:hAnsi="Times New Roman" w:cs="Times New Roman"/>
          <w:sz w:val="20"/>
          <w:szCs w:val="20"/>
        </w:rPr>
        <w:t xml:space="preserve"> 4386</w:t>
      </w:r>
      <w:r w:rsidR="001E14AA" w:rsidRPr="000A4BFD">
        <w:rPr>
          <w:rFonts w:ascii="Times New Roman" w:hAnsi="Times New Roman" w:cs="Times New Roman"/>
          <w:sz w:val="20"/>
          <w:szCs w:val="20"/>
        </w:rPr>
        <w:t>); a 15% increase (1.9 SD</w:t>
      </w:r>
      <w:r w:rsidR="009A7D2E" w:rsidRPr="000A4BFD">
        <w:rPr>
          <w:rFonts w:ascii="Times New Roman" w:hAnsi="Times New Roman" w:cs="Times New Roman"/>
          <w:sz w:val="20"/>
          <w:szCs w:val="20"/>
        </w:rPr>
        <w:t xml:space="preserve"> difference</w:t>
      </w:r>
      <w:r w:rsidR="0029296A" w:rsidRPr="000A4BFD">
        <w:rPr>
          <w:rFonts w:ascii="Times New Roman" w:hAnsi="Times New Roman" w:cs="Times New Roman"/>
          <w:sz w:val="20"/>
          <w:szCs w:val="20"/>
        </w:rPr>
        <w:t>, p&lt;0.0</w:t>
      </w:r>
      <w:r w:rsidR="00911E97" w:rsidRPr="000A4BFD">
        <w:rPr>
          <w:rFonts w:ascii="Times New Roman" w:hAnsi="Times New Roman" w:cs="Times New Roman"/>
          <w:sz w:val="20"/>
          <w:szCs w:val="20"/>
        </w:rPr>
        <w:t>00</w:t>
      </w:r>
      <w:r w:rsidR="0029296A" w:rsidRPr="000A4BFD">
        <w:rPr>
          <w:rFonts w:ascii="Times New Roman" w:hAnsi="Times New Roman" w:cs="Times New Roman"/>
          <w:sz w:val="20"/>
          <w:szCs w:val="20"/>
        </w:rPr>
        <w:t>1</w:t>
      </w:r>
      <w:r w:rsidR="001E14AA" w:rsidRPr="000A4BFD">
        <w:rPr>
          <w:rFonts w:ascii="Times New Roman" w:hAnsi="Times New Roman" w:cs="Times New Roman"/>
          <w:sz w:val="20"/>
          <w:szCs w:val="20"/>
        </w:rPr>
        <w:t>)</w:t>
      </w:r>
      <w:r w:rsidR="0029296A" w:rsidRPr="000A4BFD">
        <w:rPr>
          <w:rFonts w:ascii="Times New Roman" w:hAnsi="Times New Roman" w:cs="Times New Roman"/>
          <w:sz w:val="20"/>
          <w:szCs w:val="20"/>
        </w:rPr>
        <w:t>.</w:t>
      </w:r>
    </w:p>
    <w:p w14:paraId="26B2D017" w14:textId="77777777" w:rsidR="00767FF0" w:rsidRPr="000A4BFD" w:rsidRDefault="00767FF0" w:rsidP="00767FF0">
      <w:pPr>
        <w:rPr>
          <w:rFonts w:ascii="Times New Roman" w:hAnsi="Times New Roman" w:cs="Times New Roman"/>
          <w:sz w:val="20"/>
          <w:szCs w:val="20"/>
        </w:rPr>
      </w:pPr>
    </w:p>
    <w:p w14:paraId="7DBE6E5B" w14:textId="318D8AD5" w:rsidR="00923451" w:rsidRPr="000A4BFD" w:rsidRDefault="00767FF0" w:rsidP="00767FF0">
      <w:pPr>
        <w:rPr>
          <w:rFonts w:ascii="Times New Roman" w:hAnsi="Times New Roman" w:cs="Times New Roman"/>
          <w:sz w:val="20"/>
          <w:szCs w:val="20"/>
        </w:rPr>
      </w:pPr>
      <w:r w:rsidRPr="000A4BFD">
        <w:rPr>
          <w:rFonts w:ascii="Times New Roman" w:hAnsi="Times New Roman" w:cs="Times New Roman"/>
          <w:sz w:val="20"/>
          <w:szCs w:val="20"/>
        </w:rPr>
        <w:t xml:space="preserve">Figure 1 </w:t>
      </w:r>
      <w:r w:rsidR="00FF6AE4" w:rsidRPr="000A4BFD">
        <w:rPr>
          <w:rFonts w:ascii="Times New Roman" w:hAnsi="Times New Roman" w:cs="Times New Roman"/>
          <w:sz w:val="20"/>
          <w:szCs w:val="20"/>
        </w:rPr>
        <w:t xml:space="preserve">shows the relative reductions </w:t>
      </w:r>
      <w:r w:rsidR="000F55B4" w:rsidRPr="000A4BFD">
        <w:rPr>
          <w:rFonts w:ascii="Times New Roman" w:hAnsi="Times New Roman" w:cs="Times New Roman"/>
          <w:sz w:val="20"/>
          <w:szCs w:val="20"/>
        </w:rPr>
        <w:t>in the number of registrations according to</w:t>
      </w:r>
      <w:r w:rsidR="00FF6AE4" w:rsidRPr="000A4BFD">
        <w:rPr>
          <w:rFonts w:ascii="Times New Roman" w:hAnsi="Times New Roman" w:cs="Times New Roman"/>
          <w:sz w:val="20"/>
          <w:szCs w:val="20"/>
        </w:rPr>
        <w:t xml:space="preserve"> therapy and tumour type, in April to June 2020, each compared </w:t>
      </w:r>
      <w:r w:rsidR="002C0596" w:rsidRPr="000A4BFD">
        <w:rPr>
          <w:rFonts w:ascii="Times New Roman" w:hAnsi="Times New Roman" w:cs="Times New Roman"/>
          <w:sz w:val="20"/>
          <w:szCs w:val="20"/>
        </w:rPr>
        <w:t xml:space="preserve">with </w:t>
      </w:r>
      <w:r w:rsidR="00FF6AE4" w:rsidRPr="000A4BFD">
        <w:rPr>
          <w:rFonts w:ascii="Times New Roman" w:hAnsi="Times New Roman" w:cs="Times New Roman"/>
          <w:sz w:val="20"/>
          <w:szCs w:val="20"/>
        </w:rPr>
        <w:t>the control period. Figures 2-</w:t>
      </w:r>
      <w:r w:rsidR="001E14AA" w:rsidRPr="000A4BFD">
        <w:rPr>
          <w:rFonts w:ascii="Times New Roman" w:hAnsi="Times New Roman" w:cs="Times New Roman"/>
          <w:sz w:val="20"/>
          <w:szCs w:val="20"/>
        </w:rPr>
        <w:t>3</w:t>
      </w:r>
      <w:r w:rsidR="00FF6AE4" w:rsidRPr="000A4BFD">
        <w:rPr>
          <w:rFonts w:ascii="Times New Roman" w:hAnsi="Times New Roman" w:cs="Times New Roman"/>
          <w:sz w:val="20"/>
          <w:szCs w:val="20"/>
        </w:rPr>
        <w:t xml:space="preserve"> and Supplementary</w:t>
      </w:r>
      <w:r w:rsidR="00EC1920" w:rsidRPr="000A4BFD">
        <w:rPr>
          <w:rFonts w:ascii="Times New Roman" w:hAnsi="Times New Roman" w:cs="Times New Roman"/>
          <w:sz w:val="20"/>
          <w:szCs w:val="20"/>
        </w:rPr>
        <w:t xml:space="preserve"> Appendix</w:t>
      </w:r>
      <w:r w:rsidR="00FF6AE4" w:rsidRPr="000A4BFD">
        <w:rPr>
          <w:rFonts w:ascii="Times New Roman" w:hAnsi="Times New Roman" w:cs="Times New Roman"/>
          <w:sz w:val="20"/>
          <w:szCs w:val="20"/>
        </w:rPr>
        <w:t xml:space="preserve"> </w:t>
      </w:r>
      <w:r w:rsidR="00EC1920" w:rsidRPr="000A4BFD">
        <w:rPr>
          <w:rFonts w:ascii="Times New Roman" w:hAnsi="Times New Roman" w:cs="Times New Roman"/>
          <w:sz w:val="20"/>
          <w:szCs w:val="20"/>
        </w:rPr>
        <w:t>pages 2-6</w:t>
      </w:r>
      <w:r w:rsidR="00FF6AE4" w:rsidRPr="000A4BFD">
        <w:rPr>
          <w:rFonts w:ascii="Times New Roman" w:hAnsi="Times New Roman" w:cs="Times New Roman"/>
          <w:sz w:val="20"/>
          <w:szCs w:val="20"/>
        </w:rPr>
        <w:t xml:space="preserve"> show the observed number of registrations per month (September 2019 to June 2020), along with the absolute differences seen in April. Supplementary </w:t>
      </w:r>
      <w:r w:rsidR="00EC1920" w:rsidRPr="000A4BFD">
        <w:rPr>
          <w:rFonts w:ascii="Times New Roman" w:hAnsi="Times New Roman" w:cs="Times New Roman"/>
          <w:sz w:val="20"/>
          <w:szCs w:val="20"/>
        </w:rPr>
        <w:t>Appendix page</w:t>
      </w:r>
      <w:r w:rsidR="001E14AA" w:rsidRPr="000A4BFD">
        <w:rPr>
          <w:rFonts w:ascii="Times New Roman" w:hAnsi="Times New Roman" w:cs="Times New Roman"/>
          <w:sz w:val="20"/>
          <w:szCs w:val="20"/>
        </w:rPr>
        <w:t>s 10-11</w:t>
      </w:r>
      <w:r w:rsidR="00EC1920" w:rsidRPr="000A4BFD">
        <w:rPr>
          <w:rFonts w:ascii="Times New Roman" w:hAnsi="Times New Roman" w:cs="Times New Roman"/>
          <w:sz w:val="20"/>
          <w:szCs w:val="20"/>
        </w:rPr>
        <w:t xml:space="preserve"> </w:t>
      </w:r>
      <w:r w:rsidR="00FF6AE4" w:rsidRPr="000A4BFD">
        <w:rPr>
          <w:rFonts w:ascii="Times New Roman" w:hAnsi="Times New Roman" w:cs="Times New Roman"/>
          <w:sz w:val="20"/>
          <w:szCs w:val="20"/>
        </w:rPr>
        <w:t>provides all of the relative and absolute differences for each of April to June 2020</w:t>
      </w:r>
      <w:r w:rsidR="00EE59E0" w:rsidRPr="000A4BFD">
        <w:rPr>
          <w:rFonts w:ascii="Times New Roman" w:hAnsi="Times New Roman" w:cs="Times New Roman"/>
          <w:sz w:val="20"/>
          <w:szCs w:val="20"/>
        </w:rPr>
        <w:t xml:space="preserve"> with p-values</w:t>
      </w:r>
      <w:r w:rsidR="00661A7E" w:rsidRPr="000A4BFD">
        <w:rPr>
          <w:rFonts w:ascii="Times New Roman" w:hAnsi="Times New Roman" w:cs="Times New Roman"/>
          <w:sz w:val="20"/>
          <w:szCs w:val="20"/>
        </w:rPr>
        <w:t>.</w:t>
      </w:r>
    </w:p>
    <w:p w14:paraId="6E728ECB" w14:textId="77777777" w:rsidR="00FF6AE4" w:rsidRPr="000A4BFD" w:rsidRDefault="00FF6AE4" w:rsidP="00767FF0">
      <w:pPr>
        <w:rPr>
          <w:rFonts w:ascii="Times New Roman" w:hAnsi="Times New Roman" w:cs="Times New Roman"/>
          <w:sz w:val="20"/>
          <w:szCs w:val="20"/>
        </w:rPr>
      </w:pPr>
    </w:p>
    <w:p w14:paraId="092691A1" w14:textId="4F07495D" w:rsidR="00F17DDE" w:rsidRPr="000A4BFD" w:rsidRDefault="00EE59E0" w:rsidP="00767FF0">
      <w:pPr>
        <w:rPr>
          <w:rFonts w:ascii="Times New Roman" w:hAnsi="Times New Roman" w:cs="Times New Roman"/>
          <w:sz w:val="20"/>
          <w:szCs w:val="20"/>
        </w:rPr>
      </w:pPr>
      <w:r w:rsidRPr="000A4BFD">
        <w:rPr>
          <w:rFonts w:ascii="Times New Roman" w:hAnsi="Times New Roman" w:cs="Times New Roman"/>
          <w:sz w:val="20"/>
          <w:szCs w:val="20"/>
        </w:rPr>
        <w:t>The</w:t>
      </w:r>
      <w:r w:rsidR="00767FF0" w:rsidRPr="000A4BFD">
        <w:rPr>
          <w:rFonts w:ascii="Times New Roman" w:hAnsi="Times New Roman" w:cs="Times New Roman"/>
          <w:sz w:val="20"/>
          <w:szCs w:val="20"/>
        </w:rPr>
        <w:t xml:space="preserve"> reductions in registrations </w:t>
      </w:r>
      <w:r w:rsidR="00506BCB" w:rsidRPr="000A4BFD">
        <w:rPr>
          <w:rFonts w:ascii="Times New Roman" w:hAnsi="Times New Roman" w:cs="Times New Roman"/>
          <w:sz w:val="20"/>
          <w:szCs w:val="20"/>
        </w:rPr>
        <w:t xml:space="preserve">in April </w:t>
      </w:r>
      <w:r w:rsidR="00767FF0" w:rsidRPr="000A4BFD">
        <w:rPr>
          <w:rFonts w:ascii="Times New Roman" w:hAnsi="Times New Roman" w:cs="Times New Roman"/>
          <w:sz w:val="20"/>
          <w:szCs w:val="20"/>
        </w:rPr>
        <w:t xml:space="preserve">were consistently seen across all </w:t>
      </w:r>
      <w:r w:rsidR="007D0B59" w:rsidRPr="000A4BFD">
        <w:rPr>
          <w:rFonts w:ascii="Times New Roman" w:hAnsi="Times New Roman" w:cs="Times New Roman"/>
          <w:sz w:val="20"/>
          <w:szCs w:val="20"/>
        </w:rPr>
        <w:t xml:space="preserve">groups, </w:t>
      </w:r>
      <w:r w:rsidR="00767FF0" w:rsidRPr="000A4BFD">
        <w:rPr>
          <w:rFonts w:ascii="Times New Roman" w:hAnsi="Times New Roman" w:cs="Times New Roman"/>
          <w:sz w:val="20"/>
          <w:szCs w:val="20"/>
        </w:rPr>
        <w:t xml:space="preserve">including </w:t>
      </w:r>
      <w:r w:rsidR="00874193" w:rsidRPr="000A4BFD">
        <w:rPr>
          <w:rFonts w:ascii="Times New Roman" w:hAnsi="Times New Roman" w:cs="Times New Roman"/>
          <w:sz w:val="20"/>
          <w:szCs w:val="20"/>
        </w:rPr>
        <w:t xml:space="preserve">intent of therapy, </w:t>
      </w:r>
      <w:r w:rsidR="00767FF0" w:rsidRPr="000A4BFD">
        <w:rPr>
          <w:rFonts w:ascii="Times New Roman" w:hAnsi="Times New Roman" w:cs="Times New Roman"/>
          <w:sz w:val="20"/>
          <w:szCs w:val="20"/>
        </w:rPr>
        <w:t xml:space="preserve">tumour type, line of </w:t>
      </w:r>
      <w:r w:rsidR="00657576" w:rsidRPr="000A4BFD">
        <w:rPr>
          <w:rFonts w:ascii="Times New Roman" w:hAnsi="Times New Roman" w:cs="Times New Roman"/>
          <w:sz w:val="20"/>
          <w:szCs w:val="20"/>
        </w:rPr>
        <w:t>non-curative</w:t>
      </w:r>
      <w:r w:rsidR="00767FF0" w:rsidRPr="000A4BFD">
        <w:rPr>
          <w:rFonts w:ascii="Times New Roman" w:hAnsi="Times New Roman" w:cs="Times New Roman"/>
          <w:sz w:val="20"/>
          <w:szCs w:val="20"/>
        </w:rPr>
        <w:t xml:space="preserve"> therapy, and mode of administration</w:t>
      </w:r>
      <w:r w:rsidR="0004487E" w:rsidRPr="000A4BFD">
        <w:rPr>
          <w:rFonts w:ascii="Times New Roman" w:hAnsi="Times New Roman" w:cs="Times New Roman"/>
          <w:sz w:val="20"/>
          <w:szCs w:val="20"/>
        </w:rPr>
        <w:t xml:space="preserve"> (the results and categories below are not necessarily mutually exclusive)</w:t>
      </w:r>
      <w:r w:rsidR="00767FF0" w:rsidRPr="000A4BFD">
        <w:rPr>
          <w:rFonts w:ascii="Times New Roman" w:hAnsi="Times New Roman" w:cs="Times New Roman"/>
          <w:sz w:val="20"/>
          <w:szCs w:val="20"/>
        </w:rPr>
        <w:t>.</w:t>
      </w:r>
      <w:r w:rsidRPr="000A4BFD">
        <w:rPr>
          <w:rFonts w:ascii="Times New Roman" w:hAnsi="Times New Roman" w:cs="Times New Roman"/>
          <w:sz w:val="20"/>
          <w:szCs w:val="20"/>
        </w:rPr>
        <w:t xml:space="preserve"> </w:t>
      </w:r>
      <w:r w:rsidR="00FD4050" w:rsidRPr="000A4BFD">
        <w:rPr>
          <w:rFonts w:ascii="Times New Roman" w:hAnsi="Times New Roman" w:cs="Times New Roman"/>
          <w:sz w:val="20"/>
          <w:szCs w:val="20"/>
        </w:rPr>
        <w:t>All were large effects</w:t>
      </w:r>
      <w:r w:rsidR="00767FF0" w:rsidRPr="000A4BFD">
        <w:rPr>
          <w:rFonts w:ascii="Times New Roman" w:hAnsi="Times New Roman" w:cs="Times New Roman"/>
          <w:sz w:val="20"/>
          <w:szCs w:val="20"/>
        </w:rPr>
        <w:t>. The reduction was least for oral drugs (1</w:t>
      </w:r>
      <w:r w:rsidR="00673738" w:rsidRPr="000A4BFD">
        <w:rPr>
          <w:rFonts w:ascii="Times New Roman" w:hAnsi="Times New Roman" w:cs="Times New Roman"/>
          <w:sz w:val="20"/>
          <w:szCs w:val="20"/>
        </w:rPr>
        <w:t>8</w:t>
      </w:r>
      <w:r w:rsidR="00767FF0" w:rsidRPr="000A4BFD">
        <w:rPr>
          <w:rFonts w:ascii="Times New Roman" w:hAnsi="Times New Roman" w:cs="Times New Roman"/>
          <w:sz w:val="20"/>
          <w:szCs w:val="20"/>
        </w:rPr>
        <w:t>% fewer</w:t>
      </w:r>
      <w:r w:rsidR="001D7399" w:rsidRPr="000A4BFD">
        <w:rPr>
          <w:rFonts w:ascii="Times New Roman" w:hAnsi="Times New Roman" w:cs="Times New Roman"/>
          <w:sz w:val="20"/>
          <w:szCs w:val="20"/>
        </w:rPr>
        <w:t xml:space="preserve"> [1453/1762]</w:t>
      </w:r>
      <w:r w:rsidR="00767FF0" w:rsidRPr="000A4BFD">
        <w:rPr>
          <w:rFonts w:ascii="Times New Roman" w:hAnsi="Times New Roman" w:cs="Times New Roman"/>
          <w:sz w:val="20"/>
          <w:szCs w:val="20"/>
        </w:rPr>
        <w:t xml:space="preserve">, or </w:t>
      </w:r>
      <w:r w:rsidR="00673738" w:rsidRPr="000A4BFD">
        <w:rPr>
          <w:rFonts w:ascii="Times New Roman" w:hAnsi="Times New Roman" w:cs="Times New Roman"/>
          <w:sz w:val="20"/>
          <w:szCs w:val="20"/>
        </w:rPr>
        <w:t>2.0</w:t>
      </w:r>
      <w:r w:rsidR="00767FF0" w:rsidRPr="000A4BFD">
        <w:rPr>
          <w:rFonts w:ascii="Times New Roman" w:hAnsi="Times New Roman" w:cs="Times New Roman"/>
          <w:sz w:val="20"/>
          <w:szCs w:val="20"/>
        </w:rPr>
        <w:t xml:space="preserve"> SDs)</w:t>
      </w:r>
      <w:r w:rsidR="00673738" w:rsidRPr="000A4BFD">
        <w:rPr>
          <w:rFonts w:ascii="Times New Roman" w:hAnsi="Times New Roman" w:cs="Times New Roman"/>
          <w:sz w:val="20"/>
          <w:szCs w:val="20"/>
        </w:rPr>
        <w:t xml:space="preserve">; </w:t>
      </w:r>
      <w:r w:rsidR="00767FF0" w:rsidRPr="000A4BFD">
        <w:rPr>
          <w:rFonts w:ascii="Times New Roman" w:hAnsi="Times New Roman" w:cs="Times New Roman"/>
          <w:sz w:val="20"/>
          <w:szCs w:val="20"/>
        </w:rPr>
        <w:t>p&lt;0.0</w:t>
      </w:r>
      <w:r w:rsidR="00D64771" w:rsidRPr="000A4BFD">
        <w:rPr>
          <w:rFonts w:ascii="Times New Roman" w:hAnsi="Times New Roman" w:cs="Times New Roman"/>
          <w:sz w:val="20"/>
          <w:szCs w:val="20"/>
        </w:rPr>
        <w:t>00</w:t>
      </w:r>
      <w:r w:rsidR="00767FF0" w:rsidRPr="000A4BFD">
        <w:rPr>
          <w:rFonts w:ascii="Times New Roman" w:hAnsi="Times New Roman" w:cs="Times New Roman"/>
          <w:sz w:val="20"/>
          <w:szCs w:val="20"/>
        </w:rPr>
        <w:t>1.</w:t>
      </w:r>
      <w:r w:rsidR="00F57878" w:rsidRPr="000A4BFD">
        <w:rPr>
          <w:rFonts w:ascii="Times New Roman" w:hAnsi="Times New Roman" w:cs="Times New Roman"/>
          <w:sz w:val="20"/>
          <w:szCs w:val="20"/>
        </w:rPr>
        <w:t xml:space="preserve"> The </w:t>
      </w:r>
      <w:r w:rsidR="001250E9" w:rsidRPr="000A4BFD">
        <w:rPr>
          <w:rFonts w:ascii="Times New Roman" w:hAnsi="Times New Roman" w:cs="Times New Roman"/>
          <w:sz w:val="20"/>
          <w:szCs w:val="20"/>
        </w:rPr>
        <w:t xml:space="preserve">reduction </w:t>
      </w:r>
      <w:r w:rsidR="00F57878" w:rsidRPr="000A4BFD">
        <w:rPr>
          <w:rFonts w:ascii="Times New Roman" w:hAnsi="Times New Roman" w:cs="Times New Roman"/>
          <w:sz w:val="20"/>
          <w:szCs w:val="20"/>
        </w:rPr>
        <w:t xml:space="preserve">was </w:t>
      </w:r>
      <w:r w:rsidR="00673738" w:rsidRPr="000A4BFD">
        <w:rPr>
          <w:rFonts w:ascii="Times New Roman" w:hAnsi="Times New Roman" w:cs="Times New Roman"/>
          <w:sz w:val="20"/>
          <w:szCs w:val="20"/>
        </w:rPr>
        <w:t>42</w:t>
      </w:r>
      <w:r w:rsidR="00F57878" w:rsidRPr="000A4BFD">
        <w:rPr>
          <w:rFonts w:ascii="Times New Roman" w:hAnsi="Times New Roman" w:cs="Times New Roman"/>
          <w:sz w:val="20"/>
          <w:szCs w:val="20"/>
        </w:rPr>
        <w:t>% (</w:t>
      </w:r>
      <w:r w:rsidR="001E14AA" w:rsidRPr="000A4BFD">
        <w:rPr>
          <w:rFonts w:ascii="Times New Roman" w:hAnsi="Times New Roman" w:cs="Times New Roman"/>
          <w:sz w:val="20"/>
          <w:szCs w:val="20"/>
        </w:rPr>
        <w:t xml:space="preserve">1515/2621, </w:t>
      </w:r>
      <w:r w:rsidR="00F57878" w:rsidRPr="000A4BFD">
        <w:rPr>
          <w:rFonts w:ascii="Times New Roman" w:hAnsi="Times New Roman" w:cs="Times New Roman"/>
          <w:sz w:val="20"/>
          <w:szCs w:val="20"/>
        </w:rPr>
        <w:t>6.</w:t>
      </w:r>
      <w:r w:rsidR="00673738" w:rsidRPr="000A4BFD">
        <w:rPr>
          <w:rFonts w:ascii="Times New Roman" w:hAnsi="Times New Roman" w:cs="Times New Roman"/>
          <w:sz w:val="20"/>
          <w:szCs w:val="20"/>
        </w:rPr>
        <w:t>0</w:t>
      </w:r>
      <w:r w:rsidR="00F57878" w:rsidRPr="000A4BFD">
        <w:rPr>
          <w:rFonts w:ascii="Times New Roman" w:hAnsi="Times New Roman" w:cs="Times New Roman"/>
          <w:sz w:val="20"/>
          <w:szCs w:val="20"/>
        </w:rPr>
        <w:t xml:space="preserve"> SDs) for intravenous drugs, and </w:t>
      </w:r>
      <w:r w:rsidR="00764D6D" w:rsidRPr="000A4BFD">
        <w:rPr>
          <w:rFonts w:ascii="Times New Roman" w:hAnsi="Times New Roman" w:cs="Times New Roman"/>
          <w:sz w:val="20"/>
          <w:szCs w:val="20"/>
        </w:rPr>
        <w:t>39</w:t>
      </w:r>
      <w:r w:rsidR="00F57878" w:rsidRPr="000A4BFD">
        <w:rPr>
          <w:rFonts w:ascii="Times New Roman" w:hAnsi="Times New Roman" w:cs="Times New Roman"/>
          <w:sz w:val="20"/>
          <w:szCs w:val="20"/>
        </w:rPr>
        <w:t>% (</w:t>
      </w:r>
      <w:r w:rsidR="001E14AA" w:rsidRPr="000A4BFD">
        <w:rPr>
          <w:rFonts w:ascii="Times New Roman" w:hAnsi="Times New Roman" w:cs="Times New Roman"/>
          <w:sz w:val="20"/>
          <w:szCs w:val="20"/>
        </w:rPr>
        <w:t xml:space="preserve">500/821, </w:t>
      </w:r>
      <w:r w:rsidR="00083999" w:rsidRPr="000A4BFD">
        <w:rPr>
          <w:rFonts w:ascii="Times New Roman" w:hAnsi="Times New Roman" w:cs="Times New Roman"/>
          <w:sz w:val="20"/>
          <w:szCs w:val="20"/>
        </w:rPr>
        <w:t>5.4</w:t>
      </w:r>
      <w:r w:rsidR="00F57878" w:rsidRPr="000A4BFD">
        <w:rPr>
          <w:rFonts w:ascii="Times New Roman" w:hAnsi="Times New Roman" w:cs="Times New Roman"/>
          <w:sz w:val="20"/>
          <w:szCs w:val="20"/>
        </w:rPr>
        <w:t xml:space="preserve"> SDs) for immunotherapies</w:t>
      </w:r>
      <w:r w:rsidR="00661A7E" w:rsidRPr="000A4BFD">
        <w:rPr>
          <w:rFonts w:ascii="Times New Roman" w:hAnsi="Times New Roman" w:cs="Times New Roman"/>
          <w:sz w:val="20"/>
          <w:szCs w:val="20"/>
        </w:rPr>
        <w:t xml:space="preserve"> (all of which are intravenous)</w:t>
      </w:r>
      <w:r w:rsidR="00F57878" w:rsidRPr="000A4BFD">
        <w:rPr>
          <w:rFonts w:ascii="Times New Roman" w:hAnsi="Times New Roman" w:cs="Times New Roman"/>
          <w:sz w:val="20"/>
          <w:szCs w:val="20"/>
        </w:rPr>
        <w:t>.</w:t>
      </w:r>
      <w:r w:rsidR="0029296A" w:rsidRPr="000A4BFD">
        <w:rPr>
          <w:rFonts w:ascii="Times New Roman" w:hAnsi="Times New Roman" w:cs="Times New Roman"/>
          <w:sz w:val="20"/>
          <w:szCs w:val="20"/>
        </w:rPr>
        <w:t xml:space="preserve"> </w:t>
      </w:r>
      <w:r w:rsidR="00767FF0" w:rsidRPr="000A4BFD">
        <w:rPr>
          <w:rFonts w:ascii="Times New Roman" w:hAnsi="Times New Roman" w:cs="Times New Roman"/>
          <w:sz w:val="20"/>
          <w:szCs w:val="20"/>
        </w:rPr>
        <w:t>The relative reductions</w:t>
      </w:r>
      <w:r w:rsidR="00333AA6" w:rsidRPr="000A4BFD">
        <w:rPr>
          <w:rFonts w:ascii="Times New Roman" w:hAnsi="Times New Roman" w:cs="Times New Roman"/>
          <w:sz w:val="20"/>
          <w:szCs w:val="20"/>
        </w:rPr>
        <w:t xml:space="preserve"> during April</w:t>
      </w:r>
      <w:r w:rsidR="001250E9" w:rsidRPr="000A4BFD">
        <w:rPr>
          <w:rFonts w:ascii="Times New Roman" w:hAnsi="Times New Roman" w:cs="Times New Roman"/>
          <w:sz w:val="20"/>
          <w:szCs w:val="20"/>
        </w:rPr>
        <w:t xml:space="preserve"> </w:t>
      </w:r>
      <w:r w:rsidR="00333AA6" w:rsidRPr="000A4BFD">
        <w:rPr>
          <w:rFonts w:ascii="Times New Roman" w:hAnsi="Times New Roman" w:cs="Times New Roman"/>
          <w:sz w:val="20"/>
          <w:szCs w:val="20"/>
        </w:rPr>
        <w:t>for the four most common solid</w:t>
      </w:r>
      <w:r w:rsidR="001250E9" w:rsidRPr="000A4BFD">
        <w:rPr>
          <w:rFonts w:ascii="Times New Roman" w:hAnsi="Times New Roman" w:cs="Times New Roman"/>
          <w:sz w:val="20"/>
          <w:szCs w:val="20"/>
        </w:rPr>
        <w:t xml:space="preserve"> </w:t>
      </w:r>
      <w:r w:rsidR="000523F3" w:rsidRPr="000A4BFD">
        <w:rPr>
          <w:rFonts w:ascii="Times New Roman" w:hAnsi="Times New Roman" w:cs="Times New Roman"/>
          <w:sz w:val="20"/>
          <w:szCs w:val="20"/>
        </w:rPr>
        <w:t>tumour registrations</w:t>
      </w:r>
      <w:r w:rsidR="00767FF0" w:rsidRPr="000A4BFD">
        <w:rPr>
          <w:rFonts w:ascii="Times New Roman" w:hAnsi="Times New Roman" w:cs="Times New Roman"/>
          <w:sz w:val="20"/>
          <w:szCs w:val="20"/>
        </w:rPr>
        <w:t xml:space="preserve"> were 33% (</w:t>
      </w:r>
      <w:r w:rsidR="001E14AA" w:rsidRPr="000A4BFD">
        <w:rPr>
          <w:rFonts w:ascii="Times New Roman" w:hAnsi="Times New Roman" w:cs="Times New Roman"/>
          <w:sz w:val="20"/>
          <w:szCs w:val="20"/>
        </w:rPr>
        <w:t>663/985</w:t>
      </w:r>
      <w:r w:rsidR="007804B2" w:rsidRPr="000A4BFD">
        <w:rPr>
          <w:rFonts w:ascii="Times New Roman" w:hAnsi="Times New Roman" w:cs="Times New Roman"/>
          <w:sz w:val="20"/>
          <w:szCs w:val="20"/>
        </w:rPr>
        <w:t>)</w:t>
      </w:r>
      <w:r w:rsidR="00AC1499" w:rsidRPr="000A4BFD">
        <w:rPr>
          <w:rFonts w:ascii="Times New Roman" w:hAnsi="Times New Roman" w:cs="Times New Roman"/>
          <w:sz w:val="20"/>
          <w:szCs w:val="20"/>
        </w:rPr>
        <w:t xml:space="preserve"> </w:t>
      </w:r>
      <w:r w:rsidR="00767FF0" w:rsidRPr="000A4BFD">
        <w:rPr>
          <w:rFonts w:ascii="Times New Roman" w:hAnsi="Times New Roman" w:cs="Times New Roman"/>
          <w:sz w:val="20"/>
          <w:szCs w:val="20"/>
        </w:rPr>
        <w:t>breast, 57% (</w:t>
      </w:r>
      <w:r w:rsidR="00AC1499" w:rsidRPr="000A4BFD">
        <w:rPr>
          <w:rFonts w:ascii="Times New Roman" w:hAnsi="Times New Roman" w:cs="Times New Roman"/>
          <w:sz w:val="20"/>
          <w:szCs w:val="20"/>
        </w:rPr>
        <w:t>154/360</w:t>
      </w:r>
      <w:r w:rsidR="007804B2" w:rsidRPr="000A4BFD">
        <w:rPr>
          <w:rFonts w:ascii="Times New Roman" w:hAnsi="Times New Roman" w:cs="Times New Roman"/>
          <w:sz w:val="20"/>
          <w:szCs w:val="20"/>
        </w:rPr>
        <w:t>)</w:t>
      </w:r>
      <w:r w:rsidR="00AC1499" w:rsidRPr="000A4BFD">
        <w:rPr>
          <w:rFonts w:ascii="Times New Roman" w:hAnsi="Times New Roman" w:cs="Times New Roman"/>
          <w:sz w:val="20"/>
          <w:szCs w:val="20"/>
        </w:rPr>
        <w:t xml:space="preserve"> </w:t>
      </w:r>
      <w:r w:rsidR="00767FF0" w:rsidRPr="000A4BFD">
        <w:rPr>
          <w:rFonts w:ascii="Times New Roman" w:hAnsi="Times New Roman" w:cs="Times New Roman"/>
          <w:sz w:val="20"/>
          <w:szCs w:val="20"/>
        </w:rPr>
        <w:t>prostate, 3</w:t>
      </w:r>
      <w:r w:rsidR="00673738" w:rsidRPr="000A4BFD">
        <w:rPr>
          <w:rFonts w:ascii="Times New Roman" w:hAnsi="Times New Roman" w:cs="Times New Roman"/>
          <w:sz w:val="20"/>
          <w:szCs w:val="20"/>
        </w:rPr>
        <w:t>6</w:t>
      </w:r>
      <w:r w:rsidR="00767FF0" w:rsidRPr="000A4BFD">
        <w:rPr>
          <w:rFonts w:ascii="Times New Roman" w:hAnsi="Times New Roman" w:cs="Times New Roman"/>
          <w:sz w:val="20"/>
          <w:szCs w:val="20"/>
        </w:rPr>
        <w:t>% (</w:t>
      </w:r>
      <w:r w:rsidR="00AC1499" w:rsidRPr="000A4BFD">
        <w:rPr>
          <w:rFonts w:ascii="Times New Roman" w:hAnsi="Times New Roman" w:cs="Times New Roman"/>
          <w:sz w:val="20"/>
          <w:szCs w:val="20"/>
        </w:rPr>
        <w:t>404/62</w:t>
      </w:r>
      <w:r w:rsidR="007804B2" w:rsidRPr="000A4BFD">
        <w:rPr>
          <w:rFonts w:ascii="Times New Roman" w:hAnsi="Times New Roman" w:cs="Times New Roman"/>
          <w:sz w:val="20"/>
          <w:szCs w:val="20"/>
        </w:rPr>
        <w:t>)</w:t>
      </w:r>
      <w:r w:rsidR="00AC1499" w:rsidRPr="000A4BFD">
        <w:rPr>
          <w:rFonts w:ascii="Times New Roman" w:hAnsi="Times New Roman" w:cs="Times New Roman"/>
          <w:sz w:val="20"/>
          <w:szCs w:val="20"/>
        </w:rPr>
        <w:t xml:space="preserve"> </w:t>
      </w:r>
      <w:r w:rsidR="00767FF0" w:rsidRPr="000A4BFD">
        <w:rPr>
          <w:rFonts w:ascii="Times New Roman" w:hAnsi="Times New Roman" w:cs="Times New Roman"/>
          <w:sz w:val="20"/>
          <w:szCs w:val="20"/>
        </w:rPr>
        <w:t>lung</w:t>
      </w:r>
      <w:r w:rsidR="007804B2" w:rsidRPr="000A4BFD">
        <w:rPr>
          <w:rFonts w:ascii="Times New Roman" w:hAnsi="Times New Roman" w:cs="Times New Roman"/>
          <w:sz w:val="20"/>
          <w:szCs w:val="20"/>
        </w:rPr>
        <w:t>,</w:t>
      </w:r>
      <w:r w:rsidR="00767FF0" w:rsidRPr="000A4BFD">
        <w:rPr>
          <w:rFonts w:ascii="Times New Roman" w:hAnsi="Times New Roman" w:cs="Times New Roman"/>
          <w:sz w:val="20"/>
          <w:szCs w:val="20"/>
        </w:rPr>
        <w:t xml:space="preserve"> and 3</w:t>
      </w:r>
      <w:r w:rsidR="00083999" w:rsidRPr="000A4BFD">
        <w:rPr>
          <w:rFonts w:ascii="Times New Roman" w:hAnsi="Times New Roman" w:cs="Times New Roman"/>
          <w:sz w:val="20"/>
          <w:szCs w:val="20"/>
        </w:rPr>
        <w:t>2</w:t>
      </w:r>
      <w:r w:rsidR="00767FF0" w:rsidRPr="000A4BFD">
        <w:rPr>
          <w:rFonts w:ascii="Times New Roman" w:hAnsi="Times New Roman" w:cs="Times New Roman"/>
          <w:sz w:val="20"/>
          <w:szCs w:val="20"/>
        </w:rPr>
        <w:t>% (</w:t>
      </w:r>
      <w:r w:rsidR="00AC1499" w:rsidRPr="000A4BFD">
        <w:rPr>
          <w:rFonts w:ascii="Times New Roman" w:hAnsi="Times New Roman" w:cs="Times New Roman"/>
          <w:sz w:val="20"/>
          <w:szCs w:val="20"/>
        </w:rPr>
        <w:t>280/413</w:t>
      </w:r>
      <w:r w:rsidR="007804B2" w:rsidRPr="000A4BFD">
        <w:rPr>
          <w:rFonts w:ascii="Times New Roman" w:hAnsi="Times New Roman" w:cs="Times New Roman"/>
          <w:sz w:val="20"/>
          <w:szCs w:val="20"/>
        </w:rPr>
        <w:t>)</w:t>
      </w:r>
      <w:r w:rsidR="00AC1499" w:rsidRPr="000A4BFD">
        <w:rPr>
          <w:rFonts w:ascii="Times New Roman" w:hAnsi="Times New Roman" w:cs="Times New Roman"/>
          <w:sz w:val="20"/>
          <w:szCs w:val="20"/>
        </w:rPr>
        <w:t xml:space="preserve"> </w:t>
      </w:r>
      <w:r w:rsidR="00767FF0" w:rsidRPr="000A4BFD">
        <w:rPr>
          <w:rFonts w:ascii="Times New Roman" w:hAnsi="Times New Roman" w:cs="Times New Roman"/>
          <w:sz w:val="20"/>
          <w:szCs w:val="20"/>
        </w:rPr>
        <w:t>skin</w:t>
      </w:r>
      <w:r w:rsidR="00740A57" w:rsidRPr="000A4BFD">
        <w:rPr>
          <w:rFonts w:ascii="Times New Roman" w:hAnsi="Times New Roman" w:cs="Times New Roman"/>
          <w:sz w:val="20"/>
          <w:szCs w:val="20"/>
        </w:rPr>
        <w:t>.</w:t>
      </w:r>
    </w:p>
    <w:p w14:paraId="44538B42" w14:textId="77777777" w:rsidR="00F17DDE" w:rsidRPr="000A4BFD" w:rsidRDefault="00F17DDE" w:rsidP="00767FF0">
      <w:pPr>
        <w:rPr>
          <w:rFonts w:ascii="Times New Roman" w:hAnsi="Times New Roman" w:cs="Times New Roman"/>
          <w:sz w:val="20"/>
          <w:szCs w:val="20"/>
        </w:rPr>
      </w:pPr>
    </w:p>
    <w:p w14:paraId="27054646" w14:textId="12873496" w:rsidR="00C573AF" w:rsidRPr="000A4BFD" w:rsidRDefault="00506BCB" w:rsidP="007B0039">
      <w:pPr>
        <w:rPr>
          <w:rFonts w:ascii="Times New Roman" w:hAnsi="Times New Roman" w:cs="Times New Roman"/>
          <w:sz w:val="20"/>
          <w:szCs w:val="20"/>
        </w:rPr>
      </w:pPr>
      <w:r w:rsidRPr="000A4BFD">
        <w:rPr>
          <w:rFonts w:ascii="Times New Roman" w:hAnsi="Times New Roman" w:cs="Times New Roman"/>
          <w:sz w:val="20"/>
          <w:szCs w:val="20"/>
        </w:rPr>
        <w:t>During April 2020, t</w:t>
      </w:r>
      <w:r w:rsidR="007B0039" w:rsidRPr="000A4BFD">
        <w:rPr>
          <w:rFonts w:ascii="Times New Roman" w:hAnsi="Times New Roman" w:cs="Times New Roman"/>
          <w:sz w:val="20"/>
          <w:szCs w:val="20"/>
        </w:rPr>
        <w:t xml:space="preserve">he </w:t>
      </w:r>
      <w:r w:rsidR="007804B2" w:rsidRPr="000A4BFD">
        <w:rPr>
          <w:rFonts w:ascii="Times New Roman" w:hAnsi="Times New Roman" w:cs="Times New Roman"/>
          <w:sz w:val="20"/>
          <w:szCs w:val="20"/>
        </w:rPr>
        <w:t xml:space="preserve">relative </w:t>
      </w:r>
      <w:r w:rsidR="001250E9" w:rsidRPr="000A4BFD">
        <w:rPr>
          <w:rFonts w:ascii="Times New Roman" w:hAnsi="Times New Roman" w:cs="Times New Roman"/>
          <w:sz w:val="20"/>
          <w:szCs w:val="20"/>
        </w:rPr>
        <w:t xml:space="preserve">reduction </w:t>
      </w:r>
      <w:r w:rsidR="007B0039" w:rsidRPr="000A4BFD">
        <w:rPr>
          <w:rFonts w:ascii="Times New Roman" w:hAnsi="Times New Roman" w:cs="Times New Roman"/>
          <w:sz w:val="20"/>
          <w:szCs w:val="20"/>
        </w:rPr>
        <w:t xml:space="preserve">in registrations </w:t>
      </w:r>
      <w:r w:rsidR="007804B2" w:rsidRPr="000A4BFD">
        <w:rPr>
          <w:rFonts w:ascii="Times New Roman" w:hAnsi="Times New Roman" w:cs="Times New Roman"/>
          <w:sz w:val="20"/>
          <w:szCs w:val="20"/>
        </w:rPr>
        <w:t>were 37% (119/190) for</w:t>
      </w:r>
      <w:r w:rsidR="00874193" w:rsidRPr="000A4BFD">
        <w:rPr>
          <w:rFonts w:ascii="Times New Roman" w:hAnsi="Times New Roman" w:cs="Times New Roman"/>
          <w:sz w:val="20"/>
          <w:szCs w:val="20"/>
        </w:rPr>
        <w:t xml:space="preserve"> neoadjuvant therapy </w:t>
      </w:r>
      <w:r w:rsidR="00346A1F" w:rsidRPr="000A4BFD">
        <w:rPr>
          <w:rFonts w:ascii="Times New Roman" w:hAnsi="Times New Roman" w:cs="Times New Roman"/>
          <w:sz w:val="20"/>
          <w:szCs w:val="20"/>
        </w:rPr>
        <w:t xml:space="preserve">and </w:t>
      </w:r>
      <w:r w:rsidR="007804B2" w:rsidRPr="000A4BFD">
        <w:rPr>
          <w:rFonts w:ascii="Times New Roman" w:hAnsi="Times New Roman" w:cs="Times New Roman"/>
          <w:sz w:val="20"/>
          <w:szCs w:val="20"/>
        </w:rPr>
        <w:t xml:space="preserve">35% (2449/3739) for </w:t>
      </w:r>
      <w:r w:rsidR="007B0039" w:rsidRPr="000A4BFD">
        <w:rPr>
          <w:rFonts w:ascii="Times New Roman" w:hAnsi="Times New Roman" w:cs="Times New Roman"/>
          <w:sz w:val="20"/>
          <w:szCs w:val="20"/>
        </w:rPr>
        <w:t>non-curative treatment indications</w:t>
      </w:r>
      <w:r w:rsidR="00C573AF" w:rsidRPr="000A4BFD">
        <w:rPr>
          <w:rFonts w:ascii="Times New Roman" w:hAnsi="Times New Roman" w:cs="Times New Roman"/>
          <w:sz w:val="20"/>
          <w:szCs w:val="20"/>
        </w:rPr>
        <w:t xml:space="preserve"> (the absolute reductions were also large 4</w:t>
      </w:r>
      <w:r w:rsidR="00BE454C" w:rsidRPr="000A4BFD">
        <w:rPr>
          <w:rFonts w:ascii="Times New Roman" w:hAnsi="Times New Roman" w:cs="Times New Roman"/>
          <w:sz w:val="20"/>
          <w:szCs w:val="20"/>
        </w:rPr>
        <w:t xml:space="preserve"> to </w:t>
      </w:r>
      <w:r w:rsidR="00C573AF" w:rsidRPr="000A4BFD">
        <w:rPr>
          <w:rFonts w:ascii="Times New Roman" w:hAnsi="Times New Roman" w:cs="Times New Roman"/>
          <w:sz w:val="20"/>
          <w:szCs w:val="20"/>
        </w:rPr>
        <w:t>5 SDs)</w:t>
      </w:r>
      <w:r w:rsidR="007804B2" w:rsidRPr="000A4BFD">
        <w:rPr>
          <w:rFonts w:ascii="Times New Roman" w:hAnsi="Times New Roman" w:cs="Times New Roman"/>
          <w:sz w:val="20"/>
          <w:szCs w:val="20"/>
        </w:rPr>
        <w:t xml:space="preserve">, </w:t>
      </w:r>
      <w:r w:rsidR="00C573AF" w:rsidRPr="000A4BFD">
        <w:rPr>
          <w:rFonts w:ascii="Times New Roman" w:hAnsi="Times New Roman" w:cs="Times New Roman"/>
          <w:sz w:val="20"/>
          <w:szCs w:val="20"/>
        </w:rPr>
        <w:t>with a smaller reduction</w:t>
      </w:r>
      <w:r w:rsidR="007804B2" w:rsidRPr="000A4BFD">
        <w:rPr>
          <w:rFonts w:ascii="Times New Roman" w:hAnsi="Times New Roman" w:cs="Times New Roman"/>
          <w:sz w:val="20"/>
          <w:szCs w:val="20"/>
        </w:rPr>
        <w:t xml:space="preserve"> for curative therapies (16%, </w:t>
      </w:r>
      <w:r w:rsidR="00C573AF" w:rsidRPr="000A4BFD">
        <w:rPr>
          <w:rFonts w:ascii="Times New Roman" w:hAnsi="Times New Roman" w:cs="Times New Roman"/>
          <w:sz w:val="20"/>
          <w:szCs w:val="20"/>
        </w:rPr>
        <w:t>144/172).</w:t>
      </w:r>
      <w:r w:rsidR="007B0039" w:rsidRPr="000A4BFD">
        <w:rPr>
          <w:rFonts w:ascii="Times New Roman" w:hAnsi="Times New Roman" w:cs="Times New Roman"/>
          <w:sz w:val="20"/>
          <w:szCs w:val="20"/>
        </w:rPr>
        <w:t xml:space="preserve"> </w:t>
      </w:r>
      <w:r w:rsidR="005227C3" w:rsidRPr="000A4BFD">
        <w:rPr>
          <w:rFonts w:ascii="Times New Roman" w:hAnsi="Times New Roman" w:cs="Times New Roman"/>
          <w:sz w:val="20"/>
          <w:szCs w:val="20"/>
        </w:rPr>
        <w:t>C</w:t>
      </w:r>
      <w:r w:rsidR="00657576" w:rsidRPr="000A4BFD">
        <w:rPr>
          <w:rFonts w:ascii="Times New Roman" w:hAnsi="Times New Roman" w:cs="Times New Roman"/>
          <w:sz w:val="20"/>
          <w:szCs w:val="20"/>
        </w:rPr>
        <w:t>ytotoxic</w:t>
      </w:r>
      <w:r w:rsidR="007B0039" w:rsidRPr="000A4BFD">
        <w:rPr>
          <w:rFonts w:ascii="Times New Roman" w:hAnsi="Times New Roman" w:cs="Times New Roman"/>
          <w:sz w:val="20"/>
          <w:szCs w:val="20"/>
        </w:rPr>
        <w:t xml:space="preserve"> chemotherapy experienced more significant </w:t>
      </w:r>
      <w:r w:rsidR="001250E9" w:rsidRPr="000A4BFD">
        <w:rPr>
          <w:rFonts w:ascii="Times New Roman" w:hAnsi="Times New Roman" w:cs="Times New Roman"/>
          <w:sz w:val="20"/>
          <w:szCs w:val="20"/>
        </w:rPr>
        <w:t xml:space="preserve">reductions </w:t>
      </w:r>
      <w:r w:rsidR="007B0039" w:rsidRPr="000A4BFD">
        <w:rPr>
          <w:rFonts w:ascii="Times New Roman" w:hAnsi="Times New Roman" w:cs="Times New Roman"/>
          <w:sz w:val="20"/>
          <w:szCs w:val="20"/>
        </w:rPr>
        <w:t>in registrations</w:t>
      </w:r>
      <w:r w:rsidR="00C573AF" w:rsidRPr="000A4BFD">
        <w:rPr>
          <w:rFonts w:ascii="Times New Roman" w:hAnsi="Times New Roman" w:cs="Times New Roman"/>
          <w:sz w:val="20"/>
          <w:szCs w:val="20"/>
        </w:rPr>
        <w:t xml:space="preserve"> (51% reduction, 533/1089)</w:t>
      </w:r>
      <w:r w:rsidR="00657576" w:rsidRPr="000A4BFD">
        <w:rPr>
          <w:rFonts w:ascii="Times New Roman" w:hAnsi="Times New Roman" w:cs="Times New Roman"/>
          <w:sz w:val="20"/>
          <w:szCs w:val="20"/>
        </w:rPr>
        <w:t xml:space="preserve">. There </w:t>
      </w:r>
      <w:r w:rsidR="000137F3" w:rsidRPr="000A4BFD">
        <w:rPr>
          <w:rFonts w:ascii="Times New Roman" w:hAnsi="Times New Roman" w:cs="Times New Roman"/>
          <w:sz w:val="20"/>
          <w:szCs w:val="20"/>
        </w:rPr>
        <w:t>were</w:t>
      </w:r>
      <w:r w:rsidR="00657576" w:rsidRPr="000A4BFD">
        <w:rPr>
          <w:rFonts w:ascii="Times New Roman" w:hAnsi="Times New Roman" w:cs="Times New Roman"/>
          <w:sz w:val="20"/>
          <w:szCs w:val="20"/>
        </w:rPr>
        <w:t xml:space="preserve"> also</w:t>
      </w:r>
      <w:r w:rsidR="007B0039" w:rsidRPr="000A4BFD">
        <w:rPr>
          <w:rFonts w:ascii="Times New Roman" w:hAnsi="Times New Roman" w:cs="Times New Roman"/>
          <w:sz w:val="20"/>
          <w:szCs w:val="20"/>
        </w:rPr>
        <w:t xml:space="preserve"> </w:t>
      </w:r>
      <w:r w:rsidR="000137F3" w:rsidRPr="000A4BFD">
        <w:rPr>
          <w:rFonts w:ascii="Times New Roman" w:hAnsi="Times New Roman" w:cs="Times New Roman"/>
          <w:sz w:val="20"/>
          <w:szCs w:val="20"/>
        </w:rPr>
        <w:t>large reduction</w:t>
      </w:r>
      <w:r w:rsidR="00134611" w:rsidRPr="000A4BFD">
        <w:rPr>
          <w:rFonts w:ascii="Times New Roman" w:hAnsi="Times New Roman" w:cs="Times New Roman"/>
          <w:sz w:val="20"/>
          <w:szCs w:val="20"/>
        </w:rPr>
        <w:t>s</w:t>
      </w:r>
      <w:r w:rsidR="000137F3" w:rsidRPr="000A4BFD">
        <w:rPr>
          <w:rFonts w:ascii="Times New Roman" w:hAnsi="Times New Roman" w:cs="Times New Roman"/>
          <w:sz w:val="20"/>
          <w:szCs w:val="20"/>
        </w:rPr>
        <w:t xml:space="preserve"> for each line of</w:t>
      </w:r>
      <w:r w:rsidR="00657576" w:rsidRPr="000A4BFD">
        <w:rPr>
          <w:rFonts w:ascii="Times New Roman" w:hAnsi="Times New Roman" w:cs="Times New Roman"/>
          <w:sz w:val="20"/>
          <w:szCs w:val="20"/>
        </w:rPr>
        <w:t xml:space="preserve"> non-curative therap</w:t>
      </w:r>
      <w:r w:rsidR="000137F3" w:rsidRPr="000A4BFD">
        <w:rPr>
          <w:rFonts w:ascii="Times New Roman" w:hAnsi="Times New Roman" w:cs="Times New Roman"/>
          <w:sz w:val="20"/>
          <w:szCs w:val="20"/>
        </w:rPr>
        <w:t xml:space="preserve">y: </w:t>
      </w:r>
      <w:r w:rsidR="00943324" w:rsidRPr="000A4BFD">
        <w:rPr>
          <w:rFonts w:ascii="Times New Roman" w:hAnsi="Times New Roman" w:cs="Times New Roman"/>
          <w:sz w:val="20"/>
          <w:szCs w:val="20"/>
        </w:rPr>
        <w:t xml:space="preserve">30% (1265/1797) first-line, 36% (774/1201) second-line, and 45% (410/742) third-line; all with substantial absolute </w:t>
      </w:r>
      <w:r w:rsidR="009A7D2E" w:rsidRPr="000A4BFD">
        <w:rPr>
          <w:rFonts w:ascii="Times New Roman" w:hAnsi="Times New Roman" w:cs="Times New Roman"/>
          <w:sz w:val="20"/>
          <w:szCs w:val="20"/>
        </w:rPr>
        <w:t>differences</w:t>
      </w:r>
      <w:r w:rsidR="00943324" w:rsidRPr="000A4BFD">
        <w:rPr>
          <w:rFonts w:ascii="Times New Roman" w:hAnsi="Times New Roman" w:cs="Times New Roman"/>
          <w:sz w:val="20"/>
          <w:szCs w:val="20"/>
        </w:rPr>
        <w:t xml:space="preserve"> (3.3-4.8 SDs).</w:t>
      </w:r>
    </w:p>
    <w:p w14:paraId="0925F6D3" w14:textId="4D87DD5C" w:rsidR="00767FF0" w:rsidRPr="000A4BFD" w:rsidRDefault="00767FF0" w:rsidP="00767FF0">
      <w:pPr>
        <w:rPr>
          <w:rFonts w:ascii="Times New Roman" w:hAnsi="Times New Roman" w:cs="Times New Roman"/>
          <w:sz w:val="20"/>
          <w:szCs w:val="20"/>
        </w:rPr>
      </w:pPr>
    </w:p>
    <w:p w14:paraId="62EE3673" w14:textId="6988D9A9" w:rsidR="00EE59E0" w:rsidRPr="000A4BFD" w:rsidRDefault="00EE59E0" w:rsidP="00EE59E0">
      <w:pPr>
        <w:rPr>
          <w:rFonts w:ascii="Times New Roman" w:hAnsi="Times New Roman" w:cs="Times New Roman"/>
          <w:sz w:val="20"/>
          <w:szCs w:val="20"/>
        </w:rPr>
      </w:pPr>
      <w:r w:rsidRPr="000A4BFD">
        <w:rPr>
          <w:rFonts w:ascii="Times New Roman" w:hAnsi="Times New Roman" w:cs="Times New Roman"/>
          <w:sz w:val="20"/>
          <w:szCs w:val="20"/>
        </w:rPr>
        <w:t>In</w:t>
      </w:r>
      <w:r w:rsidR="00506BCB" w:rsidRPr="000A4BFD">
        <w:rPr>
          <w:rFonts w:ascii="Times New Roman" w:hAnsi="Times New Roman" w:cs="Times New Roman"/>
          <w:sz w:val="20"/>
          <w:szCs w:val="20"/>
        </w:rPr>
        <w:t xml:space="preserve"> May</w:t>
      </w:r>
      <w:r w:rsidRPr="000A4BFD">
        <w:rPr>
          <w:rFonts w:ascii="Times New Roman" w:hAnsi="Times New Roman" w:cs="Times New Roman"/>
          <w:sz w:val="20"/>
          <w:szCs w:val="20"/>
        </w:rPr>
        <w:t>,</w:t>
      </w:r>
      <w:r w:rsidR="00506BCB" w:rsidRPr="000A4BFD">
        <w:rPr>
          <w:rFonts w:ascii="Times New Roman" w:hAnsi="Times New Roman" w:cs="Times New Roman"/>
          <w:sz w:val="20"/>
          <w:szCs w:val="20"/>
        </w:rPr>
        <w:t xml:space="preserve"> </w:t>
      </w:r>
      <w:r w:rsidRPr="000A4BFD">
        <w:rPr>
          <w:rFonts w:ascii="Times New Roman" w:hAnsi="Times New Roman" w:cs="Times New Roman"/>
          <w:sz w:val="20"/>
          <w:szCs w:val="20"/>
        </w:rPr>
        <w:t>c</w:t>
      </w:r>
      <w:r w:rsidR="009F6589" w:rsidRPr="000A4BFD">
        <w:rPr>
          <w:rFonts w:ascii="Times New Roman" w:hAnsi="Times New Roman" w:cs="Times New Roman"/>
          <w:sz w:val="20"/>
          <w:szCs w:val="20"/>
        </w:rPr>
        <w:t xml:space="preserve">ontinued relative and absolute reductions </w:t>
      </w:r>
      <w:r w:rsidR="005E7729" w:rsidRPr="000A4BFD">
        <w:rPr>
          <w:rFonts w:ascii="Times New Roman" w:hAnsi="Times New Roman" w:cs="Times New Roman"/>
          <w:sz w:val="20"/>
          <w:szCs w:val="20"/>
        </w:rPr>
        <w:t xml:space="preserve">compared to the control period </w:t>
      </w:r>
      <w:r w:rsidR="009F6589" w:rsidRPr="000A4BFD">
        <w:rPr>
          <w:rFonts w:ascii="Times New Roman" w:hAnsi="Times New Roman" w:cs="Times New Roman"/>
          <w:sz w:val="20"/>
          <w:szCs w:val="20"/>
        </w:rPr>
        <w:t>were seen for: neoadjuvant therapies (</w:t>
      </w:r>
      <w:r w:rsidR="0090251C" w:rsidRPr="000A4BFD">
        <w:rPr>
          <w:rFonts w:ascii="Times New Roman" w:hAnsi="Times New Roman" w:cs="Times New Roman"/>
          <w:sz w:val="20"/>
          <w:szCs w:val="20"/>
        </w:rPr>
        <w:t xml:space="preserve">30%, </w:t>
      </w:r>
      <w:r w:rsidR="0042343B" w:rsidRPr="000A4BFD">
        <w:rPr>
          <w:rFonts w:ascii="Times New Roman" w:hAnsi="Times New Roman" w:cs="Times New Roman"/>
          <w:sz w:val="20"/>
          <w:szCs w:val="20"/>
        </w:rPr>
        <w:t>133/190</w:t>
      </w:r>
      <w:r w:rsidR="009F6589" w:rsidRPr="000A4BFD">
        <w:rPr>
          <w:rFonts w:ascii="Times New Roman" w:hAnsi="Times New Roman" w:cs="Times New Roman"/>
          <w:sz w:val="20"/>
          <w:szCs w:val="20"/>
        </w:rPr>
        <w:t xml:space="preserve">), </w:t>
      </w:r>
      <w:r w:rsidR="00B85620" w:rsidRPr="000A4BFD">
        <w:rPr>
          <w:rFonts w:ascii="Times New Roman" w:hAnsi="Times New Roman" w:cs="Times New Roman"/>
          <w:sz w:val="20"/>
          <w:szCs w:val="20"/>
        </w:rPr>
        <w:t xml:space="preserve">non-curative </w:t>
      </w:r>
      <w:r w:rsidR="009F6589" w:rsidRPr="000A4BFD">
        <w:rPr>
          <w:rFonts w:ascii="Times New Roman" w:hAnsi="Times New Roman" w:cs="Times New Roman"/>
          <w:sz w:val="20"/>
          <w:szCs w:val="20"/>
        </w:rPr>
        <w:t>second and third or more lines (</w:t>
      </w:r>
      <w:r w:rsidR="00476E9B" w:rsidRPr="000A4BFD">
        <w:rPr>
          <w:rFonts w:ascii="Times New Roman" w:hAnsi="Times New Roman" w:cs="Times New Roman"/>
          <w:sz w:val="20"/>
          <w:szCs w:val="20"/>
        </w:rPr>
        <w:t>25% [</w:t>
      </w:r>
      <w:r w:rsidR="0042343B" w:rsidRPr="000A4BFD">
        <w:rPr>
          <w:rFonts w:ascii="Times New Roman" w:hAnsi="Times New Roman" w:cs="Times New Roman"/>
          <w:sz w:val="20"/>
          <w:szCs w:val="20"/>
        </w:rPr>
        <w:t>896/1201</w:t>
      </w:r>
      <w:r w:rsidR="00476E9B" w:rsidRPr="000A4BFD">
        <w:rPr>
          <w:rFonts w:ascii="Times New Roman" w:hAnsi="Times New Roman" w:cs="Times New Roman"/>
          <w:sz w:val="20"/>
          <w:szCs w:val="20"/>
        </w:rPr>
        <w:t>] or 30% [</w:t>
      </w:r>
      <w:r w:rsidR="0042343B" w:rsidRPr="000A4BFD">
        <w:rPr>
          <w:rFonts w:ascii="Times New Roman" w:hAnsi="Times New Roman" w:cs="Times New Roman"/>
          <w:sz w:val="20"/>
          <w:szCs w:val="20"/>
        </w:rPr>
        <w:t>520/742</w:t>
      </w:r>
      <w:r w:rsidR="00476E9B" w:rsidRPr="000A4BFD">
        <w:rPr>
          <w:rFonts w:ascii="Times New Roman" w:hAnsi="Times New Roman" w:cs="Times New Roman"/>
          <w:sz w:val="20"/>
          <w:szCs w:val="20"/>
        </w:rPr>
        <w:t>]</w:t>
      </w:r>
      <w:r w:rsidR="0042343B" w:rsidRPr="000A4BFD">
        <w:rPr>
          <w:rFonts w:ascii="Times New Roman" w:hAnsi="Times New Roman" w:cs="Times New Roman"/>
          <w:sz w:val="20"/>
          <w:szCs w:val="20"/>
        </w:rPr>
        <w:t xml:space="preserve"> </w:t>
      </w:r>
      <w:r w:rsidR="009F6589" w:rsidRPr="000A4BFD">
        <w:rPr>
          <w:rFonts w:ascii="Times New Roman" w:hAnsi="Times New Roman" w:cs="Times New Roman"/>
          <w:sz w:val="20"/>
          <w:szCs w:val="20"/>
        </w:rPr>
        <w:t xml:space="preserve">respectively), </w:t>
      </w:r>
      <w:r w:rsidR="00661A7E" w:rsidRPr="000A4BFD">
        <w:rPr>
          <w:rFonts w:ascii="Times New Roman" w:hAnsi="Times New Roman" w:cs="Times New Roman"/>
          <w:sz w:val="20"/>
          <w:szCs w:val="20"/>
        </w:rPr>
        <w:t xml:space="preserve">cytotoxic </w:t>
      </w:r>
      <w:r w:rsidR="009F6589" w:rsidRPr="000A4BFD">
        <w:rPr>
          <w:rFonts w:ascii="Times New Roman" w:hAnsi="Times New Roman" w:cs="Times New Roman"/>
          <w:sz w:val="20"/>
          <w:szCs w:val="20"/>
        </w:rPr>
        <w:t>chemotherapies (</w:t>
      </w:r>
      <w:r w:rsidR="00476E9B" w:rsidRPr="000A4BFD">
        <w:rPr>
          <w:rFonts w:ascii="Times New Roman" w:hAnsi="Times New Roman" w:cs="Times New Roman"/>
          <w:sz w:val="20"/>
          <w:szCs w:val="20"/>
        </w:rPr>
        <w:t xml:space="preserve">29%, </w:t>
      </w:r>
      <w:r w:rsidR="0042343B" w:rsidRPr="000A4BFD">
        <w:rPr>
          <w:rFonts w:ascii="Times New Roman" w:hAnsi="Times New Roman" w:cs="Times New Roman"/>
          <w:sz w:val="20"/>
          <w:szCs w:val="20"/>
        </w:rPr>
        <w:t>770/1089</w:t>
      </w:r>
      <w:r w:rsidR="009F6589" w:rsidRPr="000A4BFD">
        <w:rPr>
          <w:rFonts w:ascii="Times New Roman" w:hAnsi="Times New Roman" w:cs="Times New Roman"/>
          <w:sz w:val="20"/>
          <w:szCs w:val="20"/>
        </w:rPr>
        <w:t>), and intravenous drugs (</w:t>
      </w:r>
      <w:r w:rsidR="00476E9B" w:rsidRPr="000A4BFD">
        <w:rPr>
          <w:rFonts w:ascii="Times New Roman" w:hAnsi="Times New Roman" w:cs="Times New Roman"/>
          <w:sz w:val="20"/>
          <w:szCs w:val="20"/>
        </w:rPr>
        <w:t xml:space="preserve">18%, </w:t>
      </w:r>
      <w:r w:rsidR="0042343B" w:rsidRPr="000A4BFD">
        <w:rPr>
          <w:rFonts w:ascii="Times New Roman" w:hAnsi="Times New Roman" w:cs="Times New Roman"/>
          <w:sz w:val="20"/>
          <w:szCs w:val="20"/>
        </w:rPr>
        <w:t>2137/2621</w:t>
      </w:r>
      <w:r w:rsidR="009F6589" w:rsidRPr="000A4BFD">
        <w:rPr>
          <w:rFonts w:ascii="Times New Roman" w:hAnsi="Times New Roman" w:cs="Times New Roman"/>
          <w:sz w:val="20"/>
          <w:szCs w:val="20"/>
        </w:rPr>
        <w:t>)</w:t>
      </w:r>
      <w:r w:rsidR="00476E9B" w:rsidRPr="000A4BFD">
        <w:rPr>
          <w:rFonts w:ascii="Times New Roman" w:hAnsi="Times New Roman" w:cs="Times New Roman"/>
          <w:sz w:val="20"/>
          <w:szCs w:val="20"/>
        </w:rPr>
        <w:t xml:space="preserve">; </w:t>
      </w:r>
      <w:r w:rsidR="009F6589" w:rsidRPr="000A4BFD">
        <w:rPr>
          <w:rFonts w:ascii="Times New Roman" w:hAnsi="Times New Roman" w:cs="Times New Roman"/>
          <w:sz w:val="20"/>
          <w:szCs w:val="20"/>
        </w:rPr>
        <w:t>all with p&lt;0.0</w:t>
      </w:r>
      <w:r w:rsidR="00476E9B" w:rsidRPr="000A4BFD">
        <w:rPr>
          <w:rFonts w:ascii="Times New Roman" w:hAnsi="Times New Roman" w:cs="Times New Roman"/>
          <w:sz w:val="20"/>
          <w:szCs w:val="20"/>
        </w:rPr>
        <w:t>00</w:t>
      </w:r>
      <w:r w:rsidR="009F6589" w:rsidRPr="000A4BFD">
        <w:rPr>
          <w:rFonts w:ascii="Times New Roman" w:hAnsi="Times New Roman" w:cs="Times New Roman"/>
          <w:sz w:val="20"/>
          <w:szCs w:val="20"/>
        </w:rPr>
        <w:t>1.</w:t>
      </w:r>
      <w:r w:rsidR="000A27CB" w:rsidRPr="000A4BFD">
        <w:rPr>
          <w:rFonts w:ascii="Times New Roman" w:hAnsi="Times New Roman" w:cs="Times New Roman"/>
          <w:sz w:val="20"/>
          <w:szCs w:val="20"/>
        </w:rPr>
        <w:t xml:space="preserve"> </w:t>
      </w:r>
      <w:r w:rsidRPr="000A4BFD">
        <w:rPr>
          <w:rFonts w:ascii="Times New Roman" w:hAnsi="Times New Roman" w:cs="Times New Roman"/>
          <w:sz w:val="20"/>
          <w:szCs w:val="20"/>
        </w:rPr>
        <w:t xml:space="preserve">Reductions </w:t>
      </w:r>
      <w:r w:rsidR="008A1540" w:rsidRPr="000A4BFD">
        <w:rPr>
          <w:rFonts w:ascii="Times New Roman" w:hAnsi="Times New Roman" w:cs="Times New Roman"/>
          <w:sz w:val="20"/>
          <w:szCs w:val="20"/>
        </w:rPr>
        <w:t xml:space="preserve">(compared to the control period) </w:t>
      </w:r>
      <w:r w:rsidRPr="000A4BFD">
        <w:rPr>
          <w:rFonts w:ascii="Times New Roman" w:hAnsi="Times New Roman" w:cs="Times New Roman"/>
          <w:sz w:val="20"/>
          <w:szCs w:val="20"/>
        </w:rPr>
        <w:t>were less marked than in April for cancers of the breast (</w:t>
      </w:r>
      <w:r w:rsidR="00476E9B" w:rsidRPr="000A4BFD">
        <w:rPr>
          <w:rFonts w:ascii="Times New Roman" w:hAnsi="Times New Roman" w:cs="Times New Roman"/>
          <w:sz w:val="20"/>
          <w:szCs w:val="20"/>
        </w:rPr>
        <w:t xml:space="preserve">10%, </w:t>
      </w:r>
      <w:r w:rsidR="001E141E" w:rsidRPr="000A4BFD">
        <w:rPr>
          <w:rFonts w:ascii="Times New Roman" w:hAnsi="Times New Roman" w:cs="Times New Roman"/>
          <w:sz w:val="20"/>
          <w:szCs w:val="20"/>
        </w:rPr>
        <w:t>891/985</w:t>
      </w:r>
      <w:r w:rsidRPr="000A4BFD">
        <w:rPr>
          <w:rFonts w:ascii="Times New Roman" w:hAnsi="Times New Roman" w:cs="Times New Roman"/>
          <w:sz w:val="20"/>
          <w:szCs w:val="20"/>
        </w:rPr>
        <w:t>), lung (</w:t>
      </w:r>
      <w:r w:rsidR="00476E9B" w:rsidRPr="000A4BFD">
        <w:rPr>
          <w:rFonts w:ascii="Times New Roman" w:hAnsi="Times New Roman" w:cs="Times New Roman"/>
          <w:sz w:val="20"/>
          <w:szCs w:val="20"/>
        </w:rPr>
        <w:t xml:space="preserve">4%, </w:t>
      </w:r>
      <w:r w:rsidR="001E141E" w:rsidRPr="000A4BFD">
        <w:rPr>
          <w:rFonts w:ascii="Times New Roman" w:hAnsi="Times New Roman" w:cs="Times New Roman"/>
          <w:sz w:val="20"/>
          <w:szCs w:val="20"/>
        </w:rPr>
        <w:t>603/627</w:t>
      </w:r>
      <w:r w:rsidRPr="000A4BFD">
        <w:rPr>
          <w:rFonts w:ascii="Times New Roman" w:hAnsi="Times New Roman" w:cs="Times New Roman"/>
          <w:sz w:val="20"/>
          <w:szCs w:val="20"/>
        </w:rPr>
        <w:t>), and skin (</w:t>
      </w:r>
      <w:r w:rsidR="00476E9B" w:rsidRPr="000A4BFD">
        <w:rPr>
          <w:rFonts w:ascii="Times New Roman" w:hAnsi="Times New Roman" w:cs="Times New Roman"/>
          <w:sz w:val="20"/>
          <w:szCs w:val="20"/>
        </w:rPr>
        <w:t xml:space="preserve">17%, </w:t>
      </w:r>
      <w:r w:rsidR="001E141E" w:rsidRPr="000A4BFD">
        <w:rPr>
          <w:rFonts w:ascii="Times New Roman" w:hAnsi="Times New Roman" w:cs="Times New Roman"/>
          <w:sz w:val="20"/>
          <w:szCs w:val="20"/>
        </w:rPr>
        <w:t>342/413</w:t>
      </w:r>
      <w:r w:rsidRPr="000A4BFD">
        <w:rPr>
          <w:rFonts w:ascii="Times New Roman" w:hAnsi="Times New Roman" w:cs="Times New Roman"/>
          <w:sz w:val="20"/>
          <w:szCs w:val="20"/>
        </w:rPr>
        <w:t>)</w:t>
      </w:r>
      <w:r w:rsidR="00476E9B" w:rsidRPr="000A4BFD">
        <w:rPr>
          <w:rFonts w:ascii="Times New Roman" w:hAnsi="Times New Roman" w:cs="Times New Roman"/>
          <w:sz w:val="20"/>
          <w:szCs w:val="20"/>
        </w:rPr>
        <w:t>.</w:t>
      </w:r>
    </w:p>
    <w:p w14:paraId="45D21F99" w14:textId="77777777" w:rsidR="00EE59E0" w:rsidRPr="000A4BFD" w:rsidRDefault="00EE59E0" w:rsidP="00767FF0">
      <w:pPr>
        <w:rPr>
          <w:rFonts w:ascii="Times New Roman" w:hAnsi="Times New Roman" w:cs="Times New Roman"/>
          <w:sz w:val="20"/>
          <w:szCs w:val="20"/>
        </w:rPr>
      </w:pPr>
    </w:p>
    <w:p w14:paraId="44B04F9E" w14:textId="2CC67B14" w:rsidR="00DA6A9F" w:rsidRPr="000A4BFD" w:rsidRDefault="00476E9B" w:rsidP="00DA6A9F">
      <w:pPr>
        <w:rPr>
          <w:rFonts w:ascii="Times New Roman" w:hAnsi="Times New Roman" w:cs="Times New Roman"/>
          <w:sz w:val="20"/>
          <w:szCs w:val="20"/>
        </w:rPr>
      </w:pPr>
      <w:r w:rsidRPr="000A4BFD">
        <w:rPr>
          <w:rFonts w:ascii="Times New Roman" w:hAnsi="Times New Roman" w:cs="Times New Roman"/>
          <w:sz w:val="20"/>
          <w:szCs w:val="20"/>
        </w:rPr>
        <w:t>However, t</w:t>
      </w:r>
      <w:r w:rsidR="00A465D7" w:rsidRPr="000A4BFD">
        <w:rPr>
          <w:rFonts w:ascii="Times New Roman" w:hAnsi="Times New Roman" w:cs="Times New Roman"/>
          <w:sz w:val="20"/>
          <w:szCs w:val="20"/>
        </w:rPr>
        <w:t>he</w:t>
      </w:r>
      <w:r w:rsidR="00206E8D" w:rsidRPr="000A4BFD">
        <w:rPr>
          <w:rFonts w:ascii="Times New Roman" w:hAnsi="Times New Roman" w:cs="Times New Roman"/>
          <w:sz w:val="20"/>
          <w:szCs w:val="20"/>
        </w:rPr>
        <w:t xml:space="preserve"> number</w:t>
      </w:r>
      <w:r w:rsidR="00661A7E" w:rsidRPr="000A4BFD">
        <w:rPr>
          <w:rFonts w:ascii="Times New Roman" w:hAnsi="Times New Roman" w:cs="Times New Roman"/>
          <w:sz w:val="20"/>
          <w:szCs w:val="20"/>
        </w:rPr>
        <w:t xml:space="preserve">s </w:t>
      </w:r>
      <w:r w:rsidR="00206E8D" w:rsidRPr="000A4BFD">
        <w:rPr>
          <w:rFonts w:ascii="Times New Roman" w:hAnsi="Times New Roman" w:cs="Times New Roman"/>
          <w:sz w:val="20"/>
          <w:szCs w:val="20"/>
        </w:rPr>
        <w:t xml:space="preserve">of new registrations </w:t>
      </w:r>
      <w:r w:rsidRPr="000A4BFD">
        <w:rPr>
          <w:rFonts w:ascii="Times New Roman" w:hAnsi="Times New Roman" w:cs="Times New Roman"/>
          <w:sz w:val="20"/>
          <w:szCs w:val="20"/>
        </w:rPr>
        <w:t xml:space="preserve">in May were higher than the control period (having increased from April to May) for </w:t>
      </w:r>
      <w:r w:rsidR="00434520" w:rsidRPr="000A4BFD">
        <w:rPr>
          <w:rFonts w:ascii="Times New Roman" w:hAnsi="Times New Roman" w:cs="Times New Roman"/>
          <w:sz w:val="20"/>
          <w:szCs w:val="20"/>
        </w:rPr>
        <w:t>curative</w:t>
      </w:r>
      <w:r w:rsidR="00206E8D" w:rsidRPr="000A4BFD">
        <w:rPr>
          <w:rFonts w:ascii="Times New Roman" w:hAnsi="Times New Roman" w:cs="Times New Roman"/>
          <w:sz w:val="20"/>
          <w:szCs w:val="20"/>
        </w:rPr>
        <w:t xml:space="preserve"> and </w:t>
      </w:r>
      <w:r w:rsidR="0028498B" w:rsidRPr="000A4BFD">
        <w:rPr>
          <w:rFonts w:ascii="Times New Roman" w:hAnsi="Times New Roman" w:cs="Times New Roman"/>
          <w:sz w:val="20"/>
          <w:szCs w:val="20"/>
        </w:rPr>
        <w:t>adjuvant</w:t>
      </w:r>
      <w:r w:rsidR="00B85620" w:rsidRPr="000A4BFD">
        <w:rPr>
          <w:rFonts w:ascii="Times New Roman" w:hAnsi="Times New Roman" w:cs="Times New Roman"/>
          <w:sz w:val="20"/>
          <w:szCs w:val="20"/>
        </w:rPr>
        <w:t xml:space="preserve"> therapies</w:t>
      </w:r>
      <w:r w:rsidR="00434520" w:rsidRPr="000A4BFD">
        <w:rPr>
          <w:rFonts w:ascii="Times New Roman" w:hAnsi="Times New Roman" w:cs="Times New Roman"/>
          <w:sz w:val="20"/>
          <w:szCs w:val="20"/>
        </w:rPr>
        <w:t>.</w:t>
      </w:r>
      <w:r w:rsidR="00506BCB" w:rsidRPr="000A4BFD">
        <w:rPr>
          <w:rFonts w:ascii="Times New Roman" w:hAnsi="Times New Roman" w:cs="Times New Roman"/>
          <w:sz w:val="20"/>
          <w:szCs w:val="20"/>
        </w:rPr>
        <w:t xml:space="preserve"> </w:t>
      </w:r>
      <w:r w:rsidR="00206E8D" w:rsidRPr="000A4BFD">
        <w:rPr>
          <w:rFonts w:ascii="Times New Roman" w:hAnsi="Times New Roman" w:cs="Times New Roman"/>
          <w:sz w:val="20"/>
          <w:szCs w:val="20"/>
        </w:rPr>
        <w:t xml:space="preserve">Immunotherapies had also increased </w:t>
      </w:r>
      <w:r w:rsidR="006801C2" w:rsidRPr="000A4BFD">
        <w:rPr>
          <w:rFonts w:ascii="Times New Roman" w:hAnsi="Times New Roman" w:cs="Times New Roman"/>
          <w:sz w:val="20"/>
          <w:szCs w:val="20"/>
        </w:rPr>
        <w:t xml:space="preserve">(from April to May) </w:t>
      </w:r>
      <w:r w:rsidR="00206E8D" w:rsidRPr="000A4BFD">
        <w:rPr>
          <w:rFonts w:ascii="Times New Roman" w:hAnsi="Times New Roman" w:cs="Times New Roman"/>
          <w:sz w:val="20"/>
          <w:szCs w:val="20"/>
        </w:rPr>
        <w:t>but</w:t>
      </w:r>
      <w:r w:rsidR="0052498F" w:rsidRPr="000A4BFD">
        <w:rPr>
          <w:rFonts w:ascii="Times New Roman" w:hAnsi="Times New Roman" w:cs="Times New Roman"/>
          <w:sz w:val="20"/>
          <w:szCs w:val="20"/>
        </w:rPr>
        <w:t xml:space="preserve"> </w:t>
      </w:r>
      <w:r w:rsidR="00B85620" w:rsidRPr="000A4BFD">
        <w:rPr>
          <w:rFonts w:ascii="Times New Roman" w:hAnsi="Times New Roman" w:cs="Times New Roman"/>
          <w:sz w:val="20"/>
          <w:szCs w:val="20"/>
        </w:rPr>
        <w:t xml:space="preserve">were </w:t>
      </w:r>
      <w:r w:rsidR="0052498F" w:rsidRPr="000A4BFD">
        <w:rPr>
          <w:rFonts w:ascii="Times New Roman" w:hAnsi="Times New Roman" w:cs="Times New Roman"/>
          <w:sz w:val="20"/>
          <w:szCs w:val="20"/>
        </w:rPr>
        <w:t xml:space="preserve">still 10% </w:t>
      </w:r>
      <w:r w:rsidRPr="000A4BFD">
        <w:rPr>
          <w:rFonts w:ascii="Times New Roman" w:hAnsi="Times New Roman" w:cs="Times New Roman"/>
          <w:sz w:val="20"/>
          <w:szCs w:val="20"/>
        </w:rPr>
        <w:t xml:space="preserve">(736/821) </w:t>
      </w:r>
      <w:r w:rsidR="0052498F" w:rsidRPr="000A4BFD">
        <w:rPr>
          <w:rFonts w:ascii="Times New Roman" w:hAnsi="Times New Roman" w:cs="Times New Roman"/>
          <w:sz w:val="20"/>
          <w:szCs w:val="20"/>
        </w:rPr>
        <w:t>lower than</w:t>
      </w:r>
      <w:r w:rsidR="009D5FC4" w:rsidRPr="000A4BFD">
        <w:rPr>
          <w:rFonts w:ascii="Times New Roman" w:hAnsi="Times New Roman" w:cs="Times New Roman"/>
          <w:sz w:val="20"/>
          <w:szCs w:val="20"/>
        </w:rPr>
        <w:t xml:space="preserve"> in</w:t>
      </w:r>
      <w:r w:rsidR="0052498F" w:rsidRPr="000A4BFD">
        <w:rPr>
          <w:rFonts w:ascii="Times New Roman" w:hAnsi="Times New Roman" w:cs="Times New Roman"/>
          <w:sz w:val="20"/>
          <w:szCs w:val="20"/>
        </w:rPr>
        <w:t xml:space="preserve"> the control period. </w:t>
      </w:r>
      <w:r w:rsidR="00333AA6" w:rsidRPr="000A4BFD">
        <w:rPr>
          <w:rFonts w:ascii="Times New Roman" w:hAnsi="Times New Roman" w:cs="Times New Roman"/>
          <w:sz w:val="20"/>
          <w:szCs w:val="20"/>
        </w:rPr>
        <w:t>The most</w:t>
      </w:r>
      <w:r w:rsidR="000A27CB" w:rsidRPr="000A4BFD">
        <w:rPr>
          <w:rFonts w:ascii="Times New Roman" w:hAnsi="Times New Roman" w:cs="Times New Roman"/>
          <w:sz w:val="20"/>
          <w:szCs w:val="20"/>
        </w:rPr>
        <w:t xml:space="preserve"> </w:t>
      </w:r>
      <w:r w:rsidR="00EE59E0" w:rsidRPr="000A4BFD">
        <w:rPr>
          <w:rFonts w:ascii="Times New Roman" w:hAnsi="Times New Roman" w:cs="Times New Roman"/>
          <w:sz w:val="20"/>
          <w:szCs w:val="20"/>
        </w:rPr>
        <w:t>substantial</w:t>
      </w:r>
      <w:r w:rsidR="00DA6A9F" w:rsidRPr="000A4BFD">
        <w:rPr>
          <w:rFonts w:ascii="Times New Roman" w:hAnsi="Times New Roman" w:cs="Times New Roman"/>
          <w:sz w:val="20"/>
          <w:szCs w:val="20"/>
        </w:rPr>
        <w:t xml:space="preserve"> increase</w:t>
      </w:r>
      <w:r w:rsidR="000A27CB" w:rsidRPr="000A4BFD">
        <w:rPr>
          <w:rFonts w:ascii="Times New Roman" w:hAnsi="Times New Roman" w:cs="Times New Roman"/>
          <w:sz w:val="20"/>
          <w:szCs w:val="20"/>
        </w:rPr>
        <w:t>s</w:t>
      </w:r>
      <w:r w:rsidR="00DA6A9F" w:rsidRPr="000A4BFD">
        <w:rPr>
          <w:rFonts w:ascii="Times New Roman" w:hAnsi="Times New Roman" w:cs="Times New Roman"/>
          <w:sz w:val="20"/>
          <w:szCs w:val="20"/>
        </w:rPr>
        <w:t xml:space="preserve"> in </w:t>
      </w:r>
      <w:r w:rsidR="000523F3" w:rsidRPr="000A4BFD">
        <w:rPr>
          <w:rFonts w:ascii="Times New Roman" w:hAnsi="Times New Roman" w:cs="Times New Roman"/>
          <w:sz w:val="20"/>
          <w:szCs w:val="20"/>
        </w:rPr>
        <w:t>tumour</w:t>
      </w:r>
      <w:r w:rsidR="00481CDE" w:rsidRPr="000A4BFD">
        <w:rPr>
          <w:rFonts w:ascii="Times New Roman" w:hAnsi="Times New Roman" w:cs="Times New Roman"/>
          <w:sz w:val="20"/>
          <w:szCs w:val="20"/>
        </w:rPr>
        <w:t>-specific</w:t>
      </w:r>
      <w:r w:rsidR="000523F3" w:rsidRPr="000A4BFD">
        <w:rPr>
          <w:rFonts w:ascii="Times New Roman" w:hAnsi="Times New Roman" w:cs="Times New Roman"/>
          <w:sz w:val="20"/>
          <w:szCs w:val="20"/>
        </w:rPr>
        <w:t xml:space="preserve"> </w:t>
      </w:r>
      <w:r w:rsidR="00DA6A9F" w:rsidRPr="000A4BFD">
        <w:rPr>
          <w:rFonts w:ascii="Times New Roman" w:hAnsi="Times New Roman" w:cs="Times New Roman"/>
          <w:sz w:val="20"/>
          <w:szCs w:val="20"/>
        </w:rPr>
        <w:t xml:space="preserve">registrations </w:t>
      </w:r>
      <w:r w:rsidR="00333AA6" w:rsidRPr="000A4BFD">
        <w:rPr>
          <w:rFonts w:ascii="Times New Roman" w:hAnsi="Times New Roman" w:cs="Times New Roman"/>
          <w:sz w:val="20"/>
          <w:szCs w:val="20"/>
        </w:rPr>
        <w:t xml:space="preserve">were seen </w:t>
      </w:r>
      <w:r w:rsidR="00DA6A9F" w:rsidRPr="000A4BFD">
        <w:rPr>
          <w:rFonts w:ascii="Times New Roman" w:hAnsi="Times New Roman" w:cs="Times New Roman"/>
          <w:sz w:val="20"/>
          <w:szCs w:val="20"/>
        </w:rPr>
        <w:t>for prostate cancer (37%</w:t>
      </w:r>
      <w:r w:rsidR="00246D87" w:rsidRPr="000A4BFD">
        <w:rPr>
          <w:rFonts w:ascii="Times New Roman" w:hAnsi="Times New Roman" w:cs="Times New Roman"/>
          <w:sz w:val="20"/>
          <w:szCs w:val="20"/>
        </w:rPr>
        <w:t xml:space="preserve">, </w:t>
      </w:r>
      <w:r w:rsidR="00A41D15" w:rsidRPr="000A4BFD">
        <w:rPr>
          <w:rFonts w:ascii="Times New Roman" w:hAnsi="Times New Roman" w:cs="Times New Roman"/>
          <w:sz w:val="20"/>
          <w:szCs w:val="20"/>
        </w:rPr>
        <w:t>493/360</w:t>
      </w:r>
      <w:r w:rsidR="00DA6A9F" w:rsidRPr="000A4BFD">
        <w:rPr>
          <w:rFonts w:ascii="Times New Roman" w:hAnsi="Times New Roman" w:cs="Times New Roman"/>
          <w:sz w:val="20"/>
          <w:szCs w:val="20"/>
        </w:rPr>
        <w:t>)</w:t>
      </w:r>
      <w:r w:rsidR="00B85620" w:rsidRPr="000A4BFD">
        <w:rPr>
          <w:rFonts w:ascii="Times New Roman" w:hAnsi="Times New Roman" w:cs="Times New Roman"/>
          <w:sz w:val="20"/>
          <w:szCs w:val="20"/>
        </w:rPr>
        <w:t>,</w:t>
      </w:r>
      <w:r w:rsidR="005B0966" w:rsidRPr="000A4BFD">
        <w:rPr>
          <w:rFonts w:ascii="Times New Roman" w:hAnsi="Times New Roman" w:cs="Times New Roman"/>
          <w:sz w:val="20"/>
          <w:szCs w:val="20"/>
        </w:rPr>
        <w:t xml:space="preserve"> urothelial cancer (24%</w:t>
      </w:r>
      <w:r w:rsidR="00246D87" w:rsidRPr="000A4BFD">
        <w:rPr>
          <w:rFonts w:ascii="Times New Roman" w:hAnsi="Times New Roman" w:cs="Times New Roman"/>
          <w:sz w:val="20"/>
          <w:szCs w:val="20"/>
        </w:rPr>
        <w:t>,</w:t>
      </w:r>
      <w:r w:rsidR="00A41D15" w:rsidRPr="000A4BFD">
        <w:rPr>
          <w:rFonts w:ascii="Times New Roman" w:hAnsi="Times New Roman" w:cs="Times New Roman"/>
          <w:sz w:val="20"/>
          <w:szCs w:val="20"/>
        </w:rPr>
        <w:t xml:space="preserve"> 72/58</w:t>
      </w:r>
      <w:r w:rsidR="005B0966" w:rsidRPr="000A4BFD">
        <w:rPr>
          <w:rFonts w:ascii="Times New Roman" w:hAnsi="Times New Roman" w:cs="Times New Roman"/>
          <w:sz w:val="20"/>
          <w:szCs w:val="20"/>
        </w:rPr>
        <w:t>)</w:t>
      </w:r>
      <w:r w:rsidR="00DA6A9F" w:rsidRPr="000A4BFD">
        <w:rPr>
          <w:rFonts w:ascii="Times New Roman" w:hAnsi="Times New Roman" w:cs="Times New Roman"/>
          <w:sz w:val="20"/>
          <w:szCs w:val="20"/>
        </w:rPr>
        <w:t xml:space="preserve"> </w:t>
      </w:r>
      <w:r w:rsidR="00B85620" w:rsidRPr="000A4BFD">
        <w:rPr>
          <w:rFonts w:ascii="Times New Roman" w:hAnsi="Times New Roman" w:cs="Times New Roman"/>
          <w:sz w:val="20"/>
          <w:szCs w:val="20"/>
        </w:rPr>
        <w:t>and acute leukaemia (</w:t>
      </w:r>
      <w:r w:rsidR="0079365F" w:rsidRPr="000A4BFD">
        <w:rPr>
          <w:rFonts w:ascii="Times New Roman" w:hAnsi="Times New Roman" w:cs="Times New Roman"/>
          <w:sz w:val="20"/>
          <w:szCs w:val="20"/>
        </w:rPr>
        <w:t>54</w:t>
      </w:r>
      <w:r w:rsidR="00B85620" w:rsidRPr="000A4BFD">
        <w:rPr>
          <w:rFonts w:ascii="Times New Roman" w:hAnsi="Times New Roman" w:cs="Times New Roman"/>
          <w:sz w:val="20"/>
          <w:szCs w:val="20"/>
        </w:rPr>
        <w:t>%</w:t>
      </w:r>
      <w:r w:rsidR="00246D87" w:rsidRPr="000A4BFD">
        <w:rPr>
          <w:rFonts w:ascii="Times New Roman" w:hAnsi="Times New Roman" w:cs="Times New Roman"/>
          <w:sz w:val="20"/>
          <w:szCs w:val="20"/>
        </w:rPr>
        <w:t xml:space="preserve">, </w:t>
      </w:r>
      <w:r w:rsidR="00A41D15" w:rsidRPr="000A4BFD">
        <w:rPr>
          <w:rFonts w:ascii="Times New Roman" w:hAnsi="Times New Roman" w:cs="Times New Roman"/>
          <w:sz w:val="20"/>
          <w:szCs w:val="20"/>
        </w:rPr>
        <w:t>145/94</w:t>
      </w:r>
      <w:r w:rsidR="00B85620" w:rsidRPr="000A4BFD">
        <w:rPr>
          <w:rFonts w:ascii="Times New Roman" w:hAnsi="Times New Roman" w:cs="Times New Roman"/>
          <w:sz w:val="20"/>
          <w:szCs w:val="20"/>
        </w:rPr>
        <w:t xml:space="preserve">) </w:t>
      </w:r>
      <w:r w:rsidR="00DA6A9F" w:rsidRPr="000A4BFD">
        <w:rPr>
          <w:rFonts w:ascii="Times New Roman" w:hAnsi="Times New Roman" w:cs="Times New Roman"/>
          <w:sz w:val="20"/>
          <w:szCs w:val="20"/>
        </w:rPr>
        <w:t>compared to the control period</w:t>
      </w:r>
      <w:r w:rsidR="00DB2664" w:rsidRPr="000A4BFD">
        <w:rPr>
          <w:rFonts w:ascii="Times New Roman" w:hAnsi="Times New Roman" w:cs="Times New Roman"/>
          <w:sz w:val="20"/>
          <w:szCs w:val="20"/>
        </w:rPr>
        <w:t xml:space="preserve">. </w:t>
      </w:r>
    </w:p>
    <w:p w14:paraId="26FB0830" w14:textId="7A303176" w:rsidR="0052498F" w:rsidRPr="000A4BFD" w:rsidRDefault="0052498F" w:rsidP="00DA6A9F">
      <w:pPr>
        <w:rPr>
          <w:rFonts w:ascii="Times New Roman" w:hAnsi="Times New Roman" w:cs="Times New Roman"/>
          <w:sz w:val="20"/>
          <w:szCs w:val="20"/>
        </w:rPr>
      </w:pPr>
    </w:p>
    <w:p w14:paraId="519E4C80" w14:textId="478949F8" w:rsidR="0052498F" w:rsidRPr="000A4BFD" w:rsidRDefault="0052498F" w:rsidP="00DA6A9F">
      <w:pPr>
        <w:rPr>
          <w:rFonts w:ascii="Times New Roman" w:eastAsia="Times New Roman" w:hAnsi="Times New Roman" w:cs="Times New Roman"/>
          <w:sz w:val="20"/>
          <w:szCs w:val="20"/>
          <w:lang w:eastAsia="en-GB"/>
        </w:rPr>
      </w:pPr>
      <w:r w:rsidRPr="000A4BFD">
        <w:rPr>
          <w:rFonts w:ascii="Times New Roman" w:hAnsi="Times New Roman" w:cs="Times New Roman"/>
          <w:sz w:val="20"/>
          <w:szCs w:val="20"/>
        </w:rPr>
        <w:t xml:space="preserve">In June, the situation was </w:t>
      </w:r>
      <w:r w:rsidR="001250E9" w:rsidRPr="000A4BFD">
        <w:rPr>
          <w:rFonts w:ascii="Times New Roman" w:hAnsi="Times New Roman" w:cs="Times New Roman"/>
          <w:sz w:val="20"/>
          <w:szCs w:val="20"/>
        </w:rPr>
        <w:t>largely reversed from</w:t>
      </w:r>
      <w:r w:rsidRPr="000A4BFD">
        <w:rPr>
          <w:rFonts w:ascii="Times New Roman" w:hAnsi="Times New Roman" w:cs="Times New Roman"/>
          <w:sz w:val="20"/>
          <w:szCs w:val="20"/>
        </w:rPr>
        <w:t xml:space="preserve"> April</w:t>
      </w:r>
      <w:r w:rsidR="004C6D74" w:rsidRPr="000A4BFD">
        <w:rPr>
          <w:rFonts w:ascii="Times New Roman" w:hAnsi="Times New Roman" w:cs="Times New Roman"/>
          <w:sz w:val="20"/>
          <w:szCs w:val="20"/>
        </w:rPr>
        <w:t>.</w:t>
      </w:r>
      <w:r w:rsidRPr="000A4BFD">
        <w:rPr>
          <w:rFonts w:ascii="Times New Roman" w:hAnsi="Times New Roman" w:cs="Times New Roman"/>
          <w:sz w:val="20"/>
          <w:szCs w:val="20"/>
        </w:rPr>
        <w:t xml:space="preserve"> </w:t>
      </w:r>
      <w:r w:rsidR="001250E9" w:rsidRPr="000A4BFD">
        <w:rPr>
          <w:rFonts w:ascii="Times New Roman" w:hAnsi="Times New Roman" w:cs="Times New Roman"/>
          <w:sz w:val="20"/>
          <w:szCs w:val="20"/>
        </w:rPr>
        <w:t>T</w:t>
      </w:r>
      <w:r w:rsidRPr="000A4BFD">
        <w:rPr>
          <w:rFonts w:ascii="Times New Roman" w:hAnsi="Times New Roman" w:cs="Times New Roman"/>
          <w:sz w:val="20"/>
          <w:szCs w:val="20"/>
        </w:rPr>
        <w:t xml:space="preserve">he number of registrations was higher than </w:t>
      </w:r>
      <w:r w:rsidR="009D5FC4" w:rsidRPr="000A4BFD">
        <w:rPr>
          <w:rFonts w:ascii="Times New Roman" w:hAnsi="Times New Roman" w:cs="Times New Roman"/>
          <w:sz w:val="20"/>
          <w:szCs w:val="20"/>
        </w:rPr>
        <w:t xml:space="preserve">in </w:t>
      </w:r>
      <w:r w:rsidRPr="000A4BFD">
        <w:rPr>
          <w:rFonts w:ascii="Times New Roman" w:hAnsi="Times New Roman" w:cs="Times New Roman"/>
          <w:sz w:val="20"/>
          <w:szCs w:val="20"/>
        </w:rPr>
        <w:t>the control period</w:t>
      </w:r>
      <w:r w:rsidR="003874F1" w:rsidRPr="000A4BFD">
        <w:rPr>
          <w:rFonts w:ascii="Times New Roman" w:hAnsi="Times New Roman" w:cs="Times New Roman"/>
          <w:sz w:val="20"/>
          <w:szCs w:val="20"/>
        </w:rPr>
        <w:t xml:space="preserve">, and in many cases </w:t>
      </w:r>
      <w:r w:rsidR="00BB5FE1" w:rsidRPr="000A4BFD">
        <w:rPr>
          <w:rFonts w:ascii="Times New Roman" w:hAnsi="Times New Roman" w:cs="Times New Roman"/>
          <w:sz w:val="20"/>
          <w:szCs w:val="20"/>
        </w:rPr>
        <w:t>the increases were</w:t>
      </w:r>
      <w:r w:rsidR="003874F1" w:rsidRPr="000A4BFD">
        <w:rPr>
          <w:rFonts w:ascii="Times New Roman" w:hAnsi="Times New Roman" w:cs="Times New Roman"/>
          <w:sz w:val="20"/>
          <w:szCs w:val="20"/>
        </w:rPr>
        <w:t xml:space="preserve"> clinically large</w:t>
      </w:r>
      <w:r w:rsidR="00911E97" w:rsidRPr="000A4BFD">
        <w:rPr>
          <w:rFonts w:ascii="Times New Roman" w:hAnsi="Times New Roman" w:cs="Times New Roman"/>
          <w:sz w:val="20"/>
          <w:szCs w:val="20"/>
        </w:rPr>
        <w:t xml:space="preserve"> (and p&lt;0.0001)</w:t>
      </w:r>
      <w:r w:rsidR="001250E9" w:rsidRPr="000A4BFD">
        <w:rPr>
          <w:rFonts w:ascii="Times New Roman" w:hAnsi="Times New Roman" w:cs="Times New Roman"/>
          <w:sz w:val="20"/>
          <w:szCs w:val="20"/>
        </w:rPr>
        <w:t>,</w:t>
      </w:r>
      <w:r w:rsidR="00BB5FE1" w:rsidRPr="000A4BFD">
        <w:rPr>
          <w:rFonts w:ascii="Times New Roman" w:hAnsi="Times New Roman" w:cs="Times New Roman"/>
          <w:sz w:val="20"/>
          <w:szCs w:val="20"/>
        </w:rPr>
        <w:t xml:space="preserve"> for example non-curative first line therapies (</w:t>
      </w:r>
      <w:r w:rsidR="00383AB9" w:rsidRPr="000A4BFD">
        <w:rPr>
          <w:rFonts w:ascii="Times New Roman" w:hAnsi="Times New Roman" w:cs="Times New Roman"/>
          <w:sz w:val="20"/>
          <w:szCs w:val="20"/>
        </w:rPr>
        <w:t>27%</w:t>
      </w:r>
      <w:r w:rsidR="00246D87" w:rsidRPr="000A4BFD">
        <w:rPr>
          <w:rFonts w:ascii="Times New Roman" w:hAnsi="Times New Roman" w:cs="Times New Roman"/>
          <w:sz w:val="20"/>
          <w:szCs w:val="20"/>
        </w:rPr>
        <w:t xml:space="preserve">, </w:t>
      </w:r>
      <w:r w:rsidR="00A41D15" w:rsidRPr="000A4BFD">
        <w:rPr>
          <w:rFonts w:ascii="Times New Roman" w:hAnsi="Times New Roman" w:cs="Times New Roman"/>
          <w:sz w:val="20"/>
          <w:szCs w:val="20"/>
        </w:rPr>
        <w:t>2291/1797</w:t>
      </w:r>
      <w:r w:rsidR="00BB5FE1" w:rsidRPr="000A4BFD">
        <w:rPr>
          <w:rFonts w:ascii="Times New Roman" w:hAnsi="Times New Roman" w:cs="Times New Roman"/>
          <w:sz w:val="20"/>
          <w:szCs w:val="20"/>
        </w:rPr>
        <w:t>), oral drugs (28%</w:t>
      </w:r>
      <w:r w:rsidR="00246D87" w:rsidRPr="000A4BFD">
        <w:rPr>
          <w:rFonts w:ascii="Times New Roman" w:hAnsi="Times New Roman" w:cs="Times New Roman"/>
          <w:sz w:val="20"/>
          <w:szCs w:val="20"/>
        </w:rPr>
        <w:t xml:space="preserve">, </w:t>
      </w:r>
      <w:r w:rsidR="00A41D15" w:rsidRPr="000A4BFD">
        <w:rPr>
          <w:rFonts w:ascii="Times New Roman" w:hAnsi="Times New Roman" w:cs="Times New Roman"/>
          <w:sz w:val="20"/>
          <w:szCs w:val="20"/>
        </w:rPr>
        <w:t>2263/1762</w:t>
      </w:r>
      <w:r w:rsidR="00BB5FE1" w:rsidRPr="000A4BFD">
        <w:rPr>
          <w:rFonts w:ascii="Times New Roman" w:hAnsi="Times New Roman" w:cs="Times New Roman"/>
          <w:sz w:val="20"/>
          <w:szCs w:val="20"/>
        </w:rPr>
        <w:t>)</w:t>
      </w:r>
      <w:r w:rsidR="00246D87" w:rsidRPr="000A4BFD">
        <w:rPr>
          <w:rFonts w:ascii="Times New Roman" w:hAnsi="Times New Roman" w:cs="Times New Roman"/>
          <w:sz w:val="20"/>
          <w:szCs w:val="20"/>
        </w:rPr>
        <w:t>;</w:t>
      </w:r>
      <w:r w:rsidR="00BB5FE1" w:rsidRPr="000A4BFD">
        <w:rPr>
          <w:rFonts w:ascii="Times New Roman" w:hAnsi="Times New Roman" w:cs="Times New Roman"/>
          <w:sz w:val="20"/>
          <w:szCs w:val="20"/>
        </w:rPr>
        <w:t xml:space="preserve"> </w:t>
      </w:r>
      <w:r w:rsidR="00082CA3" w:rsidRPr="000A4BFD">
        <w:rPr>
          <w:rFonts w:ascii="Times New Roman" w:hAnsi="Times New Roman" w:cs="Times New Roman"/>
          <w:sz w:val="20"/>
          <w:szCs w:val="20"/>
        </w:rPr>
        <w:t xml:space="preserve">and </w:t>
      </w:r>
      <w:r w:rsidR="001250E9" w:rsidRPr="000A4BFD">
        <w:rPr>
          <w:rFonts w:ascii="Times New Roman" w:hAnsi="Times New Roman" w:cs="Times New Roman"/>
          <w:sz w:val="20"/>
          <w:szCs w:val="20"/>
        </w:rPr>
        <w:t xml:space="preserve">for </w:t>
      </w:r>
      <w:r w:rsidR="00BB5FE1" w:rsidRPr="000A4BFD">
        <w:rPr>
          <w:rFonts w:ascii="Times New Roman" w:hAnsi="Times New Roman" w:cs="Times New Roman"/>
          <w:sz w:val="20"/>
          <w:szCs w:val="20"/>
        </w:rPr>
        <w:t xml:space="preserve">prostate </w:t>
      </w:r>
      <w:r w:rsidR="00246D87" w:rsidRPr="000A4BFD">
        <w:rPr>
          <w:rFonts w:ascii="Times New Roman" w:hAnsi="Times New Roman" w:cs="Times New Roman"/>
          <w:sz w:val="20"/>
          <w:szCs w:val="20"/>
        </w:rPr>
        <w:t xml:space="preserve">cancer </w:t>
      </w:r>
      <w:r w:rsidR="00BB5FE1" w:rsidRPr="000A4BFD">
        <w:rPr>
          <w:rFonts w:ascii="Times New Roman" w:hAnsi="Times New Roman" w:cs="Times New Roman"/>
          <w:sz w:val="20"/>
          <w:szCs w:val="20"/>
        </w:rPr>
        <w:t>(83%</w:t>
      </w:r>
      <w:r w:rsidR="00246D87" w:rsidRPr="000A4BFD">
        <w:rPr>
          <w:rFonts w:ascii="Times New Roman" w:hAnsi="Times New Roman" w:cs="Times New Roman"/>
          <w:sz w:val="20"/>
          <w:szCs w:val="20"/>
        </w:rPr>
        <w:t xml:space="preserve">, </w:t>
      </w:r>
      <w:r w:rsidR="00A41D15" w:rsidRPr="000A4BFD">
        <w:rPr>
          <w:rFonts w:ascii="Times New Roman" w:hAnsi="Times New Roman" w:cs="Times New Roman"/>
          <w:sz w:val="20"/>
          <w:szCs w:val="20"/>
        </w:rPr>
        <w:t>660/360</w:t>
      </w:r>
      <w:r w:rsidR="00911E97" w:rsidRPr="000A4BFD">
        <w:rPr>
          <w:rFonts w:ascii="Times New Roman" w:hAnsi="Times New Roman" w:cs="Times New Roman"/>
          <w:sz w:val="20"/>
          <w:szCs w:val="20"/>
        </w:rPr>
        <w:t>)</w:t>
      </w:r>
      <w:r w:rsidR="00661A7E" w:rsidRPr="000A4BFD">
        <w:rPr>
          <w:rFonts w:ascii="Times New Roman" w:hAnsi="Times New Roman" w:cs="Times New Roman"/>
          <w:sz w:val="20"/>
          <w:szCs w:val="20"/>
        </w:rPr>
        <w:t xml:space="preserve"> </w:t>
      </w:r>
      <w:r w:rsidR="00A41D15" w:rsidRPr="000A4BFD">
        <w:rPr>
          <w:rFonts w:ascii="Times New Roman" w:hAnsi="Times New Roman" w:cs="Times New Roman"/>
          <w:sz w:val="20"/>
          <w:szCs w:val="20"/>
        </w:rPr>
        <w:t xml:space="preserve"> </w:t>
      </w:r>
      <w:r w:rsidR="00661A7E" w:rsidRPr="000A4BFD">
        <w:rPr>
          <w:rFonts w:ascii="Times New Roman" w:hAnsi="Times New Roman" w:cs="Times New Roman"/>
          <w:sz w:val="20"/>
          <w:szCs w:val="20"/>
        </w:rPr>
        <w:t xml:space="preserve">nearly all of which was the provision of </w:t>
      </w:r>
      <w:proofErr w:type="spellStart"/>
      <w:r w:rsidR="00661A7E" w:rsidRPr="000A4BFD">
        <w:rPr>
          <w:rFonts w:ascii="Times New Roman" w:hAnsi="Times New Roman" w:cs="Times New Roman"/>
          <w:sz w:val="20"/>
          <w:szCs w:val="20"/>
        </w:rPr>
        <w:t>enzalutamide</w:t>
      </w:r>
      <w:proofErr w:type="spellEnd"/>
      <w:r w:rsidR="00031237" w:rsidRPr="000A4BFD">
        <w:rPr>
          <w:rFonts w:ascii="Times New Roman" w:hAnsi="Times New Roman" w:cs="Times New Roman"/>
          <w:sz w:val="20"/>
          <w:szCs w:val="20"/>
        </w:rPr>
        <w:t xml:space="preserve"> as an alternative to chemotherapy for metastatic hormone-sensitive disease</w:t>
      </w:r>
      <w:r w:rsidR="00BB5FE1" w:rsidRPr="000A4BFD">
        <w:rPr>
          <w:rFonts w:ascii="Times New Roman" w:hAnsi="Times New Roman" w:cs="Times New Roman"/>
          <w:sz w:val="20"/>
          <w:szCs w:val="20"/>
        </w:rPr>
        <w:t>)</w:t>
      </w:r>
      <w:r w:rsidR="00082CA3" w:rsidRPr="000A4BFD">
        <w:rPr>
          <w:rFonts w:ascii="Times New Roman" w:hAnsi="Times New Roman" w:cs="Times New Roman"/>
          <w:sz w:val="20"/>
          <w:szCs w:val="20"/>
        </w:rPr>
        <w:t xml:space="preserve"> and</w:t>
      </w:r>
      <w:r w:rsidR="00BB5FE1" w:rsidRPr="000A4BFD">
        <w:rPr>
          <w:rFonts w:ascii="Times New Roman" w:hAnsi="Times New Roman" w:cs="Times New Roman"/>
          <w:sz w:val="20"/>
          <w:szCs w:val="20"/>
        </w:rPr>
        <w:t xml:space="preserve"> urothelial </w:t>
      </w:r>
      <w:r w:rsidR="00246D87" w:rsidRPr="000A4BFD">
        <w:rPr>
          <w:rFonts w:ascii="Times New Roman" w:hAnsi="Times New Roman" w:cs="Times New Roman"/>
          <w:sz w:val="20"/>
          <w:szCs w:val="20"/>
        </w:rPr>
        <w:t xml:space="preserve">cancer </w:t>
      </w:r>
      <w:r w:rsidR="00BB5FE1" w:rsidRPr="000A4BFD">
        <w:rPr>
          <w:rFonts w:ascii="Times New Roman" w:hAnsi="Times New Roman" w:cs="Times New Roman"/>
          <w:sz w:val="20"/>
          <w:szCs w:val="20"/>
        </w:rPr>
        <w:t>(56%</w:t>
      </w:r>
      <w:r w:rsidR="00246D87" w:rsidRPr="000A4BFD">
        <w:rPr>
          <w:rFonts w:ascii="Times New Roman" w:hAnsi="Times New Roman" w:cs="Times New Roman"/>
          <w:sz w:val="20"/>
          <w:szCs w:val="20"/>
        </w:rPr>
        <w:t xml:space="preserve">, </w:t>
      </w:r>
      <w:r w:rsidR="00A41D15" w:rsidRPr="000A4BFD">
        <w:rPr>
          <w:rFonts w:ascii="Times New Roman" w:hAnsi="Times New Roman" w:cs="Times New Roman"/>
          <w:sz w:val="20"/>
          <w:szCs w:val="20"/>
        </w:rPr>
        <w:t>91/58</w:t>
      </w:r>
      <w:r w:rsidR="00BB5FE1" w:rsidRPr="000A4BFD">
        <w:rPr>
          <w:rFonts w:ascii="Times New Roman" w:hAnsi="Times New Roman" w:cs="Times New Roman"/>
          <w:sz w:val="20"/>
          <w:szCs w:val="20"/>
        </w:rPr>
        <w:t>)</w:t>
      </w:r>
      <w:r w:rsidR="00082CA3" w:rsidRPr="000A4BFD">
        <w:rPr>
          <w:rFonts w:ascii="Times New Roman" w:hAnsi="Times New Roman" w:cs="Times New Roman"/>
          <w:sz w:val="20"/>
          <w:szCs w:val="20"/>
        </w:rPr>
        <w:t xml:space="preserve">. </w:t>
      </w:r>
      <w:r w:rsidR="00F95DFF" w:rsidRPr="000A4BFD">
        <w:rPr>
          <w:rFonts w:ascii="Times New Roman" w:hAnsi="Times New Roman" w:cs="Times New Roman"/>
          <w:sz w:val="20"/>
          <w:szCs w:val="20"/>
        </w:rPr>
        <w:t xml:space="preserve">However, </w:t>
      </w:r>
      <w:r w:rsidR="00BB5FE1" w:rsidRPr="000A4BFD">
        <w:rPr>
          <w:rFonts w:ascii="Times New Roman" w:hAnsi="Times New Roman" w:cs="Times New Roman"/>
          <w:sz w:val="20"/>
          <w:szCs w:val="20"/>
        </w:rPr>
        <w:t xml:space="preserve">the number </w:t>
      </w:r>
      <w:r w:rsidR="003018D6" w:rsidRPr="000A4BFD">
        <w:rPr>
          <w:rFonts w:ascii="Times New Roman" w:hAnsi="Times New Roman" w:cs="Times New Roman"/>
          <w:sz w:val="20"/>
          <w:szCs w:val="20"/>
        </w:rPr>
        <w:t xml:space="preserve">of registrations </w:t>
      </w:r>
      <w:r w:rsidR="00BB5FE1" w:rsidRPr="000A4BFD">
        <w:rPr>
          <w:rFonts w:ascii="Times New Roman" w:hAnsi="Times New Roman" w:cs="Times New Roman"/>
          <w:sz w:val="20"/>
          <w:szCs w:val="20"/>
        </w:rPr>
        <w:t xml:space="preserve">continued to be lower than </w:t>
      </w:r>
      <w:r w:rsidR="00031237" w:rsidRPr="000A4BFD">
        <w:rPr>
          <w:rFonts w:ascii="Times New Roman" w:hAnsi="Times New Roman" w:cs="Times New Roman"/>
          <w:sz w:val="20"/>
          <w:szCs w:val="20"/>
        </w:rPr>
        <w:t>in the control period</w:t>
      </w:r>
      <w:r w:rsidR="00BB5FE1" w:rsidRPr="000A4BFD">
        <w:rPr>
          <w:rFonts w:ascii="Times New Roman" w:hAnsi="Times New Roman" w:cs="Times New Roman"/>
          <w:sz w:val="20"/>
          <w:szCs w:val="20"/>
        </w:rPr>
        <w:t xml:space="preserve"> </w:t>
      </w:r>
      <w:r w:rsidR="00246D87" w:rsidRPr="000A4BFD">
        <w:rPr>
          <w:rFonts w:ascii="Times New Roman" w:hAnsi="Times New Roman" w:cs="Times New Roman"/>
          <w:sz w:val="20"/>
          <w:szCs w:val="20"/>
        </w:rPr>
        <w:t xml:space="preserve">for </w:t>
      </w:r>
      <w:r w:rsidR="00BB5FE1" w:rsidRPr="000A4BFD">
        <w:rPr>
          <w:rFonts w:ascii="Times New Roman" w:hAnsi="Times New Roman" w:cs="Times New Roman"/>
          <w:sz w:val="20"/>
          <w:szCs w:val="20"/>
        </w:rPr>
        <w:t xml:space="preserve">neoadjuvant therapies </w:t>
      </w:r>
      <w:r w:rsidR="00246D87" w:rsidRPr="000A4BFD">
        <w:rPr>
          <w:rFonts w:ascii="Times New Roman" w:hAnsi="Times New Roman" w:cs="Times New Roman"/>
          <w:sz w:val="20"/>
          <w:szCs w:val="20"/>
        </w:rPr>
        <w:t>(</w:t>
      </w:r>
      <w:r w:rsidR="00BB5FE1" w:rsidRPr="000A4BFD">
        <w:rPr>
          <w:rFonts w:ascii="Times New Roman" w:hAnsi="Times New Roman" w:cs="Times New Roman"/>
          <w:sz w:val="20"/>
          <w:szCs w:val="20"/>
        </w:rPr>
        <w:t xml:space="preserve">45% </w:t>
      </w:r>
      <w:r w:rsidR="00246D87" w:rsidRPr="000A4BFD">
        <w:rPr>
          <w:rFonts w:ascii="Times New Roman" w:hAnsi="Times New Roman" w:cs="Times New Roman"/>
          <w:sz w:val="20"/>
          <w:szCs w:val="20"/>
        </w:rPr>
        <w:t xml:space="preserve">[104/190] </w:t>
      </w:r>
      <w:r w:rsidR="00BB5FE1" w:rsidRPr="000A4BFD">
        <w:rPr>
          <w:rFonts w:ascii="Times New Roman" w:hAnsi="Times New Roman" w:cs="Times New Roman"/>
          <w:sz w:val="20"/>
          <w:szCs w:val="20"/>
        </w:rPr>
        <w:t>reduction</w:t>
      </w:r>
      <w:r w:rsidR="00246D87" w:rsidRPr="000A4BFD">
        <w:rPr>
          <w:rFonts w:ascii="Times New Roman" w:hAnsi="Times New Roman" w:cs="Times New Roman"/>
          <w:sz w:val="20"/>
          <w:szCs w:val="20"/>
        </w:rPr>
        <w:t>)</w:t>
      </w:r>
      <w:r w:rsidR="00BB5FE1" w:rsidRPr="000A4BFD">
        <w:rPr>
          <w:rFonts w:ascii="Times New Roman" w:hAnsi="Times New Roman" w:cs="Times New Roman"/>
          <w:sz w:val="20"/>
          <w:szCs w:val="20"/>
        </w:rPr>
        <w:t xml:space="preserve">, CLL </w:t>
      </w:r>
      <w:r w:rsidR="00082CA3" w:rsidRPr="000A4BFD">
        <w:rPr>
          <w:rFonts w:ascii="Times New Roman" w:hAnsi="Times New Roman" w:cs="Times New Roman"/>
          <w:sz w:val="20"/>
          <w:szCs w:val="20"/>
        </w:rPr>
        <w:t>(</w:t>
      </w:r>
      <w:r w:rsidR="00BB5FE1" w:rsidRPr="000A4BFD">
        <w:rPr>
          <w:rFonts w:ascii="Times New Roman" w:hAnsi="Times New Roman" w:cs="Times New Roman"/>
          <w:sz w:val="20"/>
          <w:szCs w:val="20"/>
        </w:rPr>
        <w:t xml:space="preserve">29% </w:t>
      </w:r>
      <w:r w:rsidR="00246D87" w:rsidRPr="000A4BFD">
        <w:rPr>
          <w:rFonts w:ascii="Times New Roman" w:hAnsi="Times New Roman" w:cs="Times New Roman"/>
          <w:sz w:val="20"/>
          <w:szCs w:val="20"/>
        </w:rPr>
        <w:t>[96/135]</w:t>
      </w:r>
      <w:r w:rsidR="00082CA3" w:rsidRPr="000A4BFD">
        <w:rPr>
          <w:rFonts w:ascii="Times New Roman" w:hAnsi="Times New Roman" w:cs="Times New Roman"/>
          <w:sz w:val="20"/>
          <w:szCs w:val="20"/>
        </w:rPr>
        <w:t>)</w:t>
      </w:r>
      <w:r w:rsidR="00BB5FE1" w:rsidRPr="000A4BFD">
        <w:rPr>
          <w:rFonts w:ascii="Times New Roman" w:hAnsi="Times New Roman" w:cs="Times New Roman"/>
          <w:sz w:val="20"/>
          <w:szCs w:val="20"/>
        </w:rPr>
        <w:t>,</w:t>
      </w:r>
      <w:r w:rsidR="001250E9" w:rsidRPr="000A4BFD">
        <w:rPr>
          <w:rFonts w:ascii="Times New Roman" w:hAnsi="Times New Roman" w:cs="Times New Roman"/>
          <w:sz w:val="20"/>
          <w:szCs w:val="20"/>
        </w:rPr>
        <w:t xml:space="preserve"> </w:t>
      </w:r>
      <w:r w:rsidR="00911E97" w:rsidRPr="000A4BFD">
        <w:rPr>
          <w:rFonts w:ascii="Times New Roman" w:hAnsi="Times New Roman" w:cs="Times New Roman"/>
          <w:sz w:val="20"/>
          <w:szCs w:val="20"/>
        </w:rPr>
        <w:t xml:space="preserve">and </w:t>
      </w:r>
      <w:r w:rsidR="00BB5FE1" w:rsidRPr="000A4BFD">
        <w:rPr>
          <w:rFonts w:ascii="Times New Roman" w:hAnsi="Times New Roman" w:cs="Times New Roman"/>
          <w:sz w:val="20"/>
          <w:szCs w:val="20"/>
        </w:rPr>
        <w:t xml:space="preserve">follicular lymphoma and </w:t>
      </w:r>
      <w:proofErr w:type="spellStart"/>
      <w:r w:rsidR="00BB5FE1" w:rsidRPr="000A4BFD">
        <w:rPr>
          <w:rFonts w:ascii="Times New Roman" w:eastAsia="Times New Roman" w:hAnsi="Times New Roman" w:cs="Times New Roman"/>
          <w:sz w:val="20"/>
          <w:szCs w:val="20"/>
          <w:lang w:eastAsia="en-GB"/>
        </w:rPr>
        <w:t>Waldenstrom's</w:t>
      </w:r>
      <w:proofErr w:type="spellEnd"/>
      <w:r w:rsidR="00BB5FE1" w:rsidRPr="000A4BFD">
        <w:rPr>
          <w:rFonts w:ascii="Times New Roman" w:eastAsia="Times New Roman" w:hAnsi="Times New Roman" w:cs="Times New Roman"/>
          <w:sz w:val="20"/>
          <w:szCs w:val="20"/>
          <w:lang w:eastAsia="en-GB"/>
        </w:rPr>
        <w:t xml:space="preserve"> </w:t>
      </w:r>
      <w:proofErr w:type="spellStart"/>
      <w:r w:rsidR="00BB5FE1" w:rsidRPr="000A4BFD">
        <w:rPr>
          <w:rFonts w:ascii="Times New Roman" w:eastAsia="Times New Roman" w:hAnsi="Times New Roman" w:cs="Times New Roman"/>
          <w:sz w:val="20"/>
          <w:szCs w:val="20"/>
          <w:lang w:eastAsia="en-GB"/>
        </w:rPr>
        <w:t>macroglobulinaemia</w:t>
      </w:r>
      <w:proofErr w:type="spellEnd"/>
      <w:r w:rsidR="00BB5FE1" w:rsidRPr="000A4BFD">
        <w:rPr>
          <w:rFonts w:ascii="Times New Roman" w:eastAsia="Times New Roman" w:hAnsi="Times New Roman" w:cs="Times New Roman"/>
          <w:sz w:val="20"/>
          <w:szCs w:val="20"/>
          <w:lang w:eastAsia="en-GB"/>
        </w:rPr>
        <w:t xml:space="preserve"> (31% </w:t>
      </w:r>
      <w:r w:rsidR="00246D87" w:rsidRPr="000A4BFD">
        <w:rPr>
          <w:rFonts w:ascii="Times New Roman" w:eastAsia="Times New Roman" w:hAnsi="Times New Roman" w:cs="Times New Roman"/>
          <w:sz w:val="20"/>
          <w:szCs w:val="20"/>
          <w:lang w:eastAsia="en-GB"/>
        </w:rPr>
        <w:t>[108/157]</w:t>
      </w:r>
      <w:r w:rsidR="00BB5FE1" w:rsidRPr="000A4BFD">
        <w:rPr>
          <w:rFonts w:ascii="Times New Roman" w:eastAsia="Times New Roman" w:hAnsi="Times New Roman" w:cs="Times New Roman"/>
          <w:sz w:val="20"/>
          <w:szCs w:val="20"/>
          <w:lang w:eastAsia="en-GB"/>
        </w:rPr>
        <w:t>)</w:t>
      </w:r>
      <w:r w:rsidR="00911E97" w:rsidRPr="000A4BFD">
        <w:rPr>
          <w:rFonts w:ascii="Times New Roman" w:eastAsia="Times New Roman" w:hAnsi="Times New Roman" w:cs="Times New Roman"/>
          <w:sz w:val="20"/>
          <w:szCs w:val="20"/>
          <w:lang w:eastAsia="en-GB"/>
        </w:rPr>
        <w:t xml:space="preserve">; all </w:t>
      </w:r>
      <w:r w:rsidR="00911E97" w:rsidRPr="000A4BFD">
        <w:rPr>
          <w:rFonts w:ascii="Times New Roman" w:hAnsi="Times New Roman" w:cs="Times New Roman"/>
          <w:sz w:val="20"/>
          <w:szCs w:val="20"/>
        </w:rPr>
        <w:t>p&lt;0.0001.</w:t>
      </w:r>
    </w:p>
    <w:p w14:paraId="05AD9395" w14:textId="77777777" w:rsidR="00DD23D8" w:rsidRPr="000A4BFD" w:rsidRDefault="00DD23D8" w:rsidP="00DA6A9F">
      <w:pPr>
        <w:rPr>
          <w:rFonts w:ascii="Times New Roman" w:eastAsia="Times New Roman" w:hAnsi="Times New Roman" w:cs="Times New Roman"/>
          <w:sz w:val="20"/>
          <w:szCs w:val="20"/>
          <w:lang w:eastAsia="en-GB"/>
        </w:rPr>
      </w:pPr>
    </w:p>
    <w:p w14:paraId="6CD8653A" w14:textId="435B782F" w:rsidR="00DA6A9F" w:rsidRPr="000A4BFD" w:rsidRDefault="00031237" w:rsidP="00767FF0">
      <w:pPr>
        <w:rPr>
          <w:rFonts w:ascii="Times New Roman" w:hAnsi="Times New Roman" w:cs="Times New Roman"/>
          <w:sz w:val="20"/>
          <w:szCs w:val="20"/>
        </w:rPr>
      </w:pPr>
      <w:r w:rsidRPr="000A4BFD">
        <w:rPr>
          <w:rFonts w:ascii="Times New Roman" w:hAnsi="Times New Roman" w:cs="Times New Roman"/>
          <w:sz w:val="20"/>
          <w:szCs w:val="20"/>
        </w:rPr>
        <w:t xml:space="preserve">The NHS England </w:t>
      </w:r>
      <w:r w:rsidR="00DD23D8" w:rsidRPr="000A4BFD">
        <w:rPr>
          <w:rFonts w:ascii="Times New Roman" w:hAnsi="Times New Roman" w:cs="Times New Roman"/>
          <w:sz w:val="20"/>
          <w:szCs w:val="20"/>
        </w:rPr>
        <w:t xml:space="preserve">COVID-19 specific </w:t>
      </w:r>
      <w:r w:rsidR="00A11834" w:rsidRPr="000A4BFD">
        <w:rPr>
          <w:rFonts w:ascii="Times New Roman" w:hAnsi="Times New Roman" w:cs="Times New Roman"/>
          <w:sz w:val="20"/>
          <w:szCs w:val="20"/>
        </w:rPr>
        <w:t>drug indications</w:t>
      </w:r>
      <w:r w:rsidR="00DD23D8" w:rsidRPr="000A4BFD">
        <w:rPr>
          <w:rFonts w:ascii="Times New Roman" w:hAnsi="Times New Roman" w:cs="Times New Roman"/>
          <w:sz w:val="20"/>
          <w:szCs w:val="20"/>
        </w:rPr>
        <w:t xml:space="preserve"> </w:t>
      </w:r>
      <w:r w:rsidR="006E117F" w:rsidRPr="000A4BFD">
        <w:rPr>
          <w:rFonts w:ascii="Times New Roman" w:hAnsi="Times New Roman" w:cs="Times New Roman"/>
          <w:sz w:val="20"/>
          <w:szCs w:val="20"/>
        </w:rPr>
        <w:t xml:space="preserve">introduced in April and May 2020 </w:t>
      </w:r>
      <w:r w:rsidR="00DD23D8" w:rsidRPr="000A4BFD">
        <w:rPr>
          <w:rFonts w:ascii="Times New Roman" w:hAnsi="Times New Roman" w:cs="Times New Roman"/>
          <w:sz w:val="20"/>
          <w:szCs w:val="20"/>
        </w:rPr>
        <w:t xml:space="preserve">contributed </w:t>
      </w:r>
      <w:r w:rsidR="00F40FE3" w:rsidRPr="000A4BFD">
        <w:rPr>
          <w:rFonts w:ascii="Times New Roman" w:hAnsi="Times New Roman" w:cs="Times New Roman"/>
          <w:sz w:val="20"/>
          <w:szCs w:val="20"/>
        </w:rPr>
        <w:t>substantially</w:t>
      </w:r>
      <w:r w:rsidR="00DD23D8" w:rsidRPr="000A4BFD">
        <w:rPr>
          <w:rFonts w:ascii="Times New Roman" w:hAnsi="Times New Roman" w:cs="Times New Roman"/>
          <w:sz w:val="20"/>
          <w:szCs w:val="20"/>
        </w:rPr>
        <w:t xml:space="preserve"> to the </w:t>
      </w:r>
      <w:r w:rsidR="006E117F" w:rsidRPr="000A4BFD">
        <w:rPr>
          <w:rFonts w:ascii="Times New Roman" w:hAnsi="Times New Roman" w:cs="Times New Roman"/>
          <w:sz w:val="20"/>
          <w:szCs w:val="20"/>
        </w:rPr>
        <w:t xml:space="preserve">rise in the </w:t>
      </w:r>
      <w:r w:rsidR="00DD23D8" w:rsidRPr="000A4BFD">
        <w:rPr>
          <w:rFonts w:ascii="Times New Roman" w:hAnsi="Times New Roman" w:cs="Times New Roman"/>
          <w:sz w:val="20"/>
          <w:szCs w:val="20"/>
        </w:rPr>
        <w:t xml:space="preserve">May and June </w:t>
      </w:r>
      <w:r w:rsidR="006E117F" w:rsidRPr="000A4BFD">
        <w:rPr>
          <w:rFonts w:ascii="Times New Roman" w:hAnsi="Times New Roman" w:cs="Times New Roman"/>
          <w:sz w:val="20"/>
          <w:szCs w:val="20"/>
        </w:rPr>
        <w:t xml:space="preserve">total registration </w:t>
      </w:r>
      <w:r w:rsidR="00DD23D8" w:rsidRPr="000A4BFD">
        <w:rPr>
          <w:rFonts w:ascii="Times New Roman" w:hAnsi="Times New Roman" w:cs="Times New Roman"/>
          <w:sz w:val="20"/>
          <w:szCs w:val="20"/>
        </w:rPr>
        <w:t xml:space="preserve">figures: 81% (795 of </w:t>
      </w:r>
      <w:r w:rsidR="00A11834" w:rsidRPr="000A4BFD">
        <w:rPr>
          <w:rFonts w:ascii="Times New Roman" w:hAnsi="Times New Roman" w:cs="Times New Roman"/>
          <w:sz w:val="20"/>
          <w:szCs w:val="20"/>
        </w:rPr>
        <w:t xml:space="preserve">the </w:t>
      </w:r>
      <w:r w:rsidR="00DD23D8" w:rsidRPr="000A4BFD">
        <w:rPr>
          <w:rFonts w:ascii="Times New Roman" w:hAnsi="Times New Roman" w:cs="Times New Roman"/>
          <w:sz w:val="20"/>
          <w:szCs w:val="20"/>
        </w:rPr>
        <w:t>additional 981 registrations</w:t>
      </w:r>
      <w:r w:rsidR="00001C89" w:rsidRPr="000A4BFD">
        <w:rPr>
          <w:rFonts w:ascii="Times New Roman" w:hAnsi="Times New Roman" w:cs="Times New Roman"/>
          <w:sz w:val="20"/>
          <w:szCs w:val="20"/>
        </w:rPr>
        <w:t xml:space="preserve"> compared to April</w:t>
      </w:r>
      <w:r w:rsidR="00DD23D8" w:rsidRPr="000A4BFD">
        <w:rPr>
          <w:rFonts w:ascii="Times New Roman" w:hAnsi="Times New Roman" w:cs="Times New Roman"/>
          <w:sz w:val="20"/>
          <w:szCs w:val="20"/>
        </w:rPr>
        <w:t xml:space="preserve">) </w:t>
      </w:r>
      <w:r w:rsidR="00A11834" w:rsidRPr="000A4BFD">
        <w:rPr>
          <w:rFonts w:ascii="Times New Roman" w:hAnsi="Times New Roman" w:cs="Times New Roman"/>
          <w:sz w:val="20"/>
          <w:szCs w:val="20"/>
        </w:rPr>
        <w:t xml:space="preserve">in May </w:t>
      </w:r>
      <w:r w:rsidR="00DD23D8" w:rsidRPr="000A4BFD">
        <w:rPr>
          <w:rFonts w:ascii="Times New Roman" w:hAnsi="Times New Roman" w:cs="Times New Roman"/>
          <w:sz w:val="20"/>
          <w:szCs w:val="20"/>
        </w:rPr>
        <w:t>and 4</w:t>
      </w:r>
      <w:r w:rsidR="006E117F" w:rsidRPr="000A4BFD">
        <w:rPr>
          <w:rFonts w:ascii="Times New Roman" w:hAnsi="Times New Roman" w:cs="Times New Roman"/>
          <w:sz w:val="20"/>
          <w:szCs w:val="20"/>
        </w:rPr>
        <w:t>4</w:t>
      </w:r>
      <w:r w:rsidR="00DD23D8" w:rsidRPr="000A4BFD">
        <w:rPr>
          <w:rFonts w:ascii="Times New Roman" w:hAnsi="Times New Roman" w:cs="Times New Roman"/>
          <w:sz w:val="20"/>
          <w:szCs w:val="20"/>
        </w:rPr>
        <w:t>% (896 of a rise of 2053 registrations</w:t>
      </w:r>
      <w:r w:rsidR="00001C89" w:rsidRPr="000A4BFD">
        <w:rPr>
          <w:rFonts w:ascii="Times New Roman" w:hAnsi="Times New Roman" w:cs="Times New Roman"/>
          <w:sz w:val="20"/>
          <w:szCs w:val="20"/>
        </w:rPr>
        <w:t xml:space="preserve"> compared to April</w:t>
      </w:r>
      <w:r w:rsidR="00DD23D8" w:rsidRPr="000A4BFD">
        <w:rPr>
          <w:rFonts w:ascii="Times New Roman" w:hAnsi="Times New Roman" w:cs="Times New Roman"/>
          <w:sz w:val="20"/>
          <w:szCs w:val="20"/>
        </w:rPr>
        <w:t>) in June.</w:t>
      </w:r>
    </w:p>
    <w:p w14:paraId="271E6C48" w14:textId="77777777" w:rsidR="00F40FE3" w:rsidRPr="000A4BFD" w:rsidRDefault="00F40FE3" w:rsidP="00767FF0">
      <w:pPr>
        <w:rPr>
          <w:rFonts w:ascii="Times New Roman" w:eastAsia="Times New Roman" w:hAnsi="Times New Roman" w:cs="Times New Roman"/>
          <w:sz w:val="20"/>
          <w:szCs w:val="20"/>
          <w:shd w:val="clear" w:color="auto" w:fill="FFFFFF"/>
        </w:rPr>
      </w:pPr>
    </w:p>
    <w:p w14:paraId="0C876BAA" w14:textId="7D6FDF22" w:rsidR="005564AD" w:rsidRPr="000A4BFD" w:rsidRDefault="00D83115" w:rsidP="00767FF0">
      <w:pPr>
        <w:rPr>
          <w:rFonts w:ascii="Times New Roman" w:hAnsi="Times New Roman" w:cs="Times New Roman"/>
          <w:sz w:val="20"/>
          <w:szCs w:val="20"/>
        </w:rPr>
      </w:pPr>
      <w:r w:rsidRPr="000A4BFD">
        <w:rPr>
          <w:rFonts w:ascii="Times New Roman" w:eastAsia="Times New Roman" w:hAnsi="Times New Roman" w:cs="Times New Roman"/>
          <w:sz w:val="20"/>
          <w:szCs w:val="20"/>
          <w:shd w:val="clear" w:color="auto" w:fill="FFFFFF"/>
        </w:rPr>
        <w:t>Finally, we</w:t>
      </w:r>
      <w:r w:rsidR="005564AD" w:rsidRPr="000A4BFD">
        <w:rPr>
          <w:rFonts w:ascii="Times New Roman" w:eastAsia="Times New Roman" w:hAnsi="Times New Roman" w:cs="Times New Roman"/>
          <w:sz w:val="20"/>
          <w:szCs w:val="20"/>
          <w:shd w:val="clear" w:color="auto" w:fill="FFFFFF"/>
        </w:rPr>
        <w:t xml:space="preserve"> </w:t>
      </w:r>
      <w:r w:rsidR="00FF723F" w:rsidRPr="000A4BFD">
        <w:rPr>
          <w:rFonts w:ascii="Times New Roman" w:eastAsia="Times New Roman" w:hAnsi="Times New Roman" w:cs="Times New Roman"/>
          <w:sz w:val="20"/>
          <w:szCs w:val="20"/>
          <w:shd w:val="clear" w:color="auto" w:fill="FFFFFF"/>
        </w:rPr>
        <w:t>examined the</w:t>
      </w:r>
      <w:r w:rsidR="005564AD" w:rsidRPr="000A4BFD">
        <w:rPr>
          <w:rFonts w:ascii="Times New Roman" w:eastAsia="Times New Roman" w:hAnsi="Times New Roman" w:cs="Times New Roman"/>
          <w:sz w:val="20"/>
          <w:szCs w:val="20"/>
          <w:shd w:val="clear" w:color="auto" w:fill="FFFFFF"/>
        </w:rPr>
        <w:t xml:space="preserve"> total number of </w:t>
      </w:r>
      <w:r w:rsidR="000F55B4" w:rsidRPr="000A4BFD">
        <w:rPr>
          <w:rFonts w:ascii="Times New Roman" w:eastAsia="Times New Roman" w:hAnsi="Times New Roman" w:cs="Times New Roman"/>
          <w:sz w:val="20"/>
          <w:szCs w:val="20"/>
          <w:shd w:val="clear" w:color="auto" w:fill="FFFFFF"/>
        </w:rPr>
        <w:t xml:space="preserve">monthly </w:t>
      </w:r>
      <w:r w:rsidR="005564AD" w:rsidRPr="000A4BFD">
        <w:rPr>
          <w:rFonts w:ascii="Times New Roman" w:eastAsia="Times New Roman" w:hAnsi="Times New Roman" w:cs="Times New Roman"/>
          <w:sz w:val="20"/>
          <w:szCs w:val="20"/>
          <w:shd w:val="clear" w:color="auto" w:fill="FFFFFF"/>
        </w:rPr>
        <w:t xml:space="preserve">registrations </w:t>
      </w:r>
      <w:r w:rsidR="000F55B4" w:rsidRPr="000A4BFD">
        <w:rPr>
          <w:rFonts w:ascii="Times New Roman" w:eastAsia="Times New Roman" w:hAnsi="Times New Roman" w:cs="Times New Roman"/>
          <w:sz w:val="20"/>
          <w:szCs w:val="20"/>
          <w:shd w:val="clear" w:color="auto" w:fill="FFFFFF"/>
        </w:rPr>
        <w:t>as far back as</w:t>
      </w:r>
      <w:r w:rsidR="005564AD" w:rsidRPr="000A4BFD">
        <w:rPr>
          <w:rFonts w:ascii="Times New Roman" w:eastAsia="Times New Roman" w:hAnsi="Times New Roman" w:cs="Times New Roman"/>
          <w:sz w:val="20"/>
          <w:szCs w:val="20"/>
          <w:shd w:val="clear" w:color="auto" w:fill="FFFFFF"/>
        </w:rPr>
        <w:t xml:space="preserve"> April 2019 (Supplementary</w:t>
      </w:r>
      <w:r w:rsidR="00EC1920" w:rsidRPr="000A4BFD">
        <w:rPr>
          <w:rFonts w:ascii="Times New Roman" w:eastAsia="Times New Roman" w:hAnsi="Times New Roman" w:cs="Times New Roman"/>
          <w:sz w:val="20"/>
          <w:szCs w:val="20"/>
          <w:shd w:val="clear" w:color="auto" w:fill="FFFFFF"/>
        </w:rPr>
        <w:t xml:space="preserve"> Appendix </w:t>
      </w:r>
      <w:r w:rsidR="006C3158" w:rsidRPr="000A4BFD">
        <w:rPr>
          <w:rFonts w:ascii="Times New Roman" w:eastAsia="Times New Roman" w:hAnsi="Times New Roman" w:cs="Times New Roman"/>
          <w:sz w:val="20"/>
          <w:szCs w:val="20"/>
          <w:shd w:val="clear" w:color="auto" w:fill="FFFFFF"/>
        </w:rPr>
        <w:t>page 7</w:t>
      </w:r>
      <w:r w:rsidR="005564AD" w:rsidRPr="000A4BFD">
        <w:rPr>
          <w:rFonts w:ascii="Times New Roman" w:eastAsia="Times New Roman" w:hAnsi="Times New Roman" w:cs="Times New Roman"/>
          <w:sz w:val="20"/>
          <w:szCs w:val="20"/>
          <w:shd w:val="clear" w:color="auto" w:fill="FFFFFF"/>
        </w:rPr>
        <w:t xml:space="preserve">). Even with </w:t>
      </w:r>
      <w:r w:rsidR="007F0C5E" w:rsidRPr="000A4BFD">
        <w:rPr>
          <w:rFonts w:ascii="Times New Roman" w:eastAsia="Times New Roman" w:hAnsi="Times New Roman" w:cs="Times New Roman"/>
          <w:sz w:val="20"/>
          <w:szCs w:val="20"/>
          <w:shd w:val="clear" w:color="auto" w:fill="FFFFFF"/>
        </w:rPr>
        <w:t>the usual</w:t>
      </w:r>
      <w:r w:rsidR="005564AD" w:rsidRPr="000A4BFD">
        <w:rPr>
          <w:rFonts w:ascii="Times New Roman" w:eastAsia="Times New Roman" w:hAnsi="Times New Roman" w:cs="Times New Roman"/>
          <w:sz w:val="20"/>
          <w:szCs w:val="20"/>
          <w:shd w:val="clear" w:color="auto" w:fill="FFFFFF"/>
        </w:rPr>
        <w:t xml:space="preserve"> variability </w:t>
      </w:r>
      <w:r w:rsidR="00FF723F" w:rsidRPr="000A4BFD">
        <w:rPr>
          <w:rFonts w:ascii="Times New Roman" w:eastAsia="Times New Roman" w:hAnsi="Times New Roman" w:cs="Times New Roman"/>
          <w:sz w:val="20"/>
          <w:szCs w:val="20"/>
          <w:shd w:val="clear" w:color="auto" w:fill="FFFFFF"/>
        </w:rPr>
        <w:t>(when there may be more or fewer new drug approval</w:t>
      </w:r>
      <w:r w:rsidR="00AF1962" w:rsidRPr="000A4BFD">
        <w:rPr>
          <w:rFonts w:ascii="Times New Roman" w:eastAsia="Times New Roman" w:hAnsi="Times New Roman" w:cs="Times New Roman"/>
          <w:sz w:val="20"/>
          <w:szCs w:val="20"/>
          <w:shd w:val="clear" w:color="auto" w:fill="FFFFFF"/>
        </w:rPr>
        <w:t>s</w:t>
      </w:r>
      <w:r w:rsidR="00FF723F" w:rsidRPr="000A4BFD">
        <w:rPr>
          <w:rFonts w:ascii="Times New Roman" w:eastAsia="Times New Roman" w:hAnsi="Times New Roman" w:cs="Times New Roman"/>
          <w:sz w:val="20"/>
          <w:szCs w:val="20"/>
          <w:shd w:val="clear" w:color="auto" w:fill="FFFFFF"/>
        </w:rPr>
        <w:t xml:space="preserve"> from month to month) </w:t>
      </w:r>
      <w:r w:rsidR="005564AD" w:rsidRPr="000A4BFD">
        <w:rPr>
          <w:rFonts w:ascii="Times New Roman" w:eastAsia="Times New Roman" w:hAnsi="Times New Roman" w:cs="Times New Roman"/>
          <w:sz w:val="20"/>
          <w:szCs w:val="20"/>
          <w:shd w:val="clear" w:color="auto" w:fill="FFFFFF"/>
        </w:rPr>
        <w:t xml:space="preserve">and also </w:t>
      </w:r>
      <w:r w:rsidR="00080AEE" w:rsidRPr="000A4BFD">
        <w:rPr>
          <w:rFonts w:ascii="Times New Roman" w:eastAsia="Times New Roman" w:hAnsi="Times New Roman" w:cs="Times New Roman"/>
          <w:sz w:val="20"/>
          <w:szCs w:val="20"/>
          <w:shd w:val="clear" w:color="auto" w:fill="FFFFFF"/>
        </w:rPr>
        <w:t xml:space="preserve">with </w:t>
      </w:r>
      <w:r w:rsidR="005564AD" w:rsidRPr="000A4BFD">
        <w:rPr>
          <w:rFonts w:ascii="Times New Roman" w:eastAsia="Times New Roman" w:hAnsi="Times New Roman" w:cs="Times New Roman"/>
          <w:sz w:val="20"/>
          <w:szCs w:val="20"/>
          <w:shd w:val="clear" w:color="auto" w:fill="FFFFFF"/>
        </w:rPr>
        <w:t xml:space="preserve">the expected seasonal </w:t>
      </w:r>
      <w:r w:rsidR="00FF723F" w:rsidRPr="000A4BFD">
        <w:rPr>
          <w:rFonts w:ascii="Times New Roman" w:eastAsia="Times New Roman" w:hAnsi="Times New Roman" w:cs="Times New Roman"/>
          <w:sz w:val="20"/>
          <w:szCs w:val="20"/>
          <w:shd w:val="clear" w:color="auto" w:fill="FFFFFF"/>
        </w:rPr>
        <w:t>drop</w:t>
      </w:r>
      <w:r w:rsidR="005564AD" w:rsidRPr="000A4BFD">
        <w:rPr>
          <w:rFonts w:ascii="Times New Roman" w:eastAsia="Times New Roman" w:hAnsi="Times New Roman" w:cs="Times New Roman"/>
          <w:sz w:val="20"/>
          <w:szCs w:val="20"/>
          <w:shd w:val="clear" w:color="auto" w:fill="FFFFFF"/>
        </w:rPr>
        <w:t xml:space="preserve"> in December</w:t>
      </w:r>
      <w:r w:rsidR="00FF723F" w:rsidRPr="000A4BFD">
        <w:rPr>
          <w:rFonts w:ascii="Times New Roman" w:eastAsia="Times New Roman" w:hAnsi="Times New Roman" w:cs="Times New Roman"/>
          <w:sz w:val="20"/>
          <w:szCs w:val="20"/>
          <w:shd w:val="clear" w:color="auto" w:fill="FFFFFF"/>
        </w:rPr>
        <w:t xml:space="preserve"> (which is only modest)</w:t>
      </w:r>
      <w:r w:rsidR="005564AD" w:rsidRPr="000A4BFD">
        <w:rPr>
          <w:rFonts w:ascii="Times New Roman" w:eastAsia="Times New Roman" w:hAnsi="Times New Roman" w:cs="Times New Roman"/>
          <w:sz w:val="20"/>
          <w:szCs w:val="20"/>
          <w:shd w:val="clear" w:color="auto" w:fill="FFFFFF"/>
        </w:rPr>
        <w:t xml:space="preserve">, the decreases </w:t>
      </w:r>
      <w:r w:rsidR="00AF1962" w:rsidRPr="000A4BFD">
        <w:rPr>
          <w:rFonts w:ascii="Times New Roman" w:eastAsia="Times New Roman" w:hAnsi="Times New Roman" w:cs="Times New Roman"/>
          <w:sz w:val="20"/>
          <w:szCs w:val="20"/>
          <w:shd w:val="clear" w:color="auto" w:fill="FFFFFF"/>
        </w:rPr>
        <w:t xml:space="preserve">between adjacent months </w:t>
      </w:r>
      <w:r w:rsidR="0090251C" w:rsidRPr="000A4BFD">
        <w:rPr>
          <w:rFonts w:ascii="Times New Roman" w:eastAsia="Times New Roman" w:hAnsi="Times New Roman" w:cs="Times New Roman"/>
          <w:sz w:val="20"/>
          <w:szCs w:val="20"/>
          <w:shd w:val="clear" w:color="auto" w:fill="FFFFFF"/>
        </w:rPr>
        <w:t>were never</w:t>
      </w:r>
      <w:r w:rsidR="005564AD" w:rsidRPr="000A4BFD">
        <w:rPr>
          <w:rFonts w:ascii="Times New Roman" w:eastAsia="Times New Roman" w:hAnsi="Times New Roman" w:cs="Times New Roman"/>
          <w:sz w:val="20"/>
          <w:szCs w:val="20"/>
          <w:shd w:val="clear" w:color="auto" w:fill="FFFFFF"/>
        </w:rPr>
        <w:t xml:space="preserve"> as large as the one seen in April 2020; and the increase from April to June 2020 is much larger than seen</w:t>
      </w:r>
      <w:r w:rsidR="005227C3" w:rsidRPr="000A4BFD">
        <w:rPr>
          <w:rFonts w:ascii="Times New Roman" w:eastAsia="Times New Roman" w:hAnsi="Times New Roman" w:cs="Times New Roman"/>
          <w:sz w:val="20"/>
          <w:szCs w:val="20"/>
          <w:shd w:val="clear" w:color="auto" w:fill="FFFFFF"/>
        </w:rPr>
        <w:t xml:space="preserve"> across any </w:t>
      </w:r>
      <w:r w:rsidR="0090251C" w:rsidRPr="000A4BFD">
        <w:rPr>
          <w:rFonts w:ascii="Times New Roman" w:eastAsia="Times New Roman" w:hAnsi="Times New Roman" w:cs="Times New Roman"/>
          <w:sz w:val="20"/>
          <w:szCs w:val="20"/>
          <w:shd w:val="clear" w:color="auto" w:fill="FFFFFF"/>
        </w:rPr>
        <w:t>two</w:t>
      </w:r>
      <w:r w:rsidR="004C06E3" w:rsidRPr="000A4BFD">
        <w:rPr>
          <w:rFonts w:ascii="Times New Roman" w:eastAsia="Times New Roman" w:hAnsi="Times New Roman" w:cs="Times New Roman"/>
          <w:sz w:val="20"/>
          <w:szCs w:val="20"/>
          <w:shd w:val="clear" w:color="auto" w:fill="FFFFFF"/>
        </w:rPr>
        <w:t>-</w:t>
      </w:r>
      <w:r w:rsidR="005227C3" w:rsidRPr="000A4BFD">
        <w:rPr>
          <w:rFonts w:ascii="Times New Roman" w:eastAsia="Times New Roman" w:hAnsi="Times New Roman" w:cs="Times New Roman"/>
          <w:sz w:val="20"/>
          <w:szCs w:val="20"/>
          <w:shd w:val="clear" w:color="auto" w:fill="FFFFFF"/>
        </w:rPr>
        <w:t>month period</w:t>
      </w:r>
      <w:r w:rsidR="003A7FA5" w:rsidRPr="000A4BFD">
        <w:rPr>
          <w:rFonts w:ascii="Times New Roman" w:eastAsia="Times New Roman" w:hAnsi="Times New Roman" w:cs="Times New Roman"/>
          <w:sz w:val="20"/>
          <w:szCs w:val="20"/>
          <w:shd w:val="clear" w:color="auto" w:fill="FFFFFF"/>
        </w:rPr>
        <w:t xml:space="preserve"> in</w:t>
      </w:r>
      <w:r w:rsidR="005564AD" w:rsidRPr="000A4BFD">
        <w:rPr>
          <w:rFonts w:ascii="Times New Roman" w:eastAsia="Times New Roman" w:hAnsi="Times New Roman" w:cs="Times New Roman"/>
          <w:sz w:val="20"/>
          <w:szCs w:val="20"/>
          <w:shd w:val="clear" w:color="auto" w:fill="FFFFFF"/>
        </w:rPr>
        <w:t xml:space="preserve"> the previous </w:t>
      </w:r>
      <w:r w:rsidRPr="000A4BFD">
        <w:rPr>
          <w:rFonts w:ascii="Times New Roman" w:eastAsia="Times New Roman" w:hAnsi="Times New Roman" w:cs="Times New Roman"/>
          <w:sz w:val="20"/>
          <w:szCs w:val="20"/>
          <w:shd w:val="clear" w:color="auto" w:fill="FFFFFF"/>
        </w:rPr>
        <w:t>year</w:t>
      </w:r>
      <w:r w:rsidR="005564AD" w:rsidRPr="000A4BFD">
        <w:rPr>
          <w:rFonts w:ascii="Times New Roman" w:eastAsia="Times New Roman" w:hAnsi="Times New Roman" w:cs="Times New Roman"/>
          <w:sz w:val="20"/>
          <w:szCs w:val="20"/>
          <w:shd w:val="clear" w:color="auto" w:fill="FFFFFF"/>
        </w:rPr>
        <w:t>.</w:t>
      </w:r>
      <w:r w:rsidR="005532C9" w:rsidRPr="000A4BFD">
        <w:rPr>
          <w:rFonts w:ascii="Times New Roman" w:eastAsia="Times New Roman" w:hAnsi="Times New Roman" w:cs="Times New Roman"/>
          <w:sz w:val="20"/>
          <w:szCs w:val="20"/>
          <w:shd w:val="clear" w:color="auto" w:fill="FFFFFF"/>
        </w:rPr>
        <w:t xml:space="preserve"> Even if we had used April to June 2019 as the comparison period (mean number of registrations 3868), the number </w:t>
      </w:r>
      <w:r w:rsidR="00AF1962" w:rsidRPr="000A4BFD">
        <w:rPr>
          <w:rFonts w:ascii="Times New Roman" w:eastAsia="Times New Roman" w:hAnsi="Times New Roman" w:cs="Times New Roman"/>
          <w:sz w:val="20"/>
          <w:szCs w:val="20"/>
          <w:shd w:val="clear" w:color="auto" w:fill="FFFFFF"/>
        </w:rPr>
        <w:t xml:space="preserve">seen </w:t>
      </w:r>
      <w:r w:rsidR="005532C9" w:rsidRPr="000A4BFD">
        <w:rPr>
          <w:rFonts w:ascii="Times New Roman" w:eastAsia="Times New Roman" w:hAnsi="Times New Roman" w:cs="Times New Roman"/>
          <w:sz w:val="20"/>
          <w:szCs w:val="20"/>
          <w:shd w:val="clear" w:color="auto" w:fill="FFFFFF"/>
        </w:rPr>
        <w:t>in April 2020 (2969) and June 2020 (5022) are</w:t>
      </w:r>
      <w:r w:rsidR="00833545" w:rsidRPr="000A4BFD">
        <w:rPr>
          <w:rFonts w:ascii="Times New Roman" w:eastAsia="Times New Roman" w:hAnsi="Times New Roman" w:cs="Times New Roman"/>
          <w:sz w:val="20"/>
          <w:szCs w:val="20"/>
          <w:shd w:val="clear" w:color="auto" w:fill="FFFFFF"/>
        </w:rPr>
        <w:t xml:space="preserve"> still</w:t>
      </w:r>
      <w:r w:rsidR="005532C9" w:rsidRPr="000A4BFD">
        <w:rPr>
          <w:rFonts w:ascii="Times New Roman" w:eastAsia="Times New Roman" w:hAnsi="Times New Roman" w:cs="Times New Roman"/>
          <w:sz w:val="20"/>
          <w:szCs w:val="20"/>
          <w:shd w:val="clear" w:color="auto" w:fill="FFFFFF"/>
        </w:rPr>
        <w:t xml:space="preserve"> substantially different to an extent beyond </w:t>
      </w:r>
      <w:r w:rsidR="007F0C5E" w:rsidRPr="000A4BFD">
        <w:rPr>
          <w:rFonts w:ascii="Times New Roman" w:eastAsia="Times New Roman" w:hAnsi="Times New Roman" w:cs="Times New Roman"/>
          <w:sz w:val="20"/>
          <w:szCs w:val="20"/>
          <w:shd w:val="clear" w:color="auto" w:fill="FFFFFF"/>
        </w:rPr>
        <w:t>usual</w:t>
      </w:r>
      <w:r w:rsidR="005532C9" w:rsidRPr="000A4BFD">
        <w:rPr>
          <w:rFonts w:ascii="Times New Roman" w:eastAsia="Times New Roman" w:hAnsi="Times New Roman" w:cs="Times New Roman"/>
          <w:sz w:val="20"/>
          <w:szCs w:val="20"/>
          <w:shd w:val="clear" w:color="auto" w:fill="FFFFFF"/>
        </w:rPr>
        <w:t xml:space="preserve"> variation</w:t>
      </w:r>
      <w:r w:rsidR="0012370E" w:rsidRPr="000A4BFD">
        <w:rPr>
          <w:rFonts w:ascii="Times New Roman" w:eastAsia="Times New Roman" w:hAnsi="Times New Roman" w:cs="Times New Roman"/>
          <w:sz w:val="20"/>
          <w:szCs w:val="20"/>
          <w:shd w:val="clear" w:color="auto" w:fill="FFFFFF"/>
        </w:rPr>
        <w:t xml:space="preserve"> (p&lt;0.0001)</w:t>
      </w:r>
      <w:r w:rsidR="005532C9" w:rsidRPr="000A4BFD">
        <w:rPr>
          <w:rFonts w:ascii="Times New Roman" w:eastAsia="Times New Roman" w:hAnsi="Times New Roman" w:cs="Times New Roman"/>
          <w:sz w:val="20"/>
          <w:szCs w:val="20"/>
          <w:shd w:val="clear" w:color="auto" w:fill="FFFFFF"/>
        </w:rPr>
        <w:t>.</w:t>
      </w:r>
    </w:p>
    <w:p w14:paraId="18AC0E53" w14:textId="21772C7D" w:rsidR="00506BCB" w:rsidRPr="000A4BFD" w:rsidRDefault="00506BCB" w:rsidP="00767FF0">
      <w:pPr>
        <w:rPr>
          <w:rFonts w:ascii="Times New Roman" w:hAnsi="Times New Roman" w:cs="Times New Roman"/>
          <w:sz w:val="20"/>
          <w:szCs w:val="20"/>
        </w:rPr>
      </w:pPr>
    </w:p>
    <w:p w14:paraId="4CBB3F8F" w14:textId="35F117C9" w:rsidR="00767FF0" w:rsidRPr="000A4BFD" w:rsidRDefault="00CA7A4B" w:rsidP="004D7B4D">
      <w:pPr>
        <w:outlineLvl w:val="0"/>
        <w:rPr>
          <w:rFonts w:ascii="Times New Roman" w:hAnsi="Times New Roman" w:cs="Times New Roman"/>
          <w:b/>
          <w:bCs/>
          <w:sz w:val="20"/>
          <w:szCs w:val="20"/>
        </w:rPr>
      </w:pPr>
      <w:r w:rsidRPr="000A4BFD">
        <w:rPr>
          <w:rFonts w:ascii="Times New Roman" w:hAnsi="Times New Roman" w:cs="Times New Roman"/>
          <w:b/>
          <w:bCs/>
          <w:sz w:val="20"/>
          <w:szCs w:val="20"/>
        </w:rPr>
        <w:t>Discussion</w:t>
      </w:r>
    </w:p>
    <w:p w14:paraId="468225D8" w14:textId="77777777" w:rsidR="00767FF0" w:rsidRPr="000A4BFD" w:rsidRDefault="00767FF0" w:rsidP="00767FF0">
      <w:pPr>
        <w:rPr>
          <w:rFonts w:ascii="Times New Roman" w:hAnsi="Times New Roman" w:cs="Times New Roman"/>
          <w:sz w:val="20"/>
          <w:szCs w:val="20"/>
        </w:rPr>
      </w:pPr>
    </w:p>
    <w:p w14:paraId="22FE3299" w14:textId="51C25657" w:rsidR="005C1076" w:rsidRPr="000A4BFD" w:rsidRDefault="007B0039" w:rsidP="007B0039">
      <w:pPr>
        <w:rPr>
          <w:rFonts w:ascii="Times New Roman" w:hAnsi="Times New Roman" w:cs="Times New Roman"/>
          <w:sz w:val="20"/>
          <w:szCs w:val="20"/>
        </w:rPr>
      </w:pPr>
      <w:r w:rsidRPr="000A4BFD">
        <w:rPr>
          <w:rFonts w:ascii="Times New Roman" w:hAnsi="Times New Roman" w:cs="Times New Roman"/>
          <w:sz w:val="20"/>
          <w:szCs w:val="20"/>
        </w:rPr>
        <w:lastRenderedPageBreak/>
        <w:t xml:space="preserve">Our study provides a national assessment of the effect of </w:t>
      </w:r>
      <w:r w:rsidR="007D0B59" w:rsidRPr="000A4BFD">
        <w:rPr>
          <w:rFonts w:ascii="Times New Roman" w:hAnsi="Times New Roman" w:cs="Times New Roman"/>
          <w:sz w:val="20"/>
          <w:szCs w:val="20"/>
        </w:rPr>
        <w:t xml:space="preserve">SARS-CoV-2 </w:t>
      </w:r>
      <w:r w:rsidRPr="000A4BFD">
        <w:rPr>
          <w:rFonts w:ascii="Times New Roman" w:hAnsi="Times New Roman" w:cs="Times New Roman"/>
          <w:sz w:val="20"/>
          <w:szCs w:val="20"/>
        </w:rPr>
        <w:t xml:space="preserve">on </w:t>
      </w:r>
      <w:r w:rsidR="00BF683E" w:rsidRPr="000A4BFD">
        <w:rPr>
          <w:rFonts w:ascii="Times New Roman" w:hAnsi="Times New Roman" w:cs="Times New Roman"/>
          <w:sz w:val="20"/>
          <w:szCs w:val="20"/>
        </w:rPr>
        <w:t xml:space="preserve">patients starting their SACT, </w:t>
      </w:r>
      <w:r w:rsidRPr="000A4BFD">
        <w:rPr>
          <w:rFonts w:ascii="Times New Roman" w:hAnsi="Times New Roman" w:cs="Times New Roman"/>
          <w:sz w:val="20"/>
          <w:szCs w:val="20"/>
        </w:rPr>
        <w:t xml:space="preserve">likely to be seen in other countries, particularly those </w:t>
      </w:r>
      <w:r w:rsidR="007D0B59" w:rsidRPr="000A4BFD">
        <w:rPr>
          <w:rFonts w:ascii="Times New Roman" w:hAnsi="Times New Roman" w:cs="Times New Roman"/>
          <w:sz w:val="20"/>
          <w:szCs w:val="20"/>
        </w:rPr>
        <w:t>with</w:t>
      </w:r>
      <w:r w:rsidRPr="000A4BFD">
        <w:rPr>
          <w:rFonts w:ascii="Times New Roman" w:hAnsi="Times New Roman" w:cs="Times New Roman"/>
          <w:sz w:val="20"/>
          <w:szCs w:val="20"/>
        </w:rPr>
        <w:t xml:space="preserve"> similar healthcare structures. We show the </w:t>
      </w:r>
      <w:r w:rsidR="004C2693" w:rsidRPr="000A4BFD">
        <w:rPr>
          <w:rFonts w:ascii="Times New Roman" w:hAnsi="Times New Roman" w:cs="Times New Roman"/>
          <w:sz w:val="20"/>
          <w:szCs w:val="20"/>
        </w:rPr>
        <w:t xml:space="preserve">negative </w:t>
      </w:r>
      <w:r w:rsidR="0052498F" w:rsidRPr="000A4BFD">
        <w:rPr>
          <w:rFonts w:ascii="Times New Roman" w:hAnsi="Times New Roman" w:cs="Times New Roman"/>
          <w:sz w:val="20"/>
          <w:szCs w:val="20"/>
        </w:rPr>
        <w:t>initial</w:t>
      </w:r>
      <w:r w:rsidRPr="000A4BFD">
        <w:rPr>
          <w:rFonts w:ascii="Times New Roman" w:hAnsi="Times New Roman" w:cs="Times New Roman"/>
          <w:sz w:val="20"/>
          <w:szCs w:val="20"/>
        </w:rPr>
        <w:t xml:space="preserve"> impact </w:t>
      </w:r>
      <w:r w:rsidR="00223840" w:rsidRPr="000A4BFD">
        <w:rPr>
          <w:rFonts w:ascii="Times New Roman" w:hAnsi="Times New Roman" w:cs="Times New Roman"/>
          <w:sz w:val="20"/>
          <w:szCs w:val="20"/>
        </w:rPr>
        <w:t xml:space="preserve">on prescribing patterns </w:t>
      </w:r>
      <w:r w:rsidR="004C2693" w:rsidRPr="000A4BFD">
        <w:rPr>
          <w:rFonts w:ascii="Times New Roman" w:hAnsi="Times New Roman" w:cs="Times New Roman"/>
          <w:sz w:val="20"/>
          <w:szCs w:val="20"/>
        </w:rPr>
        <w:t xml:space="preserve">followed by a quick </w:t>
      </w:r>
      <w:r w:rsidR="00C53662" w:rsidRPr="000A4BFD">
        <w:rPr>
          <w:rFonts w:ascii="Times New Roman" w:hAnsi="Times New Roman" w:cs="Times New Roman"/>
          <w:sz w:val="20"/>
          <w:szCs w:val="20"/>
        </w:rPr>
        <w:t>recover</w:t>
      </w:r>
      <w:r w:rsidR="004C2693" w:rsidRPr="000A4BFD">
        <w:rPr>
          <w:rFonts w:ascii="Times New Roman" w:hAnsi="Times New Roman" w:cs="Times New Roman"/>
          <w:sz w:val="20"/>
          <w:szCs w:val="20"/>
        </w:rPr>
        <w:t xml:space="preserve">y </w:t>
      </w:r>
      <w:r w:rsidR="00C53662" w:rsidRPr="000A4BFD">
        <w:rPr>
          <w:rFonts w:ascii="Times New Roman" w:hAnsi="Times New Roman" w:cs="Times New Roman"/>
          <w:sz w:val="20"/>
          <w:szCs w:val="20"/>
        </w:rPr>
        <w:t>in most clinical scenarios</w:t>
      </w:r>
      <w:r w:rsidR="00BF683E" w:rsidRPr="000A4BFD">
        <w:rPr>
          <w:rFonts w:ascii="Times New Roman" w:hAnsi="Times New Roman" w:cs="Times New Roman"/>
          <w:sz w:val="20"/>
          <w:szCs w:val="20"/>
        </w:rPr>
        <w:t xml:space="preserve"> two months later</w:t>
      </w:r>
      <w:r w:rsidRPr="000A4BFD">
        <w:rPr>
          <w:rFonts w:ascii="Times New Roman" w:hAnsi="Times New Roman" w:cs="Times New Roman"/>
          <w:sz w:val="20"/>
          <w:szCs w:val="20"/>
        </w:rPr>
        <w:t>.</w:t>
      </w:r>
      <w:r w:rsidR="007D0B59" w:rsidRPr="000A4BFD">
        <w:rPr>
          <w:rFonts w:ascii="Times New Roman" w:hAnsi="Times New Roman" w:cs="Times New Roman"/>
          <w:sz w:val="20"/>
          <w:szCs w:val="20"/>
        </w:rPr>
        <w:t xml:space="preserve"> </w:t>
      </w:r>
    </w:p>
    <w:p w14:paraId="3517DC98" w14:textId="77777777" w:rsidR="005C1076" w:rsidRPr="000A4BFD" w:rsidRDefault="005C1076" w:rsidP="007B0039">
      <w:pPr>
        <w:rPr>
          <w:rFonts w:ascii="Times New Roman" w:hAnsi="Times New Roman" w:cs="Times New Roman"/>
          <w:sz w:val="20"/>
          <w:szCs w:val="20"/>
        </w:rPr>
      </w:pPr>
    </w:p>
    <w:p w14:paraId="4E51C4A1" w14:textId="0BE3EA1A" w:rsidR="007B0039" w:rsidRPr="000A4BFD" w:rsidRDefault="00223840" w:rsidP="007B0039">
      <w:pPr>
        <w:rPr>
          <w:rFonts w:ascii="Times New Roman" w:hAnsi="Times New Roman" w:cs="Times New Roman"/>
          <w:sz w:val="20"/>
          <w:szCs w:val="20"/>
        </w:rPr>
      </w:pPr>
      <w:r w:rsidRPr="000A4BFD">
        <w:rPr>
          <w:rFonts w:ascii="Times New Roman" w:hAnsi="Times New Roman" w:cs="Times New Roman"/>
          <w:sz w:val="20"/>
          <w:szCs w:val="20"/>
        </w:rPr>
        <w:t>The</w:t>
      </w:r>
      <w:r w:rsidR="00BF0B2B" w:rsidRPr="000A4BFD">
        <w:rPr>
          <w:rFonts w:ascii="Times New Roman" w:hAnsi="Times New Roman" w:cs="Times New Roman"/>
          <w:sz w:val="20"/>
          <w:szCs w:val="20"/>
        </w:rPr>
        <w:t xml:space="preserve"> </w:t>
      </w:r>
      <w:r w:rsidR="00F7376E" w:rsidRPr="000A4BFD">
        <w:rPr>
          <w:rFonts w:ascii="Times New Roman" w:hAnsi="Times New Roman" w:cs="Times New Roman"/>
          <w:sz w:val="20"/>
          <w:szCs w:val="20"/>
        </w:rPr>
        <w:t xml:space="preserve">initial </w:t>
      </w:r>
      <w:r w:rsidRPr="000A4BFD">
        <w:rPr>
          <w:rFonts w:ascii="Times New Roman" w:hAnsi="Times New Roman" w:cs="Times New Roman"/>
          <w:sz w:val="20"/>
          <w:szCs w:val="20"/>
        </w:rPr>
        <w:t xml:space="preserve">substantial </w:t>
      </w:r>
      <w:r w:rsidR="00BF0B2B" w:rsidRPr="000A4BFD">
        <w:rPr>
          <w:rFonts w:ascii="Times New Roman" w:hAnsi="Times New Roman" w:cs="Times New Roman"/>
          <w:sz w:val="20"/>
          <w:szCs w:val="20"/>
        </w:rPr>
        <w:t xml:space="preserve">reduction </w:t>
      </w:r>
      <w:r w:rsidR="000523F3" w:rsidRPr="000A4BFD">
        <w:rPr>
          <w:rFonts w:ascii="Times New Roman" w:hAnsi="Times New Roman" w:cs="Times New Roman"/>
          <w:sz w:val="20"/>
          <w:szCs w:val="20"/>
        </w:rPr>
        <w:t>in April 2020</w:t>
      </w:r>
      <w:r w:rsidRPr="000A4BFD">
        <w:rPr>
          <w:rFonts w:ascii="Times New Roman" w:hAnsi="Times New Roman" w:cs="Times New Roman"/>
          <w:sz w:val="20"/>
          <w:szCs w:val="20"/>
        </w:rPr>
        <w:t xml:space="preserve"> </w:t>
      </w:r>
      <w:r w:rsidR="00BF0B2B" w:rsidRPr="000A4BFD">
        <w:rPr>
          <w:rFonts w:ascii="Times New Roman" w:hAnsi="Times New Roman" w:cs="Times New Roman"/>
          <w:sz w:val="20"/>
          <w:szCs w:val="20"/>
        </w:rPr>
        <w:t xml:space="preserve">in </w:t>
      </w:r>
      <w:r w:rsidR="00F7376E" w:rsidRPr="000A4BFD">
        <w:rPr>
          <w:rFonts w:ascii="Times New Roman" w:hAnsi="Times New Roman" w:cs="Times New Roman"/>
          <w:sz w:val="20"/>
          <w:szCs w:val="20"/>
        </w:rPr>
        <w:t xml:space="preserve">patients starting </w:t>
      </w:r>
      <w:r w:rsidRPr="000A4BFD">
        <w:rPr>
          <w:rFonts w:ascii="Times New Roman" w:hAnsi="Times New Roman" w:cs="Times New Roman"/>
          <w:sz w:val="20"/>
          <w:szCs w:val="20"/>
        </w:rPr>
        <w:t xml:space="preserve">recently approved </w:t>
      </w:r>
      <w:r w:rsidR="00BF0B2B" w:rsidRPr="000A4BFD">
        <w:rPr>
          <w:rFonts w:ascii="Times New Roman" w:hAnsi="Times New Roman" w:cs="Times New Roman"/>
          <w:sz w:val="20"/>
          <w:szCs w:val="20"/>
        </w:rPr>
        <w:t xml:space="preserve">SACT </w:t>
      </w:r>
      <w:r w:rsidRPr="000A4BFD">
        <w:rPr>
          <w:rFonts w:ascii="Times New Roman" w:hAnsi="Times New Roman" w:cs="Times New Roman"/>
          <w:sz w:val="20"/>
          <w:szCs w:val="20"/>
        </w:rPr>
        <w:t xml:space="preserve">drugs </w:t>
      </w:r>
      <w:r w:rsidR="00BF0B2B" w:rsidRPr="000A4BFD">
        <w:rPr>
          <w:rFonts w:ascii="Times New Roman" w:hAnsi="Times New Roman" w:cs="Times New Roman"/>
          <w:sz w:val="20"/>
          <w:szCs w:val="20"/>
        </w:rPr>
        <w:t>was</w:t>
      </w:r>
      <w:r w:rsidRPr="000A4BFD">
        <w:rPr>
          <w:rFonts w:ascii="Times New Roman" w:hAnsi="Times New Roman" w:cs="Times New Roman"/>
          <w:sz w:val="20"/>
          <w:szCs w:val="20"/>
        </w:rPr>
        <w:t xml:space="preserve"> </w:t>
      </w:r>
      <w:r w:rsidR="00BF0B2B" w:rsidRPr="000A4BFD">
        <w:rPr>
          <w:rFonts w:ascii="Times New Roman" w:hAnsi="Times New Roman" w:cs="Times New Roman"/>
          <w:sz w:val="20"/>
          <w:szCs w:val="20"/>
        </w:rPr>
        <w:t xml:space="preserve">due to </w:t>
      </w:r>
      <w:r w:rsidRPr="000A4BFD">
        <w:rPr>
          <w:rFonts w:ascii="Times New Roman" w:hAnsi="Times New Roman" w:cs="Times New Roman"/>
          <w:sz w:val="20"/>
          <w:szCs w:val="20"/>
        </w:rPr>
        <w:t>several</w:t>
      </w:r>
      <w:r w:rsidR="00BF0B2B" w:rsidRPr="000A4BFD">
        <w:rPr>
          <w:rFonts w:ascii="Times New Roman" w:hAnsi="Times New Roman" w:cs="Times New Roman"/>
          <w:sz w:val="20"/>
          <w:szCs w:val="20"/>
        </w:rPr>
        <w:t xml:space="preserve"> factors</w:t>
      </w:r>
      <w:r w:rsidR="004C2693" w:rsidRPr="000A4BFD">
        <w:rPr>
          <w:rFonts w:ascii="Times New Roman" w:hAnsi="Times New Roman" w:cs="Times New Roman"/>
          <w:sz w:val="20"/>
          <w:szCs w:val="20"/>
        </w:rPr>
        <w:t>, including p</w:t>
      </w:r>
      <w:r w:rsidR="00BF0B2B" w:rsidRPr="000A4BFD">
        <w:rPr>
          <w:rFonts w:ascii="Times New Roman" w:hAnsi="Times New Roman" w:cs="Times New Roman"/>
          <w:sz w:val="20"/>
          <w:szCs w:val="20"/>
        </w:rPr>
        <w:t>atient choice</w:t>
      </w:r>
      <w:r w:rsidR="006C47A5" w:rsidRPr="000A4BFD">
        <w:rPr>
          <w:rFonts w:ascii="Times New Roman" w:hAnsi="Times New Roman" w:cs="Times New Roman"/>
          <w:sz w:val="20"/>
          <w:szCs w:val="20"/>
        </w:rPr>
        <w:t xml:space="preserve">, </w:t>
      </w:r>
      <w:r w:rsidR="00BF0B2B" w:rsidRPr="000A4BFD">
        <w:rPr>
          <w:rFonts w:ascii="Times New Roman" w:hAnsi="Times New Roman" w:cs="Times New Roman"/>
          <w:sz w:val="20"/>
          <w:szCs w:val="20"/>
        </w:rPr>
        <w:t xml:space="preserve">clinical advice </w:t>
      </w:r>
      <w:r w:rsidR="004C2693" w:rsidRPr="000A4BFD">
        <w:rPr>
          <w:rFonts w:ascii="Times New Roman" w:hAnsi="Times New Roman" w:cs="Times New Roman"/>
          <w:sz w:val="20"/>
          <w:szCs w:val="20"/>
        </w:rPr>
        <w:t>on the</w:t>
      </w:r>
      <w:r w:rsidR="00BF0B2B" w:rsidRPr="000A4BFD">
        <w:rPr>
          <w:rFonts w:ascii="Times New Roman" w:hAnsi="Times New Roman" w:cs="Times New Roman"/>
          <w:sz w:val="20"/>
          <w:szCs w:val="20"/>
        </w:rPr>
        <w:t xml:space="preserve"> benefit and risks of starting treatment</w:t>
      </w:r>
      <w:r w:rsidR="006C47A5" w:rsidRPr="000A4BFD">
        <w:rPr>
          <w:rFonts w:ascii="Times New Roman" w:hAnsi="Times New Roman" w:cs="Times New Roman"/>
          <w:sz w:val="20"/>
          <w:szCs w:val="20"/>
        </w:rPr>
        <w:t>, and a</w:t>
      </w:r>
      <w:r w:rsidR="00164992" w:rsidRPr="000A4BFD">
        <w:rPr>
          <w:rFonts w:ascii="Times New Roman" w:hAnsi="Times New Roman" w:cs="Times New Roman"/>
          <w:sz w:val="20"/>
          <w:szCs w:val="20"/>
        </w:rPr>
        <w:t xml:space="preserve"> reduction in referrals and subsequent diagnoses (</w:t>
      </w:r>
      <w:r w:rsidR="006C47A5" w:rsidRPr="000A4BFD">
        <w:rPr>
          <w:rFonts w:ascii="Times New Roman" w:hAnsi="Times New Roman" w:cs="Times New Roman"/>
          <w:sz w:val="20"/>
          <w:szCs w:val="20"/>
        </w:rPr>
        <w:t xml:space="preserve">as a </w:t>
      </w:r>
      <w:r w:rsidR="00164992" w:rsidRPr="000A4BFD">
        <w:rPr>
          <w:rFonts w:ascii="Times New Roman" w:hAnsi="Times New Roman" w:cs="Times New Roman"/>
          <w:sz w:val="20"/>
          <w:szCs w:val="20"/>
        </w:rPr>
        <w:t xml:space="preserve">result of </w:t>
      </w:r>
      <w:r w:rsidR="009B3D6C" w:rsidRPr="000A4BFD">
        <w:rPr>
          <w:rFonts w:ascii="Times New Roman" w:hAnsi="Times New Roman" w:cs="Times New Roman"/>
          <w:sz w:val="20"/>
          <w:szCs w:val="20"/>
        </w:rPr>
        <w:t>fewer</w:t>
      </w:r>
      <w:r w:rsidR="00164992" w:rsidRPr="000A4BFD">
        <w:rPr>
          <w:rFonts w:ascii="Times New Roman" w:hAnsi="Times New Roman" w:cs="Times New Roman"/>
          <w:sz w:val="20"/>
          <w:szCs w:val="20"/>
        </w:rPr>
        <w:t xml:space="preserve"> patient presentations or</w:t>
      </w:r>
      <w:r w:rsidR="00A217E4" w:rsidRPr="000A4BFD">
        <w:rPr>
          <w:rFonts w:ascii="Times New Roman" w:hAnsi="Times New Roman" w:cs="Times New Roman"/>
          <w:sz w:val="20"/>
          <w:szCs w:val="20"/>
        </w:rPr>
        <w:t xml:space="preserve"> reduced service capacity</w:t>
      </w:r>
      <w:r w:rsidR="006C47A5" w:rsidRPr="000A4BFD">
        <w:rPr>
          <w:rFonts w:ascii="Times New Roman" w:hAnsi="Times New Roman" w:cs="Times New Roman"/>
          <w:sz w:val="20"/>
          <w:szCs w:val="20"/>
        </w:rPr>
        <w:t>)</w:t>
      </w:r>
      <w:r w:rsidR="00A217E4" w:rsidRPr="000A4BFD">
        <w:rPr>
          <w:rFonts w:ascii="Times New Roman" w:hAnsi="Times New Roman" w:cs="Times New Roman"/>
          <w:sz w:val="20"/>
          <w:szCs w:val="20"/>
        </w:rPr>
        <w:t>.</w:t>
      </w:r>
      <w:r w:rsidR="00031237" w:rsidRPr="000A4BFD">
        <w:rPr>
          <w:rFonts w:ascii="Times New Roman" w:hAnsi="Times New Roman" w:cs="Times New Roman"/>
          <w:sz w:val="20"/>
          <w:szCs w:val="20"/>
        </w:rPr>
        <w:t xml:space="preserve"> </w:t>
      </w:r>
      <w:r w:rsidR="00E948B6" w:rsidRPr="000A4BFD">
        <w:rPr>
          <w:rFonts w:ascii="Times New Roman" w:hAnsi="Times New Roman" w:cs="Times New Roman"/>
          <w:sz w:val="20"/>
          <w:szCs w:val="20"/>
        </w:rPr>
        <w:t>However d</w:t>
      </w:r>
      <w:r w:rsidR="00031237" w:rsidRPr="000A4BFD">
        <w:rPr>
          <w:rFonts w:ascii="Times New Roman" w:hAnsi="Times New Roman" w:cs="Times New Roman"/>
          <w:sz w:val="20"/>
          <w:szCs w:val="20"/>
        </w:rPr>
        <w:t xml:space="preserve">elayed diagnosis could only have affected patients having curative, adjuvant, neoadjuvant and non-curative </w:t>
      </w:r>
      <w:r w:rsidR="00821098" w:rsidRPr="000A4BFD">
        <w:rPr>
          <w:rFonts w:ascii="Times New Roman" w:hAnsi="Times New Roman" w:cs="Times New Roman"/>
          <w:sz w:val="20"/>
          <w:szCs w:val="20"/>
        </w:rPr>
        <w:t>first-</w:t>
      </w:r>
      <w:r w:rsidR="00031237" w:rsidRPr="000A4BFD">
        <w:rPr>
          <w:rFonts w:ascii="Times New Roman" w:hAnsi="Times New Roman" w:cs="Times New Roman"/>
          <w:sz w:val="20"/>
          <w:szCs w:val="20"/>
        </w:rPr>
        <w:t>line treatments which together comprise</w:t>
      </w:r>
      <w:r w:rsidR="00D22F6E" w:rsidRPr="000A4BFD">
        <w:rPr>
          <w:rFonts w:ascii="Times New Roman" w:hAnsi="Times New Roman" w:cs="Times New Roman"/>
          <w:sz w:val="20"/>
          <w:szCs w:val="20"/>
        </w:rPr>
        <w:t>d</w:t>
      </w:r>
      <w:r w:rsidR="00031237" w:rsidRPr="000A4BFD">
        <w:rPr>
          <w:rFonts w:ascii="Times New Roman" w:hAnsi="Times New Roman" w:cs="Times New Roman"/>
          <w:sz w:val="20"/>
          <w:szCs w:val="20"/>
        </w:rPr>
        <w:t xml:space="preserve"> 56% of the population commencing these registered SACTs in the control period. </w:t>
      </w:r>
      <w:r w:rsidR="00F7376E" w:rsidRPr="000A4BFD">
        <w:rPr>
          <w:rFonts w:ascii="Times New Roman" w:hAnsi="Times New Roman" w:cs="Times New Roman"/>
          <w:sz w:val="20"/>
          <w:szCs w:val="20"/>
        </w:rPr>
        <w:t>In addition, w</w:t>
      </w:r>
      <w:r w:rsidR="00031237" w:rsidRPr="000A4BFD">
        <w:rPr>
          <w:rFonts w:ascii="Times New Roman" w:hAnsi="Times New Roman" w:cs="Times New Roman"/>
          <w:sz w:val="20"/>
          <w:szCs w:val="20"/>
        </w:rPr>
        <w:t xml:space="preserve">e do not consider the changes observed in April to June 2020 to </w:t>
      </w:r>
      <w:r w:rsidR="008B076F" w:rsidRPr="000A4BFD">
        <w:rPr>
          <w:rFonts w:ascii="Times New Roman" w:hAnsi="Times New Roman" w:cs="Times New Roman"/>
          <w:sz w:val="20"/>
          <w:szCs w:val="20"/>
        </w:rPr>
        <w:t>reflect</w:t>
      </w:r>
      <w:r w:rsidR="00031237" w:rsidRPr="000A4BFD">
        <w:rPr>
          <w:rFonts w:ascii="Times New Roman" w:hAnsi="Times New Roman" w:cs="Times New Roman"/>
          <w:sz w:val="20"/>
          <w:szCs w:val="20"/>
        </w:rPr>
        <w:t xml:space="preserve"> seasonal variation as the only significant seasonal fall </w:t>
      </w:r>
      <w:r w:rsidR="008B076F" w:rsidRPr="000A4BFD">
        <w:rPr>
          <w:rFonts w:ascii="Times New Roman" w:hAnsi="Times New Roman" w:cs="Times New Roman"/>
          <w:sz w:val="20"/>
          <w:szCs w:val="20"/>
        </w:rPr>
        <w:t>seen</w:t>
      </w:r>
      <w:r w:rsidR="00031237" w:rsidRPr="000A4BFD">
        <w:rPr>
          <w:rFonts w:ascii="Times New Roman" w:hAnsi="Times New Roman" w:cs="Times New Roman"/>
          <w:sz w:val="20"/>
          <w:szCs w:val="20"/>
        </w:rPr>
        <w:t xml:space="preserve"> in </w:t>
      </w:r>
      <w:r w:rsidR="009F01D2" w:rsidRPr="000A4BFD">
        <w:rPr>
          <w:rFonts w:ascii="Times New Roman" w:hAnsi="Times New Roman" w:cs="Times New Roman"/>
          <w:sz w:val="20"/>
          <w:szCs w:val="20"/>
        </w:rPr>
        <w:t xml:space="preserve">the </w:t>
      </w:r>
      <w:r w:rsidR="00031237" w:rsidRPr="000A4BFD">
        <w:rPr>
          <w:rFonts w:ascii="Times New Roman" w:hAnsi="Times New Roman" w:cs="Times New Roman"/>
          <w:sz w:val="20"/>
          <w:szCs w:val="20"/>
        </w:rPr>
        <w:t>NHS has been in December of each year</w:t>
      </w:r>
      <w:r w:rsidR="006C47A5" w:rsidRPr="000A4BFD">
        <w:rPr>
          <w:rFonts w:ascii="Times New Roman" w:hAnsi="Times New Roman" w:cs="Times New Roman"/>
          <w:sz w:val="20"/>
          <w:szCs w:val="20"/>
        </w:rPr>
        <w:t xml:space="preserve">, which is </w:t>
      </w:r>
      <w:r w:rsidR="00F7376E" w:rsidRPr="000A4BFD">
        <w:rPr>
          <w:rFonts w:ascii="Times New Roman" w:hAnsi="Times New Roman" w:cs="Times New Roman"/>
          <w:sz w:val="20"/>
          <w:szCs w:val="20"/>
        </w:rPr>
        <w:t>modest</w:t>
      </w:r>
      <w:r w:rsidR="00031237" w:rsidRPr="000A4BFD">
        <w:rPr>
          <w:rFonts w:ascii="Times New Roman" w:hAnsi="Times New Roman" w:cs="Times New Roman"/>
          <w:sz w:val="20"/>
          <w:szCs w:val="20"/>
        </w:rPr>
        <w:t>.</w:t>
      </w:r>
    </w:p>
    <w:p w14:paraId="55D5D691" w14:textId="0ACE6542" w:rsidR="00006158" w:rsidRPr="000A4BFD" w:rsidRDefault="00006158" w:rsidP="007B0039">
      <w:pPr>
        <w:rPr>
          <w:rFonts w:ascii="Times New Roman" w:hAnsi="Times New Roman" w:cs="Times New Roman"/>
          <w:sz w:val="20"/>
          <w:szCs w:val="20"/>
        </w:rPr>
      </w:pPr>
    </w:p>
    <w:p w14:paraId="557C689B" w14:textId="15B5CA55" w:rsidR="00FA328E" w:rsidRPr="000A4BFD" w:rsidRDefault="00223840" w:rsidP="007B0039">
      <w:pPr>
        <w:rPr>
          <w:rFonts w:ascii="Times New Roman" w:hAnsi="Times New Roman" w:cs="Times New Roman"/>
          <w:sz w:val="20"/>
          <w:szCs w:val="20"/>
        </w:rPr>
      </w:pPr>
      <w:r w:rsidRPr="000A4BFD">
        <w:rPr>
          <w:rFonts w:ascii="Times New Roman" w:hAnsi="Times New Roman" w:cs="Times New Roman"/>
          <w:sz w:val="20"/>
          <w:szCs w:val="20"/>
        </w:rPr>
        <w:t>T</w:t>
      </w:r>
      <w:r w:rsidR="007B0039" w:rsidRPr="000A4BFD">
        <w:rPr>
          <w:rFonts w:ascii="Times New Roman" w:hAnsi="Times New Roman" w:cs="Times New Roman"/>
          <w:sz w:val="20"/>
          <w:szCs w:val="20"/>
        </w:rPr>
        <w:t xml:space="preserve">here </w:t>
      </w:r>
      <w:r w:rsidR="00FA328E" w:rsidRPr="000A4BFD">
        <w:rPr>
          <w:rFonts w:ascii="Times New Roman" w:hAnsi="Times New Roman" w:cs="Times New Roman"/>
          <w:sz w:val="20"/>
          <w:szCs w:val="20"/>
        </w:rPr>
        <w:t>was</w:t>
      </w:r>
      <w:r w:rsidR="007B0039" w:rsidRPr="000A4BFD">
        <w:rPr>
          <w:rFonts w:ascii="Times New Roman" w:hAnsi="Times New Roman" w:cs="Times New Roman"/>
          <w:sz w:val="20"/>
          <w:szCs w:val="20"/>
        </w:rPr>
        <w:t xml:space="preserve"> a significant reduction in registrations overall </w:t>
      </w:r>
      <w:r w:rsidR="003A0D76" w:rsidRPr="000A4BFD">
        <w:rPr>
          <w:rFonts w:ascii="Times New Roman" w:hAnsi="Times New Roman" w:cs="Times New Roman"/>
          <w:sz w:val="20"/>
          <w:szCs w:val="20"/>
        </w:rPr>
        <w:t xml:space="preserve">towards the start of the pandemic </w:t>
      </w:r>
      <w:r w:rsidR="007B0039" w:rsidRPr="000A4BFD">
        <w:rPr>
          <w:rFonts w:ascii="Times New Roman" w:hAnsi="Times New Roman" w:cs="Times New Roman"/>
          <w:sz w:val="20"/>
          <w:szCs w:val="20"/>
        </w:rPr>
        <w:t>(3</w:t>
      </w:r>
      <w:r w:rsidR="003B5EB5" w:rsidRPr="000A4BFD">
        <w:rPr>
          <w:rFonts w:ascii="Times New Roman" w:hAnsi="Times New Roman" w:cs="Times New Roman"/>
          <w:sz w:val="20"/>
          <w:szCs w:val="20"/>
        </w:rPr>
        <w:t>2</w:t>
      </w:r>
      <w:r w:rsidR="007B0039" w:rsidRPr="000A4BFD">
        <w:rPr>
          <w:rFonts w:ascii="Times New Roman" w:hAnsi="Times New Roman" w:cs="Times New Roman"/>
          <w:sz w:val="20"/>
          <w:szCs w:val="20"/>
        </w:rPr>
        <w:t>%</w:t>
      </w:r>
      <w:r w:rsidR="00262D23" w:rsidRPr="000A4BFD">
        <w:rPr>
          <w:rFonts w:ascii="Times New Roman" w:hAnsi="Times New Roman" w:cs="Times New Roman"/>
          <w:sz w:val="20"/>
          <w:szCs w:val="20"/>
        </w:rPr>
        <w:t xml:space="preserve"> in April, 10% in May</w:t>
      </w:r>
      <w:r w:rsidR="007B0039" w:rsidRPr="000A4BFD">
        <w:rPr>
          <w:rFonts w:ascii="Times New Roman" w:hAnsi="Times New Roman" w:cs="Times New Roman"/>
          <w:sz w:val="20"/>
          <w:szCs w:val="20"/>
        </w:rPr>
        <w:t xml:space="preserve">), </w:t>
      </w:r>
      <w:r w:rsidR="00642C46" w:rsidRPr="000A4BFD">
        <w:rPr>
          <w:rFonts w:ascii="Times New Roman" w:hAnsi="Times New Roman" w:cs="Times New Roman"/>
          <w:sz w:val="20"/>
          <w:szCs w:val="20"/>
        </w:rPr>
        <w:t>and the</w:t>
      </w:r>
      <w:r w:rsidR="007B0039" w:rsidRPr="000A4BFD">
        <w:rPr>
          <w:rFonts w:ascii="Times New Roman" w:hAnsi="Times New Roman" w:cs="Times New Roman"/>
          <w:sz w:val="20"/>
          <w:szCs w:val="20"/>
        </w:rPr>
        <w:t xml:space="preserve"> effect </w:t>
      </w:r>
      <w:r w:rsidR="001250E9" w:rsidRPr="000A4BFD">
        <w:rPr>
          <w:rFonts w:ascii="Times New Roman" w:hAnsi="Times New Roman" w:cs="Times New Roman"/>
          <w:sz w:val="20"/>
          <w:szCs w:val="20"/>
        </w:rPr>
        <w:t>was</w:t>
      </w:r>
      <w:r w:rsidR="007B0039" w:rsidRPr="000A4BFD">
        <w:rPr>
          <w:rFonts w:ascii="Times New Roman" w:hAnsi="Times New Roman" w:cs="Times New Roman"/>
          <w:sz w:val="20"/>
          <w:szCs w:val="20"/>
        </w:rPr>
        <w:t xml:space="preserve"> greater for non-curative indications</w:t>
      </w:r>
      <w:r w:rsidR="001D4E1C" w:rsidRPr="000A4BFD">
        <w:rPr>
          <w:rFonts w:ascii="Times New Roman" w:hAnsi="Times New Roman" w:cs="Times New Roman"/>
          <w:sz w:val="20"/>
          <w:szCs w:val="20"/>
        </w:rPr>
        <w:t xml:space="preserve"> </w:t>
      </w:r>
      <w:r w:rsidRPr="000A4BFD">
        <w:rPr>
          <w:rFonts w:ascii="Times New Roman" w:hAnsi="Times New Roman" w:cs="Times New Roman"/>
          <w:sz w:val="20"/>
          <w:szCs w:val="20"/>
        </w:rPr>
        <w:t>particularly for</w:t>
      </w:r>
      <w:r w:rsidR="007B0039" w:rsidRPr="000A4BFD">
        <w:rPr>
          <w:rFonts w:ascii="Times New Roman" w:hAnsi="Times New Roman" w:cs="Times New Roman"/>
          <w:sz w:val="20"/>
          <w:szCs w:val="20"/>
        </w:rPr>
        <w:t xml:space="preserve"> later lines of therapy.</w:t>
      </w:r>
      <w:r w:rsidR="001250E9" w:rsidRPr="000A4BFD">
        <w:rPr>
          <w:rFonts w:ascii="Times New Roman" w:hAnsi="Times New Roman" w:cs="Times New Roman"/>
          <w:sz w:val="20"/>
          <w:szCs w:val="20"/>
        </w:rPr>
        <w:t xml:space="preserve"> </w:t>
      </w:r>
      <w:r w:rsidR="00FA328E" w:rsidRPr="000A4BFD">
        <w:rPr>
          <w:rFonts w:ascii="Times New Roman" w:hAnsi="Times New Roman" w:cs="Times New Roman"/>
          <w:sz w:val="20"/>
          <w:szCs w:val="20"/>
        </w:rPr>
        <w:t xml:space="preserve">During May 2020, there </w:t>
      </w:r>
      <w:r w:rsidR="001250E9" w:rsidRPr="000A4BFD">
        <w:rPr>
          <w:rFonts w:ascii="Times New Roman" w:hAnsi="Times New Roman" w:cs="Times New Roman"/>
          <w:sz w:val="20"/>
          <w:szCs w:val="20"/>
        </w:rPr>
        <w:t>were</w:t>
      </w:r>
      <w:r w:rsidR="00FA328E" w:rsidRPr="000A4BFD">
        <w:rPr>
          <w:rFonts w:ascii="Times New Roman" w:hAnsi="Times New Roman" w:cs="Times New Roman"/>
          <w:sz w:val="20"/>
          <w:szCs w:val="20"/>
        </w:rPr>
        <w:t xml:space="preserve"> noticeable </w:t>
      </w:r>
      <w:r w:rsidR="001250E9" w:rsidRPr="000A4BFD">
        <w:rPr>
          <w:rFonts w:ascii="Times New Roman" w:hAnsi="Times New Roman" w:cs="Times New Roman"/>
          <w:sz w:val="20"/>
          <w:szCs w:val="20"/>
        </w:rPr>
        <w:t xml:space="preserve">increases </w:t>
      </w:r>
      <w:r w:rsidR="00FA328E" w:rsidRPr="000A4BFD">
        <w:rPr>
          <w:rFonts w:ascii="Times New Roman" w:hAnsi="Times New Roman" w:cs="Times New Roman"/>
          <w:sz w:val="20"/>
          <w:szCs w:val="20"/>
        </w:rPr>
        <w:t>in prescribing</w:t>
      </w:r>
      <w:r w:rsidRPr="000A4BFD">
        <w:rPr>
          <w:rFonts w:ascii="Times New Roman" w:hAnsi="Times New Roman" w:cs="Times New Roman"/>
          <w:sz w:val="20"/>
          <w:szCs w:val="20"/>
        </w:rPr>
        <w:t xml:space="preserve"> from April</w:t>
      </w:r>
      <w:r w:rsidR="00FA328E" w:rsidRPr="000A4BFD">
        <w:rPr>
          <w:rFonts w:ascii="Times New Roman" w:hAnsi="Times New Roman" w:cs="Times New Roman"/>
          <w:sz w:val="20"/>
          <w:szCs w:val="20"/>
        </w:rPr>
        <w:t xml:space="preserve">, particularly for curative and adjuvant treatments, immunotherapies and first-line non-curative therapies, but reductions </w:t>
      </w:r>
      <w:r w:rsidR="001250E9" w:rsidRPr="000A4BFD">
        <w:rPr>
          <w:rFonts w:ascii="Times New Roman" w:hAnsi="Times New Roman" w:cs="Times New Roman"/>
          <w:sz w:val="20"/>
          <w:szCs w:val="20"/>
        </w:rPr>
        <w:t>persisted by comparison</w:t>
      </w:r>
      <w:r w:rsidR="00FA328E" w:rsidRPr="000A4BFD">
        <w:rPr>
          <w:rFonts w:ascii="Times New Roman" w:hAnsi="Times New Roman" w:cs="Times New Roman"/>
          <w:sz w:val="20"/>
          <w:szCs w:val="20"/>
        </w:rPr>
        <w:t xml:space="preserve"> to the control period</w:t>
      </w:r>
      <w:r w:rsidR="00C53662" w:rsidRPr="000A4BFD">
        <w:rPr>
          <w:rFonts w:ascii="Times New Roman" w:hAnsi="Times New Roman" w:cs="Times New Roman"/>
          <w:sz w:val="20"/>
          <w:szCs w:val="20"/>
        </w:rPr>
        <w:t xml:space="preserve">, particularly </w:t>
      </w:r>
      <w:r w:rsidR="001250E9" w:rsidRPr="000A4BFD">
        <w:rPr>
          <w:rFonts w:ascii="Times New Roman" w:hAnsi="Times New Roman" w:cs="Times New Roman"/>
          <w:sz w:val="20"/>
          <w:szCs w:val="20"/>
        </w:rPr>
        <w:t xml:space="preserve">for </w:t>
      </w:r>
      <w:r w:rsidR="00C53662" w:rsidRPr="000A4BFD">
        <w:rPr>
          <w:rFonts w:ascii="Times New Roman" w:hAnsi="Times New Roman" w:cs="Times New Roman"/>
          <w:sz w:val="20"/>
          <w:szCs w:val="20"/>
        </w:rPr>
        <w:t xml:space="preserve">neoadjuvant </w:t>
      </w:r>
      <w:r w:rsidR="001250E9" w:rsidRPr="000A4BFD">
        <w:rPr>
          <w:rFonts w:ascii="Times New Roman" w:hAnsi="Times New Roman" w:cs="Times New Roman"/>
          <w:sz w:val="20"/>
          <w:szCs w:val="20"/>
        </w:rPr>
        <w:t>therap</w:t>
      </w:r>
      <w:r w:rsidR="00D22F6E" w:rsidRPr="000A4BFD">
        <w:rPr>
          <w:rFonts w:ascii="Times New Roman" w:hAnsi="Times New Roman" w:cs="Times New Roman"/>
          <w:sz w:val="20"/>
          <w:szCs w:val="20"/>
        </w:rPr>
        <w:t>ies</w:t>
      </w:r>
      <w:r w:rsidR="001250E9" w:rsidRPr="000A4BFD">
        <w:rPr>
          <w:rFonts w:ascii="Times New Roman" w:hAnsi="Times New Roman" w:cs="Times New Roman"/>
          <w:sz w:val="20"/>
          <w:szCs w:val="20"/>
        </w:rPr>
        <w:t>. By</w:t>
      </w:r>
      <w:r w:rsidR="00FA328E" w:rsidRPr="000A4BFD">
        <w:rPr>
          <w:rFonts w:ascii="Times New Roman" w:hAnsi="Times New Roman" w:cs="Times New Roman"/>
          <w:sz w:val="20"/>
          <w:szCs w:val="20"/>
        </w:rPr>
        <w:t xml:space="preserve"> June the number of registrations was higher</w:t>
      </w:r>
      <w:r w:rsidR="00B741B3" w:rsidRPr="000A4BFD">
        <w:rPr>
          <w:rFonts w:ascii="Times New Roman" w:hAnsi="Times New Roman" w:cs="Times New Roman"/>
          <w:sz w:val="20"/>
          <w:szCs w:val="20"/>
        </w:rPr>
        <w:t xml:space="preserve"> </w:t>
      </w:r>
      <w:r w:rsidR="00FA328E" w:rsidRPr="000A4BFD">
        <w:rPr>
          <w:rFonts w:ascii="Times New Roman" w:hAnsi="Times New Roman" w:cs="Times New Roman"/>
          <w:sz w:val="20"/>
          <w:szCs w:val="20"/>
        </w:rPr>
        <w:t>than the control period</w:t>
      </w:r>
      <w:r w:rsidR="00AA6FBF" w:rsidRPr="000A4BFD">
        <w:rPr>
          <w:rFonts w:ascii="Times New Roman" w:hAnsi="Times New Roman" w:cs="Times New Roman"/>
          <w:sz w:val="20"/>
          <w:szCs w:val="20"/>
        </w:rPr>
        <w:t xml:space="preserve">, </w:t>
      </w:r>
      <w:r w:rsidRPr="000A4BFD">
        <w:rPr>
          <w:rFonts w:ascii="Times New Roman" w:hAnsi="Times New Roman" w:cs="Times New Roman"/>
          <w:sz w:val="20"/>
          <w:szCs w:val="20"/>
        </w:rPr>
        <w:t>which was</w:t>
      </w:r>
      <w:r w:rsidR="00AA6FBF" w:rsidRPr="000A4BFD">
        <w:rPr>
          <w:rFonts w:ascii="Times New Roman" w:hAnsi="Times New Roman" w:cs="Times New Roman"/>
          <w:sz w:val="20"/>
          <w:szCs w:val="20"/>
        </w:rPr>
        <w:t xml:space="preserve"> seen for </w:t>
      </w:r>
      <w:r w:rsidR="001250E9" w:rsidRPr="000A4BFD">
        <w:rPr>
          <w:rFonts w:ascii="Times New Roman" w:hAnsi="Times New Roman" w:cs="Times New Roman"/>
          <w:sz w:val="20"/>
          <w:szCs w:val="20"/>
        </w:rPr>
        <w:t xml:space="preserve">most </w:t>
      </w:r>
      <w:r w:rsidR="00AA6FBF" w:rsidRPr="000A4BFD">
        <w:rPr>
          <w:rFonts w:ascii="Times New Roman" w:hAnsi="Times New Roman" w:cs="Times New Roman"/>
          <w:sz w:val="20"/>
          <w:szCs w:val="20"/>
        </w:rPr>
        <w:t>intents of therap</w:t>
      </w:r>
      <w:r w:rsidR="001250E9" w:rsidRPr="000A4BFD">
        <w:rPr>
          <w:rFonts w:ascii="Times New Roman" w:hAnsi="Times New Roman" w:cs="Times New Roman"/>
          <w:sz w:val="20"/>
          <w:szCs w:val="20"/>
        </w:rPr>
        <w:t>y</w:t>
      </w:r>
      <w:r w:rsidR="00AA6FBF" w:rsidRPr="000A4BFD">
        <w:rPr>
          <w:rFonts w:ascii="Times New Roman" w:hAnsi="Times New Roman" w:cs="Times New Roman"/>
          <w:sz w:val="20"/>
          <w:szCs w:val="20"/>
        </w:rPr>
        <w:t xml:space="preserve"> and tumour types</w:t>
      </w:r>
      <w:r w:rsidR="001250E9" w:rsidRPr="000A4BFD">
        <w:rPr>
          <w:rFonts w:ascii="Times New Roman" w:hAnsi="Times New Roman" w:cs="Times New Roman"/>
          <w:sz w:val="20"/>
          <w:szCs w:val="20"/>
        </w:rPr>
        <w:t>,</w:t>
      </w:r>
      <w:r w:rsidR="00C53662" w:rsidRPr="000A4BFD">
        <w:rPr>
          <w:rFonts w:ascii="Times New Roman" w:hAnsi="Times New Roman" w:cs="Times New Roman"/>
          <w:sz w:val="20"/>
          <w:szCs w:val="20"/>
        </w:rPr>
        <w:t xml:space="preserve"> apart from neoadjuvant treatments</w:t>
      </w:r>
      <w:r w:rsidR="00994A83" w:rsidRPr="000A4BFD">
        <w:rPr>
          <w:rFonts w:ascii="Times New Roman" w:hAnsi="Times New Roman" w:cs="Times New Roman"/>
          <w:sz w:val="20"/>
          <w:szCs w:val="20"/>
        </w:rPr>
        <w:t xml:space="preserve"> and</w:t>
      </w:r>
      <w:r w:rsidR="00C23C6B" w:rsidRPr="000A4BFD">
        <w:rPr>
          <w:rFonts w:ascii="Times New Roman" w:hAnsi="Times New Roman" w:cs="Times New Roman"/>
          <w:sz w:val="20"/>
          <w:szCs w:val="20"/>
        </w:rPr>
        <w:t xml:space="preserve"> in</w:t>
      </w:r>
      <w:r w:rsidR="00994A83" w:rsidRPr="000A4BFD">
        <w:rPr>
          <w:rFonts w:ascii="Times New Roman" w:hAnsi="Times New Roman" w:cs="Times New Roman"/>
          <w:sz w:val="20"/>
          <w:szCs w:val="20"/>
        </w:rPr>
        <w:t xml:space="preserve"> low-</w:t>
      </w:r>
      <w:r w:rsidR="001250E9" w:rsidRPr="000A4BFD">
        <w:rPr>
          <w:rFonts w:ascii="Times New Roman" w:hAnsi="Times New Roman" w:cs="Times New Roman"/>
          <w:sz w:val="20"/>
          <w:szCs w:val="20"/>
        </w:rPr>
        <w:t>grade lymphoid malignancies</w:t>
      </w:r>
      <w:r w:rsidR="00AA6FBF" w:rsidRPr="000A4BFD">
        <w:rPr>
          <w:rFonts w:ascii="Times New Roman" w:hAnsi="Times New Roman" w:cs="Times New Roman"/>
          <w:sz w:val="20"/>
          <w:szCs w:val="20"/>
        </w:rPr>
        <w:t>.</w:t>
      </w:r>
    </w:p>
    <w:p w14:paraId="64924D55" w14:textId="49E3BE7D" w:rsidR="00FA328E" w:rsidRPr="000A4BFD" w:rsidRDefault="00FA328E" w:rsidP="007B0039">
      <w:pPr>
        <w:rPr>
          <w:rFonts w:ascii="Times New Roman" w:hAnsi="Times New Roman" w:cs="Times New Roman"/>
          <w:sz w:val="20"/>
          <w:szCs w:val="20"/>
        </w:rPr>
      </w:pPr>
    </w:p>
    <w:p w14:paraId="3B433917" w14:textId="5D054564" w:rsidR="0052498F" w:rsidRPr="000A4BFD" w:rsidRDefault="00E40B6C" w:rsidP="0052498F">
      <w:pPr>
        <w:rPr>
          <w:rFonts w:ascii="Times New Roman" w:hAnsi="Times New Roman" w:cs="Times New Roman"/>
          <w:sz w:val="20"/>
          <w:szCs w:val="20"/>
        </w:rPr>
      </w:pPr>
      <w:r w:rsidRPr="000A4BFD">
        <w:rPr>
          <w:rFonts w:ascii="Times New Roman" w:hAnsi="Times New Roman" w:cs="Times New Roman"/>
          <w:sz w:val="20"/>
          <w:szCs w:val="20"/>
        </w:rPr>
        <w:t>T</w:t>
      </w:r>
      <w:r w:rsidR="00AA6FBF" w:rsidRPr="000A4BFD">
        <w:rPr>
          <w:rFonts w:ascii="Times New Roman" w:hAnsi="Times New Roman" w:cs="Times New Roman"/>
          <w:sz w:val="20"/>
          <w:szCs w:val="20"/>
        </w:rPr>
        <w:t xml:space="preserve">he increases in registrations seen in May and particularly </w:t>
      </w:r>
      <w:r w:rsidR="00F01E7F" w:rsidRPr="000A4BFD">
        <w:rPr>
          <w:rFonts w:ascii="Times New Roman" w:hAnsi="Times New Roman" w:cs="Times New Roman"/>
          <w:sz w:val="20"/>
          <w:szCs w:val="20"/>
        </w:rPr>
        <w:t xml:space="preserve">in </w:t>
      </w:r>
      <w:r w:rsidR="00AA6FBF" w:rsidRPr="000A4BFD">
        <w:rPr>
          <w:rFonts w:ascii="Times New Roman" w:hAnsi="Times New Roman" w:cs="Times New Roman"/>
          <w:sz w:val="20"/>
          <w:szCs w:val="20"/>
        </w:rPr>
        <w:t xml:space="preserve">June </w:t>
      </w:r>
      <w:r w:rsidR="001250E9" w:rsidRPr="000A4BFD">
        <w:rPr>
          <w:rFonts w:ascii="Times New Roman" w:hAnsi="Times New Roman" w:cs="Times New Roman"/>
          <w:sz w:val="20"/>
          <w:szCs w:val="20"/>
        </w:rPr>
        <w:t>are</w:t>
      </w:r>
      <w:r w:rsidR="00AA6FBF" w:rsidRPr="000A4BFD">
        <w:rPr>
          <w:rFonts w:ascii="Times New Roman" w:hAnsi="Times New Roman" w:cs="Times New Roman"/>
          <w:sz w:val="20"/>
          <w:szCs w:val="20"/>
        </w:rPr>
        <w:t xml:space="preserve"> likely to </w:t>
      </w:r>
      <w:r w:rsidR="001250E9" w:rsidRPr="000A4BFD">
        <w:rPr>
          <w:rFonts w:ascii="Times New Roman" w:hAnsi="Times New Roman" w:cs="Times New Roman"/>
          <w:sz w:val="20"/>
          <w:szCs w:val="20"/>
        </w:rPr>
        <w:t>reflect both</w:t>
      </w:r>
      <w:r w:rsidR="003A0D76" w:rsidRPr="000A4BFD">
        <w:rPr>
          <w:rFonts w:ascii="Times New Roman" w:hAnsi="Times New Roman" w:cs="Times New Roman"/>
          <w:sz w:val="20"/>
          <w:szCs w:val="20"/>
        </w:rPr>
        <w:t xml:space="preserve"> </w:t>
      </w:r>
      <w:r w:rsidR="00C53662" w:rsidRPr="000A4BFD">
        <w:rPr>
          <w:rFonts w:ascii="Times New Roman" w:hAnsi="Times New Roman" w:cs="Times New Roman"/>
          <w:sz w:val="20"/>
          <w:szCs w:val="20"/>
        </w:rPr>
        <w:t xml:space="preserve">delayed starts of treatment and </w:t>
      </w:r>
      <w:r w:rsidR="0062206E" w:rsidRPr="000A4BFD">
        <w:rPr>
          <w:rFonts w:ascii="Times New Roman" w:hAnsi="Times New Roman" w:cs="Times New Roman"/>
          <w:sz w:val="20"/>
          <w:szCs w:val="20"/>
        </w:rPr>
        <w:t xml:space="preserve">an </w:t>
      </w:r>
      <w:r w:rsidR="003A0D76" w:rsidRPr="000A4BFD">
        <w:rPr>
          <w:rFonts w:ascii="Times New Roman" w:hAnsi="Times New Roman" w:cs="Times New Roman"/>
          <w:sz w:val="20"/>
          <w:szCs w:val="20"/>
        </w:rPr>
        <w:t>increas</w:t>
      </w:r>
      <w:r w:rsidR="0062206E" w:rsidRPr="000A4BFD">
        <w:rPr>
          <w:rFonts w:ascii="Times New Roman" w:hAnsi="Times New Roman" w:cs="Times New Roman"/>
          <w:sz w:val="20"/>
          <w:szCs w:val="20"/>
        </w:rPr>
        <w:t>e in</w:t>
      </w:r>
      <w:r w:rsidR="003A0D76" w:rsidRPr="000A4BFD">
        <w:rPr>
          <w:rFonts w:ascii="Times New Roman" w:hAnsi="Times New Roman" w:cs="Times New Roman"/>
          <w:sz w:val="20"/>
          <w:szCs w:val="20"/>
        </w:rPr>
        <w:t xml:space="preserve"> referrals and diagnoses following the pandemic peak</w:t>
      </w:r>
      <w:r w:rsidR="003D775A" w:rsidRPr="000A4BFD">
        <w:rPr>
          <w:rFonts w:ascii="Times New Roman" w:hAnsi="Times New Roman" w:cs="Times New Roman"/>
          <w:sz w:val="20"/>
          <w:szCs w:val="20"/>
        </w:rPr>
        <w:t>.</w:t>
      </w:r>
      <w:r w:rsidR="001250E9" w:rsidRPr="000A4BFD">
        <w:rPr>
          <w:rFonts w:ascii="Times New Roman" w:hAnsi="Times New Roman" w:cs="Times New Roman"/>
          <w:sz w:val="20"/>
          <w:szCs w:val="20"/>
        </w:rPr>
        <w:t xml:space="preserve"> </w:t>
      </w:r>
      <w:r w:rsidR="006C3158" w:rsidRPr="000A4BFD">
        <w:rPr>
          <w:rFonts w:ascii="Times New Roman" w:hAnsi="Times New Roman" w:cs="Times New Roman"/>
          <w:sz w:val="20"/>
          <w:szCs w:val="20"/>
        </w:rPr>
        <w:t xml:space="preserve">Treatments given temporary approval by the NHS to reduce the risk to patients </w:t>
      </w:r>
      <w:r w:rsidR="000523F3" w:rsidRPr="000A4BFD">
        <w:rPr>
          <w:rFonts w:ascii="Times New Roman" w:hAnsi="Times New Roman" w:cs="Times New Roman"/>
          <w:sz w:val="20"/>
          <w:szCs w:val="20"/>
        </w:rPr>
        <w:t xml:space="preserve">also </w:t>
      </w:r>
      <w:r w:rsidR="006C3158" w:rsidRPr="000A4BFD">
        <w:rPr>
          <w:rFonts w:ascii="Times New Roman" w:hAnsi="Times New Roman" w:cs="Times New Roman"/>
          <w:sz w:val="20"/>
          <w:szCs w:val="20"/>
        </w:rPr>
        <w:t>contributed substantially to</w:t>
      </w:r>
      <w:r w:rsidR="00854B1E" w:rsidRPr="000A4BFD">
        <w:rPr>
          <w:rFonts w:ascii="Times New Roman" w:hAnsi="Times New Roman" w:cs="Times New Roman"/>
          <w:sz w:val="20"/>
          <w:szCs w:val="20"/>
        </w:rPr>
        <w:t xml:space="preserve"> the</w:t>
      </w:r>
      <w:r w:rsidR="00EE728D" w:rsidRPr="000A4BFD">
        <w:rPr>
          <w:rFonts w:ascii="Times New Roman" w:hAnsi="Times New Roman" w:cs="Times New Roman"/>
          <w:sz w:val="20"/>
          <w:szCs w:val="20"/>
        </w:rPr>
        <w:t xml:space="preserve"> </w:t>
      </w:r>
      <w:r w:rsidR="001250E9" w:rsidRPr="000A4BFD">
        <w:rPr>
          <w:rFonts w:ascii="Times New Roman" w:hAnsi="Times New Roman" w:cs="Times New Roman"/>
          <w:sz w:val="20"/>
          <w:szCs w:val="20"/>
        </w:rPr>
        <w:t xml:space="preserve">increase </w:t>
      </w:r>
      <w:r w:rsidR="00BA0580" w:rsidRPr="000A4BFD">
        <w:rPr>
          <w:rFonts w:ascii="Times New Roman" w:hAnsi="Times New Roman" w:cs="Times New Roman"/>
          <w:sz w:val="20"/>
          <w:szCs w:val="20"/>
        </w:rPr>
        <w:t>in May</w:t>
      </w:r>
      <w:r w:rsidR="00EA1FDD" w:rsidRPr="000A4BFD">
        <w:rPr>
          <w:rFonts w:ascii="Times New Roman" w:hAnsi="Times New Roman" w:cs="Times New Roman"/>
          <w:sz w:val="20"/>
          <w:szCs w:val="20"/>
        </w:rPr>
        <w:t xml:space="preserve"> </w:t>
      </w:r>
      <w:r w:rsidR="00854B1E" w:rsidRPr="000A4BFD">
        <w:rPr>
          <w:rFonts w:ascii="Times New Roman" w:hAnsi="Times New Roman" w:cs="Times New Roman"/>
          <w:sz w:val="20"/>
          <w:szCs w:val="20"/>
        </w:rPr>
        <w:t>and June</w:t>
      </w:r>
      <w:r w:rsidR="009F01D2" w:rsidRPr="000A4BFD">
        <w:rPr>
          <w:rFonts w:ascii="Times New Roman" w:hAnsi="Times New Roman" w:cs="Times New Roman"/>
          <w:sz w:val="20"/>
          <w:szCs w:val="20"/>
        </w:rPr>
        <w:t>:</w:t>
      </w:r>
      <w:r w:rsidR="00B741B3" w:rsidRPr="000A4BFD">
        <w:rPr>
          <w:rFonts w:ascii="Times New Roman" w:hAnsi="Times New Roman" w:cs="Times New Roman"/>
          <w:sz w:val="20"/>
          <w:szCs w:val="20"/>
        </w:rPr>
        <w:t xml:space="preserve"> </w:t>
      </w:r>
      <w:r w:rsidR="009F01D2" w:rsidRPr="000A4BFD">
        <w:rPr>
          <w:rFonts w:ascii="Times New Roman" w:hAnsi="Times New Roman" w:cs="Times New Roman"/>
          <w:sz w:val="20"/>
          <w:szCs w:val="20"/>
        </w:rPr>
        <w:t>81% of the increase in May and 4</w:t>
      </w:r>
      <w:r w:rsidR="00F7376E" w:rsidRPr="000A4BFD">
        <w:rPr>
          <w:rFonts w:ascii="Times New Roman" w:hAnsi="Times New Roman" w:cs="Times New Roman"/>
          <w:sz w:val="20"/>
          <w:szCs w:val="20"/>
        </w:rPr>
        <w:t>4</w:t>
      </w:r>
      <w:r w:rsidR="009F01D2" w:rsidRPr="000A4BFD">
        <w:rPr>
          <w:rFonts w:ascii="Times New Roman" w:hAnsi="Times New Roman" w:cs="Times New Roman"/>
          <w:sz w:val="20"/>
          <w:szCs w:val="20"/>
        </w:rPr>
        <w:t>% of the rise in June came from these measures</w:t>
      </w:r>
      <w:r w:rsidR="00BA0580" w:rsidRPr="000A4BFD">
        <w:rPr>
          <w:rFonts w:ascii="Times New Roman" w:hAnsi="Times New Roman" w:cs="Times New Roman"/>
          <w:sz w:val="20"/>
          <w:szCs w:val="20"/>
        </w:rPr>
        <w:t xml:space="preserve">. </w:t>
      </w:r>
      <w:r w:rsidR="001250E9" w:rsidRPr="000A4BFD">
        <w:rPr>
          <w:rFonts w:ascii="Times New Roman" w:hAnsi="Times New Roman" w:cs="Times New Roman"/>
          <w:sz w:val="20"/>
          <w:szCs w:val="20"/>
        </w:rPr>
        <w:t xml:space="preserve">By </w:t>
      </w:r>
      <w:r w:rsidR="00EA1FDD" w:rsidRPr="000A4BFD">
        <w:rPr>
          <w:rFonts w:ascii="Times New Roman" w:hAnsi="Times New Roman" w:cs="Times New Roman"/>
          <w:sz w:val="20"/>
          <w:szCs w:val="20"/>
        </w:rPr>
        <w:t>June</w:t>
      </w:r>
      <w:r w:rsidR="001250E9" w:rsidRPr="000A4BFD">
        <w:rPr>
          <w:rFonts w:ascii="Times New Roman" w:hAnsi="Times New Roman" w:cs="Times New Roman"/>
          <w:sz w:val="20"/>
          <w:szCs w:val="20"/>
        </w:rPr>
        <w:t>, more of the</w:t>
      </w:r>
      <w:r w:rsidR="00EA1FDD" w:rsidRPr="000A4BFD">
        <w:rPr>
          <w:rFonts w:ascii="Times New Roman" w:hAnsi="Times New Roman" w:cs="Times New Roman"/>
          <w:sz w:val="20"/>
          <w:szCs w:val="20"/>
        </w:rPr>
        <w:t xml:space="preserve"> increment was in routinely available treatments</w:t>
      </w:r>
      <w:r w:rsidR="001250E9" w:rsidRPr="000A4BFD">
        <w:rPr>
          <w:rFonts w:ascii="Times New Roman" w:hAnsi="Times New Roman" w:cs="Times New Roman"/>
          <w:sz w:val="20"/>
          <w:szCs w:val="20"/>
        </w:rPr>
        <w:t>,</w:t>
      </w:r>
      <w:r w:rsidR="00EA1FDD" w:rsidRPr="000A4BFD">
        <w:rPr>
          <w:rFonts w:ascii="Times New Roman" w:hAnsi="Times New Roman" w:cs="Times New Roman"/>
          <w:sz w:val="20"/>
          <w:szCs w:val="20"/>
        </w:rPr>
        <w:t xml:space="preserve"> signif</w:t>
      </w:r>
      <w:r w:rsidR="001250E9" w:rsidRPr="000A4BFD">
        <w:rPr>
          <w:rFonts w:ascii="Times New Roman" w:hAnsi="Times New Roman" w:cs="Times New Roman"/>
          <w:sz w:val="20"/>
          <w:szCs w:val="20"/>
        </w:rPr>
        <w:t>ying</w:t>
      </w:r>
      <w:r w:rsidR="00EA1FDD" w:rsidRPr="000A4BFD">
        <w:rPr>
          <w:rFonts w:ascii="Times New Roman" w:hAnsi="Times New Roman" w:cs="Times New Roman"/>
          <w:sz w:val="20"/>
          <w:szCs w:val="20"/>
        </w:rPr>
        <w:t xml:space="preserve"> a substantial shift to</w:t>
      </w:r>
      <w:r w:rsidR="001250E9" w:rsidRPr="000A4BFD">
        <w:rPr>
          <w:rFonts w:ascii="Times New Roman" w:hAnsi="Times New Roman" w:cs="Times New Roman"/>
          <w:sz w:val="20"/>
          <w:szCs w:val="20"/>
        </w:rPr>
        <w:t>wards</w:t>
      </w:r>
      <w:r w:rsidR="002F666E" w:rsidRPr="000A4BFD">
        <w:rPr>
          <w:rFonts w:ascii="Times New Roman" w:hAnsi="Times New Roman" w:cs="Times New Roman"/>
          <w:sz w:val="20"/>
          <w:szCs w:val="20"/>
        </w:rPr>
        <w:t xml:space="preserve"> ‘business as usual’</w:t>
      </w:r>
      <w:r w:rsidR="002221D9" w:rsidRPr="000A4BFD">
        <w:rPr>
          <w:rFonts w:ascii="Times New Roman" w:hAnsi="Times New Roman" w:cs="Times New Roman"/>
          <w:sz w:val="20"/>
          <w:szCs w:val="20"/>
        </w:rPr>
        <w:t xml:space="preserve"> with hospital systems </w:t>
      </w:r>
      <w:r w:rsidR="00426C9F" w:rsidRPr="000A4BFD">
        <w:rPr>
          <w:rFonts w:ascii="Times New Roman" w:hAnsi="Times New Roman" w:cs="Times New Roman"/>
          <w:sz w:val="20"/>
          <w:szCs w:val="20"/>
        </w:rPr>
        <w:t xml:space="preserve">making </w:t>
      </w:r>
      <w:r w:rsidR="002221D9" w:rsidRPr="000A4BFD">
        <w:rPr>
          <w:rFonts w:ascii="Times New Roman" w:hAnsi="Times New Roman" w:cs="Times New Roman"/>
          <w:sz w:val="20"/>
          <w:szCs w:val="20"/>
        </w:rPr>
        <w:t>adjust</w:t>
      </w:r>
      <w:r w:rsidR="00426C9F" w:rsidRPr="000A4BFD">
        <w:rPr>
          <w:rFonts w:ascii="Times New Roman" w:hAnsi="Times New Roman" w:cs="Times New Roman"/>
          <w:sz w:val="20"/>
          <w:szCs w:val="20"/>
        </w:rPr>
        <w:t xml:space="preserve">ments using </w:t>
      </w:r>
      <w:r w:rsidR="002221D9" w:rsidRPr="000A4BFD">
        <w:rPr>
          <w:rFonts w:ascii="Times New Roman" w:hAnsi="Times New Roman" w:cs="Times New Roman"/>
          <w:sz w:val="20"/>
          <w:szCs w:val="20"/>
        </w:rPr>
        <w:t>social distancing,</w:t>
      </w:r>
      <w:r w:rsidR="00D22F6E" w:rsidRPr="000A4BFD">
        <w:rPr>
          <w:rFonts w:ascii="Times New Roman" w:hAnsi="Times New Roman" w:cs="Times New Roman"/>
          <w:sz w:val="20"/>
          <w:szCs w:val="20"/>
        </w:rPr>
        <w:t xml:space="preserve"> telephone consultations, </w:t>
      </w:r>
      <w:r w:rsidR="002221D9" w:rsidRPr="000A4BFD">
        <w:rPr>
          <w:rFonts w:ascii="Times New Roman" w:hAnsi="Times New Roman" w:cs="Times New Roman"/>
          <w:sz w:val="20"/>
          <w:szCs w:val="20"/>
        </w:rPr>
        <w:t>face masks</w:t>
      </w:r>
      <w:r w:rsidR="00D22F6E" w:rsidRPr="000A4BFD">
        <w:rPr>
          <w:rFonts w:ascii="Times New Roman" w:hAnsi="Times New Roman" w:cs="Times New Roman"/>
          <w:sz w:val="20"/>
          <w:szCs w:val="20"/>
        </w:rPr>
        <w:t xml:space="preserve">, and routine SARS-CoV-2 testing with designated “clean” treatment areas. </w:t>
      </w:r>
      <w:r w:rsidR="00EE728D" w:rsidRPr="000A4BFD">
        <w:rPr>
          <w:rFonts w:ascii="Times New Roman" w:hAnsi="Times New Roman" w:cs="Times New Roman"/>
          <w:sz w:val="20"/>
          <w:szCs w:val="20"/>
        </w:rPr>
        <w:t>Th</w:t>
      </w:r>
      <w:r w:rsidR="002F666E" w:rsidRPr="000A4BFD">
        <w:rPr>
          <w:rFonts w:ascii="Times New Roman" w:hAnsi="Times New Roman" w:cs="Times New Roman"/>
          <w:sz w:val="20"/>
          <w:szCs w:val="20"/>
        </w:rPr>
        <w:t>ese</w:t>
      </w:r>
      <w:r w:rsidR="00EE728D" w:rsidRPr="000A4BFD">
        <w:rPr>
          <w:rFonts w:ascii="Times New Roman" w:hAnsi="Times New Roman" w:cs="Times New Roman"/>
          <w:sz w:val="20"/>
          <w:szCs w:val="20"/>
        </w:rPr>
        <w:t xml:space="preserve"> </w:t>
      </w:r>
      <w:r w:rsidR="00BA0580" w:rsidRPr="000A4BFD">
        <w:rPr>
          <w:rFonts w:ascii="Times New Roman" w:hAnsi="Times New Roman" w:cs="Times New Roman"/>
          <w:sz w:val="20"/>
          <w:szCs w:val="20"/>
        </w:rPr>
        <w:t>change</w:t>
      </w:r>
      <w:r w:rsidR="002F666E" w:rsidRPr="000A4BFD">
        <w:rPr>
          <w:rFonts w:ascii="Times New Roman" w:hAnsi="Times New Roman" w:cs="Times New Roman"/>
          <w:sz w:val="20"/>
          <w:szCs w:val="20"/>
        </w:rPr>
        <w:t>s</w:t>
      </w:r>
      <w:r w:rsidR="00BA0580" w:rsidRPr="000A4BFD">
        <w:rPr>
          <w:rFonts w:ascii="Times New Roman" w:hAnsi="Times New Roman" w:cs="Times New Roman"/>
          <w:sz w:val="20"/>
          <w:szCs w:val="20"/>
        </w:rPr>
        <w:t xml:space="preserve"> in prescribing </w:t>
      </w:r>
      <w:r w:rsidR="001250E9" w:rsidRPr="000A4BFD">
        <w:rPr>
          <w:rFonts w:ascii="Times New Roman" w:hAnsi="Times New Roman" w:cs="Times New Roman"/>
          <w:sz w:val="20"/>
          <w:szCs w:val="20"/>
        </w:rPr>
        <w:t xml:space="preserve">reflect </w:t>
      </w:r>
      <w:r w:rsidR="00EE728D" w:rsidRPr="000A4BFD">
        <w:rPr>
          <w:rFonts w:ascii="Times New Roman" w:hAnsi="Times New Roman" w:cs="Times New Roman"/>
          <w:sz w:val="20"/>
          <w:szCs w:val="20"/>
        </w:rPr>
        <w:t xml:space="preserve">a healthcare system that can adapt quickly to the provision of </w:t>
      </w:r>
      <w:r w:rsidR="001250E9" w:rsidRPr="000A4BFD">
        <w:rPr>
          <w:rFonts w:ascii="Times New Roman" w:hAnsi="Times New Roman" w:cs="Times New Roman"/>
          <w:sz w:val="20"/>
          <w:szCs w:val="20"/>
        </w:rPr>
        <w:t xml:space="preserve">new </w:t>
      </w:r>
      <w:r w:rsidR="00EE728D" w:rsidRPr="000A4BFD">
        <w:rPr>
          <w:rFonts w:ascii="Times New Roman" w:hAnsi="Times New Roman" w:cs="Times New Roman"/>
          <w:sz w:val="20"/>
          <w:szCs w:val="20"/>
        </w:rPr>
        <w:t>treatment options</w:t>
      </w:r>
      <w:r w:rsidR="002746F0" w:rsidRPr="000A4BFD">
        <w:rPr>
          <w:rFonts w:ascii="Times New Roman" w:hAnsi="Times New Roman" w:cs="Times New Roman"/>
          <w:sz w:val="20"/>
          <w:szCs w:val="20"/>
        </w:rPr>
        <w:t>, many of which only became available in late April and early May.</w:t>
      </w:r>
      <w:r w:rsidR="0052498F" w:rsidRPr="000A4BFD">
        <w:rPr>
          <w:rFonts w:ascii="Times New Roman" w:hAnsi="Times New Roman" w:cs="Times New Roman"/>
          <w:sz w:val="20"/>
          <w:szCs w:val="20"/>
        </w:rPr>
        <w:t xml:space="preserve"> </w:t>
      </w:r>
    </w:p>
    <w:p w14:paraId="290D85D9" w14:textId="06D4AAA8" w:rsidR="009F6589" w:rsidRPr="000A4BFD" w:rsidRDefault="009F6589" w:rsidP="0004323E">
      <w:pPr>
        <w:rPr>
          <w:rFonts w:ascii="Times New Roman" w:hAnsi="Times New Roman" w:cs="Times New Roman"/>
          <w:sz w:val="20"/>
          <w:szCs w:val="20"/>
        </w:rPr>
      </w:pPr>
    </w:p>
    <w:p w14:paraId="0638114C" w14:textId="58F059FF" w:rsidR="004468C9" w:rsidRPr="000A4BFD" w:rsidRDefault="00BA7F1B" w:rsidP="004468C9">
      <w:pPr>
        <w:rPr>
          <w:rFonts w:ascii="Times New Roman" w:hAnsi="Times New Roman" w:cs="Times New Roman"/>
          <w:sz w:val="20"/>
          <w:szCs w:val="20"/>
        </w:rPr>
      </w:pPr>
      <w:r w:rsidRPr="000A4BFD">
        <w:rPr>
          <w:rFonts w:ascii="Times New Roman" w:hAnsi="Times New Roman" w:cs="Times New Roman"/>
          <w:sz w:val="20"/>
          <w:szCs w:val="20"/>
        </w:rPr>
        <w:t>Tu</w:t>
      </w:r>
      <w:r w:rsidR="004468C9" w:rsidRPr="000A4BFD">
        <w:rPr>
          <w:rFonts w:ascii="Times New Roman" w:hAnsi="Times New Roman" w:cs="Times New Roman"/>
          <w:sz w:val="20"/>
          <w:szCs w:val="20"/>
        </w:rPr>
        <w:t>mour subtypes</w:t>
      </w:r>
      <w:r w:rsidRPr="000A4BFD">
        <w:rPr>
          <w:rFonts w:ascii="Times New Roman" w:hAnsi="Times New Roman" w:cs="Times New Roman"/>
          <w:sz w:val="20"/>
          <w:szCs w:val="20"/>
        </w:rPr>
        <w:t xml:space="preserve"> such as</w:t>
      </w:r>
      <w:r w:rsidR="004468C9" w:rsidRPr="000A4BFD">
        <w:rPr>
          <w:rFonts w:ascii="Times New Roman" w:hAnsi="Times New Roman" w:cs="Times New Roman"/>
          <w:sz w:val="20"/>
          <w:szCs w:val="20"/>
        </w:rPr>
        <w:t xml:space="preserve"> prostate cancer and chronic lymph</w:t>
      </w:r>
      <w:r w:rsidR="001250E9" w:rsidRPr="000A4BFD">
        <w:rPr>
          <w:rFonts w:ascii="Times New Roman" w:hAnsi="Times New Roman" w:cs="Times New Roman"/>
          <w:sz w:val="20"/>
          <w:szCs w:val="20"/>
        </w:rPr>
        <w:t>ocy</w:t>
      </w:r>
      <w:r w:rsidR="004468C9" w:rsidRPr="000A4BFD">
        <w:rPr>
          <w:rFonts w:ascii="Times New Roman" w:hAnsi="Times New Roman" w:cs="Times New Roman"/>
          <w:sz w:val="20"/>
          <w:szCs w:val="20"/>
        </w:rPr>
        <w:t xml:space="preserve">tic leukaemia </w:t>
      </w:r>
      <w:r w:rsidR="001F5C2E" w:rsidRPr="000A4BFD">
        <w:rPr>
          <w:rFonts w:ascii="Times New Roman" w:hAnsi="Times New Roman" w:cs="Times New Roman"/>
          <w:sz w:val="20"/>
          <w:szCs w:val="20"/>
        </w:rPr>
        <w:t xml:space="preserve">had a </w:t>
      </w:r>
      <w:r w:rsidR="00642C46" w:rsidRPr="000A4BFD">
        <w:rPr>
          <w:rFonts w:ascii="Times New Roman" w:hAnsi="Times New Roman" w:cs="Times New Roman"/>
          <w:sz w:val="20"/>
          <w:szCs w:val="20"/>
        </w:rPr>
        <w:t>large</w:t>
      </w:r>
      <w:r w:rsidR="004468C9" w:rsidRPr="000A4BFD">
        <w:rPr>
          <w:rFonts w:ascii="Times New Roman" w:hAnsi="Times New Roman" w:cs="Times New Roman"/>
          <w:sz w:val="20"/>
          <w:szCs w:val="20"/>
        </w:rPr>
        <w:t xml:space="preserve"> </w:t>
      </w:r>
      <w:r w:rsidR="001250E9" w:rsidRPr="000A4BFD">
        <w:rPr>
          <w:rFonts w:ascii="Times New Roman" w:hAnsi="Times New Roman" w:cs="Times New Roman"/>
          <w:sz w:val="20"/>
          <w:szCs w:val="20"/>
        </w:rPr>
        <w:t xml:space="preserve">reduction </w:t>
      </w:r>
      <w:r w:rsidR="004468C9" w:rsidRPr="000A4BFD">
        <w:rPr>
          <w:rFonts w:ascii="Times New Roman" w:hAnsi="Times New Roman" w:cs="Times New Roman"/>
          <w:sz w:val="20"/>
          <w:szCs w:val="20"/>
        </w:rPr>
        <w:t>in registrations</w:t>
      </w:r>
      <w:r w:rsidR="00262D23" w:rsidRPr="000A4BFD">
        <w:rPr>
          <w:rFonts w:ascii="Times New Roman" w:hAnsi="Times New Roman" w:cs="Times New Roman"/>
          <w:sz w:val="20"/>
          <w:szCs w:val="20"/>
        </w:rPr>
        <w:t xml:space="preserve"> in April</w:t>
      </w:r>
      <w:r w:rsidR="004468C9" w:rsidRPr="000A4BFD">
        <w:rPr>
          <w:rFonts w:ascii="Times New Roman" w:hAnsi="Times New Roman" w:cs="Times New Roman"/>
          <w:sz w:val="20"/>
          <w:szCs w:val="20"/>
        </w:rPr>
        <w:t xml:space="preserve">. The </w:t>
      </w:r>
      <w:r w:rsidRPr="000A4BFD">
        <w:rPr>
          <w:rFonts w:ascii="Times New Roman" w:hAnsi="Times New Roman" w:cs="Times New Roman"/>
          <w:sz w:val="20"/>
          <w:szCs w:val="20"/>
        </w:rPr>
        <w:t>typically higher</w:t>
      </w:r>
      <w:r w:rsidR="004468C9" w:rsidRPr="000A4BFD">
        <w:rPr>
          <w:rFonts w:ascii="Times New Roman" w:hAnsi="Times New Roman" w:cs="Times New Roman"/>
          <w:sz w:val="20"/>
          <w:szCs w:val="20"/>
        </w:rPr>
        <w:t xml:space="preserve"> age of such patients</w:t>
      </w:r>
      <w:r w:rsidR="001250E9" w:rsidRPr="000A4BFD">
        <w:rPr>
          <w:rFonts w:ascii="Times New Roman" w:hAnsi="Times New Roman" w:cs="Times New Roman"/>
          <w:sz w:val="20"/>
          <w:szCs w:val="20"/>
        </w:rPr>
        <w:t>,</w:t>
      </w:r>
      <w:r w:rsidR="004468C9" w:rsidRPr="000A4BFD">
        <w:rPr>
          <w:rFonts w:ascii="Times New Roman" w:hAnsi="Times New Roman" w:cs="Times New Roman"/>
          <w:sz w:val="20"/>
          <w:szCs w:val="20"/>
        </w:rPr>
        <w:t xml:space="preserve"> linked to COVID-19 risk, and the </w:t>
      </w:r>
      <w:r w:rsidR="001250E9" w:rsidRPr="000A4BFD">
        <w:rPr>
          <w:rFonts w:ascii="Times New Roman" w:hAnsi="Times New Roman" w:cs="Times New Roman"/>
          <w:sz w:val="20"/>
          <w:szCs w:val="20"/>
        </w:rPr>
        <w:t>l</w:t>
      </w:r>
      <w:r w:rsidR="004468C9" w:rsidRPr="000A4BFD">
        <w:rPr>
          <w:rFonts w:ascii="Times New Roman" w:hAnsi="Times New Roman" w:cs="Times New Roman"/>
          <w:sz w:val="20"/>
          <w:szCs w:val="20"/>
        </w:rPr>
        <w:t xml:space="preserve">ess </w:t>
      </w:r>
      <w:r w:rsidR="001F5C2E" w:rsidRPr="000A4BFD">
        <w:rPr>
          <w:rFonts w:ascii="Times New Roman" w:hAnsi="Times New Roman" w:cs="Times New Roman"/>
          <w:sz w:val="20"/>
          <w:szCs w:val="20"/>
        </w:rPr>
        <w:t>aggressive</w:t>
      </w:r>
      <w:r w:rsidR="004468C9" w:rsidRPr="000A4BFD">
        <w:rPr>
          <w:rFonts w:ascii="Times New Roman" w:hAnsi="Times New Roman" w:cs="Times New Roman"/>
          <w:sz w:val="20"/>
          <w:szCs w:val="20"/>
        </w:rPr>
        <w:t xml:space="preserve"> biology of </w:t>
      </w:r>
      <w:r w:rsidRPr="000A4BFD">
        <w:rPr>
          <w:rFonts w:ascii="Times New Roman" w:hAnsi="Times New Roman" w:cs="Times New Roman"/>
          <w:sz w:val="20"/>
          <w:szCs w:val="20"/>
        </w:rPr>
        <w:t>the</w:t>
      </w:r>
      <w:r w:rsidR="00B36B59" w:rsidRPr="000A4BFD">
        <w:rPr>
          <w:rFonts w:ascii="Times New Roman" w:hAnsi="Times New Roman" w:cs="Times New Roman"/>
          <w:sz w:val="20"/>
          <w:szCs w:val="20"/>
        </w:rPr>
        <w:t xml:space="preserve">se </w:t>
      </w:r>
      <w:r w:rsidR="004468C9" w:rsidRPr="000A4BFD">
        <w:rPr>
          <w:rFonts w:ascii="Times New Roman" w:hAnsi="Times New Roman" w:cs="Times New Roman"/>
          <w:sz w:val="20"/>
          <w:szCs w:val="20"/>
        </w:rPr>
        <w:t xml:space="preserve">more indolent cancers, </w:t>
      </w:r>
      <w:r w:rsidR="001250E9" w:rsidRPr="000A4BFD">
        <w:rPr>
          <w:rFonts w:ascii="Times New Roman" w:hAnsi="Times New Roman" w:cs="Times New Roman"/>
          <w:sz w:val="20"/>
          <w:szCs w:val="20"/>
        </w:rPr>
        <w:t>we</w:t>
      </w:r>
      <w:r w:rsidR="004468C9" w:rsidRPr="000A4BFD">
        <w:rPr>
          <w:rFonts w:ascii="Times New Roman" w:hAnsi="Times New Roman" w:cs="Times New Roman"/>
          <w:sz w:val="20"/>
          <w:szCs w:val="20"/>
        </w:rPr>
        <w:t>re likely factors when considering treatment delays.</w:t>
      </w:r>
      <w:r w:rsidR="00262D23" w:rsidRPr="000A4BFD">
        <w:rPr>
          <w:rFonts w:ascii="Times New Roman" w:hAnsi="Times New Roman" w:cs="Times New Roman"/>
          <w:sz w:val="20"/>
          <w:szCs w:val="20"/>
        </w:rPr>
        <w:t xml:space="preserve"> </w:t>
      </w:r>
      <w:r w:rsidR="00CA06BC" w:rsidRPr="000A4BFD">
        <w:rPr>
          <w:rFonts w:ascii="Times New Roman" w:hAnsi="Times New Roman" w:cs="Times New Roman"/>
          <w:sz w:val="20"/>
          <w:szCs w:val="20"/>
        </w:rPr>
        <w:t>The availability of new oral treatment options with</w:t>
      </w:r>
      <w:r w:rsidR="00C853DD" w:rsidRPr="000A4BFD">
        <w:rPr>
          <w:rFonts w:ascii="Times New Roman" w:hAnsi="Times New Roman" w:cs="Times New Roman"/>
          <w:sz w:val="20"/>
          <w:szCs w:val="20"/>
        </w:rPr>
        <w:t xml:space="preserve"> much reduced</w:t>
      </w:r>
      <w:r w:rsidR="00CA06BC" w:rsidRPr="000A4BFD">
        <w:rPr>
          <w:rFonts w:ascii="Times New Roman" w:hAnsi="Times New Roman" w:cs="Times New Roman"/>
          <w:sz w:val="20"/>
          <w:szCs w:val="20"/>
        </w:rPr>
        <w:t xml:space="preserve"> immunosuppressive risk </w:t>
      </w:r>
      <w:r w:rsidR="00426C9F" w:rsidRPr="000A4BFD">
        <w:rPr>
          <w:rFonts w:ascii="Times New Roman" w:hAnsi="Times New Roman" w:cs="Times New Roman"/>
          <w:sz w:val="20"/>
          <w:szCs w:val="20"/>
        </w:rPr>
        <w:t>proved</w:t>
      </w:r>
      <w:r w:rsidR="00CA06BC" w:rsidRPr="000A4BFD">
        <w:rPr>
          <w:rFonts w:ascii="Times New Roman" w:hAnsi="Times New Roman" w:cs="Times New Roman"/>
          <w:sz w:val="20"/>
          <w:szCs w:val="20"/>
        </w:rPr>
        <w:t xml:space="preserve"> beneficial; introduction </w:t>
      </w:r>
      <w:r w:rsidR="00262D23" w:rsidRPr="000A4BFD">
        <w:rPr>
          <w:rFonts w:ascii="Times New Roman" w:hAnsi="Times New Roman" w:cs="Times New Roman"/>
          <w:sz w:val="20"/>
          <w:szCs w:val="20"/>
        </w:rPr>
        <w:t xml:space="preserve">of </w:t>
      </w:r>
      <w:r w:rsidR="001250E9" w:rsidRPr="000A4BFD">
        <w:rPr>
          <w:rFonts w:ascii="Times New Roman" w:hAnsi="Times New Roman" w:cs="Times New Roman"/>
          <w:sz w:val="20"/>
          <w:szCs w:val="20"/>
        </w:rPr>
        <w:t xml:space="preserve">first line </w:t>
      </w:r>
      <w:proofErr w:type="spellStart"/>
      <w:r w:rsidR="00262D23" w:rsidRPr="000A4BFD">
        <w:rPr>
          <w:rFonts w:ascii="Times New Roman" w:hAnsi="Times New Roman" w:cs="Times New Roman"/>
          <w:sz w:val="20"/>
          <w:szCs w:val="20"/>
        </w:rPr>
        <w:t>enzalutamide</w:t>
      </w:r>
      <w:proofErr w:type="spellEnd"/>
      <w:r w:rsidR="00262D23" w:rsidRPr="000A4BFD">
        <w:rPr>
          <w:rFonts w:ascii="Times New Roman" w:hAnsi="Times New Roman" w:cs="Times New Roman"/>
          <w:sz w:val="20"/>
          <w:szCs w:val="20"/>
        </w:rPr>
        <w:t xml:space="preserve"> instead of </w:t>
      </w:r>
      <w:r w:rsidR="002F666E" w:rsidRPr="000A4BFD">
        <w:rPr>
          <w:rFonts w:ascii="Times New Roman" w:hAnsi="Times New Roman" w:cs="Times New Roman"/>
          <w:sz w:val="20"/>
          <w:szCs w:val="20"/>
        </w:rPr>
        <w:t xml:space="preserve">chemotherapy for metastatic </w:t>
      </w:r>
      <w:r w:rsidR="00F95B69" w:rsidRPr="000A4BFD">
        <w:rPr>
          <w:rFonts w:ascii="Times New Roman" w:hAnsi="Times New Roman" w:cs="Times New Roman"/>
          <w:sz w:val="20"/>
          <w:szCs w:val="20"/>
        </w:rPr>
        <w:t xml:space="preserve">hormone-sensitive </w:t>
      </w:r>
      <w:r w:rsidR="00262D23" w:rsidRPr="000A4BFD">
        <w:rPr>
          <w:rFonts w:ascii="Times New Roman" w:hAnsi="Times New Roman" w:cs="Times New Roman"/>
          <w:sz w:val="20"/>
          <w:szCs w:val="20"/>
        </w:rPr>
        <w:t>prostate cance</w:t>
      </w:r>
      <w:r w:rsidR="00CA06BC" w:rsidRPr="000A4BFD">
        <w:rPr>
          <w:rFonts w:ascii="Times New Roman" w:hAnsi="Times New Roman" w:cs="Times New Roman"/>
          <w:sz w:val="20"/>
          <w:szCs w:val="20"/>
        </w:rPr>
        <w:t>r contributed s</w:t>
      </w:r>
      <w:r w:rsidR="00E32376" w:rsidRPr="000A4BFD">
        <w:rPr>
          <w:rFonts w:ascii="Times New Roman" w:hAnsi="Times New Roman" w:cs="Times New Roman"/>
          <w:sz w:val="20"/>
          <w:szCs w:val="20"/>
        </w:rPr>
        <w:t>ubstantially</w:t>
      </w:r>
      <w:r w:rsidR="00CA06BC" w:rsidRPr="000A4BFD">
        <w:rPr>
          <w:rFonts w:ascii="Times New Roman" w:hAnsi="Times New Roman" w:cs="Times New Roman"/>
          <w:sz w:val="20"/>
          <w:szCs w:val="20"/>
        </w:rPr>
        <w:t xml:space="preserve"> to </w:t>
      </w:r>
      <w:r w:rsidR="00262D23" w:rsidRPr="000A4BFD">
        <w:rPr>
          <w:rFonts w:ascii="Times New Roman" w:hAnsi="Times New Roman" w:cs="Times New Roman"/>
          <w:sz w:val="20"/>
          <w:szCs w:val="20"/>
        </w:rPr>
        <w:t>registrations increas</w:t>
      </w:r>
      <w:r w:rsidR="00CA06BC" w:rsidRPr="000A4BFD">
        <w:rPr>
          <w:rFonts w:ascii="Times New Roman" w:hAnsi="Times New Roman" w:cs="Times New Roman"/>
          <w:sz w:val="20"/>
          <w:szCs w:val="20"/>
        </w:rPr>
        <w:t>ing</w:t>
      </w:r>
      <w:r w:rsidR="00262D23" w:rsidRPr="000A4BFD">
        <w:rPr>
          <w:rFonts w:ascii="Times New Roman" w:hAnsi="Times New Roman" w:cs="Times New Roman"/>
          <w:sz w:val="20"/>
          <w:szCs w:val="20"/>
        </w:rPr>
        <w:t xml:space="preserve"> to 37% above pre-pandemic levels</w:t>
      </w:r>
      <w:r w:rsidR="003A0D76" w:rsidRPr="000A4BFD">
        <w:rPr>
          <w:rFonts w:ascii="Times New Roman" w:hAnsi="Times New Roman" w:cs="Times New Roman"/>
          <w:sz w:val="20"/>
          <w:szCs w:val="20"/>
        </w:rPr>
        <w:t xml:space="preserve"> in May and 83% higher than the control period in June</w:t>
      </w:r>
      <w:r w:rsidR="00262D23" w:rsidRPr="000A4BFD">
        <w:rPr>
          <w:rFonts w:ascii="Times New Roman" w:hAnsi="Times New Roman" w:cs="Times New Roman"/>
          <w:sz w:val="20"/>
          <w:szCs w:val="20"/>
        </w:rPr>
        <w:t>.</w:t>
      </w:r>
      <w:r w:rsidR="001250E9" w:rsidRPr="000A4BFD">
        <w:rPr>
          <w:rFonts w:ascii="Times New Roman" w:hAnsi="Times New Roman" w:cs="Times New Roman"/>
          <w:sz w:val="20"/>
          <w:szCs w:val="20"/>
        </w:rPr>
        <w:t xml:space="preserve"> By contrast, </w:t>
      </w:r>
      <w:r w:rsidR="002F666E" w:rsidRPr="000A4BFD">
        <w:rPr>
          <w:rFonts w:ascii="Times New Roman" w:hAnsi="Times New Roman" w:cs="Times New Roman"/>
          <w:sz w:val="20"/>
          <w:szCs w:val="20"/>
        </w:rPr>
        <w:t xml:space="preserve">initiation of treatments for </w:t>
      </w:r>
      <w:r w:rsidR="00426C9F" w:rsidRPr="000A4BFD">
        <w:rPr>
          <w:rFonts w:ascii="Times New Roman" w:hAnsi="Times New Roman" w:cs="Times New Roman"/>
          <w:sz w:val="20"/>
          <w:szCs w:val="20"/>
        </w:rPr>
        <w:t>CLL</w:t>
      </w:r>
      <w:r w:rsidR="002F666E" w:rsidRPr="000A4BFD">
        <w:rPr>
          <w:rFonts w:ascii="Times New Roman" w:hAnsi="Times New Roman" w:cs="Times New Roman"/>
          <w:sz w:val="20"/>
          <w:szCs w:val="20"/>
        </w:rPr>
        <w:t xml:space="preserve"> </w:t>
      </w:r>
      <w:r w:rsidR="00426C9F" w:rsidRPr="000A4BFD">
        <w:rPr>
          <w:rFonts w:ascii="Times New Roman" w:hAnsi="Times New Roman" w:cs="Times New Roman"/>
          <w:sz w:val="20"/>
          <w:szCs w:val="20"/>
        </w:rPr>
        <w:t xml:space="preserve">in May and June </w:t>
      </w:r>
      <w:r w:rsidR="002F666E" w:rsidRPr="000A4BFD">
        <w:rPr>
          <w:rFonts w:ascii="Times New Roman" w:hAnsi="Times New Roman" w:cs="Times New Roman"/>
          <w:sz w:val="20"/>
          <w:szCs w:val="20"/>
        </w:rPr>
        <w:t xml:space="preserve">remained </w:t>
      </w:r>
      <w:r w:rsidR="00426C9F" w:rsidRPr="000A4BFD">
        <w:rPr>
          <w:rFonts w:ascii="Times New Roman" w:hAnsi="Times New Roman" w:cs="Times New Roman"/>
          <w:sz w:val="20"/>
          <w:szCs w:val="20"/>
        </w:rPr>
        <w:t xml:space="preserve">much </w:t>
      </w:r>
      <w:r w:rsidR="000953EB" w:rsidRPr="000A4BFD">
        <w:rPr>
          <w:rFonts w:ascii="Times New Roman" w:hAnsi="Times New Roman" w:cs="Times New Roman"/>
          <w:sz w:val="20"/>
          <w:szCs w:val="20"/>
        </w:rPr>
        <w:t xml:space="preserve">lower </w:t>
      </w:r>
      <w:r w:rsidR="00426C9F" w:rsidRPr="000A4BFD">
        <w:rPr>
          <w:rFonts w:ascii="Times New Roman" w:hAnsi="Times New Roman" w:cs="Times New Roman"/>
          <w:sz w:val="20"/>
          <w:szCs w:val="20"/>
        </w:rPr>
        <w:t>than</w:t>
      </w:r>
      <w:r w:rsidR="002F666E" w:rsidRPr="000A4BFD">
        <w:rPr>
          <w:rFonts w:ascii="Times New Roman" w:hAnsi="Times New Roman" w:cs="Times New Roman"/>
          <w:sz w:val="20"/>
          <w:szCs w:val="20"/>
        </w:rPr>
        <w:t xml:space="preserve"> the control period. </w:t>
      </w:r>
      <w:r w:rsidR="00F40B33" w:rsidRPr="000A4BFD">
        <w:rPr>
          <w:rFonts w:ascii="Times New Roman" w:hAnsi="Times New Roman" w:cs="Times New Roman"/>
          <w:sz w:val="20"/>
          <w:szCs w:val="20"/>
        </w:rPr>
        <w:t>A</w:t>
      </w:r>
      <w:r w:rsidR="002F666E" w:rsidRPr="000A4BFD">
        <w:rPr>
          <w:rFonts w:ascii="Times New Roman" w:hAnsi="Times New Roman" w:cs="Times New Roman"/>
          <w:sz w:val="20"/>
          <w:szCs w:val="20"/>
        </w:rPr>
        <w:t xml:space="preserve"> reluctance to initiate therapy in </w:t>
      </w:r>
      <w:r w:rsidR="00F40B33" w:rsidRPr="000A4BFD">
        <w:rPr>
          <w:rFonts w:ascii="Times New Roman" w:hAnsi="Times New Roman" w:cs="Times New Roman"/>
          <w:sz w:val="20"/>
          <w:szCs w:val="20"/>
        </w:rPr>
        <w:t>lymphoid malignancy</w:t>
      </w:r>
      <w:r w:rsidR="002F666E" w:rsidRPr="000A4BFD">
        <w:rPr>
          <w:rFonts w:ascii="Times New Roman" w:hAnsi="Times New Roman" w:cs="Times New Roman"/>
          <w:sz w:val="20"/>
          <w:szCs w:val="20"/>
        </w:rPr>
        <w:t xml:space="preserve"> </w:t>
      </w:r>
      <w:r w:rsidR="00426C9F" w:rsidRPr="000A4BFD">
        <w:rPr>
          <w:rFonts w:ascii="Times New Roman" w:hAnsi="Times New Roman" w:cs="Times New Roman"/>
          <w:sz w:val="20"/>
          <w:szCs w:val="20"/>
        </w:rPr>
        <w:t xml:space="preserve">probably </w:t>
      </w:r>
      <w:r w:rsidR="002F666E" w:rsidRPr="000A4BFD">
        <w:rPr>
          <w:rFonts w:ascii="Times New Roman" w:hAnsi="Times New Roman" w:cs="Times New Roman"/>
          <w:sz w:val="20"/>
          <w:szCs w:val="20"/>
        </w:rPr>
        <w:t>reflect</w:t>
      </w:r>
      <w:r w:rsidR="00426C9F" w:rsidRPr="000A4BFD">
        <w:rPr>
          <w:rFonts w:ascii="Times New Roman" w:hAnsi="Times New Roman" w:cs="Times New Roman"/>
          <w:sz w:val="20"/>
          <w:szCs w:val="20"/>
        </w:rPr>
        <w:t>s</w:t>
      </w:r>
      <w:r w:rsidR="002F666E" w:rsidRPr="000A4BFD">
        <w:rPr>
          <w:rFonts w:ascii="Times New Roman" w:hAnsi="Times New Roman" w:cs="Times New Roman"/>
          <w:sz w:val="20"/>
          <w:szCs w:val="20"/>
        </w:rPr>
        <w:t xml:space="preserve"> the additional immunosuppression imposed by the disease itself</w:t>
      </w:r>
      <w:r w:rsidR="00F40B33" w:rsidRPr="000A4BFD">
        <w:rPr>
          <w:rFonts w:ascii="Times New Roman" w:hAnsi="Times New Roman" w:cs="Times New Roman"/>
          <w:sz w:val="20"/>
          <w:szCs w:val="20"/>
        </w:rPr>
        <w:t xml:space="preserve"> and the reported high mortality among such </w:t>
      </w:r>
      <w:r w:rsidR="006B0EF4" w:rsidRPr="000A4BFD">
        <w:rPr>
          <w:rFonts w:ascii="Times New Roman" w:hAnsi="Times New Roman" w:cs="Times New Roman"/>
          <w:sz w:val="20"/>
          <w:szCs w:val="20"/>
        </w:rPr>
        <w:t>patients with COVID-19 infection</w:t>
      </w:r>
      <w:r w:rsidR="00931A62" w:rsidRPr="000A4BFD">
        <w:rPr>
          <w:rFonts w:ascii="Times New Roman" w:hAnsi="Times New Roman" w:cs="Times New Roman"/>
          <w:sz w:val="20"/>
          <w:szCs w:val="20"/>
        </w:rPr>
        <w:t xml:space="preserve"> (18, 19)</w:t>
      </w:r>
      <w:r w:rsidR="00F40B33" w:rsidRPr="000A4BFD">
        <w:rPr>
          <w:rFonts w:ascii="Times New Roman" w:hAnsi="Times New Roman" w:cs="Times New Roman"/>
          <w:sz w:val="20"/>
          <w:szCs w:val="20"/>
        </w:rPr>
        <w:t xml:space="preserve">. </w:t>
      </w:r>
      <w:r w:rsidR="00374938" w:rsidRPr="000A4BFD">
        <w:rPr>
          <w:rFonts w:ascii="Times New Roman" w:hAnsi="Times New Roman" w:cs="Times New Roman"/>
          <w:sz w:val="20"/>
          <w:szCs w:val="20"/>
        </w:rPr>
        <w:t xml:space="preserve"> </w:t>
      </w:r>
    </w:p>
    <w:p w14:paraId="4FCB6AE4" w14:textId="77777777" w:rsidR="007B0039" w:rsidRPr="000A4BFD" w:rsidRDefault="007B0039" w:rsidP="007B0039">
      <w:pPr>
        <w:rPr>
          <w:rFonts w:ascii="Times New Roman" w:hAnsi="Times New Roman" w:cs="Times New Roman"/>
          <w:sz w:val="20"/>
          <w:szCs w:val="20"/>
        </w:rPr>
      </w:pPr>
    </w:p>
    <w:p w14:paraId="49D07C7A" w14:textId="43ED8E64" w:rsidR="007B0039" w:rsidRPr="000A4BFD" w:rsidRDefault="007B0039" w:rsidP="007B0039">
      <w:pPr>
        <w:rPr>
          <w:rFonts w:ascii="Times New Roman" w:hAnsi="Times New Roman" w:cs="Times New Roman"/>
          <w:sz w:val="20"/>
          <w:szCs w:val="20"/>
        </w:rPr>
      </w:pPr>
      <w:r w:rsidRPr="000A4BFD">
        <w:rPr>
          <w:rFonts w:ascii="Times New Roman" w:hAnsi="Times New Roman" w:cs="Times New Roman"/>
          <w:sz w:val="20"/>
          <w:szCs w:val="20"/>
        </w:rPr>
        <w:t>There was a reduction in immunotherapy registrations</w:t>
      </w:r>
      <w:r w:rsidR="00635514" w:rsidRPr="000A4BFD">
        <w:rPr>
          <w:rFonts w:ascii="Times New Roman" w:hAnsi="Times New Roman" w:cs="Times New Roman"/>
          <w:sz w:val="20"/>
          <w:szCs w:val="20"/>
        </w:rPr>
        <w:t xml:space="preserve"> in April</w:t>
      </w:r>
      <w:r w:rsidRPr="000A4BFD">
        <w:rPr>
          <w:rFonts w:ascii="Times New Roman" w:hAnsi="Times New Roman" w:cs="Times New Roman"/>
          <w:sz w:val="20"/>
          <w:szCs w:val="20"/>
        </w:rPr>
        <w:t xml:space="preserve">. </w:t>
      </w:r>
      <w:r w:rsidR="001F5C2E" w:rsidRPr="000A4BFD">
        <w:rPr>
          <w:rFonts w:ascii="Times New Roman" w:hAnsi="Times New Roman" w:cs="Times New Roman"/>
          <w:sz w:val="20"/>
          <w:szCs w:val="20"/>
        </w:rPr>
        <w:t xml:space="preserve">Although </w:t>
      </w:r>
      <w:r w:rsidRPr="000A4BFD">
        <w:rPr>
          <w:rFonts w:ascii="Times New Roman" w:hAnsi="Times New Roman" w:cs="Times New Roman"/>
          <w:sz w:val="20"/>
          <w:szCs w:val="20"/>
        </w:rPr>
        <w:t>immunotherapy is not generally considered to be immunosuppressive</w:t>
      </w:r>
      <w:r w:rsidR="00F10B37" w:rsidRPr="000A4BFD">
        <w:rPr>
          <w:rFonts w:ascii="Times New Roman" w:hAnsi="Times New Roman" w:cs="Times New Roman"/>
          <w:sz w:val="20"/>
          <w:szCs w:val="20"/>
        </w:rPr>
        <w:t xml:space="preserve"> for most patients</w:t>
      </w:r>
      <w:r w:rsidR="004468C9" w:rsidRPr="000A4BFD">
        <w:rPr>
          <w:rFonts w:ascii="Times New Roman" w:hAnsi="Times New Roman" w:cs="Times New Roman"/>
          <w:sz w:val="20"/>
          <w:szCs w:val="20"/>
        </w:rPr>
        <w:t>,</w:t>
      </w:r>
      <w:r w:rsidRPr="000A4BFD">
        <w:rPr>
          <w:rFonts w:ascii="Times New Roman" w:hAnsi="Times New Roman" w:cs="Times New Roman"/>
          <w:sz w:val="20"/>
          <w:szCs w:val="20"/>
        </w:rPr>
        <w:t xml:space="preserve"> </w:t>
      </w:r>
      <w:r w:rsidR="005D0FB1" w:rsidRPr="000A4BFD">
        <w:rPr>
          <w:rFonts w:ascii="Times New Roman" w:hAnsi="Times New Roman" w:cs="Times New Roman"/>
          <w:sz w:val="20"/>
          <w:szCs w:val="20"/>
        </w:rPr>
        <w:t>it is likely that</w:t>
      </w:r>
      <w:r w:rsidRPr="000A4BFD">
        <w:rPr>
          <w:rFonts w:ascii="Times New Roman" w:hAnsi="Times New Roman" w:cs="Times New Roman"/>
          <w:sz w:val="20"/>
          <w:szCs w:val="20"/>
        </w:rPr>
        <w:t xml:space="preserve"> </w:t>
      </w:r>
      <w:r w:rsidR="005D0FB1" w:rsidRPr="000A4BFD">
        <w:rPr>
          <w:rFonts w:ascii="Times New Roman" w:hAnsi="Times New Roman" w:cs="Times New Roman"/>
          <w:sz w:val="20"/>
          <w:szCs w:val="20"/>
        </w:rPr>
        <w:t>clinicians were</w:t>
      </w:r>
      <w:r w:rsidRPr="000A4BFD">
        <w:rPr>
          <w:rFonts w:ascii="Times New Roman" w:hAnsi="Times New Roman" w:cs="Times New Roman"/>
          <w:sz w:val="20"/>
          <w:szCs w:val="20"/>
        </w:rPr>
        <w:t xml:space="preserve"> reluctan</w:t>
      </w:r>
      <w:r w:rsidR="005D0FB1" w:rsidRPr="000A4BFD">
        <w:rPr>
          <w:rFonts w:ascii="Times New Roman" w:hAnsi="Times New Roman" w:cs="Times New Roman"/>
          <w:sz w:val="20"/>
          <w:szCs w:val="20"/>
        </w:rPr>
        <w:t>t</w:t>
      </w:r>
      <w:r w:rsidRPr="000A4BFD">
        <w:rPr>
          <w:rFonts w:ascii="Times New Roman" w:hAnsi="Times New Roman" w:cs="Times New Roman"/>
          <w:sz w:val="20"/>
          <w:szCs w:val="20"/>
        </w:rPr>
        <w:t xml:space="preserve"> to expose patients to multiple hospital visits </w:t>
      </w:r>
      <w:r w:rsidR="005D0FB1" w:rsidRPr="000A4BFD">
        <w:rPr>
          <w:rFonts w:ascii="Times New Roman" w:hAnsi="Times New Roman" w:cs="Times New Roman"/>
          <w:sz w:val="20"/>
          <w:szCs w:val="20"/>
        </w:rPr>
        <w:t xml:space="preserve">and </w:t>
      </w:r>
      <w:r w:rsidRPr="000A4BFD">
        <w:rPr>
          <w:rFonts w:ascii="Times New Roman" w:hAnsi="Times New Roman" w:cs="Times New Roman"/>
          <w:sz w:val="20"/>
          <w:szCs w:val="20"/>
        </w:rPr>
        <w:t xml:space="preserve">sought to </w:t>
      </w:r>
      <w:r w:rsidR="005D0FB1" w:rsidRPr="000A4BFD">
        <w:rPr>
          <w:rFonts w:ascii="Times New Roman" w:hAnsi="Times New Roman" w:cs="Times New Roman"/>
          <w:sz w:val="20"/>
          <w:szCs w:val="20"/>
        </w:rPr>
        <w:t xml:space="preserve">avert </w:t>
      </w:r>
      <w:r w:rsidRPr="000A4BFD">
        <w:rPr>
          <w:rFonts w:ascii="Times New Roman" w:hAnsi="Times New Roman" w:cs="Times New Roman"/>
          <w:sz w:val="20"/>
          <w:szCs w:val="20"/>
        </w:rPr>
        <w:t xml:space="preserve">treatment toxicity. There is </w:t>
      </w:r>
      <w:r w:rsidR="00F529BE" w:rsidRPr="000A4BFD">
        <w:rPr>
          <w:rFonts w:ascii="Times New Roman" w:hAnsi="Times New Roman" w:cs="Times New Roman"/>
          <w:sz w:val="20"/>
          <w:szCs w:val="20"/>
        </w:rPr>
        <w:t xml:space="preserve">also </w:t>
      </w:r>
      <w:r w:rsidRPr="000A4BFD">
        <w:rPr>
          <w:rFonts w:ascii="Times New Roman" w:hAnsi="Times New Roman" w:cs="Times New Roman"/>
          <w:sz w:val="20"/>
          <w:szCs w:val="20"/>
        </w:rPr>
        <w:t xml:space="preserve">a </w:t>
      </w:r>
      <w:r w:rsidR="005D0FB1" w:rsidRPr="000A4BFD">
        <w:rPr>
          <w:rFonts w:ascii="Times New Roman" w:hAnsi="Times New Roman" w:cs="Times New Roman"/>
          <w:sz w:val="20"/>
          <w:szCs w:val="20"/>
        </w:rPr>
        <w:t xml:space="preserve">potential </w:t>
      </w:r>
      <w:r w:rsidRPr="000A4BFD">
        <w:rPr>
          <w:rFonts w:ascii="Times New Roman" w:hAnsi="Times New Roman" w:cs="Times New Roman"/>
          <w:sz w:val="20"/>
          <w:szCs w:val="20"/>
        </w:rPr>
        <w:t xml:space="preserve">risk of </w:t>
      </w:r>
      <w:r w:rsidR="005D0FB1" w:rsidRPr="000A4BFD">
        <w:rPr>
          <w:rFonts w:ascii="Times New Roman" w:hAnsi="Times New Roman" w:cs="Times New Roman"/>
          <w:sz w:val="20"/>
          <w:szCs w:val="20"/>
        </w:rPr>
        <w:t>additive toxicity from</w:t>
      </w:r>
      <w:r w:rsidRPr="000A4BFD">
        <w:rPr>
          <w:rFonts w:ascii="Times New Roman" w:hAnsi="Times New Roman" w:cs="Times New Roman"/>
          <w:sz w:val="20"/>
          <w:szCs w:val="20"/>
        </w:rPr>
        <w:t xml:space="preserve"> </w:t>
      </w:r>
      <w:r w:rsidR="001D4E1C" w:rsidRPr="000A4BFD">
        <w:rPr>
          <w:rFonts w:ascii="Times New Roman" w:hAnsi="Times New Roman" w:cs="Times New Roman"/>
          <w:sz w:val="20"/>
          <w:szCs w:val="20"/>
        </w:rPr>
        <w:t>immunotherapies that</w:t>
      </w:r>
      <w:r w:rsidR="00413F91" w:rsidRPr="000A4BFD">
        <w:rPr>
          <w:rFonts w:ascii="Times New Roman" w:hAnsi="Times New Roman" w:cs="Times New Roman"/>
          <w:sz w:val="20"/>
          <w:szCs w:val="20"/>
        </w:rPr>
        <w:t xml:space="preserve"> </w:t>
      </w:r>
      <w:r w:rsidR="005D0FB1" w:rsidRPr="000A4BFD">
        <w:rPr>
          <w:rFonts w:ascii="Times New Roman" w:hAnsi="Times New Roman" w:cs="Times New Roman"/>
          <w:sz w:val="20"/>
          <w:szCs w:val="20"/>
        </w:rPr>
        <w:t>induce</w:t>
      </w:r>
      <w:r w:rsidRPr="000A4BFD">
        <w:rPr>
          <w:rFonts w:ascii="Times New Roman" w:hAnsi="Times New Roman" w:cs="Times New Roman"/>
          <w:sz w:val="20"/>
          <w:szCs w:val="20"/>
        </w:rPr>
        <w:t xml:space="preserve"> inflammatio</w:t>
      </w:r>
      <w:r w:rsidR="005D0FB1" w:rsidRPr="000A4BFD">
        <w:rPr>
          <w:rFonts w:ascii="Times New Roman" w:hAnsi="Times New Roman" w:cs="Times New Roman"/>
          <w:sz w:val="20"/>
          <w:szCs w:val="20"/>
        </w:rPr>
        <w:t xml:space="preserve">n, especially </w:t>
      </w:r>
      <w:r w:rsidRPr="000A4BFD">
        <w:rPr>
          <w:rFonts w:ascii="Times New Roman" w:hAnsi="Times New Roman" w:cs="Times New Roman"/>
          <w:sz w:val="20"/>
          <w:szCs w:val="20"/>
        </w:rPr>
        <w:t xml:space="preserve">pneumonitis. </w:t>
      </w:r>
      <w:r w:rsidR="005D0FB1" w:rsidRPr="000A4BFD">
        <w:rPr>
          <w:rFonts w:ascii="Times New Roman" w:hAnsi="Times New Roman" w:cs="Times New Roman"/>
          <w:sz w:val="20"/>
          <w:szCs w:val="20"/>
        </w:rPr>
        <w:t xml:space="preserve"> Such concerns have not however been</w:t>
      </w:r>
      <w:r w:rsidRPr="000A4BFD">
        <w:rPr>
          <w:rFonts w:ascii="Times New Roman" w:hAnsi="Times New Roman" w:cs="Times New Roman"/>
          <w:sz w:val="20"/>
          <w:szCs w:val="20"/>
        </w:rPr>
        <w:t xml:space="preserve"> borne out </w:t>
      </w:r>
      <w:r w:rsidR="005D0FB1" w:rsidRPr="000A4BFD">
        <w:rPr>
          <w:rFonts w:ascii="Times New Roman" w:hAnsi="Times New Roman" w:cs="Times New Roman"/>
          <w:sz w:val="20"/>
          <w:szCs w:val="20"/>
        </w:rPr>
        <w:t xml:space="preserve">in </w:t>
      </w:r>
      <w:r w:rsidRPr="000A4BFD">
        <w:rPr>
          <w:rFonts w:ascii="Times New Roman" w:hAnsi="Times New Roman" w:cs="Times New Roman"/>
          <w:sz w:val="20"/>
          <w:szCs w:val="20"/>
        </w:rPr>
        <w:t>recent reports showing no association between PD-1 blockade and COVID-19 severity</w:t>
      </w:r>
      <w:r w:rsidR="00931A62" w:rsidRPr="000A4BFD">
        <w:rPr>
          <w:rFonts w:ascii="Times New Roman" w:hAnsi="Times New Roman" w:cs="Times New Roman"/>
          <w:sz w:val="20"/>
          <w:szCs w:val="20"/>
        </w:rPr>
        <w:t xml:space="preserve"> (20)</w:t>
      </w:r>
      <w:r w:rsidRPr="000A4BFD">
        <w:rPr>
          <w:rFonts w:ascii="Times New Roman" w:hAnsi="Times New Roman" w:cs="Times New Roman"/>
          <w:sz w:val="20"/>
          <w:szCs w:val="20"/>
        </w:rPr>
        <w:t>.</w:t>
      </w:r>
    </w:p>
    <w:p w14:paraId="5E443161" w14:textId="77777777" w:rsidR="007B0039" w:rsidRPr="000A4BFD" w:rsidRDefault="007B0039" w:rsidP="007B0039">
      <w:pPr>
        <w:rPr>
          <w:rFonts w:ascii="Times New Roman" w:hAnsi="Times New Roman" w:cs="Times New Roman"/>
          <w:sz w:val="20"/>
          <w:szCs w:val="20"/>
        </w:rPr>
      </w:pPr>
    </w:p>
    <w:p w14:paraId="79274701" w14:textId="5AE983E1" w:rsidR="007B0039" w:rsidRPr="000A4BFD" w:rsidRDefault="007B0039" w:rsidP="007B0039">
      <w:pPr>
        <w:rPr>
          <w:rFonts w:ascii="Times New Roman" w:hAnsi="Times New Roman" w:cs="Times New Roman"/>
          <w:sz w:val="20"/>
          <w:szCs w:val="20"/>
        </w:rPr>
      </w:pPr>
      <w:r w:rsidRPr="000A4BFD">
        <w:rPr>
          <w:rFonts w:ascii="Times New Roman" w:hAnsi="Times New Roman" w:cs="Times New Roman"/>
          <w:sz w:val="20"/>
          <w:szCs w:val="20"/>
        </w:rPr>
        <w:t xml:space="preserve">The greater reduction in intravenous treatment registrations </w:t>
      </w:r>
      <w:r w:rsidR="00F10B37" w:rsidRPr="000A4BFD">
        <w:rPr>
          <w:rFonts w:ascii="Times New Roman" w:hAnsi="Times New Roman" w:cs="Times New Roman"/>
          <w:sz w:val="20"/>
          <w:szCs w:val="20"/>
        </w:rPr>
        <w:t xml:space="preserve">(42% in April) </w:t>
      </w:r>
      <w:r w:rsidRPr="000A4BFD">
        <w:rPr>
          <w:rFonts w:ascii="Times New Roman" w:hAnsi="Times New Roman" w:cs="Times New Roman"/>
          <w:sz w:val="20"/>
          <w:szCs w:val="20"/>
        </w:rPr>
        <w:t>as opposed to oral therapies</w:t>
      </w:r>
      <w:r w:rsidR="00F10B37" w:rsidRPr="000A4BFD">
        <w:rPr>
          <w:rFonts w:ascii="Times New Roman" w:hAnsi="Times New Roman" w:cs="Times New Roman"/>
          <w:sz w:val="20"/>
          <w:szCs w:val="20"/>
        </w:rPr>
        <w:t xml:space="preserve"> (18%)</w:t>
      </w:r>
      <w:r w:rsidRPr="000A4BFD">
        <w:rPr>
          <w:rFonts w:ascii="Times New Roman" w:hAnsi="Times New Roman" w:cs="Times New Roman"/>
          <w:sz w:val="20"/>
          <w:szCs w:val="20"/>
        </w:rPr>
        <w:t xml:space="preserve"> reflects a desire to maintain treatment where possible, especially given that many oral treatments (e.g. tyrosine kinase inhibitors) are not </w:t>
      </w:r>
      <w:r w:rsidR="009E610D" w:rsidRPr="000A4BFD">
        <w:rPr>
          <w:rFonts w:ascii="Times New Roman" w:hAnsi="Times New Roman" w:cs="Times New Roman"/>
          <w:sz w:val="20"/>
          <w:szCs w:val="20"/>
        </w:rPr>
        <w:t xml:space="preserve">strongly </w:t>
      </w:r>
      <w:r w:rsidRPr="000A4BFD">
        <w:rPr>
          <w:rFonts w:ascii="Times New Roman" w:hAnsi="Times New Roman" w:cs="Times New Roman"/>
          <w:sz w:val="20"/>
          <w:szCs w:val="20"/>
        </w:rPr>
        <w:t xml:space="preserve">immunosuppressive and </w:t>
      </w:r>
      <w:r w:rsidR="008B072D" w:rsidRPr="000A4BFD">
        <w:rPr>
          <w:rFonts w:ascii="Times New Roman" w:hAnsi="Times New Roman" w:cs="Times New Roman"/>
          <w:sz w:val="20"/>
          <w:szCs w:val="20"/>
        </w:rPr>
        <w:t>these drugs could be delivered to patients’ homes</w:t>
      </w:r>
      <w:r w:rsidRPr="000A4BFD">
        <w:rPr>
          <w:rFonts w:ascii="Times New Roman" w:hAnsi="Times New Roman" w:cs="Times New Roman"/>
          <w:sz w:val="20"/>
          <w:szCs w:val="20"/>
        </w:rPr>
        <w:t>.</w:t>
      </w:r>
      <w:r w:rsidR="00F10B37" w:rsidRPr="000A4BFD">
        <w:rPr>
          <w:rFonts w:ascii="Times New Roman" w:hAnsi="Times New Roman" w:cs="Times New Roman"/>
          <w:sz w:val="20"/>
          <w:szCs w:val="20"/>
        </w:rPr>
        <w:t xml:space="preserve"> Nevertheless, the </w:t>
      </w:r>
      <w:r w:rsidR="008B072D" w:rsidRPr="000A4BFD">
        <w:rPr>
          <w:rFonts w:ascii="Times New Roman" w:hAnsi="Times New Roman" w:cs="Times New Roman"/>
          <w:sz w:val="20"/>
          <w:szCs w:val="20"/>
        </w:rPr>
        <w:t>increase</w:t>
      </w:r>
      <w:r w:rsidR="00F10B37" w:rsidRPr="000A4BFD">
        <w:rPr>
          <w:rFonts w:ascii="Times New Roman" w:hAnsi="Times New Roman" w:cs="Times New Roman"/>
          <w:sz w:val="20"/>
          <w:szCs w:val="20"/>
        </w:rPr>
        <w:t xml:space="preserve"> </w:t>
      </w:r>
      <w:r w:rsidR="008B072D" w:rsidRPr="000A4BFD">
        <w:rPr>
          <w:rFonts w:ascii="Times New Roman" w:hAnsi="Times New Roman" w:cs="Times New Roman"/>
          <w:sz w:val="20"/>
          <w:szCs w:val="20"/>
        </w:rPr>
        <w:t>in</w:t>
      </w:r>
      <w:r w:rsidR="00F10B37" w:rsidRPr="000A4BFD">
        <w:rPr>
          <w:rFonts w:ascii="Times New Roman" w:hAnsi="Times New Roman" w:cs="Times New Roman"/>
          <w:sz w:val="20"/>
          <w:szCs w:val="20"/>
        </w:rPr>
        <w:t xml:space="preserve"> June </w:t>
      </w:r>
      <w:r w:rsidR="008B072D" w:rsidRPr="000A4BFD">
        <w:rPr>
          <w:rFonts w:ascii="Times New Roman" w:hAnsi="Times New Roman" w:cs="Times New Roman"/>
          <w:sz w:val="20"/>
          <w:szCs w:val="20"/>
        </w:rPr>
        <w:t>is</w:t>
      </w:r>
      <w:r w:rsidR="00F10B37" w:rsidRPr="000A4BFD">
        <w:rPr>
          <w:rFonts w:ascii="Times New Roman" w:hAnsi="Times New Roman" w:cs="Times New Roman"/>
          <w:sz w:val="20"/>
          <w:szCs w:val="20"/>
        </w:rPr>
        <w:t xml:space="preserve"> </w:t>
      </w:r>
      <w:r w:rsidR="009E610D" w:rsidRPr="000A4BFD">
        <w:rPr>
          <w:rFonts w:ascii="Times New Roman" w:hAnsi="Times New Roman" w:cs="Times New Roman"/>
          <w:sz w:val="20"/>
          <w:szCs w:val="20"/>
        </w:rPr>
        <w:t xml:space="preserve">striking </w:t>
      </w:r>
      <w:r w:rsidR="00F10B37" w:rsidRPr="000A4BFD">
        <w:rPr>
          <w:rFonts w:ascii="Times New Roman" w:hAnsi="Times New Roman" w:cs="Times New Roman"/>
          <w:sz w:val="20"/>
          <w:szCs w:val="20"/>
        </w:rPr>
        <w:t xml:space="preserve">for </w:t>
      </w:r>
      <w:r w:rsidR="008B072D" w:rsidRPr="000A4BFD">
        <w:rPr>
          <w:rFonts w:ascii="Times New Roman" w:hAnsi="Times New Roman" w:cs="Times New Roman"/>
          <w:sz w:val="20"/>
          <w:szCs w:val="20"/>
        </w:rPr>
        <w:t>oral drugs (28% increase compared to</w:t>
      </w:r>
      <w:r w:rsidR="00F10B37" w:rsidRPr="000A4BFD">
        <w:rPr>
          <w:rFonts w:ascii="Times New Roman" w:hAnsi="Times New Roman" w:cs="Times New Roman"/>
          <w:sz w:val="20"/>
          <w:szCs w:val="20"/>
        </w:rPr>
        <w:t xml:space="preserve"> the control period</w:t>
      </w:r>
      <w:r w:rsidR="008B072D" w:rsidRPr="000A4BFD">
        <w:rPr>
          <w:rFonts w:ascii="Times New Roman" w:hAnsi="Times New Roman" w:cs="Times New Roman"/>
          <w:sz w:val="20"/>
          <w:szCs w:val="20"/>
        </w:rPr>
        <w:t>)</w:t>
      </w:r>
      <w:r w:rsidR="00F10B37" w:rsidRPr="000A4BFD">
        <w:rPr>
          <w:rFonts w:ascii="Times New Roman" w:hAnsi="Times New Roman" w:cs="Times New Roman"/>
          <w:sz w:val="20"/>
          <w:szCs w:val="20"/>
        </w:rPr>
        <w:t>.</w:t>
      </w:r>
    </w:p>
    <w:p w14:paraId="72DBD95C" w14:textId="77777777" w:rsidR="007B0039" w:rsidRPr="000A4BFD" w:rsidRDefault="007B0039" w:rsidP="007B0039">
      <w:pPr>
        <w:rPr>
          <w:rFonts w:ascii="Times New Roman" w:hAnsi="Times New Roman" w:cs="Times New Roman"/>
          <w:sz w:val="20"/>
          <w:szCs w:val="20"/>
        </w:rPr>
      </w:pPr>
    </w:p>
    <w:p w14:paraId="772EA31E" w14:textId="754FFF0B" w:rsidR="007B0039" w:rsidRPr="000A4BFD" w:rsidRDefault="007B0039" w:rsidP="007B0039">
      <w:pPr>
        <w:rPr>
          <w:rFonts w:ascii="Times New Roman" w:hAnsi="Times New Roman" w:cs="Times New Roman"/>
          <w:sz w:val="20"/>
          <w:szCs w:val="20"/>
        </w:rPr>
      </w:pPr>
      <w:r w:rsidRPr="000A4BFD">
        <w:rPr>
          <w:rFonts w:ascii="Times New Roman" w:hAnsi="Times New Roman" w:cs="Times New Roman"/>
          <w:sz w:val="20"/>
          <w:szCs w:val="20"/>
        </w:rPr>
        <w:t xml:space="preserve">Some of the </w:t>
      </w:r>
      <w:r w:rsidR="00642C46" w:rsidRPr="000A4BFD">
        <w:rPr>
          <w:rFonts w:ascii="Times New Roman" w:hAnsi="Times New Roman" w:cs="Times New Roman"/>
          <w:sz w:val="20"/>
          <w:szCs w:val="20"/>
        </w:rPr>
        <w:t>smallest</w:t>
      </w:r>
      <w:r w:rsidRPr="000A4BFD">
        <w:rPr>
          <w:rFonts w:ascii="Times New Roman" w:hAnsi="Times New Roman" w:cs="Times New Roman"/>
          <w:sz w:val="20"/>
          <w:szCs w:val="20"/>
        </w:rPr>
        <w:t xml:space="preserve"> reductions in registrations</w:t>
      </w:r>
      <w:r w:rsidR="00D40D62" w:rsidRPr="000A4BFD">
        <w:rPr>
          <w:rFonts w:ascii="Times New Roman" w:hAnsi="Times New Roman" w:cs="Times New Roman"/>
          <w:sz w:val="20"/>
          <w:szCs w:val="20"/>
        </w:rPr>
        <w:t xml:space="preserve"> in April</w:t>
      </w:r>
      <w:r w:rsidRPr="000A4BFD">
        <w:rPr>
          <w:rFonts w:ascii="Times New Roman" w:hAnsi="Times New Roman" w:cs="Times New Roman"/>
          <w:sz w:val="20"/>
          <w:szCs w:val="20"/>
        </w:rPr>
        <w:t xml:space="preserve"> were seen for those treatments deemed curative</w:t>
      </w:r>
      <w:r w:rsidR="0016669C" w:rsidRPr="000A4BFD">
        <w:rPr>
          <w:rFonts w:ascii="Times New Roman" w:hAnsi="Times New Roman" w:cs="Times New Roman"/>
          <w:sz w:val="20"/>
          <w:szCs w:val="20"/>
        </w:rPr>
        <w:t xml:space="preserve"> </w:t>
      </w:r>
      <w:r w:rsidRPr="000A4BFD">
        <w:rPr>
          <w:rFonts w:ascii="Times New Roman" w:hAnsi="Times New Roman" w:cs="Times New Roman"/>
          <w:sz w:val="20"/>
          <w:szCs w:val="20"/>
        </w:rPr>
        <w:t xml:space="preserve">and adjuvant, </w:t>
      </w:r>
      <w:r w:rsidR="00994A83" w:rsidRPr="000A4BFD">
        <w:rPr>
          <w:rFonts w:ascii="Times New Roman" w:hAnsi="Times New Roman" w:cs="Times New Roman"/>
          <w:sz w:val="20"/>
          <w:szCs w:val="20"/>
        </w:rPr>
        <w:t>reflecting the higher benefit-</w:t>
      </w:r>
      <w:r w:rsidR="009E610D" w:rsidRPr="000A4BFD">
        <w:rPr>
          <w:rFonts w:ascii="Times New Roman" w:hAnsi="Times New Roman" w:cs="Times New Roman"/>
          <w:sz w:val="20"/>
          <w:szCs w:val="20"/>
        </w:rPr>
        <w:t>risk ratio</w:t>
      </w:r>
      <w:r w:rsidRPr="000A4BFD">
        <w:rPr>
          <w:rFonts w:ascii="Times New Roman" w:hAnsi="Times New Roman" w:cs="Times New Roman"/>
          <w:sz w:val="20"/>
          <w:szCs w:val="20"/>
        </w:rPr>
        <w:t>.</w:t>
      </w:r>
      <w:r w:rsidR="009E610D" w:rsidRPr="000A4BFD">
        <w:rPr>
          <w:rFonts w:ascii="Times New Roman" w:hAnsi="Times New Roman" w:cs="Times New Roman"/>
          <w:sz w:val="20"/>
          <w:szCs w:val="20"/>
        </w:rPr>
        <w:t xml:space="preserve"> </w:t>
      </w:r>
      <w:r w:rsidR="003018D6" w:rsidRPr="000A4BFD">
        <w:rPr>
          <w:rFonts w:ascii="Times New Roman" w:hAnsi="Times New Roman" w:cs="Times New Roman"/>
          <w:sz w:val="20"/>
          <w:szCs w:val="20"/>
        </w:rPr>
        <w:t>Notable e</w:t>
      </w:r>
      <w:r w:rsidR="00413F91" w:rsidRPr="000A4BFD">
        <w:rPr>
          <w:rFonts w:ascii="Times New Roman" w:hAnsi="Times New Roman" w:cs="Times New Roman"/>
          <w:sz w:val="20"/>
          <w:szCs w:val="20"/>
        </w:rPr>
        <w:t xml:space="preserve">xamples </w:t>
      </w:r>
      <w:r w:rsidR="009E610D" w:rsidRPr="000A4BFD">
        <w:rPr>
          <w:rFonts w:ascii="Times New Roman" w:hAnsi="Times New Roman" w:cs="Times New Roman"/>
          <w:sz w:val="20"/>
          <w:szCs w:val="20"/>
        </w:rPr>
        <w:t xml:space="preserve">of </w:t>
      </w:r>
      <w:r w:rsidR="00413F91" w:rsidRPr="000A4BFD">
        <w:rPr>
          <w:rFonts w:ascii="Times New Roman" w:hAnsi="Times New Roman" w:cs="Times New Roman"/>
          <w:sz w:val="20"/>
          <w:szCs w:val="20"/>
        </w:rPr>
        <w:t xml:space="preserve">curative therapies </w:t>
      </w:r>
      <w:r w:rsidR="009E610D" w:rsidRPr="000A4BFD">
        <w:rPr>
          <w:rFonts w:ascii="Times New Roman" w:hAnsi="Times New Roman" w:cs="Times New Roman"/>
          <w:sz w:val="20"/>
          <w:szCs w:val="20"/>
        </w:rPr>
        <w:lastRenderedPageBreak/>
        <w:t xml:space="preserve">that were used less include </w:t>
      </w:r>
      <w:r w:rsidRPr="000A4BFD">
        <w:rPr>
          <w:rFonts w:ascii="Times New Roman" w:hAnsi="Times New Roman" w:cs="Times New Roman"/>
          <w:sz w:val="20"/>
          <w:szCs w:val="20"/>
        </w:rPr>
        <w:t>durvalumab after chemoradiotherapy for non-small cell lung cancer</w:t>
      </w:r>
      <w:r w:rsidR="009E610D" w:rsidRPr="000A4BFD">
        <w:rPr>
          <w:rFonts w:ascii="Times New Roman" w:hAnsi="Times New Roman" w:cs="Times New Roman"/>
          <w:sz w:val="20"/>
          <w:szCs w:val="20"/>
        </w:rPr>
        <w:t>,</w:t>
      </w:r>
      <w:r w:rsidRPr="000A4BFD">
        <w:rPr>
          <w:rFonts w:ascii="Times New Roman" w:hAnsi="Times New Roman" w:cs="Times New Roman"/>
          <w:sz w:val="20"/>
          <w:szCs w:val="20"/>
        </w:rPr>
        <w:t xml:space="preserve"> and recently approved additions to chemotherapy in acute leukaemia such as </w:t>
      </w:r>
      <w:proofErr w:type="spellStart"/>
      <w:r w:rsidRPr="000A4BFD">
        <w:rPr>
          <w:rFonts w:ascii="Times New Roman" w:hAnsi="Times New Roman" w:cs="Times New Roman"/>
          <w:sz w:val="20"/>
          <w:szCs w:val="20"/>
        </w:rPr>
        <w:t>gemtuzumab</w:t>
      </w:r>
      <w:proofErr w:type="spellEnd"/>
      <w:r w:rsidRPr="000A4BFD">
        <w:rPr>
          <w:rFonts w:ascii="Times New Roman" w:hAnsi="Times New Roman" w:cs="Times New Roman"/>
          <w:sz w:val="20"/>
          <w:szCs w:val="20"/>
        </w:rPr>
        <w:t xml:space="preserve"> </w:t>
      </w:r>
      <w:proofErr w:type="spellStart"/>
      <w:r w:rsidRPr="000A4BFD">
        <w:rPr>
          <w:rFonts w:ascii="Times New Roman" w:hAnsi="Times New Roman" w:cs="Times New Roman"/>
          <w:sz w:val="20"/>
          <w:szCs w:val="20"/>
        </w:rPr>
        <w:t>ozogamicin</w:t>
      </w:r>
      <w:proofErr w:type="spellEnd"/>
      <w:r w:rsidRPr="000A4BFD">
        <w:rPr>
          <w:rFonts w:ascii="Times New Roman" w:hAnsi="Times New Roman" w:cs="Times New Roman"/>
          <w:sz w:val="20"/>
          <w:szCs w:val="20"/>
        </w:rPr>
        <w:t xml:space="preserve">. </w:t>
      </w:r>
      <w:r w:rsidR="0016669C" w:rsidRPr="000A4BFD">
        <w:rPr>
          <w:rFonts w:ascii="Times New Roman" w:hAnsi="Times New Roman" w:cs="Times New Roman"/>
          <w:sz w:val="20"/>
          <w:szCs w:val="20"/>
        </w:rPr>
        <w:t>The rise</w:t>
      </w:r>
      <w:r w:rsidR="005213F0" w:rsidRPr="000A4BFD">
        <w:rPr>
          <w:rFonts w:ascii="Times New Roman" w:hAnsi="Times New Roman" w:cs="Times New Roman"/>
          <w:sz w:val="20"/>
          <w:szCs w:val="20"/>
        </w:rPr>
        <w:t>s</w:t>
      </w:r>
      <w:r w:rsidR="0016669C" w:rsidRPr="000A4BFD">
        <w:rPr>
          <w:rFonts w:ascii="Times New Roman" w:hAnsi="Times New Roman" w:cs="Times New Roman"/>
          <w:sz w:val="20"/>
          <w:szCs w:val="20"/>
        </w:rPr>
        <w:t xml:space="preserve"> in curative treatments observed in May and June were mainly related to the provision of </w:t>
      </w:r>
      <w:proofErr w:type="spellStart"/>
      <w:r w:rsidR="0016669C" w:rsidRPr="000A4BFD">
        <w:rPr>
          <w:rFonts w:ascii="Times New Roman" w:hAnsi="Times New Roman" w:cs="Times New Roman"/>
          <w:sz w:val="20"/>
          <w:szCs w:val="20"/>
        </w:rPr>
        <w:t>venetoclax</w:t>
      </w:r>
      <w:proofErr w:type="spellEnd"/>
      <w:r w:rsidR="0016669C" w:rsidRPr="000A4BFD">
        <w:rPr>
          <w:rFonts w:ascii="Times New Roman" w:hAnsi="Times New Roman" w:cs="Times New Roman"/>
          <w:sz w:val="20"/>
          <w:szCs w:val="20"/>
        </w:rPr>
        <w:t xml:space="preserve"> combi</w:t>
      </w:r>
      <w:r w:rsidR="00B81EAE" w:rsidRPr="000A4BFD">
        <w:rPr>
          <w:rFonts w:ascii="Times New Roman" w:hAnsi="Times New Roman" w:cs="Times New Roman"/>
          <w:sz w:val="20"/>
          <w:szCs w:val="20"/>
        </w:rPr>
        <w:t>nations</w:t>
      </w:r>
      <w:r w:rsidR="0016669C" w:rsidRPr="000A4BFD">
        <w:rPr>
          <w:rFonts w:ascii="Times New Roman" w:hAnsi="Times New Roman" w:cs="Times New Roman"/>
          <w:sz w:val="20"/>
          <w:szCs w:val="20"/>
        </w:rPr>
        <w:t xml:space="preserve"> and </w:t>
      </w:r>
      <w:proofErr w:type="spellStart"/>
      <w:r w:rsidR="0016669C" w:rsidRPr="000A4BFD">
        <w:rPr>
          <w:rFonts w:ascii="Times New Roman" w:hAnsi="Times New Roman" w:cs="Times New Roman"/>
          <w:sz w:val="20"/>
          <w:szCs w:val="20"/>
        </w:rPr>
        <w:t>gilterit</w:t>
      </w:r>
      <w:r w:rsidR="00B81EAE" w:rsidRPr="000A4BFD">
        <w:rPr>
          <w:rFonts w:ascii="Times New Roman" w:hAnsi="Times New Roman" w:cs="Times New Roman"/>
          <w:sz w:val="20"/>
          <w:szCs w:val="20"/>
        </w:rPr>
        <w:t>i</w:t>
      </w:r>
      <w:r w:rsidR="0016669C" w:rsidRPr="000A4BFD">
        <w:rPr>
          <w:rFonts w:ascii="Times New Roman" w:hAnsi="Times New Roman" w:cs="Times New Roman"/>
          <w:sz w:val="20"/>
          <w:szCs w:val="20"/>
        </w:rPr>
        <w:t>nib</w:t>
      </w:r>
      <w:proofErr w:type="spellEnd"/>
      <w:r w:rsidR="0016669C" w:rsidRPr="000A4BFD">
        <w:rPr>
          <w:rFonts w:ascii="Times New Roman" w:hAnsi="Times New Roman" w:cs="Times New Roman"/>
          <w:sz w:val="20"/>
          <w:szCs w:val="20"/>
        </w:rPr>
        <w:t xml:space="preserve"> for acute myeloid leukaemia.</w:t>
      </w:r>
      <w:r w:rsidRPr="000A4BFD">
        <w:rPr>
          <w:rFonts w:ascii="Times New Roman" w:hAnsi="Times New Roman" w:cs="Times New Roman"/>
          <w:sz w:val="20"/>
          <w:szCs w:val="20"/>
        </w:rPr>
        <w:t xml:space="preserve"> The adjuvant treatment registrations were confined to HER-2 positive breast cancer and melanoma</w:t>
      </w:r>
      <w:r w:rsidR="001F5C2E" w:rsidRPr="000A4BFD">
        <w:rPr>
          <w:rFonts w:ascii="Times New Roman" w:hAnsi="Times New Roman" w:cs="Times New Roman"/>
          <w:sz w:val="20"/>
          <w:szCs w:val="20"/>
        </w:rPr>
        <w:t>,</w:t>
      </w:r>
      <w:r w:rsidRPr="000A4BFD">
        <w:rPr>
          <w:rFonts w:ascii="Times New Roman" w:hAnsi="Times New Roman" w:cs="Times New Roman"/>
          <w:sz w:val="20"/>
          <w:szCs w:val="20"/>
        </w:rPr>
        <w:t xml:space="preserve"> </w:t>
      </w:r>
      <w:r w:rsidR="001F5C2E" w:rsidRPr="000A4BFD">
        <w:rPr>
          <w:rFonts w:ascii="Times New Roman" w:hAnsi="Times New Roman" w:cs="Times New Roman"/>
          <w:sz w:val="20"/>
          <w:szCs w:val="20"/>
        </w:rPr>
        <w:t>al</w:t>
      </w:r>
      <w:r w:rsidRPr="000A4BFD">
        <w:rPr>
          <w:rFonts w:ascii="Times New Roman" w:hAnsi="Times New Roman" w:cs="Times New Roman"/>
          <w:sz w:val="20"/>
          <w:szCs w:val="20"/>
        </w:rPr>
        <w:t xml:space="preserve">though the decrease </w:t>
      </w:r>
      <w:r w:rsidR="00BC18B4" w:rsidRPr="000A4BFD">
        <w:rPr>
          <w:rFonts w:ascii="Times New Roman" w:hAnsi="Times New Roman" w:cs="Times New Roman"/>
          <w:sz w:val="20"/>
          <w:szCs w:val="20"/>
        </w:rPr>
        <w:t xml:space="preserve">in adjuvant therapies </w:t>
      </w:r>
      <w:r w:rsidR="00635514" w:rsidRPr="000A4BFD">
        <w:rPr>
          <w:rFonts w:ascii="Times New Roman" w:hAnsi="Times New Roman" w:cs="Times New Roman"/>
          <w:sz w:val="20"/>
          <w:szCs w:val="20"/>
        </w:rPr>
        <w:t xml:space="preserve">during April </w:t>
      </w:r>
      <w:r w:rsidRPr="000A4BFD">
        <w:rPr>
          <w:rFonts w:ascii="Times New Roman" w:hAnsi="Times New Roman" w:cs="Times New Roman"/>
          <w:sz w:val="20"/>
          <w:szCs w:val="20"/>
        </w:rPr>
        <w:t>was largely seen in melanoma</w:t>
      </w:r>
      <w:r w:rsidR="0016669C" w:rsidRPr="000A4BFD">
        <w:rPr>
          <w:rFonts w:ascii="Times New Roman" w:hAnsi="Times New Roman" w:cs="Times New Roman"/>
          <w:sz w:val="20"/>
          <w:szCs w:val="20"/>
        </w:rPr>
        <w:t xml:space="preserve"> due to</w:t>
      </w:r>
      <w:r w:rsidRPr="000A4BFD">
        <w:rPr>
          <w:rFonts w:ascii="Times New Roman" w:hAnsi="Times New Roman" w:cs="Times New Roman"/>
          <w:sz w:val="20"/>
          <w:szCs w:val="20"/>
        </w:rPr>
        <w:t xml:space="preserve"> a fall in adjuvant immunotherapy. One explanation for this reduction could be more aggressive risk stratification, with less adjuvant treatment for those deemed at lower risk of relapse, </w:t>
      </w:r>
      <w:r w:rsidR="001F5C2E" w:rsidRPr="000A4BFD">
        <w:rPr>
          <w:rFonts w:ascii="Times New Roman" w:hAnsi="Times New Roman" w:cs="Times New Roman"/>
          <w:sz w:val="20"/>
          <w:szCs w:val="20"/>
        </w:rPr>
        <w:t>combined with</w:t>
      </w:r>
      <w:r w:rsidRPr="000A4BFD">
        <w:rPr>
          <w:rFonts w:ascii="Times New Roman" w:hAnsi="Times New Roman" w:cs="Times New Roman"/>
          <w:sz w:val="20"/>
          <w:szCs w:val="20"/>
        </w:rPr>
        <w:t xml:space="preserve"> a desire to avoid potentially </w:t>
      </w:r>
      <w:r w:rsidR="001F5C2E" w:rsidRPr="000A4BFD">
        <w:rPr>
          <w:rFonts w:ascii="Times New Roman" w:hAnsi="Times New Roman" w:cs="Times New Roman"/>
          <w:sz w:val="20"/>
          <w:szCs w:val="20"/>
        </w:rPr>
        <w:t xml:space="preserve">toxic </w:t>
      </w:r>
      <w:r w:rsidRPr="000A4BFD">
        <w:rPr>
          <w:rFonts w:ascii="Times New Roman" w:hAnsi="Times New Roman" w:cs="Times New Roman"/>
          <w:sz w:val="20"/>
          <w:szCs w:val="20"/>
        </w:rPr>
        <w:t>treatment and/or hospital visits.</w:t>
      </w:r>
      <w:r w:rsidR="0016669C" w:rsidRPr="000A4BFD">
        <w:rPr>
          <w:rFonts w:ascii="Times New Roman" w:hAnsi="Times New Roman" w:cs="Times New Roman"/>
          <w:sz w:val="20"/>
          <w:szCs w:val="20"/>
        </w:rPr>
        <w:t xml:space="preserve"> Nevertheless, use of these adjuvant therapies rose quickly in May and June to above the </w:t>
      </w:r>
      <w:r w:rsidR="007879F1" w:rsidRPr="000A4BFD">
        <w:rPr>
          <w:rFonts w:ascii="Times New Roman" w:hAnsi="Times New Roman" w:cs="Times New Roman"/>
          <w:sz w:val="20"/>
          <w:szCs w:val="20"/>
        </w:rPr>
        <w:t xml:space="preserve">level in the </w:t>
      </w:r>
      <w:r w:rsidR="0016669C" w:rsidRPr="000A4BFD">
        <w:rPr>
          <w:rFonts w:ascii="Times New Roman" w:hAnsi="Times New Roman" w:cs="Times New Roman"/>
          <w:sz w:val="20"/>
          <w:szCs w:val="20"/>
        </w:rPr>
        <w:t>control period.</w:t>
      </w:r>
    </w:p>
    <w:p w14:paraId="5334AA1D" w14:textId="77777777" w:rsidR="007B0039" w:rsidRPr="000A4BFD" w:rsidRDefault="007B0039" w:rsidP="007B0039">
      <w:pPr>
        <w:rPr>
          <w:rFonts w:ascii="Times New Roman" w:hAnsi="Times New Roman" w:cs="Times New Roman"/>
          <w:sz w:val="20"/>
          <w:szCs w:val="20"/>
        </w:rPr>
      </w:pPr>
    </w:p>
    <w:p w14:paraId="080F6AA8" w14:textId="254AFEDA" w:rsidR="007B0039" w:rsidRPr="000A4BFD" w:rsidRDefault="007B0039" w:rsidP="007B0039">
      <w:pPr>
        <w:rPr>
          <w:rFonts w:ascii="Times New Roman" w:hAnsi="Times New Roman" w:cs="Times New Roman"/>
          <w:sz w:val="20"/>
          <w:szCs w:val="20"/>
        </w:rPr>
      </w:pPr>
      <w:r w:rsidRPr="000A4BFD">
        <w:rPr>
          <w:rFonts w:ascii="Times New Roman" w:hAnsi="Times New Roman" w:cs="Times New Roman"/>
          <w:sz w:val="20"/>
          <w:szCs w:val="20"/>
        </w:rPr>
        <w:t xml:space="preserve">The reduced number of registrations for neo-adjuvant treatment </w:t>
      </w:r>
      <w:r w:rsidR="009075BA" w:rsidRPr="000A4BFD">
        <w:rPr>
          <w:rFonts w:ascii="Times New Roman" w:hAnsi="Times New Roman" w:cs="Times New Roman"/>
          <w:sz w:val="20"/>
          <w:szCs w:val="20"/>
        </w:rPr>
        <w:t xml:space="preserve">is </w:t>
      </w:r>
      <w:r w:rsidRPr="000A4BFD">
        <w:rPr>
          <w:rFonts w:ascii="Times New Roman" w:hAnsi="Times New Roman" w:cs="Times New Roman"/>
          <w:sz w:val="20"/>
          <w:szCs w:val="20"/>
        </w:rPr>
        <w:t>likely</w:t>
      </w:r>
      <w:r w:rsidR="009075BA" w:rsidRPr="000A4BFD">
        <w:rPr>
          <w:rFonts w:ascii="Times New Roman" w:hAnsi="Times New Roman" w:cs="Times New Roman"/>
          <w:sz w:val="20"/>
          <w:szCs w:val="20"/>
        </w:rPr>
        <w:t xml:space="preserve"> to</w:t>
      </w:r>
      <w:r w:rsidRPr="000A4BFD">
        <w:rPr>
          <w:rFonts w:ascii="Times New Roman" w:hAnsi="Times New Roman" w:cs="Times New Roman"/>
          <w:sz w:val="20"/>
          <w:szCs w:val="20"/>
        </w:rPr>
        <w:t xml:space="preserve"> reflect patients proceeding straight to the treatment option of surgery rather than risk</w:t>
      </w:r>
      <w:r w:rsidR="009075BA" w:rsidRPr="000A4BFD">
        <w:rPr>
          <w:rFonts w:ascii="Times New Roman" w:hAnsi="Times New Roman" w:cs="Times New Roman"/>
          <w:sz w:val="20"/>
          <w:szCs w:val="20"/>
        </w:rPr>
        <w:t>ing</w:t>
      </w:r>
      <w:r w:rsidRPr="000A4BFD">
        <w:rPr>
          <w:rFonts w:ascii="Times New Roman" w:hAnsi="Times New Roman" w:cs="Times New Roman"/>
          <w:sz w:val="20"/>
          <w:szCs w:val="20"/>
        </w:rPr>
        <w:t xml:space="preserve"> chemotherapy complications and subsequent delay</w:t>
      </w:r>
      <w:r w:rsidR="001F5C2E" w:rsidRPr="000A4BFD">
        <w:rPr>
          <w:rFonts w:ascii="Times New Roman" w:hAnsi="Times New Roman" w:cs="Times New Roman"/>
          <w:sz w:val="20"/>
          <w:szCs w:val="20"/>
        </w:rPr>
        <w:t>s</w:t>
      </w:r>
      <w:r w:rsidR="00FF6DC3" w:rsidRPr="000A4BFD">
        <w:rPr>
          <w:rFonts w:ascii="Times New Roman" w:hAnsi="Times New Roman" w:cs="Times New Roman"/>
          <w:sz w:val="20"/>
          <w:szCs w:val="20"/>
        </w:rPr>
        <w:t>, and this</w:t>
      </w:r>
      <w:r w:rsidR="002A18AC" w:rsidRPr="000A4BFD">
        <w:rPr>
          <w:rFonts w:ascii="Times New Roman" w:hAnsi="Times New Roman" w:cs="Times New Roman"/>
          <w:sz w:val="20"/>
          <w:szCs w:val="20"/>
        </w:rPr>
        <w:t xml:space="preserve"> conspicuous</w:t>
      </w:r>
      <w:r w:rsidR="00FF6DC3" w:rsidRPr="000A4BFD">
        <w:rPr>
          <w:rFonts w:ascii="Times New Roman" w:hAnsi="Times New Roman" w:cs="Times New Roman"/>
          <w:sz w:val="20"/>
          <w:szCs w:val="20"/>
        </w:rPr>
        <w:t xml:space="preserve"> trend </w:t>
      </w:r>
      <w:r w:rsidR="0016669C" w:rsidRPr="000A4BFD">
        <w:rPr>
          <w:rFonts w:ascii="Times New Roman" w:hAnsi="Times New Roman" w:cs="Times New Roman"/>
          <w:sz w:val="20"/>
          <w:szCs w:val="20"/>
        </w:rPr>
        <w:t xml:space="preserve">clearly </w:t>
      </w:r>
      <w:r w:rsidR="00FF6DC3" w:rsidRPr="000A4BFD">
        <w:rPr>
          <w:rFonts w:ascii="Times New Roman" w:hAnsi="Times New Roman" w:cs="Times New Roman"/>
          <w:sz w:val="20"/>
          <w:szCs w:val="20"/>
        </w:rPr>
        <w:t>continued into May</w:t>
      </w:r>
      <w:r w:rsidR="009F6589" w:rsidRPr="000A4BFD">
        <w:rPr>
          <w:rFonts w:ascii="Times New Roman" w:hAnsi="Times New Roman" w:cs="Times New Roman"/>
          <w:sz w:val="20"/>
          <w:szCs w:val="20"/>
        </w:rPr>
        <w:t xml:space="preserve"> and June</w:t>
      </w:r>
      <w:r w:rsidRPr="000A4BFD">
        <w:rPr>
          <w:rFonts w:ascii="Times New Roman" w:hAnsi="Times New Roman" w:cs="Times New Roman"/>
          <w:sz w:val="20"/>
          <w:szCs w:val="20"/>
        </w:rPr>
        <w:t xml:space="preserve">. </w:t>
      </w:r>
    </w:p>
    <w:p w14:paraId="527B638E" w14:textId="77777777" w:rsidR="007B0039" w:rsidRPr="000A4BFD" w:rsidRDefault="007B0039" w:rsidP="007B0039">
      <w:pPr>
        <w:rPr>
          <w:rFonts w:ascii="Times New Roman" w:hAnsi="Times New Roman" w:cs="Times New Roman"/>
          <w:sz w:val="20"/>
          <w:szCs w:val="20"/>
        </w:rPr>
      </w:pPr>
    </w:p>
    <w:p w14:paraId="2D331BC0" w14:textId="77FF0565" w:rsidR="003E3295" w:rsidRPr="000A4BFD" w:rsidRDefault="00C72BB6" w:rsidP="007B0039">
      <w:pPr>
        <w:rPr>
          <w:rFonts w:ascii="Times New Roman" w:hAnsi="Times New Roman" w:cs="Times New Roman"/>
          <w:sz w:val="20"/>
          <w:szCs w:val="20"/>
        </w:rPr>
      </w:pPr>
      <w:r w:rsidRPr="000A4BFD">
        <w:rPr>
          <w:rFonts w:ascii="Times New Roman" w:hAnsi="Times New Roman" w:cs="Times New Roman"/>
          <w:sz w:val="20"/>
          <w:szCs w:val="20"/>
        </w:rPr>
        <w:t>This study has some limitations. Fi</w:t>
      </w:r>
      <w:r w:rsidR="007B0039" w:rsidRPr="000A4BFD">
        <w:rPr>
          <w:rFonts w:ascii="Times New Roman" w:hAnsi="Times New Roman" w:cs="Times New Roman"/>
          <w:sz w:val="20"/>
          <w:szCs w:val="20"/>
        </w:rPr>
        <w:t xml:space="preserve">rst, the NHS registration system </w:t>
      </w:r>
      <w:r w:rsidR="00F95B69" w:rsidRPr="000A4BFD">
        <w:rPr>
          <w:rFonts w:ascii="Times New Roman" w:hAnsi="Times New Roman" w:cs="Times New Roman"/>
          <w:sz w:val="20"/>
          <w:szCs w:val="20"/>
        </w:rPr>
        <w:t>records</w:t>
      </w:r>
      <w:r w:rsidR="009D11A0" w:rsidRPr="000A4BFD">
        <w:rPr>
          <w:rFonts w:ascii="Times New Roman" w:hAnsi="Times New Roman" w:cs="Times New Roman"/>
          <w:sz w:val="20"/>
          <w:szCs w:val="20"/>
        </w:rPr>
        <w:t xml:space="preserve"> </w:t>
      </w:r>
      <w:r w:rsidR="007B0039" w:rsidRPr="000A4BFD">
        <w:rPr>
          <w:rFonts w:ascii="Times New Roman" w:hAnsi="Times New Roman" w:cs="Times New Roman"/>
          <w:sz w:val="20"/>
          <w:szCs w:val="20"/>
        </w:rPr>
        <w:t xml:space="preserve">an intention to treat that may not necessarily result in treatment </w:t>
      </w:r>
      <w:r w:rsidR="009D11A0" w:rsidRPr="000A4BFD">
        <w:rPr>
          <w:rFonts w:ascii="Times New Roman" w:hAnsi="Times New Roman" w:cs="Times New Roman"/>
          <w:sz w:val="20"/>
          <w:szCs w:val="20"/>
        </w:rPr>
        <w:t>itself</w:t>
      </w:r>
      <w:r w:rsidR="007B0039" w:rsidRPr="000A4BFD">
        <w:rPr>
          <w:rFonts w:ascii="Times New Roman" w:hAnsi="Times New Roman" w:cs="Times New Roman"/>
          <w:sz w:val="20"/>
          <w:szCs w:val="20"/>
        </w:rPr>
        <w:t xml:space="preserve">, though previous audits </w:t>
      </w:r>
      <w:r w:rsidR="009D11A0" w:rsidRPr="000A4BFD">
        <w:rPr>
          <w:rFonts w:ascii="Times New Roman" w:hAnsi="Times New Roman" w:cs="Times New Roman"/>
          <w:sz w:val="20"/>
          <w:szCs w:val="20"/>
        </w:rPr>
        <w:t xml:space="preserve">have </w:t>
      </w:r>
      <w:r w:rsidR="007B0039" w:rsidRPr="000A4BFD">
        <w:rPr>
          <w:rFonts w:ascii="Times New Roman" w:hAnsi="Times New Roman" w:cs="Times New Roman"/>
          <w:sz w:val="20"/>
          <w:szCs w:val="20"/>
        </w:rPr>
        <w:t>demonstrate</w:t>
      </w:r>
      <w:r w:rsidR="009D11A0" w:rsidRPr="000A4BFD">
        <w:rPr>
          <w:rFonts w:ascii="Times New Roman" w:hAnsi="Times New Roman" w:cs="Times New Roman"/>
          <w:sz w:val="20"/>
          <w:szCs w:val="20"/>
        </w:rPr>
        <w:t>d</w:t>
      </w:r>
      <w:r w:rsidR="007B0039" w:rsidRPr="000A4BFD">
        <w:rPr>
          <w:rFonts w:ascii="Times New Roman" w:hAnsi="Times New Roman" w:cs="Times New Roman"/>
          <w:sz w:val="20"/>
          <w:szCs w:val="20"/>
        </w:rPr>
        <w:t xml:space="preserve"> that</w:t>
      </w:r>
      <w:r w:rsidR="009D11A0" w:rsidRPr="000A4BFD">
        <w:rPr>
          <w:rFonts w:ascii="Times New Roman" w:hAnsi="Times New Roman" w:cs="Times New Roman"/>
          <w:sz w:val="20"/>
          <w:szCs w:val="20"/>
        </w:rPr>
        <w:t xml:space="preserve"> </w:t>
      </w:r>
      <w:r w:rsidR="00C853DD" w:rsidRPr="000A4BFD">
        <w:rPr>
          <w:rFonts w:ascii="Times New Roman" w:hAnsi="Times New Roman" w:cs="Times New Roman"/>
          <w:sz w:val="20"/>
          <w:szCs w:val="20"/>
        </w:rPr>
        <w:t>92-</w:t>
      </w:r>
      <w:r w:rsidR="00F95B69" w:rsidRPr="000A4BFD">
        <w:rPr>
          <w:rFonts w:ascii="Times New Roman" w:hAnsi="Times New Roman" w:cs="Times New Roman"/>
          <w:sz w:val="20"/>
          <w:szCs w:val="20"/>
        </w:rPr>
        <w:t xml:space="preserve">95% of registrations </w:t>
      </w:r>
      <w:r w:rsidR="007B0039" w:rsidRPr="000A4BFD">
        <w:rPr>
          <w:rFonts w:ascii="Times New Roman" w:hAnsi="Times New Roman" w:cs="Times New Roman"/>
          <w:sz w:val="20"/>
          <w:szCs w:val="20"/>
        </w:rPr>
        <w:t xml:space="preserve">result in </w:t>
      </w:r>
      <w:r w:rsidR="00F95B69" w:rsidRPr="000A4BFD">
        <w:rPr>
          <w:rFonts w:ascii="Times New Roman" w:hAnsi="Times New Roman" w:cs="Times New Roman"/>
          <w:sz w:val="20"/>
          <w:szCs w:val="20"/>
        </w:rPr>
        <w:t xml:space="preserve">actual </w:t>
      </w:r>
      <w:r w:rsidR="007B0039" w:rsidRPr="000A4BFD">
        <w:rPr>
          <w:rFonts w:ascii="Times New Roman" w:hAnsi="Times New Roman" w:cs="Times New Roman"/>
          <w:sz w:val="20"/>
          <w:szCs w:val="20"/>
        </w:rPr>
        <w:t>treatment</w:t>
      </w:r>
      <w:r w:rsidR="009F01D2" w:rsidRPr="000A4BFD">
        <w:rPr>
          <w:rFonts w:ascii="Times New Roman" w:hAnsi="Times New Roman" w:cs="Times New Roman"/>
          <w:sz w:val="20"/>
          <w:szCs w:val="20"/>
        </w:rPr>
        <w:t xml:space="preserve"> </w:t>
      </w:r>
      <w:r w:rsidR="006801C2" w:rsidRPr="000A4BFD">
        <w:rPr>
          <w:rFonts w:ascii="Times New Roman" w:hAnsi="Times New Roman" w:cs="Times New Roman"/>
          <w:sz w:val="20"/>
          <w:szCs w:val="20"/>
        </w:rPr>
        <w:t>(</w:t>
      </w:r>
      <w:r w:rsidR="00107F4B" w:rsidRPr="000A4BFD">
        <w:rPr>
          <w:rFonts w:ascii="Times New Roman" w:hAnsi="Times New Roman" w:cs="Times New Roman"/>
          <w:sz w:val="20"/>
          <w:szCs w:val="20"/>
        </w:rPr>
        <w:t>Personal Communication, Jose Dominguez</w:t>
      </w:r>
      <w:r w:rsidR="00895BF4" w:rsidRPr="000A4BFD">
        <w:rPr>
          <w:rFonts w:ascii="Times New Roman" w:hAnsi="Times New Roman" w:cs="Times New Roman"/>
          <w:sz w:val="20"/>
          <w:szCs w:val="20"/>
        </w:rPr>
        <w:t>-</w:t>
      </w:r>
      <w:proofErr w:type="spellStart"/>
      <w:r w:rsidR="00895BF4" w:rsidRPr="000A4BFD">
        <w:rPr>
          <w:rFonts w:ascii="Times New Roman" w:hAnsi="Times New Roman" w:cs="Times New Roman"/>
          <w:sz w:val="20"/>
          <w:szCs w:val="20"/>
        </w:rPr>
        <w:t>Lezcano</w:t>
      </w:r>
      <w:proofErr w:type="spellEnd"/>
      <w:r w:rsidR="00107F4B" w:rsidRPr="000A4BFD">
        <w:rPr>
          <w:rFonts w:ascii="Times New Roman" w:hAnsi="Times New Roman" w:cs="Times New Roman"/>
          <w:sz w:val="20"/>
          <w:szCs w:val="20"/>
        </w:rPr>
        <w:t xml:space="preserve">, </w:t>
      </w:r>
      <w:r w:rsidR="00B741B3" w:rsidRPr="000A4BFD">
        <w:rPr>
          <w:rFonts w:ascii="Times New Roman" w:hAnsi="Times New Roman" w:cs="Times New Roman"/>
          <w:sz w:val="20"/>
          <w:szCs w:val="20"/>
        </w:rPr>
        <w:t xml:space="preserve">Internal Audit, </w:t>
      </w:r>
      <w:r w:rsidR="006801C2" w:rsidRPr="000A4BFD">
        <w:rPr>
          <w:rFonts w:ascii="Times New Roman" w:hAnsi="Times New Roman" w:cs="Times New Roman"/>
          <w:sz w:val="20"/>
          <w:szCs w:val="20"/>
        </w:rPr>
        <w:t xml:space="preserve">NHS England </w:t>
      </w:r>
      <w:r w:rsidR="00C853DD" w:rsidRPr="000A4BFD">
        <w:rPr>
          <w:rFonts w:ascii="Times New Roman" w:hAnsi="Times New Roman" w:cs="Times New Roman"/>
          <w:sz w:val="20"/>
          <w:szCs w:val="20"/>
        </w:rPr>
        <w:t>Specialised Commissioning Finance Department</w:t>
      </w:r>
      <w:r w:rsidR="006801C2" w:rsidRPr="000A4BFD">
        <w:rPr>
          <w:rFonts w:ascii="Times New Roman" w:hAnsi="Times New Roman" w:cs="Times New Roman"/>
          <w:sz w:val="20"/>
          <w:szCs w:val="20"/>
        </w:rPr>
        <w:t>)</w:t>
      </w:r>
      <w:r w:rsidR="007B0039" w:rsidRPr="000A4BFD">
        <w:rPr>
          <w:rFonts w:ascii="Times New Roman" w:hAnsi="Times New Roman" w:cs="Times New Roman"/>
          <w:sz w:val="20"/>
          <w:szCs w:val="20"/>
        </w:rPr>
        <w:t xml:space="preserve">. </w:t>
      </w:r>
      <w:r w:rsidR="009D11A0" w:rsidRPr="000A4BFD">
        <w:rPr>
          <w:rFonts w:ascii="Times New Roman" w:hAnsi="Times New Roman" w:cs="Times New Roman"/>
          <w:sz w:val="20"/>
          <w:szCs w:val="20"/>
        </w:rPr>
        <w:t xml:space="preserve"> </w:t>
      </w:r>
      <w:r w:rsidR="007B0039" w:rsidRPr="000A4BFD">
        <w:rPr>
          <w:rFonts w:ascii="Times New Roman" w:hAnsi="Times New Roman" w:cs="Times New Roman"/>
          <w:sz w:val="20"/>
          <w:szCs w:val="20"/>
        </w:rPr>
        <w:t xml:space="preserve">Second, </w:t>
      </w:r>
      <w:r w:rsidR="00C5763B" w:rsidRPr="000A4BFD">
        <w:rPr>
          <w:rFonts w:ascii="Times New Roman" w:hAnsi="Times New Roman" w:cs="Times New Roman"/>
          <w:sz w:val="20"/>
          <w:szCs w:val="20"/>
        </w:rPr>
        <w:t xml:space="preserve">this analysis only covers drugs approved </w:t>
      </w:r>
      <w:r w:rsidR="009F01D2" w:rsidRPr="000A4BFD">
        <w:rPr>
          <w:rFonts w:ascii="Times New Roman" w:hAnsi="Times New Roman" w:cs="Times New Roman"/>
          <w:sz w:val="20"/>
          <w:szCs w:val="20"/>
        </w:rPr>
        <w:t xml:space="preserve">for use </w:t>
      </w:r>
      <w:r w:rsidR="00C5763B" w:rsidRPr="000A4BFD">
        <w:rPr>
          <w:rFonts w:ascii="Times New Roman" w:hAnsi="Times New Roman" w:cs="Times New Roman"/>
          <w:sz w:val="20"/>
          <w:szCs w:val="20"/>
        </w:rPr>
        <w:t>since 2016</w:t>
      </w:r>
      <w:r w:rsidR="009F01D2" w:rsidRPr="000A4BFD">
        <w:rPr>
          <w:rFonts w:ascii="Times New Roman" w:hAnsi="Times New Roman" w:cs="Times New Roman"/>
          <w:sz w:val="20"/>
          <w:szCs w:val="20"/>
        </w:rPr>
        <w:t xml:space="preserve"> and does not include hormone therapies</w:t>
      </w:r>
      <w:r w:rsidR="000523F3" w:rsidRPr="000A4BFD">
        <w:rPr>
          <w:rFonts w:ascii="Times New Roman" w:hAnsi="Times New Roman" w:cs="Times New Roman"/>
          <w:sz w:val="20"/>
          <w:szCs w:val="20"/>
        </w:rPr>
        <w:t xml:space="preserve"> or free-of-charge drugs from companies</w:t>
      </w:r>
      <w:r w:rsidR="00C5763B" w:rsidRPr="000A4BFD">
        <w:rPr>
          <w:rFonts w:ascii="Times New Roman" w:hAnsi="Times New Roman" w:cs="Times New Roman"/>
          <w:sz w:val="20"/>
          <w:szCs w:val="20"/>
        </w:rPr>
        <w:t>. T</w:t>
      </w:r>
      <w:r w:rsidR="007B0039" w:rsidRPr="000A4BFD">
        <w:rPr>
          <w:rFonts w:ascii="Times New Roman" w:hAnsi="Times New Roman" w:cs="Times New Roman"/>
          <w:sz w:val="20"/>
          <w:szCs w:val="20"/>
        </w:rPr>
        <w:t xml:space="preserve">he majority of adjuvant and neoadjuvant treatment across solid malignancies is </w:t>
      </w:r>
      <w:r w:rsidR="009D11A0" w:rsidRPr="000A4BFD">
        <w:rPr>
          <w:rFonts w:ascii="Times New Roman" w:hAnsi="Times New Roman" w:cs="Times New Roman"/>
          <w:sz w:val="20"/>
          <w:szCs w:val="20"/>
        </w:rPr>
        <w:t xml:space="preserve">with conventional </w:t>
      </w:r>
      <w:r w:rsidR="007B0039" w:rsidRPr="000A4BFD">
        <w:rPr>
          <w:rFonts w:ascii="Times New Roman" w:hAnsi="Times New Roman" w:cs="Times New Roman"/>
          <w:sz w:val="20"/>
          <w:szCs w:val="20"/>
        </w:rPr>
        <w:t xml:space="preserve">cytotoxic chemotherapy, which is not captured by the national registration system. </w:t>
      </w:r>
      <w:r w:rsidR="009D11A0" w:rsidRPr="000A4BFD">
        <w:rPr>
          <w:rFonts w:ascii="Times New Roman" w:hAnsi="Times New Roman" w:cs="Times New Roman"/>
          <w:sz w:val="20"/>
          <w:szCs w:val="20"/>
        </w:rPr>
        <w:t xml:space="preserve"> </w:t>
      </w:r>
      <w:r w:rsidR="007B0039" w:rsidRPr="000A4BFD">
        <w:rPr>
          <w:rFonts w:ascii="Times New Roman" w:hAnsi="Times New Roman" w:cs="Times New Roman"/>
          <w:sz w:val="20"/>
          <w:szCs w:val="20"/>
        </w:rPr>
        <w:t>Similarly, many curative treatments were established before 2016</w:t>
      </w:r>
      <w:r w:rsidR="006E4BDA" w:rsidRPr="000A4BFD">
        <w:rPr>
          <w:rFonts w:ascii="Times New Roman" w:hAnsi="Times New Roman" w:cs="Times New Roman"/>
          <w:sz w:val="20"/>
          <w:szCs w:val="20"/>
        </w:rPr>
        <w:t xml:space="preserve">, </w:t>
      </w:r>
      <w:r w:rsidR="00614204" w:rsidRPr="000A4BFD">
        <w:rPr>
          <w:rFonts w:ascii="Times New Roman" w:hAnsi="Times New Roman" w:cs="Times New Roman"/>
          <w:sz w:val="20"/>
          <w:szCs w:val="20"/>
        </w:rPr>
        <w:t>in</w:t>
      </w:r>
      <w:r w:rsidR="006E4BDA" w:rsidRPr="000A4BFD">
        <w:rPr>
          <w:rFonts w:ascii="Times New Roman" w:hAnsi="Times New Roman" w:cs="Times New Roman"/>
          <w:sz w:val="20"/>
          <w:szCs w:val="20"/>
        </w:rPr>
        <w:t>c</w:t>
      </w:r>
      <w:r w:rsidR="00614204" w:rsidRPr="000A4BFD">
        <w:rPr>
          <w:rFonts w:ascii="Times New Roman" w:hAnsi="Times New Roman" w:cs="Times New Roman"/>
          <w:sz w:val="20"/>
          <w:szCs w:val="20"/>
        </w:rPr>
        <w:t>l</w:t>
      </w:r>
      <w:r w:rsidR="006E4BDA" w:rsidRPr="000A4BFD">
        <w:rPr>
          <w:rFonts w:ascii="Times New Roman" w:hAnsi="Times New Roman" w:cs="Times New Roman"/>
          <w:sz w:val="20"/>
          <w:szCs w:val="20"/>
        </w:rPr>
        <w:t>uding</w:t>
      </w:r>
      <w:r w:rsidR="00C5763B" w:rsidRPr="000A4BFD">
        <w:rPr>
          <w:rFonts w:ascii="Times New Roman" w:hAnsi="Times New Roman" w:cs="Times New Roman"/>
          <w:sz w:val="20"/>
          <w:szCs w:val="20"/>
        </w:rPr>
        <w:t xml:space="preserve"> those</w:t>
      </w:r>
      <w:r w:rsidR="007B0039" w:rsidRPr="000A4BFD">
        <w:rPr>
          <w:rFonts w:ascii="Times New Roman" w:hAnsi="Times New Roman" w:cs="Times New Roman"/>
          <w:sz w:val="20"/>
          <w:szCs w:val="20"/>
        </w:rPr>
        <w:t xml:space="preserve"> for germ cell tumours, lymphoma, and acute leukaemia, so data on these treatments are not recorded. </w:t>
      </w:r>
      <w:r w:rsidR="006E4BDA" w:rsidRPr="000A4BFD">
        <w:rPr>
          <w:rFonts w:ascii="Times New Roman" w:hAnsi="Times New Roman" w:cs="Times New Roman"/>
          <w:sz w:val="20"/>
          <w:szCs w:val="20"/>
        </w:rPr>
        <w:t xml:space="preserve"> </w:t>
      </w:r>
      <w:r w:rsidR="007B0039" w:rsidRPr="000A4BFD">
        <w:rPr>
          <w:rFonts w:ascii="Times New Roman" w:hAnsi="Times New Roman" w:cs="Times New Roman"/>
          <w:sz w:val="20"/>
          <w:szCs w:val="20"/>
        </w:rPr>
        <w:t xml:space="preserve">The NHS </w:t>
      </w:r>
      <w:r w:rsidR="008B072D" w:rsidRPr="000A4BFD">
        <w:rPr>
          <w:rFonts w:ascii="Times New Roman" w:hAnsi="Times New Roman" w:cs="Times New Roman"/>
          <w:sz w:val="20"/>
          <w:szCs w:val="20"/>
        </w:rPr>
        <w:t xml:space="preserve">SACT </w:t>
      </w:r>
      <w:r w:rsidR="007B0039" w:rsidRPr="000A4BFD">
        <w:rPr>
          <w:rFonts w:ascii="Times New Roman" w:hAnsi="Times New Roman" w:cs="Times New Roman"/>
          <w:sz w:val="20"/>
          <w:szCs w:val="20"/>
        </w:rPr>
        <w:t xml:space="preserve">registration data </w:t>
      </w:r>
      <w:r w:rsidR="006E4BDA" w:rsidRPr="000A4BFD">
        <w:rPr>
          <w:rFonts w:ascii="Times New Roman" w:hAnsi="Times New Roman" w:cs="Times New Roman"/>
          <w:sz w:val="20"/>
          <w:szCs w:val="20"/>
        </w:rPr>
        <w:t xml:space="preserve">therefore </w:t>
      </w:r>
      <w:r w:rsidR="003018D6" w:rsidRPr="000A4BFD">
        <w:rPr>
          <w:rFonts w:ascii="Times New Roman" w:hAnsi="Times New Roman" w:cs="Times New Roman"/>
          <w:sz w:val="20"/>
          <w:szCs w:val="20"/>
        </w:rPr>
        <w:t>does not represent</w:t>
      </w:r>
      <w:r w:rsidR="006E4BDA" w:rsidRPr="000A4BFD">
        <w:rPr>
          <w:rFonts w:ascii="Times New Roman" w:hAnsi="Times New Roman" w:cs="Times New Roman"/>
          <w:sz w:val="20"/>
          <w:szCs w:val="20"/>
        </w:rPr>
        <w:t xml:space="preserve"> </w:t>
      </w:r>
      <w:r w:rsidR="007B0039" w:rsidRPr="000A4BFD">
        <w:rPr>
          <w:rFonts w:ascii="Times New Roman" w:hAnsi="Times New Roman" w:cs="Times New Roman"/>
          <w:sz w:val="20"/>
          <w:szCs w:val="20"/>
        </w:rPr>
        <w:t xml:space="preserve">the total change in prescribing practice </w:t>
      </w:r>
      <w:r w:rsidR="00925DE7" w:rsidRPr="000A4BFD">
        <w:rPr>
          <w:rFonts w:ascii="Times New Roman" w:hAnsi="Times New Roman" w:cs="Times New Roman"/>
          <w:sz w:val="20"/>
          <w:szCs w:val="20"/>
        </w:rPr>
        <w:t xml:space="preserve">for </w:t>
      </w:r>
      <w:r w:rsidR="00BD34F7" w:rsidRPr="000A4BFD">
        <w:rPr>
          <w:rFonts w:ascii="Times New Roman" w:hAnsi="Times New Roman" w:cs="Times New Roman"/>
          <w:sz w:val="20"/>
          <w:szCs w:val="20"/>
        </w:rPr>
        <w:t>all</w:t>
      </w:r>
      <w:r w:rsidR="00925DE7" w:rsidRPr="000A4BFD">
        <w:rPr>
          <w:rFonts w:ascii="Times New Roman" w:hAnsi="Times New Roman" w:cs="Times New Roman"/>
          <w:sz w:val="20"/>
          <w:szCs w:val="20"/>
        </w:rPr>
        <w:t xml:space="preserve"> treatments </w:t>
      </w:r>
      <w:r w:rsidR="007B0039" w:rsidRPr="000A4BFD">
        <w:rPr>
          <w:rFonts w:ascii="Times New Roman" w:hAnsi="Times New Roman" w:cs="Times New Roman"/>
          <w:sz w:val="20"/>
          <w:szCs w:val="20"/>
        </w:rPr>
        <w:t xml:space="preserve">that occurred </w:t>
      </w:r>
      <w:r w:rsidR="008B072D" w:rsidRPr="000A4BFD">
        <w:rPr>
          <w:rFonts w:ascii="Times New Roman" w:hAnsi="Times New Roman" w:cs="Times New Roman"/>
          <w:sz w:val="20"/>
          <w:szCs w:val="20"/>
        </w:rPr>
        <w:t>during</w:t>
      </w:r>
      <w:r w:rsidR="007B0039" w:rsidRPr="000A4BFD">
        <w:rPr>
          <w:rFonts w:ascii="Times New Roman" w:hAnsi="Times New Roman" w:cs="Times New Roman"/>
          <w:sz w:val="20"/>
          <w:szCs w:val="20"/>
        </w:rPr>
        <w:t xml:space="preserve"> the pandemic. </w:t>
      </w:r>
      <w:r w:rsidR="00CC046D" w:rsidRPr="000A4BFD">
        <w:rPr>
          <w:rFonts w:ascii="Times New Roman" w:hAnsi="Times New Roman" w:cs="Times New Roman"/>
          <w:sz w:val="20"/>
          <w:szCs w:val="20"/>
        </w:rPr>
        <w:t xml:space="preserve">Because most standard </w:t>
      </w:r>
      <w:r w:rsidR="007879F1" w:rsidRPr="000A4BFD">
        <w:rPr>
          <w:rFonts w:ascii="Times New Roman" w:hAnsi="Times New Roman" w:cs="Times New Roman"/>
          <w:sz w:val="20"/>
          <w:szCs w:val="20"/>
        </w:rPr>
        <w:t xml:space="preserve">cytotoxic </w:t>
      </w:r>
      <w:r w:rsidR="00CC046D" w:rsidRPr="000A4BFD">
        <w:rPr>
          <w:rFonts w:ascii="Times New Roman" w:hAnsi="Times New Roman" w:cs="Times New Roman"/>
          <w:sz w:val="20"/>
          <w:szCs w:val="20"/>
        </w:rPr>
        <w:t>chemotherapies are delivered intravenously</w:t>
      </w:r>
      <w:r w:rsidR="00C853DD" w:rsidRPr="000A4BFD">
        <w:rPr>
          <w:rFonts w:ascii="Times New Roman" w:hAnsi="Times New Roman" w:cs="Times New Roman"/>
          <w:sz w:val="20"/>
          <w:szCs w:val="20"/>
        </w:rPr>
        <w:t>,</w:t>
      </w:r>
      <w:r w:rsidR="00CC046D" w:rsidRPr="000A4BFD">
        <w:rPr>
          <w:rFonts w:ascii="Times New Roman" w:hAnsi="Times New Roman" w:cs="Times New Roman"/>
          <w:sz w:val="20"/>
          <w:szCs w:val="20"/>
        </w:rPr>
        <w:t xml:space="preserve"> we expect there to have been a corresponding </w:t>
      </w:r>
      <w:r w:rsidR="00C853DD" w:rsidRPr="000A4BFD">
        <w:rPr>
          <w:rFonts w:ascii="Times New Roman" w:hAnsi="Times New Roman" w:cs="Times New Roman"/>
          <w:sz w:val="20"/>
          <w:szCs w:val="20"/>
        </w:rPr>
        <w:t>reduction in</w:t>
      </w:r>
      <w:r w:rsidR="00CC046D" w:rsidRPr="000A4BFD">
        <w:rPr>
          <w:rFonts w:ascii="Times New Roman" w:hAnsi="Times New Roman" w:cs="Times New Roman"/>
          <w:sz w:val="20"/>
          <w:szCs w:val="20"/>
        </w:rPr>
        <w:t xml:space="preserve"> use of these </w:t>
      </w:r>
      <w:r w:rsidR="000523F3" w:rsidRPr="000A4BFD">
        <w:rPr>
          <w:rFonts w:ascii="Times New Roman" w:hAnsi="Times New Roman" w:cs="Times New Roman"/>
          <w:sz w:val="20"/>
          <w:szCs w:val="20"/>
        </w:rPr>
        <w:t>as well</w:t>
      </w:r>
      <w:r w:rsidR="00CC046D" w:rsidRPr="000A4BFD">
        <w:rPr>
          <w:rFonts w:ascii="Times New Roman" w:hAnsi="Times New Roman" w:cs="Times New Roman"/>
          <w:sz w:val="20"/>
          <w:szCs w:val="20"/>
        </w:rPr>
        <w:t xml:space="preserve"> but we </w:t>
      </w:r>
      <w:r w:rsidR="008B072D" w:rsidRPr="000A4BFD">
        <w:rPr>
          <w:rFonts w:ascii="Times New Roman" w:hAnsi="Times New Roman" w:cs="Times New Roman"/>
          <w:sz w:val="20"/>
          <w:szCs w:val="20"/>
        </w:rPr>
        <w:t>cannot</w:t>
      </w:r>
      <w:r w:rsidR="00CC046D" w:rsidRPr="000A4BFD">
        <w:rPr>
          <w:rFonts w:ascii="Times New Roman" w:hAnsi="Times New Roman" w:cs="Times New Roman"/>
          <w:sz w:val="20"/>
          <w:szCs w:val="20"/>
        </w:rPr>
        <w:t xml:space="preserve"> quantify this. </w:t>
      </w:r>
      <w:r w:rsidR="007B0039" w:rsidRPr="000A4BFD">
        <w:rPr>
          <w:rFonts w:ascii="Times New Roman" w:hAnsi="Times New Roman" w:cs="Times New Roman"/>
          <w:sz w:val="20"/>
          <w:szCs w:val="20"/>
        </w:rPr>
        <w:t>Third, the registration system does not indicate whether patients who started SACT had reduced or delayed doses in order to minimise clinic visits.</w:t>
      </w:r>
      <w:r w:rsidR="00461C39" w:rsidRPr="000A4BFD">
        <w:rPr>
          <w:rFonts w:ascii="Times New Roman" w:hAnsi="Times New Roman" w:cs="Times New Roman"/>
          <w:sz w:val="20"/>
          <w:szCs w:val="20"/>
        </w:rPr>
        <w:t xml:space="preserve"> </w:t>
      </w:r>
      <w:r w:rsidR="000F1B65" w:rsidRPr="000A4BFD">
        <w:rPr>
          <w:rFonts w:ascii="Times New Roman" w:hAnsi="Times New Roman" w:cs="Times New Roman"/>
          <w:sz w:val="20"/>
          <w:szCs w:val="20"/>
        </w:rPr>
        <w:t xml:space="preserve"> Future patient-level analyses may also show how age, sex, geographical location, tumour factors and intent of therapy together influenced the start of SACT</w:t>
      </w:r>
      <w:r w:rsidR="00BF53DA" w:rsidRPr="000A4BFD">
        <w:rPr>
          <w:rFonts w:ascii="Times New Roman" w:hAnsi="Times New Roman" w:cs="Times New Roman"/>
          <w:sz w:val="20"/>
          <w:szCs w:val="20"/>
        </w:rPr>
        <w:t>.</w:t>
      </w:r>
    </w:p>
    <w:p w14:paraId="02647A1F" w14:textId="77777777" w:rsidR="003E3295" w:rsidRPr="000A4BFD" w:rsidRDefault="003E3295" w:rsidP="007B0039">
      <w:pPr>
        <w:rPr>
          <w:rFonts w:ascii="Times New Roman" w:hAnsi="Times New Roman" w:cs="Times New Roman"/>
          <w:sz w:val="20"/>
          <w:szCs w:val="20"/>
        </w:rPr>
      </w:pPr>
    </w:p>
    <w:p w14:paraId="41E1480C" w14:textId="7795D0C7" w:rsidR="007B0039" w:rsidRPr="000A4BFD" w:rsidRDefault="003B5EB5" w:rsidP="007B0039">
      <w:pPr>
        <w:rPr>
          <w:rFonts w:ascii="Times New Roman" w:hAnsi="Times New Roman" w:cs="Times New Roman"/>
          <w:sz w:val="20"/>
          <w:szCs w:val="20"/>
        </w:rPr>
      </w:pPr>
      <w:r w:rsidRPr="000A4BFD">
        <w:rPr>
          <w:rFonts w:ascii="Times New Roman" w:hAnsi="Times New Roman" w:cs="Times New Roman"/>
          <w:sz w:val="20"/>
          <w:szCs w:val="20"/>
        </w:rPr>
        <w:t>T</w:t>
      </w:r>
      <w:r w:rsidR="007B0039" w:rsidRPr="000A4BFD">
        <w:rPr>
          <w:rFonts w:ascii="Times New Roman" w:hAnsi="Times New Roman" w:cs="Times New Roman"/>
          <w:sz w:val="20"/>
          <w:szCs w:val="20"/>
        </w:rPr>
        <w:t xml:space="preserve">he therapies listed on the national SACT registration system have proven benefits for patients in terms of longer survival, and/or reduced risk of cancer progression or recurrence. </w:t>
      </w:r>
      <w:r w:rsidR="002945AA" w:rsidRPr="000A4BFD">
        <w:rPr>
          <w:rFonts w:ascii="Times New Roman" w:hAnsi="Times New Roman" w:cs="Times New Roman"/>
          <w:sz w:val="20"/>
          <w:szCs w:val="20"/>
        </w:rPr>
        <w:t>Not giving or d</w:t>
      </w:r>
      <w:r w:rsidR="007B0039" w:rsidRPr="000A4BFD">
        <w:rPr>
          <w:rFonts w:ascii="Times New Roman" w:hAnsi="Times New Roman" w:cs="Times New Roman"/>
          <w:sz w:val="20"/>
          <w:szCs w:val="20"/>
        </w:rPr>
        <w:t>elaying these treatments</w:t>
      </w:r>
      <w:r w:rsidR="00F4265E" w:rsidRPr="000A4BFD">
        <w:rPr>
          <w:rFonts w:ascii="Times New Roman" w:hAnsi="Times New Roman" w:cs="Times New Roman"/>
          <w:sz w:val="20"/>
          <w:szCs w:val="20"/>
        </w:rPr>
        <w:t xml:space="preserve"> by 1-2 months</w:t>
      </w:r>
      <w:r w:rsidR="00740C88" w:rsidRPr="000A4BFD">
        <w:rPr>
          <w:rFonts w:ascii="Times New Roman" w:hAnsi="Times New Roman" w:cs="Times New Roman"/>
          <w:sz w:val="20"/>
          <w:szCs w:val="20"/>
        </w:rPr>
        <w:t>, particularly for advanced cancers where approved drugs</w:t>
      </w:r>
      <w:r w:rsidR="005A5503" w:rsidRPr="000A4BFD">
        <w:rPr>
          <w:rFonts w:ascii="Times New Roman" w:hAnsi="Times New Roman" w:cs="Times New Roman"/>
          <w:sz w:val="20"/>
          <w:szCs w:val="20"/>
        </w:rPr>
        <w:t xml:space="preserve"> may</w:t>
      </w:r>
      <w:r w:rsidR="00740C88" w:rsidRPr="000A4BFD">
        <w:rPr>
          <w:rFonts w:ascii="Times New Roman" w:hAnsi="Times New Roman" w:cs="Times New Roman"/>
          <w:sz w:val="20"/>
          <w:szCs w:val="20"/>
        </w:rPr>
        <w:t xml:space="preserve"> improve survival by only a few months, </w:t>
      </w:r>
      <w:r w:rsidR="005A5503" w:rsidRPr="000A4BFD">
        <w:rPr>
          <w:rFonts w:ascii="Times New Roman" w:hAnsi="Times New Roman" w:cs="Times New Roman"/>
          <w:sz w:val="20"/>
          <w:szCs w:val="20"/>
        </w:rPr>
        <w:t>could</w:t>
      </w:r>
      <w:r w:rsidR="007B0039" w:rsidRPr="000A4BFD">
        <w:rPr>
          <w:rFonts w:ascii="Times New Roman" w:hAnsi="Times New Roman" w:cs="Times New Roman"/>
          <w:sz w:val="20"/>
          <w:szCs w:val="20"/>
        </w:rPr>
        <w:t xml:space="preserve"> have consequences </w:t>
      </w:r>
      <w:r w:rsidR="00DD3620" w:rsidRPr="000A4BFD">
        <w:rPr>
          <w:rFonts w:ascii="Times New Roman" w:hAnsi="Times New Roman" w:cs="Times New Roman"/>
          <w:sz w:val="20"/>
          <w:szCs w:val="20"/>
        </w:rPr>
        <w:t>for patients</w:t>
      </w:r>
      <w:r w:rsidR="00F4265E" w:rsidRPr="000A4BFD">
        <w:rPr>
          <w:rFonts w:ascii="Times New Roman" w:hAnsi="Times New Roman" w:cs="Times New Roman"/>
          <w:sz w:val="20"/>
          <w:szCs w:val="20"/>
        </w:rPr>
        <w:t>. C</w:t>
      </w:r>
      <w:r w:rsidR="007B0039" w:rsidRPr="000A4BFD">
        <w:rPr>
          <w:rFonts w:ascii="Times New Roman" w:hAnsi="Times New Roman" w:cs="Times New Roman"/>
          <w:sz w:val="20"/>
          <w:szCs w:val="20"/>
        </w:rPr>
        <w:t xml:space="preserve">linical outcomes such as survival </w:t>
      </w:r>
      <w:r w:rsidR="00DB5804" w:rsidRPr="000A4BFD">
        <w:rPr>
          <w:rFonts w:ascii="Times New Roman" w:hAnsi="Times New Roman" w:cs="Times New Roman"/>
          <w:sz w:val="20"/>
          <w:szCs w:val="20"/>
        </w:rPr>
        <w:t xml:space="preserve">need to be </w:t>
      </w:r>
      <w:r w:rsidR="007B0039" w:rsidRPr="000A4BFD">
        <w:rPr>
          <w:rFonts w:ascii="Times New Roman" w:hAnsi="Times New Roman" w:cs="Times New Roman"/>
          <w:sz w:val="20"/>
          <w:szCs w:val="20"/>
        </w:rPr>
        <w:t xml:space="preserve">carefully examined </w:t>
      </w:r>
      <w:r w:rsidR="0017579B" w:rsidRPr="000A4BFD">
        <w:rPr>
          <w:rFonts w:ascii="Times New Roman" w:hAnsi="Times New Roman" w:cs="Times New Roman"/>
          <w:sz w:val="20"/>
          <w:szCs w:val="20"/>
        </w:rPr>
        <w:t xml:space="preserve">in these patients </w:t>
      </w:r>
      <w:r w:rsidR="007B0039" w:rsidRPr="000A4BFD">
        <w:rPr>
          <w:rFonts w:ascii="Times New Roman" w:hAnsi="Times New Roman" w:cs="Times New Roman"/>
          <w:sz w:val="20"/>
          <w:szCs w:val="20"/>
        </w:rPr>
        <w:t xml:space="preserve">over </w:t>
      </w:r>
      <w:r w:rsidR="00DD3620" w:rsidRPr="000A4BFD">
        <w:rPr>
          <w:rFonts w:ascii="Times New Roman" w:hAnsi="Times New Roman" w:cs="Times New Roman"/>
          <w:sz w:val="20"/>
          <w:szCs w:val="20"/>
        </w:rPr>
        <w:t xml:space="preserve">at least </w:t>
      </w:r>
      <w:r w:rsidR="007B0039" w:rsidRPr="000A4BFD">
        <w:rPr>
          <w:rFonts w:ascii="Times New Roman" w:hAnsi="Times New Roman" w:cs="Times New Roman"/>
          <w:sz w:val="20"/>
          <w:szCs w:val="20"/>
        </w:rPr>
        <w:t>the next year</w:t>
      </w:r>
      <w:r w:rsidR="00963A04" w:rsidRPr="000A4BFD">
        <w:rPr>
          <w:rFonts w:ascii="Times New Roman" w:hAnsi="Times New Roman" w:cs="Times New Roman"/>
          <w:sz w:val="20"/>
          <w:szCs w:val="20"/>
        </w:rPr>
        <w:t xml:space="preserve"> </w:t>
      </w:r>
      <w:r w:rsidR="007B0039" w:rsidRPr="000A4BFD">
        <w:rPr>
          <w:rFonts w:ascii="Times New Roman" w:hAnsi="Times New Roman" w:cs="Times New Roman"/>
          <w:sz w:val="20"/>
          <w:szCs w:val="20"/>
        </w:rPr>
        <w:t>to quantify such effects</w:t>
      </w:r>
      <w:r w:rsidR="00963A04" w:rsidRPr="000A4BFD">
        <w:rPr>
          <w:rFonts w:ascii="Times New Roman" w:hAnsi="Times New Roman" w:cs="Times New Roman"/>
          <w:sz w:val="20"/>
          <w:szCs w:val="20"/>
        </w:rPr>
        <w:t xml:space="preserve">. </w:t>
      </w:r>
      <w:r w:rsidR="007B0039" w:rsidRPr="000A4BFD">
        <w:rPr>
          <w:rFonts w:ascii="Times New Roman" w:hAnsi="Times New Roman" w:cs="Times New Roman"/>
          <w:sz w:val="20"/>
          <w:szCs w:val="20"/>
        </w:rPr>
        <w:t xml:space="preserve">Delays in treatment </w:t>
      </w:r>
      <w:r w:rsidR="009F01D2" w:rsidRPr="000A4BFD">
        <w:rPr>
          <w:rFonts w:ascii="Times New Roman" w:hAnsi="Times New Roman" w:cs="Times New Roman"/>
          <w:sz w:val="20"/>
          <w:szCs w:val="20"/>
        </w:rPr>
        <w:t>have been shown</w:t>
      </w:r>
      <w:r w:rsidR="00740C88" w:rsidRPr="000A4BFD">
        <w:rPr>
          <w:rFonts w:ascii="Times New Roman" w:hAnsi="Times New Roman" w:cs="Times New Roman"/>
          <w:sz w:val="20"/>
          <w:szCs w:val="20"/>
        </w:rPr>
        <w:t xml:space="preserve"> </w:t>
      </w:r>
      <w:r w:rsidR="009F01D2" w:rsidRPr="000A4BFD">
        <w:rPr>
          <w:rFonts w:ascii="Times New Roman" w:hAnsi="Times New Roman" w:cs="Times New Roman"/>
          <w:sz w:val="20"/>
          <w:szCs w:val="20"/>
        </w:rPr>
        <w:t xml:space="preserve">to </w:t>
      </w:r>
      <w:r w:rsidR="003E3295" w:rsidRPr="000A4BFD">
        <w:rPr>
          <w:rFonts w:ascii="Times New Roman" w:hAnsi="Times New Roman" w:cs="Times New Roman"/>
          <w:sz w:val="20"/>
          <w:szCs w:val="20"/>
        </w:rPr>
        <w:t>lead to</w:t>
      </w:r>
      <w:r w:rsidR="007B0039" w:rsidRPr="000A4BFD">
        <w:rPr>
          <w:rFonts w:ascii="Times New Roman" w:hAnsi="Times New Roman" w:cs="Times New Roman"/>
          <w:sz w:val="20"/>
          <w:szCs w:val="20"/>
        </w:rPr>
        <w:t xml:space="preserve"> worse outcomes in some</w:t>
      </w:r>
      <w:r w:rsidR="00C72BB6" w:rsidRPr="000A4BFD">
        <w:rPr>
          <w:rFonts w:ascii="Times New Roman" w:hAnsi="Times New Roman" w:cs="Times New Roman"/>
          <w:sz w:val="20"/>
          <w:szCs w:val="20"/>
        </w:rPr>
        <w:t xml:space="preserve"> (21-23)</w:t>
      </w:r>
      <w:r w:rsidR="007B0039" w:rsidRPr="000A4BFD">
        <w:rPr>
          <w:rFonts w:ascii="Times New Roman" w:hAnsi="Times New Roman" w:cs="Times New Roman"/>
          <w:sz w:val="20"/>
          <w:szCs w:val="20"/>
        </w:rPr>
        <w:t xml:space="preserve"> but not all malignancies</w:t>
      </w:r>
      <w:r w:rsidR="00C72BB6" w:rsidRPr="000A4BFD">
        <w:rPr>
          <w:rFonts w:ascii="Times New Roman" w:hAnsi="Times New Roman" w:cs="Times New Roman"/>
          <w:sz w:val="20"/>
          <w:szCs w:val="20"/>
        </w:rPr>
        <w:t xml:space="preserve"> (24)</w:t>
      </w:r>
      <w:r w:rsidR="007B0039" w:rsidRPr="000A4BFD">
        <w:rPr>
          <w:rFonts w:ascii="Times New Roman" w:hAnsi="Times New Roman" w:cs="Times New Roman"/>
          <w:sz w:val="20"/>
          <w:szCs w:val="20"/>
        </w:rPr>
        <w:t xml:space="preserve">. </w:t>
      </w:r>
      <w:r w:rsidR="0017579B" w:rsidRPr="000A4BFD">
        <w:rPr>
          <w:rFonts w:ascii="Times New Roman" w:hAnsi="Times New Roman" w:cs="Times New Roman"/>
          <w:sz w:val="20"/>
          <w:szCs w:val="20"/>
        </w:rPr>
        <w:t>Similarly, the reduction in use of neoadjuvant therapies also requires assessment as to any impact on longer term outcomes</w:t>
      </w:r>
    </w:p>
    <w:p w14:paraId="7A95C91A" w14:textId="77777777" w:rsidR="007B0039" w:rsidRPr="000A4BFD" w:rsidRDefault="007B0039" w:rsidP="007B0039">
      <w:pPr>
        <w:rPr>
          <w:rFonts w:ascii="Times New Roman" w:hAnsi="Times New Roman" w:cs="Times New Roman"/>
          <w:sz w:val="20"/>
          <w:szCs w:val="20"/>
        </w:rPr>
      </w:pPr>
    </w:p>
    <w:p w14:paraId="5F50D4FE" w14:textId="02067AE7" w:rsidR="007B0039" w:rsidRPr="000A4BFD" w:rsidRDefault="00925DE7" w:rsidP="007B0039">
      <w:pPr>
        <w:rPr>
          <w:rFonts w:ascii="Times New Roman" w:hAnsi="Times New Roman" w:cs="Times New Roman"/>
          <w:sz w:val="20"/>
          <w:szCs w:val="20"/>
        </w:rPr>
      </w:pPr>
      <w:r w:rsidRPr="000A4BFD">
        <w:rPr>
          <w:rFonts w:ascii="Times New Roman" w:hAnsi="Times New Roman" w:cs="Times New Roman"/>
          <w:sz w:val="20"/>
          <w:szCs w:val="20"/>
        </w:rPr>
        <w:t xml:space="preserve">Our </w:t>
      </w:r>
      <w:r w:rsidR="009843F4" w:rsidRPr="000A4BFD">
        <w:rPr>
          <w:rFonts w:ascii="Times New Roman" w:hAnsi="Times New Roman" w:cs="Times New Roman"/>
          <w:sz w:val="20"/>
          <w:szCs w:val="20"/>
        </w:rPr>
        <w:t>study</w:t>
      </w:r>
      <w:r w:rsidR="00CD1FB1" w:rsidRPr="000A4BFD">
        <w:rPr>
          <w:rFonts w:ascii="Times New Roman" w:hAnsi="Times New Roman" w:cs="Times New Roman"/>
          <w:sz w:val="20"/>
          <w:szCs w:val="20"/>
        </w:rPr>
        <w:t xml:space="preserve"> </w:t>
      </w:r>
      <w:r w:rsidR="00F107BF" w:rsidRPr="000A4BFD">
        <w:rPr>
          <w:rFonts w:ascii="Times New Roman" w:hAnsi="Times New Roman" w:cs="Times New Roman"/>
          <w:sz w:val="20"/>
          <w:szCs w:val="20"/>
        </w:rPr>
        <w:t>shows</w:t>
      </w:r>
      <w:r w:rsidR="00CD1FB1" w:rsidRPr="000A4BFD">
        <w:rPr>
          <w:rFonts w:ascii="Times New Roman" w:hAnsi="Times New Roman" w:cs="Times New Roman"/>
          <w:sz w:val="20"/>
          <w:szCs w:val="20"/>
        </w:rPr>
        <w:t xml:space="preserve"> the consequences of</w:t>
      </w:r>
      <w:r w:rsidR="009843F4" w:rsidRPr="000A4BFD">
        <w:rPr>
          <w:rFonts w:ascii="Times New Roman" w:hAnsi="Times New Roman" w:cs="Times New Roman"/>
          <w:sz w:val="20"/>
          <w:szCs w:val="20"/>
        </w:rPr>
        <w:t xml:space="preserve"> </w:t>
      </w:r>
      <w:r w:rsidR="007B0039" w:rsidRPr="000A4BFD">
        <w:rPr>
          <w:rFonts w:ascii="Times New Roman" w:hAnsi="Times New Roman" w:cs="Times New Roman"/>
          <w:sz w:val="20"/>
          <w:szCs w:val="20"/>
        </w:rPr>
        <w:t xml:space="preserve">NHS England </w:t>
      </w:r>
      <w:r w:rsidR="00CD1FB1" w:rsidRPr="000A4BFD">
        <w:rPr>
          <w:rFonts w:ascii="Times New Roman" w:hAnsi="Times New Roman" w:cs="Times New Roman"/>
          <w:sz w:val="20"/>
          <w:szCs w:val="20"/>
        </w:rPr>
        <w:t>offering</w:t>
      </w:r>
      <w:r w:rsidR="007B0039" w:rsidRPr="000A4BFD">
        <w:rPr>
          <w:rFonts w:ascii="Times New Roman" w:hAnsi="Times New Roman" w:cs="Times New Roman"/>
          <w:sz w:val="20"/>
          <w:szCs w:val="20"/>
        </w:rPr>
        <w:t xml:space="preserve"> clinicians and patients </w:t>
      </w:r>
      <w:r w:rsidR="00DF133C" w:rsidRPr="000A4BFD">
        <w:rPr>
          <w:rFonts w:ascii="Times New Roman" w:hAnsi="Times New Roman" w:cs="Times New Roman"/>
          <w:sz w:val="20"/>
          <w:szCs w:val="20"/>
        </w:rPr>
        <w:t xml:space="preserve">a wide range </w:t>
      </w:r>
      <w:r w:rsidR="00226C09" w:rsidRPr="000A4BFD">
        <w:rPr>
          <w:rFonts w:ascii="Times New Roman" w:hAnsi="Times New Roman" w:cs="Times New Roman"/>
          <w:sz w:val="20"/>
          <w:szCs w:val="20"/>
        </w:rPr>
        <w:t xml:space="preserve">of treatment </w:t>
      </w:r>
      <w:r w:rsidR="007B0039" w:rsidRPr="000A4BFD">
        <w:rPr>
          <w:rFonts w:ascii="Times New Roman" w:hAnsi="Times New Roman" w:cs="Times New Roman"/>
          <w:sz w:val="20"/>
          <w:szCs w:val="20"/>
        </w:rPr>
        <w:t xml:space="preserve">options </w:t>
      </w:r>
      <w:r w:rsidR="00226C09" w:rsidRPr="000A4BFD">
        <w:rPr>
          <w:rFonts w:ascii="Times New Roman" w:hAnsi="Times New Roman" w:cs="Times New Roman"/>
          <w:sz w:val="20"/>
          <w:szCs w:val="20"/>
        </w:rPr>
        <w:t>including drugs</w:t>
      </w:r>
      <w:r w:rsidR="007B0039" w:rsidRPr="000A4BFD">
        <w:rPr>
          <w:rFonts w:ascii="Times New Roman" w:hAnsi="Times New Roman" w:cs="Times New Roman"/>
          <w:sz w:val="20"/>
          <w:szCs w:val="20"/>
        </w:rPr>
        <w:t xml:space="preserve"> not yet appraised by NICE or which are off-label but </w:t>
      </w:r>
      <w:r w:rsidR="00DF133C" w:rsidRPr="000A4BFD">
        <w:rPr>
          <w:rFonts w:ascii="Times New Roman" w:hAnsi="Times New Roman" w:cs="Times New Roman"/>
          <w:sz w:val="20"/>
          <w:szCs w:val="20"/>
        </w:rPr>
        <w:t xml:space="preserve">which </w:t>
      </w:r>
      <w:r w:rsidR="004261B9" w:rsidRPr="000A4BFD">
        <w:rPr>
          <w:rFonts w:ascii="Times New Roman" w:hAnsi="Times New Roman" w:cs="Times New Roman"/>
          <w:sz w:val="20"/>
          <w:szCs w:val="20"/>
        </w:rPr>
        <w:t xml:space="preserve">are likely to </w:t>
      </w:r>
      <w:r w:rsidR="007B0039" w:rsidRPr="000A4BFD">
        <w:rPr>
          <w:rFonts w:ascii="Times New Roman" w:hAnsi="Times New Roman" w:cs="Times New Roman"/>
          <w:sz w:val="20"/>
          <w:szCs w:val="20"/>
        </w:rPr>
        <w:t>result in less risk to patients from the pandemic. Early evidence</w:t>
      </w:r>
      <w:r w:rsidR="004261B9" w:rsidRPr="000A4BFD">
        <w:rPr>
          <w:rFonts w:ascii="Times New Roman" w:hAnsi="Times New Roman" w:cs="Times New Roman"/>
          <w:sz w:val="20"/>
          <w:szCs w:val="20"/>
        </w:rPr>
        <w:t xml:space="preserve"> shows</w:t>
      </w:r>
      <w:r w:rsidR="007B0039" w:rsidRPr="000A4BFD">
        <w:rPr>
          <w:rFonts w:ascii="Times New Roman" w:hAnsi="Times New Roman" w:cs="Times New Roman"/>
          <w:sz w:val="20"/>
          <w:szCs w:val="20"/>
        </w:rPr>
        <w:t xml:space="preserve"> that these additional options </w:t>
      </w:r>
      <w:r w:rsidR="00B36B59" w:rsidRPr="000A4BFD">
        <w:rPr>
          <w:rFonts w:ascii="Times New Roman" w:hAnsi="Times New Roman" w:cs="Times New Roman"/>
          <w:sz w:val="20"/>
          <w:szCs w:val="20"/>
        </w:rPr>
        <w:t>contributed to the</w:t>
      </w:r>
      <w:r w:rsidR="007B0039" w:rsidRPr="000A4BFD">
        <w:rPr>
          <w:rFonts w:ascii="Times New Roman" w:hAnsi="Times New Roman" w:cs="Times New Roman"/>
          <w:sz w:val="20"/>
          <w:szCs w:val="20"/>
        </w:rPr>
        <w:t xml:space="preserve"> greater number of registrations for new patients starting SACT</w:t>
      </w:r>
      <w:r w:rsidR="00B36B59" w:rsidRPr="000A4BFD">
        <w:rPr>
          <w:rFonts w:ascii="Times New Roman" w:hAnsi="Times New Roman" w:cs="Times New Roman"/>
          <w:sz w:val="20"/>
          <w:szCs w:val="20"/>
        </w:rPr>
        <w:t xml:space="preserve"> </w:t>
      </w:r>
      <w:r w:rsidR="003B5EB5" w:rsidRPr="000A4BFD">
        <w:rPr>
          <w:rFonts w:ascii="Times New Roman" w:hAnsi="Times New Roman" w:cs="Times New Roman"/>
          <w:sz w:val="20"/>
          <w:szCs w:val="20"/>
        </w:rPr>
        <w:t xml:space="preserve">in May </w:t>
      </w:r>
      <w:r w:rsidR="00BA0607" w:rsidRPr="000A4BFD">
        <w:rPr>
          <w:rFonts w:ascii="Times New Roman" w:hAnsi="Times New Roman" w:cs="Times New Roman"/>
          <w:sz w:val="20"/>
          <w:szCs w:val="20"/>
        </w:rPr>
        <w:t xml:space="preserve">and June </w:t>
      </w:r>
      <w:r w:rsidR="003B5EB5" w:rsidRPr="000A4BFD">
        <w:rPr>
          <w:rFonts w:ascii="Times New Roman" w:hAnsi="Times New Roman" w:cs="Times New Roman"/>
          <w:sz w:val="20"/>
          <w:szCs w:val="20"/>
        </w:rPr>
        <w:t>2020</w:t>
      </w:r>
      <w:r w:rsidR="007B0039" w:rsidRPr="000A4BFD">
        <w:rPr>
          <w:rFonts w:ascii="Times New Roman" w:hAnsi="Times New Roman" w:cs="Times New Roman"/>
          <w:sz w:val="20"/>
          <w:szCs w:val="20"/>
        </w:rPr>
        <w:t xml:space="preserve">. </w:t>
      </w:r>
    </w:p>
    <w:p w14:paraId="52269F9A" w14:textId="7ED766FE" w:rsidR="00CA74F0" w:rsidRPr="000A4BFD" w:rsidRDefault="00CA74F0" w:rsidP="00CA74F0">
      <w:pPr>
        <w:rPr>
          <w:rFonts w:ascii="Times New Roman" w:hAnsi="Times New Roman" w:cs="Times New Roman"/>
          <w:sz w:val="20"/>
          <w:szCs w:val="20"/>
        </w:rPr>
      </w:pPr>
    </w:p>
    <w:p w14:paraId="56B32EF4" w14:textId="6A29B841" w:rsidR="002317A0" w:rsidRPr="000A4BFD" w:rsidRDefault="007B0039" w:rsidP="007B0039">
      <w:pPr>
        <w:rPr>
          <w:rFonts w:ascii="Times New Roman" w:hAnsi="Times New Roman" w:cs="Times New Roman"/>
          <w:sz w:val="20"/>
          <w:szCs w:val="20"/>
        </w:rPr>
      </w:pPr>
      <w:r w:rsidRPr="000A4BFD">
        <w:rPr>
          <w:rFonts w:ascii="Times New Roman" w:hAnsi="Times New Roman" w:cs="Times New Roman"/>
          <w:sz w:val="20"/>
          <w:szCs w:val="20"/>
        </w:rPr>
        <w:t xml:space="preserve">In conclusion, our study has </w:t>
      </w:r>
      <w:r w:rsidR="00556A74" w:rsidRPr="000A4BFD">
        <w:rPr>
          <w:rFonts w:ascii="Times New Roman" w:hAnsi="Times New Roman" w:cs="Times New Roman"/>
          <w:sz w:val="20"/>
          <w:szCs w:val="20"/>
        </w:rPr>
        <w:t xml:space="preserve">four </w:t>
      </w:r>
      <w:r w:rsidRPr="000A4BFD">
        <w:rPr>
          <w:rFonts w:ascii="Times New Roman" w:hAnsi="Times New Roman" w:cs="Times New Roman"/>
          <w:sz w:val="20"/>
          <w:szCs w:val="20"/>
        </w:rPr>
        <w:t xml:space="preserve">key messages. </w:t>
      </w:r>
      <w:r w:rsidR="00F107BF" w:rsidRPr="000A4BFD">
        <w:rPr>
          <w:rFonts w:ascii="Times New Roman" w:hAnsi="Times New Roman" w:cs="Times New Roman"/>
          <w:sz w:val="20"/>
          <w:szCs w:val="20"/>
        </w:rPr>
        <w:t>First, w</w:t>
      </w:r>
      <w:r w:rsidRPr="000A4BFD">
        <w:rPr>
          <w:rFonts w:ascii="Times New Roman" w:hAnsi="Times New Roman" w:cs="Times New Roman"/>
          <w:sz w:val="20"/>
          <w:szCs w:val="20"/>
        </w:rPr>
        <w:t xml:space="preserve">e </w:t>
      </w:r>
      <w:r w:rsidR="00F107BF" w:rsidRPr="000A4BFD">
        <w:rPr>
          <w:rFonts w:ascii="Times New Roman" w:hAnsi="Times New Roman" w:cs="Times New Roman"/>
          <w:sz w:val="20"/>
          <w:szCs w:val="20"/>
        </w:rPr>
        <w:t>show</w:t>
      </w:r>
      <w:r w:rsidRPr="000A4BFD">
        <w:rPr>
          <w:rFonts w:ascii="Times New Roman" w:hAnsi="Times New Roman" w:cs="Times New Roman"/>
          <w:sz w:val="20"/>
          <w:szCs w:val="20"/>
        </w:rPr>
        <w:t xml:space="preserve"> </w:t>
      </w:r>
      <w:r w:rsidR="00B36B59" w:rsidRPr="000A4BFD">
        <w:rPr>
          <w:rFonts w:ascii="Times New Roman" w:hAnsi="Times New Roman" w:cs="Times New Roman"/>
          <w:sz w:val="20"/>
          <w:szCs w:val="20"/>
        </w:rPr>
        <w:t xml:space="preserve">that </w:t>
      </w:r>
      <w:r w:rsidR="00F107BF" w:rsidRPr="000A4BFD">
        <w:rPr>
          <w:rFonts w:ascii="Times New Roman" w:hAnsi="Times New Roman" w:cs="Times New Roman"/>
          <w:sz w:val="20"/>
          <w:szCs w:val="20"/>
        </w:rPr>
        <w:t>a</w:t>
      </w:r>
      <w:r w:rsidRPr="000A4BFD">
        <w:rPr>
          <w:rFonts w:ascii="Times New Roman" w:hAnsi="Times New Roman" w:cs="Times New Roman"/>
          <w:sz w:val="20"/>
          <w:szCs w:val="20"/>
        </w:rPr>
        <w:t xml:space="preserve">t the height of the </w:t>
      </w:r>
      <w:r w:rsidR="00F107BF" w:rsidRPr="000A4BFD">
        <w:rPr>
          <w:rFonts w:ascii="Times New Roman" w:hAnsi="Times New Roman" w:cs="Times New Roman"/>
          <w:sz w:val="20"/>
          <w:szCs w:val="20"/>
        </w:rPr>
        <w:t>pandemic</w:t>
      </w:r>
      <w:r w:rsidRPr="000A4BFD">
        <w:rPr>
          <w:rFonts w:ascii="Times New Roman" w:hAnsi="Times New Roman" w:cs="Times New Roman"/>
          <w:sz w:val="20"/>
          <w:szCs w:val="20"/>
        </w:rPr>
        <w:t xml:space="preserve"> </w:t>
      </w:r>
      <w:r w:rsidR="002317A0" w:rsidRPr="000A4BFD">
        <w:rPr>
          <w:rFonts w:ascii="Times New Roman" w:hAnsi="Times New Roman" w:cs="Times New Roman"/>
          <w:sz w:val="20"/>
          <w:szCs w:val="20"/>
        </w:rPr>
        <w:t xml:space="preserve">significantly fewer </w:t>
      </w:r>
      <w:r w:rsidRPr="000A4BFD">
        <w:rPr>
          <w:rFonts w:ascii="Times New Roman" w:hAnsi="Times New Roman" w:cs="Times New Roman"/>
          <w:sz w:val="20"/>
          <w:szCs w:val="20"/>
        </w:rPr>
        <w:t>cancer patients star</w:t>
      </w:r>
      <w:r w:rsidR="00F107BF" w:rsidRPr="000A4BFD">
        <w:rPr>
          <w:rFonts w:ascii="Times New Roman" w:hAnsi="Times New Roman" w:cs="Times New Roman"/>
          <w:sz w:val="20"/>
          <w:szCs w:val="20"/>
        </w:rPr>
        <w:t>t</w:t>
      </w:r>
      <w:r w:rsidR="00B36B59" w:rsidRPr="000A4BFD">
        <w:rPr>
          <w:rFonts w:ascii="Times New Roman" w:hAnsi="Times New Roman" w:cs="Times New Roman"/>
          <w:sz w:val="20"/>
          <w:szCs w:val="20"/>
        </w:rPr>
        <w:t>ed</w:t>
      </w:r>
      <w:r w:rsidR="00F107BF" w:rsidRPr="000A4BFD">
        <w:rPr>
          <w:rFonts w:ascii="Times New Roman" w:hAnsi="Times New Roman" w:cs="Times New Roman"/>
          <w:sz w:val="20"/>
          <w:szCs w:val="20"/>
        </w:rPr>
        <w:t xml:space="preserve"> SACT</w:t>
      </w:r>
      <w:r w:rsidR="00B36B59" w:rsidRPr="000A4BFD">
        <w:rPr>
          <w:rFonts w:ascii="Times New Roman" w:hAnsi="Times New Roman" w:cs="Times New Roman"/>
          <w:sz w:val="20"/>
          <w:szCs w:val="20"/>
        </w:rPr>
        <w:t xml:space="preserve"> than expected</w:t>
      </w:r>
      <w:r w:rsidR="004D7B4D" w:rsidRPr="000A4BFD">
        <w:rPr>
          <w:rFonts w:ascii="Times New Roman" w:hAnsi="Times New Roman" w:cs="Times New Roman"/>
          <w:sz w:val="20"/>
          <w:szCs w:val="20"/>
        </w:rPr>
        <w:t>,</w:t>
      </w:r>
      <w:r w:rsidR="00A24F2A" w:rsidRPr="000A4BFD">
        <w:rPr>
          <w:rFonts w:ascii="Times New Roman" w:hAnsi="Times New Roman" w:cs="Times New Roman"/>
          <w:sz w:val="20"/>
          <w:szCs w:val="20"/>
        </w:rPr>
        <w:t xml:space="preserve"> but </w:t>
      </w:r>
      <w:r w:rsidR="00B36B59" w:rsidRPr="000A4BFD">
        <w:rPr>
          <w:rFonts w:ascii="Times New Roman" w:hAnsi="Times New Roman" w:cs="Times New Roman"/>
          <w:sz w:val="20"/>
          <w:szCs w:val="20"/>
        </w:rPr>
        <w:t xml:space="preserve">services had recovered </w:t>
      </w:r>
      <w:r w:rsidR="00F107BF" w:rsidRPr="000A4BFD">
        <w:rPr>
          <w:rFonts w:ascii="Times New Roman" w:hAnsi="Times New Roman" w:cs="Times New Roman"/>
          <w:sz w:val="20"/>
          <w:szCs w:val="20"/>
        </w:rPr>
        <w:t>in a short space of time (two</w:t>
      </w:r>
      <w:r w:rsidR="00A24F2A" w:rsidRPr="000A4BFD">
        <w:rPr>
          <w:rFonts w:ascii="Times New Roman" w:hAnsi="Times New Roman" w:cs="Times New Roman"/>
          <w:sz w:val="20"/>
          <w:szCs w:val="20"/>
        </w:rPr>
        <w:t xml:space="preserve"> months</w:t>
      </w:r>
      <w:r w:rsidR="00F107BF" w:rsidRPr="000A4BFD">
        <w:rPr>
          <w:rFonts w:ascii="Times New Roman" w:hAnsi="Times New Roman" w:cs="Times New Roman"/>
          <w:sz w:val="20"/>
          <w:szCs w:val="20"/>
        </w:rPr>
        <w:t>)</w:t>
      </w:r>
      <w:r w:rsidRPr="000A4BFD">
        <w:rPr>
          <w:rFonts w:ascii="Times New Roman" w:hAnsi="Times New Roman" w:cs="Times New Roman"/>
          <w:sz w:val="20"/>
          <w:szCs w:val="20"/>
        </w:rPr>
        <w:t xml:space="preserve">. </w:t>
      </w:r>
      <w:r w:rsidR="00263CEE" w:rsidRPr="000A4BFD">
        <w:rPr>
          <w:rFonts w:ascii="Times New Roman" w:hAnsi="Times New Roman" w:cs="Times New Roman"/>
          <w:sz w:val="20"/>
          <w:szCs w:val="20"/>
        </w:rPr>
        <w:t xml:space="preserve">Second, clinicians and </w:t>
      </w:r>
      <w:r w:rsidR="00283576" w:rsidRPr="000A4BFD">
        <w:rPr>
          <w:rFonts w:ascii="Times New Roman" w:hAnsi="Times New Roman" w:cs="Times New Roman"/>
          <w:sz w:val="20"/>
          <w:szCs w:val="20"/>
        </w:rPr>
        <w:t xml:space="preserve">healthcare </w:t>
      </w:r>
      <w:r w:rsidR="00263CEE" w:rsidRPr="000A4BFD">
        <w:rPr>
          <w:rFonts w:ascii="Times New Roman" w:hAnsi="Times New Roman" w:cs="Times New Roman"/>
          <w:sz w:val="20"/>
          <w:szCs w:val="20"/>
        </w:rPr>
        <w:t xml:space="preserve">providers can act quickly to provide </w:t>
      </w:r>
      <w:r w:rsidR="00B36B59" w:rsidRPr="000A4BFD">
        <w:rPr>
          <w:rFonts w:ascii="Times New Roman" w:hAnsi="Times New Roman" w:cs="Times New Roman"/>
          <w:sz w:val="20"/>
          <w:szCs w:val="20"/>
        </w:rPr>
        <w:t xml:space="preserve">treatment </w:t>
      </w:r>
      <w:r w:rsidR="00263CEE" w:rsidRPr="000A4BFD">
        <w:rPr>
          <w:rFonts w:ascii="Times New Roman" w:hAnsi="Times New Roman" w:cs="Times New Roman"/>
          <w:sz w:val="20"/>
          <w:szCs w:val="20"/>
        </w:rPr>
        <w:t xml:space="preserve">options </w:t>
      </w:r>
      <w:r w:rsidR="00B36B59" w:rsidRPr="000A4BFD">
        <w:rPr>
          <w:rFonts w:ascii="Times New Roman" w:hAnsi="Times New Roman" w:cs="Times New Roman"/>
          <w:sz w:val="20"/>
          <w:szCs w:val="20"/>
        </w:rPr>
        <w:t>considered to be</w:t>
      </w:r>
      <w:r w:rsidR="00263CEE" w:rsidRPr="000A4BFD">
        <w:rPr>
          <w:rFonts w:ascii="Times New Roman" w:hAnsi="Times New Roman" w:cs="Times New Roman"/>
          <w:sz w:val="20"/>
          <w:szCs w:val="20"/>
        </w:rPr>
        <w:t xml:space="preserve"> less risk</w:t>
      </w:r>
      <w:r w:rsidR="00B36B59" w:rsidRPr="000A4BFD">
        <w:rPr>
          <w:rFonts w:ascii="Times New Roman" w:hAnsi="Times New Roman" w:cs="Times New Roman"/>
          <w:sz w:val="20"/>
          <w:szCs w:val="20"/>
        </w:rPr>
        <w:t>y</w:t>
      </w:r>
      <w:r w:rsidR="00263CEE" w:rsidRPr="000A4BFD">
        <w:rPr>
          <w:rFonts w:ascii="Times New Roman" w:hAnsi="Times New Roman" w:cs="Times New Roman"/>
          <w:sz w:val="20"/>
          <w:szCs w:val="20"/>
        </w:rPr>
        <w:t xml:space="preserve"> to patients but </w:t>
      </w:r>
      <w:r w:rsidR="00B36B59" w:rsidRPr="000A4BFD">
        <w:rPr>
          <w:rFonts w:ascii="Times New Roman" w:hAnsi="Times New Roman" w:cs="Times New Roman"/>
          <w:sz w:val="20"/>
          <w:szCs w:val="20"/>
        </w:rPr>
        <w:t>are still</w:t>
      </w:r>
      <w:r w:rsidR="00263CEE" w:rsidRPr="000A4BFD">
        <w:rPr>
          <w:rFonts w:ascii="Times New Roman" w:hAnsi="Times New Roman" w:cs="Times New Roman"/>
          <w:sz w:val="20"/>
          <w:szCs w:val="20"/>
        </w:rPr>
        <w:t xml:space="preserve"> effective. </w:t>
      </w:r>
      <w:r w:rsidR="00556A74" w:rsidRPr="000A4BFD">
        <w:rPr>
          <w:rFonts w:ascii="Times New Roman" w:hAnsi="Times New Roman" w:cs="Times New Roman"/>
          <w:sz w:val="20"/>
          <w:szCs w:val="20"/>
        </w:rPr>
        <w:t>Third</w:t>
      </w:r>
      <w:r w:rsidRPr="000A4BFD">
        <w:rPr>
          <w:rFonts w:ascii="Times New Roman" w:hAnsi="Times New Roman" w:cs="Times New Roman"/>
          <w:sz w:val="20"/>
          <w:szCs w:val="20"/>
        </w:rPr>
        <w:t xml:space="preserve">, </w:t>
      </w:r>
      <w:r w:rsidR="002317A0" w:rsidRPr="000A4BFD">
        <w:rPr>
          <w:rFonts w:ascii="Times New Roman" w:hAnsi="Times New Roman" w:cs="Times New Roman"/>
          <w:sz w:val="20"/>
          <w:szCs w:val="20"/>
        </w:rPr>
        <w:t>while</w:t>
      </w:r>
      <w:r w:rsidRPr="000A4BFD">
        <w:rPr>
          <w:rFonts w:ascii="Times New Roman" w:hAnsi="Times New Roman" w:cs="Times New Roman"/>
          <w:sz w:val="20"/>
          <w:szCs w:val="20"/>
        </w:rPr>
        <w:t xml:space="preserve"> it is important to consider a risk-benefit balance for each patient when determining the start of anti-cancer </w:t>
      </w:r>
      <w:r w:rsidR="00283576" w:rsidRPr="000A4BFD">
        <w:rPr>
          <w:rFonts w:ascii="Times New Roman" w:hAnsi="Times New Roman" w:cs="Times New Roman"/>
          <w:sz w:val="20"/>
          <w:szCs w:val="20"/>
        </w:rPr>
        <w:t>therapies</w:t>
      </w:r>
      <w:r w:rsidRPr="000A4BFD">
        <w:rPr>
          <w:rFonts w:ascii="Times New Roman" w:hAnsi="Times New Roman" w:cs="Times New Roman"/>
          <w:sz w:val="20"/>
          <w:szCs w:val="20"/>
        </w:rPr>
        <w:t xml:space="preserve">, the </w:t>
      </w:r>
      <w:r w:rsidR="000A122F" w:rsidRPr="000A4BFD">
        <w:rPr>
          <w:rFonts w:ascii="Times New Roman" w:hAnsi="Times New Roman" w:cs="Times New Roman"/>
          <w:sz w:val="20"/>
          <w:szCs w:val="20"/>
        </w:rPr>
        <w:t>emerging</w:t>
      </w:r>
      <w:r w:rsidRPr="000A4BFD">
        <w:rPr>
          <w:rFonts w:ascii="Times New Roman" w:hAnsi="Times New Roman" w:cs="Times New Roman"/>
          <w:sz w:val="20"/>
          <w:szCs w:val="20"/>
        </w:rPr>
        <w:t xml:space="preserve"> data on outcomes </w:t>
      </w:r>
      <w:r w:rsidR="002317A0" w:rsidRPr="000A4BFD">
        <w:rPr>
          <w:rFonts w:ascii="Times New Roman" w:hAnsi="Times New Roman" w:cs="Times New Roman"/>
          <w:sz w:val="20"/>
          <w:szCs w:val="20"/>
        </w:rPr>
        <w:t xml:space="preserve">for </w:t>
      </w:r>
      <w:r w:rsidR="004D7B4D" w:rsidRPr="000A4BFD">
        <w:rPr>
          <w:rFonts w:ascii="Times New Roman" w:hAnsi="Times New Roman" w:cs="Times New Roman"/>
          <w:sz w:val="20"/>
          <w:szCs w:val="20"/>
        </w:rPr>
        <w:t>patients receiving</w:t>
      </w:r>
      <w:r w:rsidR="00BA0580" w:rsidRPr="000A4BFD">
        <w:rPr>
          <w:rFonts w:ascii="Times New Roman" w:hAnsi="Times New Roman" w:cs="Times New Roman"/>
          <w:sz w:val="20"/>
          <w:szCs w:val="20"/>
        </w:rPr>
        <w:t xml:space="preserve"> SACT</w:t>
      </w:r>
      <w:r w:rsidR="000A122F" w:rsidRPr="000A4BFD">
        <w:rPr>
          <w:rFonts w:ascii="Times New Roman" w:hAnsi="Times New Roman" w:cs="Times New Roman"/>
          <w:sz w:val="20"/>
          <w:szCs w:val="20"/>
        </w:rPr>
        <w:t xml:space="preserve"> </w:t>
      </w:r>
      <w:r w:rsidR="002317A0" w:rsidRPr="000A4BFD">
        <w:rPr>
          <w:rFonts w:ascii="Times New Roman" w:hAnsi="Times New Roman" w:cs="Times New Roman"/>
          <w:sz w:val="20"/>
          <w:szCs w:val="20"/>
        </w:rPr>
        <w:t>who contract</w:t>
      </w:r>
      <w:r w:rsidRPr="000A4BFD">
        <w:rPr>
          <w:rFonts w:ascii="Times New Roman" w:hAnsi="Times New Roman" w:cs="Times New Roman"/>
          <w:sz w:val="20"/>
          <w:szCs w:val="20"/>
        </w:rPr>
        <w:t xml:space="preserve"> COVID-19</w:t>
      </w:r>
      <w:r w:rsidR="002317A0" w:rsidRPr="000A4BFD">
        <w:rPr>
          <w:rFonts w:ascii="Times New Roman" w:hAnsi="Times New Roman" w:cs="Times New Roman"/>
          <w:sz w:val="20"/>
          <w:szCs w:val="20"/>
        </w:rPr>
        <w:t xml:space="preserve"> highlight the need for</w:t>
      </w:r>
      <w:r w:rsidRPr="000A4BFD">
        <w:rPr>
          <w:rFonts w:ascii="Times New Roman" w:hAnsi="Times New Roman" w:cs="Times New Roman"/>
          <w:sz w:val="20"/>
          <w:szCs w:val="20"/>
        </w:rPr>
        <w:t xml:space="preserve"> </w:t>
      </w:r>
      <w:r w:rsidR="000A122F" w:rsidRPr="000A4BFD">
        <w:rPr>
          <w:rFonts w:ascii="Times New Roman" w:hAnsi="Times New Roman" w:cs="Times New Roman"/>
          <w:sz w:val="20"/>
          <w:szCs w:val="20"/>
        </w:rPr>
        <w:t>continued</w:t>
      </w:r>
      <w:r w:rsidRPr="000A4BFD">
        <w:rPr>
          <w:rFonts w:ascii="Times New Roman" w:hAnsi="Times New Roman" w:cs="Times New Roman"/>
          <w:sz w:val="20"/>
          <w:szCs w:val="20"/>
        </w:rPr>
        <w:t xml:space="preserve"> scrutiny</w:t>
      </w:r>
      <w:r w:rsidR="005C1559" w:rsidRPr="000A4BFD">
        <w:rPr>
          <w:rFonts w:ascii="Times New Roman" w:hAnsi="Times New Roman" w:cs="Times New Roman"/>
          <w:sz w:val="20"/>
          <w:szCs w:val="20"/>
        </w:rPr>
        <w:t xml:space="preserve"> and discussion</w:t>
      </w:r>
      <w:r w:rsidR="000A122F" w:rsidRPr="000A4BFD">
        <w:rPr>
          <w:rFonts w:ascii="Times New Roman" w:hAnsi="Times New Roman" w:cs="Times New Roman"/>
          <w:sz w:val="20"/>
          <w:szCs w:val="20"/>
        </w:rPr>
        <w:t xml:space="preserve"> as to the overall gains of systemic anti-cancer treatment</w:t>
      </w:r>
      <w:r w:rsidR="00E77E28" w:rsidRPr="000A4BFD">
        <w:rPr>
          <w:rFonts w:ascii="Times New Roman" w:hAnsi="Times New Roman" w:cs="Times New Roman"/>
          <w:sz w:val="20"/>
          <w:szCs w:val="20"/>
        </w:rPr>
        <w:t>.</w:t>
      </w:r>
      <w:r w:rsidR="00BA0580" w:rsidRPr="000A4BFD">
        <w:rPr>
          <w:rFonts w:ascii="Times New Roman" w:hAnsi="Times New Roman" w:cs="Times New Roman"/>
          <w:sz w:val="20"/>
          <w:szCs w:val="20"/>
        </w:rPr>
        <w:t xml:space="preserve"> F</w:t>
      </w:r>
      <w:r w:rsidR="00556A74" w:rsidRPr="000A4BFD">
        <w:rPr>
          <w:rFonts w:ascii="Times New Roman" w:hAnsi="Times New Roman" w:cs="Times New Roman"/>
          <w:sz w:val="20"/>
          <w:szCs w:val="20"/>
        </w:rPr>
        <w:t>ourt</w:t>
      </w:r>
      <w:r w:rsidR="00263CEE" w:rsidRPr="000A4BFD">
        <w:rPr>
          <w:rFonts w:ascii="Times New Roman" w:hAnsi="Times New Roman" w:cs="Times New Roman"/>
          <w:sz w:val="20"/>
          <w:szCs w:val="20"/>
        </w:rPr>
        <w:t>h</w:t>
      </w:r>
      <w:r w:rsidR="00BA0580" w:rsidRPr="000A4BFD">
        <w:rPr>
          <w:rFonts w:ascii="Times New Roman" w:hAnsi="Times New Roman" w:cs="Times New Roman"/>
          <w:sz w:val="20"/>
          <w:szCs w:val="20"/>
        </w:rPr>
        <w:t xml:space="preserve">, </w:t>
      </w:r>
      <w:r w:rsidR="00556A74" w:rsidRPr="000A4BFD">
        <w:rPr>
          <w:rFonts w:ascii="Times New Roman" w:hAnsi="Times New Roman" w:cs="Times New Roman"/>
          <w:sz w:val="20"/>
          <w:szCs w:val="20"/>
        </w:rPr>
        <w:t>it will be important to</w:t>
      </w:r>
      <w:r w:rsidR="00534170" w:rsidRPr="000A4BFD">
        <w:rPr>
          <w:rFonts w:ascii="Times New Roman" w:hAnsi="Times New Roman" w:cs="Times New Roman"/>
          <w:sz w:val="20"/>
          <w:szCs w:val="20"/>
        </w:rPr>
        <w:t xml:space="preserve"> </w:t>
      </w:r>
      <w:r w:rsidR="00BA0580" w:rsidRPr="000A4BFD">
        <w:rPr>
          <w:rFonts w:ascii="Times New Roman" w:hAnsi="Times New Roman" w:cs="Times New Roman"/>
          <w:sz w:val="20"/>
          <w:szCs w:val="20"/>
        </w:rPr>
        <w:t xml:space="preserve">audit the outcomes of </w:t>
      </w:r>
      <w:r w:rsidR="002945AA" w:rsidRPr="000A4BFD">
        <w:rPr>
          <w:rFonts w:ascii="Times New Roman" w:hAnsi="Times New Roman" w:cs="Times New Roman"/>
          <w:sz w:val="20"/>
          <w:szCs w:val="20"/>
        </w:rPr>
        <w:t xml:space="preserve">SACT </w:t>
      </w:r>
      <w:r w:rsidR="00B36B59" w:rsidRPr="000A4BFD">
        <w:rPr>
          <w:rFonts w:ascii="Times New Roman" w:hAnsi="Times New Roman" w:cs="Times New Roman"/>
          <w:sz w:val="20"/>
          <w:szCs w:val="20"/>
        </w:rPr>
        <w:t xml:space="preserve">on patients </w:t>
      </w:r>
      <w:r w:rsidR="002945AA" w:rsidRPr="000A4BFD">
        <w:rPr>
          <w:rFonts w:ascii="Times New Roman" w:hAnsi="Times New Roman" w:cs="Times New Roman"/>
          <w:sz w:val="20"/>
          <w:szCs w:val="20"/>
        </w:rPr>
        <w:t xml:space="preserve">during the pandemic </w:t>
      </w:r>
      <w:r w:rsidR="00B36B59" w:rsidRPr="000A4BFD">
        <w:rPr>
          <w:rFonts w:ascii="Times New Roman" w:hAnsi="Times New Roman" w:cs="Times New Roman"/>
          <w:sz w:val="20"/>
          <w:szCs w:val="20"/>
        </w:rPr>
        <w:t>including those given</w:t>
      </w:r>
      <w:r w:rsidR="002945AA" w:rsidRPr="000A4BFD">
        <w:rPr>
          <w:rFonts w:ascii="Times New Roman" w:hAnsi="Times New Roman" w:cs="Times New Roman"/>
          <w:sz w:val="20"/>
          <w:szCs w:val="20"/>
        </w:rPr>
        <w:t xml:space="preserve"> </w:t>
      </w:r>
      <w:r w:rsidR="00B36B59" w:rsidRPr="000A4BFD">
        <w:rPr>
          <w:rFonts w:ascii="Times New Roman" w:hAnsi="Times New Roman" w:cs="Times New Roman"/>
          <w:sz w:val="20"/>
          <w:szCs w:val="20"/>
        </w:rPr>
        <w:t xml:space="preserve">the </w:t>
      </w:r>
      <w:r w:rsidR="006641B9" w:rsidRPr="000A4BFD">
        <w:rPr>
          <w:rFonts w:ascii="Times New Roman" w:hAnsi="Times New Roman" w:cs="Times New Roman"/>
          <w:sz w:val="20"/>
          <w:szCs w:val="20"/>
        </w:rPr>
        <w:t>new</w:t>
      </w:r>
      <w:r w:rsidR="002316A1" w:rsidRPr="000A4BFD">
        <w:rPr>
          <w:rFonts w:ascii="Times New Roman" w:hAnsi="Times New Roman" w:cs="Times New Roman"/>
          <w:sz w:val="20"/>
          <w:szCs w:val="20"/>
        </w:rPr>
        <w:t>ly permitted</w:t>
      </w:r>
      <w:r w:rsidR="006641B9" w:rsidRPr="000A4BFD">
        <w:rPr>
          <w:rFonts w:ascii="Times New Roman" w:hAnsi="Times New Roman" w:cs="Times New Roman"/>
          <w:sz w:val="20"/>
          <w:szCs w:val="20"/>
        </w:rPr>
        <w:t xml:space="preserve"> </w:t>
      </w:r>
      <w:r w:rsidR="00BA0580" w:rsidRPr="000A4BFD">
        <w:rPr>
          <w:rFonts w:ascii="Times New Roman" w:hAnsi="Times New Roman" w:cs="Times New Roman"/>
          <w:sz w:val="20"/>
          <w:szCs w:val="20"/>
        </w:rPr>
        <w:t xml:space="preserve">treatment </w:t>
      </w:r>
      <w:r w:rsidR="00534170" w:rsidRPr="000A4BFD">
        <w:rPr>
          <w:rFonts w:ascii="Times New Roman" w:hAnsi="Times New Roman" w:cs="Times New Roman"/>
          <w:sz w:val="20"/>
          <w:szCs w:val="20"/>
        </w:rPr>
        <w:t>options</w:t>
      </w:r>
      <w:r w:rsidR="006641B9" w:rsidRPr="000A4BFD">
        <w:rPr>
          <w:rFonts w:ascii="Times New Roman" w:hAnsi="Times New Roman" w:cs="Times New Roman"/>
          <w:sz w:val="20"/>
          <w:szCs w:val="20"/>
        </w:rPr>
        <w:t xml:space="preserve">. Many of these options were off-label and the impact of these will provide important data to healthcare providers. </w:t>
      </w:r>
    </w:p>
    <w:p w14:paraId="6469216A" w14:textId="77777777" w:rsidR="00DD6148" w:rsidRPr="000A4BFD" w:rsidRDefault="00DD6148" w:rsidP="007B0039">
      <w:pPr>
        <w:rPr>
          <w:rFonts w:ascii="Times New Roman" w:hAnsi="Times New Roman" w:cs="Times New Roman"/>
          <w:sz w:val="20"/>
          <w:szCs w:val="20"/>
        </w:rPr>
      </w:pPr>
    </w:p>
    <w:p w14:paraId="6E7570F4" w14:textId="77777777" w:rsidR="0034774A" w:rsidRPr="000A4BFD" w:rsidRDefault="0034774A">
      <w:pPr>
        <w:rPr>
          <w:rFonts w:ascii="Times New Roman" w:hAnsi="Times New Roman" w:cs="Times New Roman"/>
          <w:b/>
          <w:sz w:val="20"/>
          <w:szCs w:val="20"/>
        </w:rPr>
      </w:pPr>
      <w:r w:rsidRPr="000A4BFD">
        <w:rPr>
          <w:rFonts w:ascii="Times New Roman" w:hAnsi="Times New Roman" w:cs="Times New Roman"/>
          <w:b/>
          <w:sz w:val="20"/>
          <w:szCs w:val="20"/>
        </w:rPr>
        <w:br w:type="page"/>
      </w:r>
    </w:p>
    <w:p w14:paraId="51F8584E" w14:textId="77777777" w:rsidR="0034774A" w:rsidRPr="000A4BFD" w:rsidRDefault="0034774A" w:rsidP="00DD6148">
      <w:pPr>
        <w:rPr>
          <w:rFonts w:ascii="Times New Roman" w:hAnsi="Times New Roman" w:cs="Times New Roman"/>
          <w:b/>
          <w:sz w:val="20"/>
          <w:szCs w:val="20"/>
        </w:rPr>
      </w:pPr>
    </w:p>
    <w:p w14:paraId="35BE1E0F" w14:textId="2A7B299E" w:rsidR="00DD6148" w:rsidRPr="000A4BFD" w:rsidRDefault="00DD6148" w:rsidP="00DD6148">
      <w:pPr>
        <w:rPr>
          <w:rFonts w:ascii="Times New Roman" w:hAnsi="Times New Roman" w:cs="Times New Roman"/>
          <w:b/>
          <w:sz w:val="20"/>
          <w:szCs w:val="20"/>
        </w:rPr>
      </w:pPr>
      <w:r w:rsidRPr="000A4BFD">
        <w:rPr>
          <w:rFonts w:ascii="Times New Roman" w:hAnsi="Times New Roman" w:cs="Times New Roman"/>
          <w:b/>
          <w:sz w:val="20"/>
          <w:szCs w:val="20"/>
        </w:rPr>
        <w:t>Contributors</w:t>
      </w:r>
    </w:p>
    <w:p w14:paraId="7F5E7E47" w14:textId="77777777" w:rsidR="005A0C4A" w:rsidRPr="000A4BFD" w:rsidRDefault="005A0C4A" w:rsidP="00DD6148">
      <w:pPr>
        <w:rPr>
          <w:rFonts w:ascii="Times New Roman" w:hAnsi="Times New Roman" w:cs="Times New Roman"/>
          <w:sz w:val="20"/>
          <w:szCs w:val="20"/>
        </w:rPr>
      </w:pPr>
    </w:p>
    <w:p w14:paraId="70E023AA" w14:textId="5596EC8A" w:rsidR="00636988" w:rsidRPr="000A4BFD" w:rsidRDefault="005A0C4A" w:rsidP="00636988">
      <w:pPr>
        <w:rPr>
          <w:rFonts w:ascii="Times New Roman" w:hAnsi="Times New Roman" w:cs="Times New Roman"/>
          <w:sz w:val="20"/>
          <w:szCs w:val="20"/>
        </w:rPr>
      </w:pPr>
      <w:r w:rsidRPr="000A4BFD">
        <w:rPr>
          <w:rFonts w:ascii="Times New Roman" w:hAnsi="Times New Roman" w:cs="Times New Roman"/>
          <w:sz w:val="20"/>
          <w:szCs w:val="20"/>
        </w:rPr>
        <w:t>J</w:t>
      </w:r>
      <w:r w:rsidR="005A5FFF" w:rsidRPr="000A4BFD">
        <w:rPr>
          <w:rFonts w:ascii="Times New Roman" w:hAnsi="Times New Roman" w:cs="Times New Roman"/>
          <w:sz w:val="20"/>
          <w:szCs w:val="20"/>
        </w:rPr>
        <w:t>J</w:t>
      </w:r>
      <w:r w:rsidRPr="000A4BFD">
        <w:rPr>
          <w:rFonts w:ascii="Times New Roman" w:hAnsi="Times New Roman" w:cs="Times New Roman"/>
          <w:sz w:val="20"/>
          <w:szCs w:val="20"/>
        </w:rPr>
        <w:t>C, AH</w:t>
      </w:r>
      <w:r w:rsidR="00DD6148" w:rsidRPr="000A4BFD">
        <w:rPr>
          <w:rFonts w:ascii="Times New Roman" w:hAnsi="Times New Roman" w:cs="Times New Roman"/>
          <w:sz w:val="20"/>
          <w:szCs w:val="20"/>
        </w:rPr>
        <w:t>, a</w:t>
      </w:r>
      <w:r w:rsidRPr="000A4BFD">
        <w:rPr>
          <w:rFonts w:ascii="Times New Roman" w:hAnsi="Times New Roman" w:cs="Times New Roman"/>
          <w:sz w:val="20"/>
          <w:szCs w:val="20"/>
        </w:rPr>
        <w:t>nd</w:t>
      </w:r>
      <w:r w:rsidR="008D7431" w:rsidRPr="000A4BFD">
        <w:rPr>
          <w:rFonts w:ascii="Times New Roman" w:hAnsi="Times New Roman" w:cs="Times New Roman"/>
          <w:sz w:val="20"/>
          <w:szCs w:val="20"/>
        </w:rPr>
        <w:t xml:space="preserve"> PC </w:t>
      </w:r>
      <w:r w:rsidR="00BE44D5" w:rsidRPr="000A4BFD">
        <w:rPr>
          <w:rFonts w:ascii="Times New Roman" w:hAnsi="Times New Roman" w:cs="Times New Roman"/>
          <w:sz w:val="20"/>
          <w:szCs w:val="20"/>
        </w:rPr>
        <w:t>created</w:t>
      </w:r>
      <w:r w:rsidR="008D7431" w:rsidRPr="000A4BFD">
        <w:rPr>
          <w:rFonts w:ascii="Times New Roman" w:hAnsi="Times New Roman" w:cs="Times New Roman"/>
          <w:sz w:val="20"/>
          <w:szCs w:val="20"/>
        </w:rPr>
        <w:t xml:space="preserve"> the </w:t>
      </w:r>
      <w:r w:rsidR="00BE44D5" w:rsidRPr="000A4BFD">
        <w:rPr>
          <w:rFonts w:ascii="Times New Roman" w:hAnsi="Times New Roman" w:cs="Times New Roman"/>
          <w:sz w:val="20"/>
          <w:szCs w:val="20"/>
        </w:rPr>
        <w:t xml:space="preserve">initial concept and </w:t>
      </w:r>
      <w:r w:rsidR="008D7431" w:rsidRPr="000A4BFD">
        <w:rPr>
          <w:rFonts w:ascii="Times New Roman" w:hAnsi="Times New Roman" w:cs="Times New Roman"/>
          <w:sz w:val="20"/>
          <w:szCs w:val="20"/>
        </w:rPr>
        <w:t>study</w:t>
      </w:r>
      <w:r w:rsidR="00DD6148" w:rsidRPr="000A4BFD">
        <w:rPr>
          <w:rFonts w:ascii="Times New Roman" w:hAnsi="Times New Roman" w:cs="Times New Roman"/>
          <w:sz w:val="20"/>
          <w:szCs w:val="20"/>
        </w:rPr>
        <w:t xml:space="preserve"> design; </w:t>
      </w:r>
      <w:r w:rsidRPr="000A4BFD">
        <w:rPr>
          <w:rFonts w:ascii="Times New Roman" w:hAnsi="Times New Roman" w:cs="Times New Roman"/>
          <w:sz w:val="20"/>
          <w:szCs w:val="20"/>
        </w:rPr>
        <w:t>DD</w:t>
      </w:r>
      <w:r w:rsidR="00DD6148" w:rsidRPr="000A4BFD">
        <w:rPr>
          <w:rFonts w:ascii="Times New Roman" w:hAnsi="Times New Roman" w:cs="Times New Roman"/>
          <w:sz w:val="20"/>
          <w:szCs w:val="20"/>
        </w:rPr>
        <w:t xml:space="preserve"> and </w:t>
      </w:r>
      <w:r w:rsidRPr="000A4BFD">
        <w:rPr>
          <w:rFonts w:ascii="Times New Roman" w:hAnsi="Times New Roman" w:cs="Times New Roman"/>
          <w:sz w:val="20"/>
          <w:szCs w:val="20"/>
        </w:rPr>
        <w:t>NP</w:t>
      </w:r>
      <w:r w:rsidR="003E001E" w:rsidRPr="000A4BFD">
        <w:rPr>
          <w:rFonts w:ascii="Times New Roman" w:hAnsi="Times New Roman" w:cs="Times New Roman"/>
          <w:sz w:val="20"/>
          <w:szCs w:val="20"/>
        </w:rPr>
        <w:t xml:space="preserve"> were responsible for</w:t>
      </w:r>
      <w:r w:rsidRPr="000A4BFD">
        <w:rPr>
          <w:rFonts w:ascii="Times New Roman" w:hAnsi="Times New Roman" w:cs="Times New Roman"/>
          <w:sz w:val="20"/>
          <w:szCs w:val="20"/>
        </w:rPr>
        <w:t xml:space="preserve"> the data collection</w:t>
      </w:r>
      <w:r w:rsidR="009516DC" w:rsidRPr="000A4BFD">
        <w:rPr>
          <w:rFonts w:ascii="Times New Roman" w:hAnsi="Times New Roman" w:cs="Times New Roman"/>
          <w:sz w:val="20"/>
          <w:szCs w:val="20"/>
        </w:rPr>
        <w:t xml:space="preserve"> </w:t>
      </w:r>
      <w:r w:rsidR="00E22F0C" w:rsidRPr="000A4BFD">
        <w:rPr>
          <w:rFonts w:ascii="Times New Roman" w:hAnsi="Times New Roman" w:cs="Times New Roman"/>
          <w:sz w:val="20"/>
          <w:szCs w:val="20"/>
        </w:rPr>
        <w:t>and</w:t>
      </w:r>
      <w:r w:rsidR="009516DC" w:rsidRPr="000A4BFD">
        <w:rPr>
          <w:rFonts w:ascii="Times New Roman" w:hAnsi="Times New Roman" w:cs="Times New Roman"/>
          <w:sz w:val="20"/>
          <w:szCs w:val="20"/>
        </w:rPr>
        <w:t xml:space="preserve"> verification</w:t>
      </w:r>
      <w:r w:rsidR="00E22F0C" w:rsidRPr="000A4BFD">
        <w:rPr>
          <w:rFonts w:ascii="Times New Roman" w:hAnsi="Times New Roman" w:cs="Times New Roman"/>
          <w:sz w:val="20"/>
          <w:szCs w:val="20"/>
        </w:rPr>
        <w:t xml:space="preserve"> of the raw data</w:t>
      </w:r>
      <w:r w:rsidRPr="000A4BFD">
        <w:rPr>
          <w:rFonts w:ascii="Times New Roman" w:hAnsi="Times New Roman" w:cs="Times New Roman"/>
          <w:sz w:val="20"/>
          <w:szCs w:val="20"/>
        </w:rPr>
        <w:t xml:space="preserve">; </w:t>
      </w:r>
      <w:r w:rsidR="001434AF" w:rsidRPr="000A4BFD">
        <w:rPr>
          <w:rFonts w:ascii="Times New Roman" w:hAnsi="Times New Roman" w:cs="Times New Roman"/>
          <w:sz w:val="20"/>
          <w:szCs w:val="20"/>
        </w:rPr>
        <w:t>AH and J</w:t>
      </w:r>
      <w:r w:rsidR="005A5FFF" w:rsidRPr="000A4BFD">
        <w:rPr>
          <w:rFonts w:ascii="Times New Roman" w:hAnsi="Times New Roman" w:cs="Times New Roman"/>
          <w:sz w:val="20"/>
          <w:szCs w:val="20"/>
        </w:rPr>
        <w:t>J</w:t>
      </w:r>
      <w:r w:rsidR="001434AF" w:rsidRPr="000A4BFD">
        <w:rPr>
          <w:rFonts w:ascii="Times New Roman" w:hAnsi="Times New Roman" w:cs="Times New Roman"/>
          <w:sz w:val="20"/>
          <w:szCs w:val="20"/>
        </w:rPr>
        <w:t xml:space="preserve">C performed the analyses; </w:t>
      </w:r>
      <w:r w:rsidRPr="000A4BFD">
        <w:rPr>
          <w:rFonts w:ascii="Times New Roman" w:hAnsi="Times New Roman" w:cs="Times New Roman"/>
          <w:sz w:val="20"/>
          <w:szCs w:val="20"/>
        </w:rPr>
        <w:t>J</w:t>
      </w:r>
      <w:r w:rsidR="005A5FFF" w:rsidRPr="000A4BFD">
        <w:rPr>
          <w:rFonts w:ascii="Times New Roman" w:hAnsi="Times New Roman" w:cs="Times New Roman"/>
          <w:sz w:val="20"/>
          <w:szCs w:val="20"/>
        </w:rPr>
        <w:t>J</w:t>
      </w:r>
      <w:r w:rsidRPr="000A4BFD">
        <w:rPr>
          <w:rFonts w:ascii="Times New Roman" w:hAnsi="Times New Roman" w:cs="Times New Roman"/>
          <w:sz w:val="20"/>
          <w:szCs w:val="20"/>
        </w:rPr>
        <w:t xml:space="preserve">C, AH, PC and PJ </w:t>
      </w:r>
      <w:r w:rsidR="001434AF" w:rsidRPr="000A4BFD">
        <w:rPr>
          <w:rFonts w:ascii="Times New Roman" w:hAnsi="Times New Roman" w:cs="Times New Roman"/>
          <w:sz w:val="20"/>
          <w:szCs w:val="20"/>
        </w:rPr>
        <w:t>interpreted the</w:t>
      </w:r>
      <w:r w:rsidR="00161CDF" w:rsidRPr="000A4BFD">
        <w:rPr>
          <w:rFonts w:ascii="Times New Roman" w:hAnsi="Times New Roman" w:cs="Times New Roman"/>
          <w:sz w:val="20"/>
          <w:szCs w:val="20"/>
        </w:rPr>
        <w:t xml:space="preserve"> data; and J</w:t>
      </w:r>
      <w:r w:rsidR="005A5FFF" w:rsidRPr="000A4BFD">
        <w:rPr>
          <w:rFonts w:ascii="Times New Roman" w:hAnsi="Times New Roman" w:cs="Times New Roman"/>
          <w:sz w:val="20"/>
          <w:szCs w:val="20"/>
        </w:rPr>
        <w:t>J</w:t>
      </w:r>
      <w:r w:rsidR="00161CDF" w:rsidRPr="000A4BFD">
        <w:rPr>
          <w:rFonts w:ascii="Times New Roman" w:hAnsi="Times New Roman" w:cs="Times New Roman"/>
          <w:sz w:val="20"/>
          <w:szCs w:val="20"/>
        </w:rPr>
        <w:t>C, DD, NP, PC,</w:t>
      </w:r>
      <w:r w:rsidRPr="000A4BFD">
        <w:rPr>
          <w:rFonts w:ascii="Times New Roman" w:hAnsi="Times New Roman" w:cs="Times New Roman"/>
          <w:sz w:val="20"/>
          <w:szCs w:val="20"/>
        </w:rPr>
        <w:t xml:space="preserve"> PJ </w:t>
      </w:r>
      <w:r w:rsidR="00161CDF" w:rsidRPr="000A4BFD">
        <w:rPr>
          <w:rFonts w:ascii="Times New Roman" w:hAnsi="Times New Roman" w:cs="Times New Roman"/>
          <w:sz w:val="20"/>
          <w:szCs w:val="20"/>
        </w:rPr>
        <w:t xml:space="preserve">and AH </w:t>
      </w:r>
      <w:r w:rsidR="006B53B8" w:rsidRPr="000A4BFD">
        <w:rPr>
          <w:rFonts w:ascii="Times New Roman" w:hAnsi="Times New Roman" w:cs="Times New Roman"/>
          <w:sz w:val="20"/>
          <w:szCs w:val="20"/>
        </w:rPr>
        <w:t>were i</w:t>
      </w:r>
      <w:r w:rsidRPr="000A4BFD">
        <w:rPr>
          <w:rFonts w:ascii="Times New Roman" w:hAnsi="Times New Roman" w:cs="Times New Roman"/>
          <w:sz w:val="20"/>
          <w:szCs w:val="20"/>
        </w:rPr>
        <w:t>n</w:t>
      </w:r>
      <w:r w:rsidR="001434AF" w:rsidRPr="000A4BFD">
        <w:rPr>
          <w:rFonts w:ascii="Times New Roman" w:hAnsi="Times New Roman" w:cs="Times New Roman"/>
          <w:sz w:val="20"/>
          <w:szCs w:val="20"/>
        </w:rPr>
        <w:t>volved in</w:t>
      </w:r>
      <w:r w:rsidRPr="000A4BFD">
        <w:rPr>
          <w:rFonts w:ascii="Times New Roman" w:hAnsi="Times New Roman" w:cs="Times New Roman"/>
          <w:sz w:val="20"/>
          <w:szCs w:val="20"/>
        </w:rPr>
        <w:t xml:space="preserve"> the </w:t>
      </w:r>
      <w:r w:rsidR="00DD6148" w:rsidRPr="000A4BFD">
        <w:rPr>
          <w:rFonts w:ascii="Times New Roman" w:hAnsi="Times New Roman" w:cs="Times New Roman"/>
          <w:sz w:val="20"/>
          <w:szCs w:val="20"/>
        </w:rPr>
        <w:t>manuscript</w:t>
      </w:r>
      <w:r w:rsidRPr="000A4BFD">
        <w:rPr>
          <w:rFonts w:ascii="Times New Roman" w:hAnsi="Times New Roman" w:cs="Times New Roman"/>
          <w:sz w:val="20"/>
          <w:szCs w:val="20"/>
        </w:rPr>
        <w:t xml:space="preserve"> writing</w:t>
      </w:r>
      <w:r w:rsidR="00DD6148" w:rsidRPr="000A4BFD">
        <w:rPr>
          <w:rFonts w:ascii="Times New Roman" w:hAnsi="Times New Roman" w:cs="Times New Roman"/>
          <w:sz w:val="20"/>
          <w:szCs w:val="20"/>
        </w:rPr>
        <w:t>, and decision to submit.</w:t>
      </w:r>
      <w:r w:rsidR="00636988" w:rsidRPr="000A4BFD">
        <w:rPr>
          <w:rFonts w:ascii="Times New Roman" w:hAnsi="Times New Roman" w:cs="Times New Roman"/>
          <w:sz w:val="20"/>
          <w:szCs w:val="20"/>
        </w:rPr>
        <w:t xml:space="preserve"> All authors had access to the data.</w:t>
      </w:r>
    </w:p>
    <w:p w14:paraId="5993F09A" w14:textId="47039E63" w:rsidR="00DD6148" w:rsidRPr="000A4BFD" w:rsidRDefault="00DD6148" w:rsidP="00DD6148">
      <w:pPr>
        <w:rPr>
          <w:rFonts w:ascii="Times New Roman" w:hAnsi="Times New Roman" w:cs="Times New Roman"/>
          <w:sz w:val="20"/>
          <w:szCs w:val="20"/>
        </w:rPr>
      </w:pPr>
    </w:p>
    <w:p w14:paraId="05392F04" w14:textId="77777777" w:rsidR="00DD5625" w:rsidRPr="000A4BFD" w:rsidRDefault="00DD5625" w:rsidP="00DD6148">
      <w:pPr>
        <w:rPr>
          <w:rFonts w:ascii="Times New Roman" w:hAnsi="Times New Roman" w:cs="Times New Roman"/>
          <w:sz w:val="20"/>
          <w:szCs w:val="20"/>
        </w:rPr>
      </w:pPr>
    </w:p>
    <w:p w14:paraId="1B8224E8" w14:textId="77777777" w:rsidR="00DD6148" w:rsidRPr="000A4BFD" w:rsidRDefault="00DD6148" w:rsidP="00DD6148">
      <w:pPr>
        <w:rPr>
          <w:rFonts w:ascii="Times New Roman" w:hAnsi="Times New Roman" w:cs="Times New Roman"/>
          <w:b/>
          <w:sz w:val="20"/>
          <w:szCs w:val="20"/>
        </w:rPr>
      </w:pPr>
      <w:r w:rsidRPr="000A4BFD">
        <w:rPr>
          <w:rFonts w:ascii="Times New Roman" w:hAnsi="Times New Roman" w:cs="Times New Roman"/>
          <w:b/>
          <w:sz w:val="20"/>
          <w:szCs w:val="20"/>
        </w:rPr>
        <w:t>Declaration of interests</w:t>
      </w:r>
    </w:p>
    <w:p w14:paraId="7DCD4E64" w14:textId="77777777" w:rsidR="00DD5625" w:rsidRPr="000A4BFD" w:rsidRDefault="00DD5625" w:rsidP="00DD6148">
      <w:pPr>
        <w:rPr>
          <w:rFonts w:ascii="Times New Roman" w:hAnsi="Times New Roman" w:cs="Times New Roman"/>
          <w:sz w:val="20"/>
          <w:szCs w:val="20"/>
        </w:rPr>
      </w:pPr>
    </w:p>
    <w:p w14:paraId="3033B96C" w14:textId="3C7693A3" w:rsidR="00DD6148" w:rsidRPr="000A4BFD" w:rsidRDefault="00C02542" w:rsidP="00DD6148">
      <w:pPr>
        <w:rPr>
          <w:rFonts w:ascii="Times New Roman" w:hAnsi="Times New Roman" w:cs="Times New Roman"/>
          <w:sz w:val="20"/>
          <w:szCs w:val="20"/>
        </w:rPr>
      </w:pPr>
      <w:r w:rsidRPr="000A4BFD">
        <w:rPr>
          <w:rFonts w:ascii="Times New Roman" w:hAnsi="Times New Roman" w:cs="Times New Roman"/>
          <w:sz w:val="20"/>
          <w:szCs w:val="20"/>
        </w:rPr>
        <w:t xml:space="preserve">JJC has received personal fees from Pfizer outside the submitted work. PJ reports grants from </w:t>
      </w:r>
      <w:proofErr w:type="spellStart"/>
      <w:r w:rsidRPr="000A4BFD">
        <w:rPr>
          <w:rFonts w:ascii="Times New Roman" w:hAnsi="Times New Roman" w:cs="Times New Roman"/>
          <w:sz w:val="20"/>
          <w:szCs w:val="20"/>
        </w:rPr>
        <w:t>Epizyme</w:t>
      </w:r>
      <w:proofErr w:type="spellEnd"/>
      <w:r w:rsidRPr="000A4BFD">
        <w:rPr>
          <w:rFonts w:ascii="Times New Roman" w:hAnsi="Times New Roman" w:cs="Times New Roman"/>
          <w:sz w:val="20"/>
          <w:szCs w:val="20"/>
        </w:rPr>
        <w:t xml:space="preserve"> and Janssen, personal fees from Takeda, Bristol-Myers Squibb, Novartis, </w:t>
      </w:r>
      <w:proofErr w:type="spellStart"/>
      <w:r w:rsidRPr="000A4BFD">
        <w:rPr>
          <w:rFonts w:ascii="Times New Roman" w:hAnsi="Times New Roman" w:cs="Times New Roman"/>
          <w:sz w:val="20"/>
          <w:szCs w:val="20"/>
        </w:rPr>
        <w:t>Celgene</w:t>
      </w:r>
      <w:proofErr w:type="spellEnd"/>
      <w:r w:rsidRPr="000A4BFD">
        <w:rPr>
          <w:rFonts w:ascii="Times New Roman" w:hAnsi="Times New Roman" w:cs="Times New Roman"/>
          <w:sz w:val="20"/>
          <w:szCs w:val="20"/>
        </w:rPr>
        <w:t xml:space="preserve">, </w:t>
      </w:r>
      <w:proofErr w:type="spellStart"/>
      <w:r w:rsidRPr="000A4BFD">
        <w:rPr>
          <w:rFonts w:ascii="Times New Roman" w:hAnsi="Times New Roman" w:cs="Times New Roman"/>
          <w:sz w:val="20"/>
          <w:szCs w:val="20"/>
        </w:rPr>
        <w:t>Boeringher</w:t>
      </w:r>
      <w:proofErr w:type="spellEnd"/>
      <w:r w:rsidRPr="000A4BFD">
        <w:rPr>
          <w:rFonts w:ascii="Times New Roman" w:hAnsi="Times New Roman" w:cs="Times New Roman"/>
          <w:sz w:val="20"/>
          <w:szCs w:val="20"/>
        </w:rPr>
        <w:t xml:space="preserve"> </w:t>
      </w:r>
      <w:proofErr w:type="spellStart"/>
      <w:r w:rsidRPr="000A4BFD">
        <w:rPr>
          <w:rFonts w:ascii="Times New Roman" w:hAnsi="Times New Roman" w:cs="Times New Roman"/>
          <w:sz w:val="20"/>
          <w:szCs w:val="20"/>
        </w:rPr>
        <w:t>Ingelheim</w:t>
      </w:r>
      <w:proofErr w:type="spellEnd"/>
      <w:r w:rsidRPr="000A4BFD">
        <w:rPr>
          <w:rFonts w:ascii="Times New Roman" w:hAnsi="Times New Roman" w:cs="Times New Roman"/>
          <w:sz w:val="20"/>
          <w:szCs w:val="20"/>
        </w:rPr>
        <w:t>, Kite Pharmaceuticals,</w:t>
      </w:r>
      <w:r w:rsidR="007B6D8D" w:rsidRPr="000A4BFD">
        <w:rPr>
          <w:rFonts w:ascii="Times New Roman" w:hAnsi="Times New Roman" w:cs="Times New Roman"/>
          <w:sz w:val="20"/>
          <w:szCs w:val="20"/>
        </w:rPr>
        <w:t xml:space="preserve"> </w:t>
      </w:r>
      <w:proofErr w:type="spellStart"/>
      <w:r w:rsidRPr="000A4BFD">
        <w:rPr>
          <w:rFonts w:ascii="Times New Roman" w:hAnsi="Times New Roman" w:cs="Times New Roman"/>
          <w:sz w:val="20"/>
          <w:szCs w:val="20"/>
        </w:rPr>
        <w:t>Genmab</w:t>
      </w:r>
      <w:proofErr w:type="spellEnd"/>
      <w:r w:rsidRPr="000A4BFD">
        <w:rPr>
          <w:rFonts w:ascii="Times New Roman" w:hAnsi="Times New Roman" w:cs="Times New Roman"/>
          <w:sz w:val="20"/>
          <w:szCs w:val="20"/>
        </w:rPr>
        <w:t xml:space="preserve"> and </w:t>
      </w:r>
      <w:proofErr w:type="spellStart"/>
      <w:r w:rsidRPr="000A4BFD">
        <w:rPr>
          <w:rFonts w:ascii="Times New Roman" w:hAnsi="Times New Roman" w:cs="Times New Roman"/>
          <w:sz w:val="20"/>
          <w:szCs w:val="20"/>
        </w:rPr>
        <w:t>Incyte</w:t>
      </w:r>
      <w:proofErr w:type="spellEnd"/>
      <w:r w:rsidRPr="000A4BFD">
        <w:rPr>
          <w:rFonts w:ascii="Times New Roman" w:hAnsi="Times New Roman" w:cs="Times New Roman"/>
          <w:sz w:val="20"/>
          <w:szCs w:val="20"/>
        </w:rPr>
        <w:t>,</w:t>
      </w:r>
      <w:r w:rsidR="007B6D8D" w:rsidRPr="000A4BFD">
        <w:rPr>
          <w:rFonts w:ascii="Times New Roman" w:hAnsi="Times New Roman" w:cs="Times New Roman"/>
          <w:sz w:val="20"/>
          <w:szCs w:val="20"/>
        </w:rPr>
        <w:t xml:space="preserve"> outside the submitted work</w:t>
      </w:r>
      <w:r w:rsidRPr="000A4BFD">
        <w:rPr>
          <w:rFonts w:ascii="Times New Roman" w:hAnsi="Times New Roman" w:cs="Times New Roman"/>
          <w:sz w:val="20"/>
          <w:szCs w:val="20"/>
        </w:rPr>
        <w:t>.</w:t>
      </w:r>
    </w:p>
    <w:p w14:paraId="0265EEE0" w14:textId="77777777" w:rsidR="00C82271" w:rsidRPr="000A4BFD" w:rsidRDefault="00C82271" w:rsidP="004A35FA">
      <w:pPr>
        <w:rPr>
          <w:rFonts w:ascii="Times New Roman" w:hAnsi="Times New Roman" w:cs="Times New Roman"/>
          <w:sz w:val="20"/>
          <w:szCs w:val="20"/>
        </w:rPr>
      </w:pPr>
    </w:p>
    <w:p w14:paraId="5C45D783" w14:textId="77777777" w:rsidR="00134A87" w:rsidRPr="000A4BFD" w:rsidRDefault="00134A87" w:rsidP="00134A87">
      <w:pPr>
        <w:outlineLvl w:val="0"/>
        <w:rPr>
          <w:rFonts w:ascii="Times New Roman" w:hAnsi="Times New Roman" w:cs="Times New Roman"/>
          <w:b/>
          <w:bCs/>
          <w:sz w:val="20"/>
          <w:szCs w:val="20"/>
        </w:rPr>
      </w:pPr>
      <w:r w:rsidRPr="000A4BFD">
        <w:rPr>
          <w:rFonts w:ascii="Times New Roman" w:hAnsi="Times New Roman" w:cs="Times New Roman"/>
          <w:b/>
          <w:bCs/>
          <w:sz w:val="20"/>
          <w:szCs w:val="20"/>
        </w:rPr>
        <w:t>Funding</w:t>
      </w:r>
    </w:p>
    <w:p w14:paraId="7E69B1D9" w14:textId="77777777" w:rsidR="00134A87" w:rsidRPr="000A4BFD" w:rsidRDefault="00134A87" w:rsidP="00134A87">
      <w:pPr>
        <w:outlineLvl w:val="0"/>
        <w:rPr>
          <w:rFonts w:ascii="Times New Roman" w:hAnsi="Times New Roman" w:cs="Times New Roman"/>
          <w:b/>
          <w:bCs/>
          <w:sz w:val="20"/>
          <w:szCs w:val="20"/>
        </w:rPr>
      </w:pPr>
      <w:r w:rsidRPr="000A4BFD">
        <w:rPr>
          <w:rFonts w:ascii="Times New Roman" w:hAnsi="Times New Roman" w:cs="Times New Roman"/>
          <w:sz w:val="20"/>
          <w:szCs w:val="20"/>
        </w:rPr>
        <w:t>The work was partly supported by the Cancer Research UK trials centre core grant to University College London (reference C444/A15953)</w:t>
      </w:r>
      <w:r w:rsidRPr="000A4BFD">
        <w:rPr>
          <w:rFonts w:ascii="Times New Roman" w:hAnsi="Times New Roman" w:cs="Times New Roman"/>
          <w:bCs/>
          <w:sz w:val="20"/>
          <w:szCs w:val="20"/>
        </w:rPr>
        <w:t>.</w:t>
      </w:r>
    </w:p>
    <w:p w14:paraId="2EC6C2FC" w14:textId="77777777" w:rsidR="00636988" w:rsidRPr="000A4BFD" w:rsidRDefault="00636988">
      <w:pPr>
        <w:rPr>
          <w:rFonts w:ascii="Times New Roman" w:hAnsi="Times New Roman" w:cs="Times New Roman"/>
          <w:sz w:val="20"/>
          <w:szCs w:val="20"/>
        </w:rPr>
      </w:pPr>
    </w:p>
    <w:p w14:paraId="1A331BBC" w14:textId="77777777" w:rsidR="00636988" w:rsidRPr="000A4BFD" w:rsidRDefault="00636988" w:rsidP="00636988">
      <w:pPr>
        <w:outlineLvl w:val="0"/>
        <w:rPr>
          <w:rFonts w:ascii="Times New Roman" w:hAnsi="Times New Roman" w:cs="Times New Roman"/>
          <w:b/>
          <w:bCs/>
          <w:sz w:val="20"/>
          <w:szCs w:val="20"/>
        </w:rPr>
      </w:pPr>
      <w:r w:rsidRPr="000A4BFD">
        <w:rPr>
          <w:rFonts w:ascii="Times New Roman" w:hAnsi="Times New Roman" w:cs="Times New Roman"/>
          <w:b/>
          <w:bCs/>
          <w:sz w:val="20"/>
          <w:szCs w:val="20"/>
        </w:rPr>
        <w:t>Data sharing</w:t>
      </w:r>
    </w:p>
    <w:p w14:paraId="7E5E02A6" w14:textId="25C28F93" w:rsidR="00E01F06" w:rsidRPr="000A4BFD" w:rsidRDefault="00636988" w:rsidP="00E01F06">
      <w:pPr>
        <w:rPr>
          <w:rFonts w:ascii="Times New Roman" w:hAnsi="Times New Roman" w:cs="Times New Roman"/>
          <w:sz w:val="20"/>
          <w:szCs w:val="20"/>
        </w:rPr>
      </w:pPr>
      <w:r w:rsidRPr="000A4BFD">
        <w:rPr>
          <w:rFonts w:ascii="Times New Roman" w:hAnsi="Times New Roman" w:cs="Times New Roman"/>
          <w:sz w:val="20"/>
          <w:szCs w:val="20"/>
        </w:rPr>
        <w:t xml:space="preserve">The </w:t>
      </w:r>
      <w:r w:rsidR="00B854B3" w:rsidRPr="000A4BFD">
        <w:rPr>
          <w:rFonts w:ascii="Times New Roman" w:hAnsi="Times New Roman" w:cs="Times New Roman"/>
          <w:sz w:val="20"/>
          <w:szCs w:val="20"/>
        </w:rPr>
        <w:t xml:space="preserve">summated </w:t>
      </w:r>
      <w:r w:rsidRPr="000A4BFD">
        <w:rPr>
          <w:rFonts w:ascii="Times New Roman" w:hAnsi="Times New Roman" w:cs="Times New Roman"/>
          <w:sz w:val="20"/>
          <w:szCs w:val="20"/>
        </w:rPr>
        <w:t>data used in the analyses are provided in the supplementary appendix. The original source data comes from the NHS England central database</w:t>
      </w:r>
      <w:r w:rsidR="00E06CC6" w:rsidRPr="000A4BFD">
        <w:rPr>
          <w:rFonts w:ascii="Times New Roman" w:hAnsi="Times New Roman" w:cs="Times New Roman"/>
          <w:sz w:val="20"/>
          <w:szCs w:val="20"/>
        </w:rPr>
        <w:t>,</w:t>
      </w:r>
      <w:r w:rsidR="00472633" w:rsidRPr="000A4BFD">
        <w:rPr>
          <w:rFonts w:ascii="Times New Roman" w:hAnsi="Times New Roman" w:cs="Times New Roman"/>
          <w:sz w:val="20"/>
          <w:szCs w:val="20"/>
        </w:rPr>
        <w:t xml:space="preserve"> which </w:t>
      </w:r>
      <w:r w:rsidR="00E06CC6" w:rsidRPr="000A4BFD">
        <w:rPr>
          <w:rFonts w:ascii="Times New Roman" w:hAnsi="Times New Roman" w:cs="Times New Roman"/>
          <w:sz w:val="20"/>
          <w:szCs w:val="20"/>
        </w:rPr>
        <w:t>was accessed by DD and NP in their role within the Commercial Medicines Directorate, NHS England &amp; NHS Improvement.</w:t>
      </w:r>
      <w:r w:rsidR="00E01F06" w:rsidRPr="000A4BFD">
        <w:rPr>
          <w:rFonts w:ascii="Times New Roman" w:hAnsi="Times New Roman" w:cs="Times New Roman"/>
          <w:sz w:val="20"/>
          <w:szCs w:val="20"/>
        </w:rPr>
        <w:t xml:space="preserve"> Total numbers of registrations for the initiation of systemic anti-cancer therapies approved for use since July 2016 and funded by the Cancer Drugs Fund are published by drug, indication and month on the NHE England website (Cancer Drugs Fund page). This is done quarterly and 1 quarter in arrears. To protect patient anonymity, any registration number per month of less than 10 patients/month is shown as being “&lt;10”. Such data provision has an open government license and hence can be used for any type of analysis. Currently NHS England does not routinely publish registration data for drug indications that are routinely commissioned. Registration data for drugs funded by the Cancer Drugs Fund and by routine commissioning are subject to the rules governing Freedom of Information requests and NHS England provides such data.</w:t>
      </w:r>
    </w:p>
    <w:p w14:paraId="0D018D6E" w14:textId="245A4D9E" w:rsidR="0030646F" w:rsidRPr="000A4BFD" w:rsidRDefault="00E327EE" w:rsidP="00636988">
      <w:pPr>
        <w:rPr>
          <w:rFonts w:ascii="Times New Roman" w:hAnsi="Times New Roman" w:cs="Times New Roman"/>
          <w:sz w:val="20"/>
          <w:szCs w:val="20"/>
        </w:rPr>
      </w:pPr>
      <w:r w:rsidRPr="000A4BFD">
        <w:rPr>
          <w:rFonts w:ascii="Times New Roman" w:hAnsi="Times New Roman" w:cs="Times New Roman"/>
          <w:sz w:val="20"/>
          <w:szCs w:val="20"/>
        </w:rPr>
        <w:br w:type="page"/>
      </w:r>
    </w:p>
    <w:p w14:paraId="566FF477" w14:textId="77777777" w:rsidR="00E327EE" w:rsidRPr="000A4BFD" w:rsidRDefault="00E327EE">
      <w:pPr>
        <w:rPr>
          <w:rFonts w:ascii="Times New Roman" w:hAnsi="Times New Roman" w:cs="Times New Roman"/>
          <w:sz w:val="20"/>
          <w:szCs w:val="20"/>
        </w:rPr>
      </w:pPr>
    </w:p>
    <w:p w14:paraId="3B615234" w14:textId="77777777" w:rsidR="00777BE9" w:rsidRPr="000A4BFD" w:rsidRDefault="00777BE9" w:rsidP="00777BE9">
      <w:pPr>
        <w:outlineLvl w:val="0"/>
        <w:rPr>
          <w:rFonts w:ascii="Times New Roman" w:hAnsi="Times New Roman" w:cs="Times New Roman"/>
          <w:b/>
          <w:sz w:val="20"/>
          <w:szCs w:val="20"/>
        </w:rPr>
      </w:pPr>
      <w:r w:rsidRPr="000A4BFD">
        <w:rPr>
          <w:rFonts w:ascii="Times New Roman" w:hAnsi="Times New Roman" w:cs="Times New Roman"/>
          <w:b/>
          <w:sz w:val="20"/>
          <w:szCs w:val="20"/>
        </w:rPr>
        <w:t>References</w:t>
      </w:r>
    </w:p>
    <w:p w14:paraId="1F9B6704" w14:textId="77777777" w:rsidR="00777BE9" w:rsidRPr="000A4BFD" w:rsidRDefault="00777BE9" w:rsidP="00777BE9">
      <w:pPr>
        <w:outlineLvl w:val="0"/>
        <w:rPr>
          <w:rFonts w:ascii="Times New Roman" w:hAnsi="Times New Roman" w:cs="Times New Roman"/>
          <w:b/>
          <w:sz w:val="20"/>
          <w:szCs w:val="20"/>
        </w:rPr>
      </w:pPr>
    </w:p>
    <w:p w14:paraId="27CBBAEE" w14:textId="77777777" w:rsidR="00777BE9" w:rsidRPr="000A4BFD" w:rsidRDefault="00777BE9" w:rsidP="00777BE9">
      <w:pPr>
        <w:outlineLvl w:val="0"/>
        <w:rPr>
          <w:rFonts w:ascii="Times New Roman" w:hAnsi="Times New Roman" w:cs="Times New Roman"/>
          <w:sz w:val="20"/>
          <w:szCs w:val="20"/>
        </w:rPr>
      </w:pPr>
      <w:r w:rsidRPr="000A4BFD">
        <w:rPr>
          <w:rFonts w:ascii="Times New Roman" w:hAnsi="Times New Roman" w:cs="Times New Roman"/>
          <w:sz w:val="20"/>
          <w:szCs w:val="20"/>
        </w:rPr>
        <w:t>1.</w:t>
      </w:r>
      <w:r w:rsidRPr="000A4BFD">
        <w:rPr>
          <w:rFonts w:ascii="Times New Roman" w:hAnsi="Times New Roman" w:cs="Times New Roman"/>
          <w:sz w:val="20"/>
          <w:szCs w:val="20"/>
        </w:rPr>
        <w:tab/>
      </w:r>
      <w:proofErr w:type="spellStart"/>
      <w:r w:rsidRPr="000A4BFD">
        <w:rPr>
          <w:rFonts w:ascii="Times New Roman" w:hAnsi="Times New Roman" w:cs="Times New Roman"/>
          <w:sz w:val="20"/>
          <w:szCs w:val="20"/>
        </w:rPr>
        <w:t>Kamboj</w:t>
      </w:r>
      <w:proofErr w:type="spellEnd"/>
      <w:r w:rsidRPr="000A4BFD">
        <w:rPr>
          <w:rFonts w:ascii="Times New Roman" w:hAnsi="Times New Roman" w:cs="Times New Roman"/>
          <w:sz w:val="20"/>
          <w:szCs w:val="20"/>
        </w:rPr>
        <w:t xml:space="preserve"> M, </w:t>
      </w:r>
      <w:proofErr w:type="spellStart"/>
      <w:r w:rsidRPr="000A4BFD">
        <w:rPr>
          <w:rFonts w:ascii="Times New Roman" w:hAnsi="Times New Roman" w:cs="Times New Roman"/>
          <w:sz w:val="20"/>
          <w:szCs w:val="20"/>
        </w:rPr>
        <w:t>Sepkowitz</w:t>
      </w:r>
      <w:proofErr w:type="spellEnd"/>
      <w:r w:rsidRPr="000A4BFD">
        <w:rPr>
          <w:rFonts w:ascii="Times New Roman" w:hAnsi="Times New Roman" w:cs="Times New Roman"/>
          <w:sz w:val="20"/>
          <w:szCs w:val="20"/>
        </w:rPr>
        <w:t xml:space="preserve"> KA. Nosocomial infections in patients with cancer. Lancet </w:t>
      </w:r>
      <w:proofErr w:type="spellStart"/>
      <w:r w:rsidRPr="000A4BFD">
        <w:rPr>
          <w:rFonts w:ascii="Times New Roman" w:hAnsi="Times New Roman" w:cs="Times New Roman"/>
          <w:sz w:val="20"/>
          <w:szCs w:val="20"/>
        </w:rPr>
        <w:t>Oncol</w:t>
      </w:r>
      <w:proofErr w:type="spellEnd"/>
      <w:r w:rsidRPr="000A4BFD">
        <w:rPr>
          <w:rFonts w:ascii="Times New Roman" w:hAnsi="Times New Roman" w:cs="Times New Roman"/>
          <w:sz w:val="20"/>
          <w:szCs w:val="20"/>
        </w:rPr>
        <w:t>. 2009;10(6):589-97.</w:t>
      </w:r>
    </w:p>
    <w:p w14:paraId="4DCEF1F6" w14:textId="77777777" w:rsidR="00777BE9" w:rsidRPr="000A4BFD" w:rsidRDefault="00777BE9" w:rsidP="00777BE9">
      <w:pPr>
        <w:outlineLvl w:val="0"/>
        <w:rPr>
          <w:rFonts w:ascii="Times New Roman" w:hAnsi="Times New Roman" w:cs="Times New Roman"/>
          <w:sz w:val="20"/>
          <w:szCs w:val="20"/>
        </w:rPr>
      </w:pPr>
      <w:r w:rsidRPr="000A4BFD">
        <w:rPr>
          <w:rFonts w:ascii="Times New Roman" w:hAnsi="Times New Roman" w:cs="Times New Roman"/>
          <w:sz w:val="20"/>
          <w:szCs w:val="20"/>
        </w:rPr>
        <w:t>2.</w:t>
      </w:r>
      <w:r w:rsidRPr="000A4BFD">
        <w:rPr>
          <w:rFonts w:ascii="Times New Roman" w:hAnsi="Times New Roman" w:cs="Times New Roman"/>
          <w:sz w:val="20"/>
          <w:szCs w:val="20"/>
        </w:rPr>
        <w:tab/>
      </w:r>
      <w:proofErr w:type="spellStart"/>
      <w:r w:rsidRPr="000A4BFD">
        <w:rPr>
          <w:rFonts w:ascii="Times New Roman" w:hAnsi="Times New Roman" w:cs="Times New Roman"/>
          <w:sz w:val="20"/>
          <w:szCs w:val="20"/>
        </w:rPr>
        <w:t>Sica</w:t>
      </w:r>
      <w:proofErr w:type="spellEnd"/>
      <w:r w:rsidRPr="000A4BFD">
        <w:rPr>
          <w:rFonts w:ascii="Times New Roman" w:hAnsi="Times New Roman" w:cs="Times New Roman"/>
          <w:sz w:val="20"/>
          <w:szCs w:val="20"/>
        </w:rPr>
        <w:t xml:space="preserve"> A, </w:t>
      </w:r>
      <w:proofErr w:type="spellStart"/>
      <w:r w:rsidRPr="000A4BFD">
        <w:rPr>
          <w:rFonts w:ascii="Times New Roman" w:hAnsi="Times New Roman" w:cs="Times New Roman"/>
          <w:sz w:val="20"/>
          <w:szCs w:val="20"/>
        </w:rPr>
        <w:t>Massarotti</w:t>
      </w:r>
      <w:proofErr w:type="spellEnd"/>
      <w:r w:rsidRPr="000A4BFD">
        <w:rPr>
          <w:rFonts w:ascii="Times New Roman" w:hAnsi="Times New Roman" w:cs="Times New Roman"/>
          <w:sz w:val="20"/>
          <w:szCs w:val="20"/>
        </w:rPr>
        <w:t xml:space="preserve"> M. Myeloid suppressor cells in cancer and autoimmunity. J </w:t>
      </w:r>
      <w:proofErr w:type="spellStart"/>
      <w:r w:rsidRPr="000A4BFD">
        <w:rPr>
          <w:rFonts w:ascii="Times New Roman" w:hAnsi="Times New Roman" w:cs="Times New Roman"/>
          <w:sz w:val="20"/>
          <w:szCs w:val="20"/>
        </w:rPr>
        <w:t>Autoimmun</w:t>
      </w:r>
      <w:proofErr w:type="spellEnd"/>
      <w:r w:rsidRPr="000A4BFD">
        <w:rPr>
          <w:rFonts w:ascii="Times New Roman" w:hAnsi="Times New Roman" w:cs="Times New Roman"/>
          <w:sz w:val="20"/>
          <w:szCs w:val="20"/>
        </w:rPr>
        <w:t>. 2017;85:117-25.</w:t>
      </w:r>
    </w:p>
    <w:p w14:paraId="1725385F" w14:textId="77777777" w:rsidR="00777BE9" w:rsidRPr="000A4BFD" w:rsidRDefault="00777BE9" w:rsidP="00777BE9">
      <w:pPr>
        <w:outlineLvl w:val="0"/>
        <w:rPr>
          <w:rFonts w:ascii="Times New Roman" w:hAnsi="Times New Roman" w:cs="Times New Roman"/>
          <w:sz w:val="20"/>
          <w:szCs w:val="20"/>
        </w:rPr>
      </w:pPr>
      <w:r w:rsidRPr="000A4BFD">
        <w:rPr>
          <w:rFonts w:ascii="Times New Roman" w:hAnsi="Times New Roman" w:cs="Times New Roman"/>
          <w:sz w:val="20"/>
          <w:szCs w:val="20"/>
        </w:rPr>
        <w:t>3.</w:t>
      </w:r>
      <w:r w:rsidRPr="000A4BFD">
        <w:rPr>
          <w:rFonts w:ascii="Times New Roman" w:hAnsi="Times New Roman" w:cs="Times New Roman"/>
          <w:sz w:val="20"/>
          <w:szCs w:val="20"/>
        </w:rPr>
        <w:tab/>
      </w:r>
      <w:proofErr w:type="spellStart"/>
      <w:r w:rsidRPr="000A4BFD">
        <w:rPr>
          <w:rFonts w:ascii="Times New Roman" w:hAnsi="Times New Roman" w:cs="Times New Roman"/>
          <w:sz w:val="20"/>
          <w:szCs w:val="20"/>
        </w:rPr>
        <w:t>Onder</w:t>
      </w:r>
      <w:proofErr w:type="spellEnd"/>
      <w:r w:rsidRPr="000A4BFD">
        <w:rPr>
          <w:rFonts w:ascii="Times New Roman" w:hAnsi="Times New Roman" w:cs="Times New Roman"/>
          <w:sz w:val="20"/>
          <w:szCs w:val="20"/>
        </w:rPr>
        <w:t xml:space="preserve"> G, </w:t>
      </w:r>
      <w:proofErr w:type="spellStart"/>
      <w:r w:rsidRPr="000A4BFD">
        <w:rPr>
          <w:rFonts w:ascii="Times New Roman" w:hAnsi="Times New Roman" w:cs="Times New Roman"/>
          <w:sz w:val="20"/>
          <w:szCs w:val="20"/>
        </w:rPr>
        <w:t>Rezza</w:t>
      </w:r>
      <w:proofErr w:type="spellEnd"/>
      <w:r w:rsidRPr="000A4BFD">
        <w:rPr>
          <w:rFonts w:ascii="Times New Roman" w:hAnsi="Times New Roman" w:cs="Times New Roman"/>
          <w:sz w:val="20"/>
          <w:szCs w:val="20"/>
        </w:rPr>
        <w:t xml:space="preserve"> G, </w:t>
      </w:r>
      <w:proofErr w:type="spellStart"/>
      <w:r w:rsidRPr="000A4BFD">
        <w:rPr>
          <w:rFonts w:ascii="Times New Roman" w:hAnsi="Times New Roman" w:cs="Times New Roman"/>
          <w:sz w:val="20"/>
          <w:szCs w:val="20"/>
        </w:rPr>
        <w:t>Brusaferro</w:t>
      </w:r>
      <w:proofErr w:type="spellEnd"/>
      <w:r w:rsidRPr="000A4BFD">
        <w:rPr>
          <w:rFonts w:ascii="Times New Roman" w:hAnsi="Times New Roman" w:cs="Times New Roman"/>
          <w:sz w:val="20"/>
          <w:szCs w:val="20"/>
        </w:rPr>
        <w:t xml:space="preserve"> S. Case-Fatality Rate and Characteristics of Patients Dying in Relation to COVID-19 in Italy. </w:t>
      </w:r>
      <w:proofErr w:type="spellStart"/>
      <w:r w:rsidRPr="000A4BFD">
        <w:rPr>
          <w:rFonts w:ascii="Times New Roman" w:hAnsi="Times New Roman" w:cs="Times New Roman"/>
          <w:sz w:val="20"/>
          <w:szCs w:val="20"/>
        </w:rPr>
        <w:t>Jama</w:t>
      </w:r>
      <w:proofErr w:type="spellEnd"/>
      <w:r w:rsidRPr="000A4BFD">
        <w:rPr>
          <w:rFonts w:ascii="Times New Roman" w:hAnsi="Times New Roman" w:cs="Times New Roman"/>
          <w:sz w:val="20"/>
          <w:szCs w:val="20"/>
        </w:rPr>
        <w:t>. 2020;323(18):1775-1776</w:t>
      </w:r>
    </w:p>
    <w:p w14:paraId="09F04B5D" w14:textId="77777777" w:rsidR="00777BE9" w:rsidRPr="000A4BFD" w:rsidRDefault="00777BE9" w:rsidP="00777BE9">
      <w:pPr>
        <w:outlineLvl w:val="0"/>
        <w:rPr>
          <w:rFonts w:ascii="Times New Roman" w:hAnsi="Times New Roman" w:cs="Times New Roman"/>
          <w:sz w:val="20"/>
          <w:szCs w:val="20"/>
        </w:rPr>
      </w:pPr>
      <w:r w:rsidRPr="000A4BFD">
        <w:rPr>
          <w:rFonts w:ascii="Times New Roman" w:hAnsi="Times New Roman" w:cs="Times New Roman"/>
          <w:sz w:val="20"/>
          <w:szCs w:val="20"/>
        </w:rPr>
        <w:t>4.</w:t>
      </w:r>
      <w:r w:rsidRPr="000A4BFD">
        <w:rPr>
          <w:rFonts w:ascii="Times New Roman" w:hAnsi="Times New Roman" w:cs="Times New Roman"/>
          <w:sz w:val="20"/>
          <w:szCs w:val="20"/>
        </w:rPr>
        <w:tab/>
        <w:t xml:space="preserve">Liang W, Guan W, Chen R, Wang W, Li J, </w:t>
      </w:r>
      <w:proofErr w:type="spellStart"/>
      <w:r w:rsidRPr="000A4BFD">
        <w:rPr>
          <w:rFonts w:ascii="Times New Roman" w:hAnsi="Times New Roman" w:cs="Times New Roman"/>
          <w:sz w:val="20"/>
          <w:szCs w:val="20"/>
        </w:rPr>
        <w:t>Xu</w:t>
      </w:r>
      <w:proofErr w:type="spellEnd"/>
      <w:r w:rsidRPr="000A4BFD">
        <w:rPr>
          <w:rFonts w:ascii="Times New Roman" w:hAnsi="Times New Roman" w:cs="Times New Roman"/>
          <w:sz w:val="20"/>
          <w:szCs w:val="20"/>
        </w:rPr>
        <w:t xml:space="preserve"> K, et al. Cancer patients in SARS-CoV-2 infection: a nationwide analysis in China. Lancet </w:t>
      </w:r>
      <w:proofErr w:type="spellStart"/>
      <w:r w:rsidRPr="000A4BFD">
        <w:rPr>
          <w:rFonts w:ascii="Times New Roman" w:hAnsi="Times New Roman" w:cs="Times New Roman"/>
          <w:sz w:val="20"/>
          <w:szCs w:val="20"/>
        </w:rPr>
        <w:t>Oncol</w:t>
      </w:r>
      <w:proofErr w:type="spellEnd"/>
      <w:r w:rsidRPr="000A4BFD">
        <w:rPr>
          <w:rFonts w:ascii="Times New Roman" w:hAnsi="Times New Roman" w:cs="Times New Roman"/>
          <w:sz w:val="20"/>
          <w:szCs w:val="20"/>
        </w:rPr>
        <w:t>. 2020;21(3):335-7.</w:t>
      </w:r>
    </w:p>
    <w:p w14:paraId="6287E0C3" w14:textId="77777777" w:rsidR="00777BE9" w:rsidRPr="000A4BFD" w:rsidRDefault="00777BE9" w:rsidP="00777BE9">
      <w:pPr>
        <w:outlineLvl w:val="0"/>
        <w:rPr>
          <w:rFonts w:ascii="Times New Roman" w:hAnsi="Times New Roman" w:cs="Times New Roman"/>
          <w:sz w:val="20"/>
          <w:szCs w:val="20"/>
        </w:rPr>
      </w:pPr>
      <w:r w:rsidRPr="000A4BFD">
        <w:rPr>
          <w:rFonts w:ascii="Times New Roman" w:hAnsi="Times New Roman" w:cs="Times New Roman"/>
          <w:sz w:val="20"/>
          <w:szCs w:val="20"/>
        </w:rPr>
        <w:t>5.</w:t>
      </w:r>
      <w:r w:rsidRPr="000A4BFD">
        <w:rPr>
          <w:rFonts w:ascii="Times New Roman" w:hAnsi="Times New Roman" w:cs="Times New Roman"/>
          <w:sz w:val="20"/>
          <w:szCs w:val="20"/>
        </w:rPr>
        <w:tab/>
        <w:t xml:space="preserve">Yang F, Shi S, Zhu J, Shi J, Dai K, Chen X. Clinical characteristics and outcomes of cancer patients with COVID-19. J Med </w:t>
      </w:r>
      <w:proofErr w:type="spellStart"/>
      <w:r w:rsidRPr="000A4BFD">
        <w:rPr>
          <w:rFonts w:ascii="Times New Roman" w:hAnsi="Times New Roman" w:cs="Times New Roman"/>
          <w:sz w:val="20"/>
          <w:szCs w:val="20"/>
        </w:rPr>
        <w:t>Virol</w:t>
      </w:r>
      <w:proofErr w:type="spellEnd"/>
      <w:r w:rsidRPr="000A4BFD">
        <w:rPr>
          <w:rFonts w:ascii="Times New Roman" w:hAnsi="Times New Roman" w:cs="Times New Roman"/>
          <w:sz w:val="20"/>
          <w:szCs w:val="20"/>
        </w:rPr>
        <w:t xml:space="preserve">. 2020. </w:t>
      </w:r>
      <w:proofErr w:type="spellStart"/>
      <w:r w:rsidRPr="000A4BFD">
        <w:rPr>
          <w:rFonts w:ascii="Times New Roman" w:hAnsi="Times New Roman" w:cs="Times New Roman"/>
          <w:sz w:val="20"/>
          <w:szCs w:val="20"/>
        </w:rPr>
        <w:t>doi</w:t>
      </w:r>
      <w:proofErr w:type="spellEnd"/>
      <w:r w:rsidRPr="000A4BFD">
        <w:rPr>
          <w:rFonts w:ascii="Times New Roman" w:hAnsi="Times New Roman" w:cs="Times New Roman"/>
          <w:sz w:val="20"/>
          <w:szCs w:val="20"/>
        </w:rPr>
        <w:t>: 10.1002/jmv.25972. Online ahead of print.</w:t>
      </w:r>
    </w:p>
    <w:p w14:paraId="11C6789A" w14:textId="77777777" w:rsidR="00777BE9" w:rsidRPr="000A4BFD" w:rsidRDefault="00777BE9" w:rsidP="00777BE9">
      <w:pPr>
        <w:outlineLvl w:val="0"/>
        <w:rPr>
          <w:rFonts w:ascii="Times New Roman" w:hAnsi="Times New Roman" w:cs="Times New Roman"/>
          <w:sz w:val="20"/>
          <w:szCs w:val="20"/>
        </w:rPr>
      </w:pPr>
      <w:r w:rsidRPr="000A4BFD">
        <w:rPr>
          <w:rFonts w:ascii="Times New Roman" w:hAnsi="Times New Roman" w:cs="Times New Roman"/>
          <w:sz w:val="20"/>
          <w:szCs w:val="20"/>
        </w:rPr>
        <w:t>6.</w:t>
      </w:r>
      <w:r w:rsidRPr="000A4BFD">
        <w:rPr>
          <w:rFonts w:ascii="Times New Roman" w:hAnsi="Times New Roman" w:cs="Times New Roman"/>
          <w:sz w:val="20"/>
          <w:szCs w:val="20"/>
        </w:rPr>
        <w:tab/>
        <w:t xml:space="preserve">Zhang L, Zhu F, </w:t>
      </w:r>
      <w:proofErr w:type="spellStart"/>
      <w:r w:rsidRPr="000A4BFD">
        <w:rPr>
          <w:rFonts w:ascii="Times New Roman" w:hAnsi="Times New Roman" w:cs="Times New Roman"/>
          <w:sz w:val="20"/>
          <w:szCs w:val="20"/>
        </w:rPr>
        <w:t>Xie</w:t>
      </w:r>
      <w:proofErr w:type="spellEnd"/>
      <w:r w:rsidRPr="000A4BFD">
        <w:rPr>
          <w:rFonts w:ascii="Times New Roman" w:hAnsi="Times New Roman" w:cs="Times New Roman"/>
          <w:sz w:val="20"/>
          <w:szCs w:val="20"/>
        </w:rPr>
        <w:t xml:space="preserve"> L, Wang C, Wang J, Chen R, et al. Clinical characteristics of COVID-19-infected cancer patients: a retrospective case study in three hospitals within Wuhan, China. Ann </w:t>
      </w:r>
      <w:proofErr w:type="spellStart"/>
      <w:r w:rsidRPr="000A4BFD">
        <w:rPr>
          <w:rFonts w:ascii="Times New Roman" w:hAnsi="Times New Roman" w:cs="Times New Roman"/>
          <w:sz w:val="20"/>
          <w:szCs w:val="20"/>
        </w:rPr>
        <w:t>Oncol</w:t>
      </w:r>
      <w:proofErr w:type="spellEnd"/>
      <w:r w:rsidRPr="000A4BFD">
        <w:rPr>
          <w:rFonts w:ascii="Times New Roman" w:hAnsi="Times New Roman" w:cs="Times New Roman"/>
          <w:sz w:val="20"/>
          <w:szCs w:val="20"/>
        </w:rPr>
        <w:t>. 2020.Volume 31 Issue 7, PP894-901 July 1st 2020</w:t>
      </w:r>
    </w:p>
    <w:p w14:paraId="060D64AB" w14:textId="77777777" w:rsidR="00777BE9" w:rsidRPr="000A4BFD" w:rsidRDefault="00777BE9" w:rsidP="00777BE9">
      <w:pPr>
        <w:outlineLvl w:val="0"/>
        <w:rPr>
          <w:rFonts w:ascii="Times New Roman" w:hAnsi="Times New Roman" w:cs="Times New Roman"/>
          <w:sz w:val="20"/>
          <w:szCs w:val="20"/>
        </w:rPr>
      </w:pPr>
      <w:r w:rsidRPr="000A4BFD">
        <w:rPr>
          <w:rFonts w:ascii="Times New Roman" w:hAnsi="Times New Roman" w:cs="Times New Roman"/>
          <w:sz w:val="20"/>
          <w:szCs w:val="20"/>
        </w:rPr>
        <w:t>7.</w:t>
      </w:r>
      <w:r w:rsidRPr="000A4BFD">
        <w:rPr>
          <w:rFonts w:ascii="Times New Roman" w:hAnsi="Times New Roman" w:cs="Times New Roman"/>
          <w:sz w:val="20"/>
          <w:szCs w:val="20"/>
        </w:rPr>
        <w:tab/>
        <w:t xml:space="preserve">Dai M, Liu D, Liu M, Zhou F, Li G, Chen Z, et al. Patients with Cancer Appear More Vulnerable to SARS-COV-2: A </w:t>
      </w:r>
      <w:proofErr w:type="spellStart"/>
      <w:r w:rsidRPr="000A4BFD">
        <w:rPr>
          <w:rFonts w:ascii="Times New Roman" w:hAnsi="Times New Roman" w:cs="Times New Roman"/>
          <w:sz w:val="20"/>
          <w:szCs w:val="20"/>
        </w:rPr>
        <w:t>Multicenter</w:t>
      </w:r>
      <w:proofErr w:type="spellEnd"/>
      <w:r w:rsidRPr="000A4BFD">
        <w:rPr>
          <w:rFonts w:ascii="Times New Roman" w:hAnsi="Times New Roman" w:cs="Times New Roman"/>
          <w:sz w:val="20"/>
          <w:szCs w:val="20"/>
        </w:rPr>
        <w:t xml:space="preserve"> Study during the COVID-19 Outbreak. Cancer </w:t>
      </w:r>
      <w:proofErr w:type="spellStart"/>
      <w:r w:rsidRPr="000A4BFD">
        <w:rPr>
          <w:rFonts w:ascii="Times New Roman" w:hAnsi="Times New Roman" w:cs="Times New Roman"/>
          <w:sz w:val="20"/>
          <w:szCs w:val="20"/>
        </w:rPr>
        <w:t>Discov</w:t>
      </w:r>
      <w:proofErr w:type="spellEnd"/>
      <w:r w:rsidRPr="000A4BFD">
        <w:rPr>
          <w:rFonts w:ascii="Times New Roman" w:hAnsi="Times New Roman" w:cs="Times New Roman"/>
          <w:sz w:val="20"/>
          <w:szCs w:val="20"/>
        </w:rPr>
        <w:t>. 2020.Jun;10(6):783-791</w:t>
      </w:r>
    </w:p>
    <w:p w14:paraId="4ADBBADA" w14:textId="77777777" w:rsidR="00777BE9" w:rsidRPr="000A4BFD" w:rsidRDefault="00777BE9" w:rsidP="00777BE9">
      <w:pPr>
        <w:outlineLvl w:val="0"/>
        <w:rPr>
          <w:rFonts w:ascii="Times New Roman" w:hAnsi="Times New Roman" w:cs="Times New Roman"/>
          <w:sz w:val="20"/>
          <w:szCs w:val="20"/>
        </w:rPr>
      </w:pPr>
      <w:r w:rsidRPr="000A4BFD">
        <w:rPr>
          <w:rFonts w:ascii="Times New Roman" w:hAnsi="Times New Roman" w:cs="Times New Roman"/>
          <w:sz w:val="20"/>
          <w:szCs w:val="20"/>
        </w:rPr>
        <w:t>8.</w:t>
      </w:r>
      <w:r w:rsidRPr="000A4BFD">
        <w:rPr>
          <w:rFonts w:ascii="Times New Roman" w:hAnsi="Times New Roman" w:cs="Times New Roman"/>
          <w:sz w:val="20"/>
          <w:szCs w:val="20"/>
        </w:rPr>
        <w:tab/>
        <w:t xml:space="preserve">Aries JA, Davies JK, Auer RL, Hallam SL, </w:t>
      </w:r>
      <w:proofErr w:type="spellStart"/>
      <w:r w:rsidRPr="000A4BFD">
        <w:rPr>
          <w:rFonts w:ascii="Times New Roman" w:hAnsi="Times New Roman" w:cs="Times New Roman"/>
          <w:sz w:val="20"/>
          <w:szCs w:val="20"/>
        </w:rPr>
        <w:t>Montoto</w:t>
      </w:r>
      <w:proofErr w:type="spellEnd"/>
      <w:r w:rsidRPr="000A4BFD">
        <w:rPr>
          <w:rFonts w:ascii="Times New Roman" w:hAnsi="Times New Roman" w:cs="Times New Roman"/>
          <w:sz w:val="20"/>
          <w:szCs w:val="20"/>
        </w:rPr>
        <w:t xml:space="preserve"> S, Smith M, et al. Clinical Outcome of Coronavirus Disease 2019 in </w:t>
      </w:r>
      <w:proofErr w:type="spellStart"/>
      <w:r w:rsidRPr="000A4BFD">
        <w:rPr>
          <w:rFonts w:ascii="Times New Roman" w:hAnsi="Times New Roman" w:cs="Times New Roman"/>
          <w:sz w:val="20"/>
          <w:szCs w:val="20"/>
        </w:rPr>
        <w:t>Haemato</w:t>
      </w:r>
      <w:proofErr w:type="spellEnd"/>
      <w:r w:rsidRPr="000A4BFD">
        <w:rPr>
          <w:rFonts w:ascii="Times New Roman" w:hAnsi="Times New Roman" w:cs="Times New Roman"/>
          <w:sz w:val="20"/>
          <w:szCs w:val="20"/>
        </w:rPr>
        <w:t xml:space="preserve">-oncology Patients. Br J </w:t>
      </w:r>
      <w:proofErr w:type="spellStart"/>
      <w:r w:rsidRPr="000A4BFD">
        <w:rPr>
          <w:rFonts w:ascii="Times New Roman" w:hAnsi="Times New Roman" w:cs="Times New Roman"/>
          <w:sz w:val="20"/>
          <w:szCs w:val="20"/>
        </w:rPr>
        <w:t>Haematol</w:t>
      </w:r>
      <w:proofErr w:type="spellEnd"/>
      <w:r w:rsidRPr="000A4BFD">
        <w:rPr>
          <w:rFonts w:ascii="Times New Roman" w:hAnsi="Times New Roman" w:cs="Times New Roman"/>
          <w:sz w:val="20"/>
          <w:szCs w:val="20"/>
        </w:rPr>
        <w:t xml:space="preserve">. 2020.May 18 : 10.1111/bjh.16852. </w:t>
      </w:r>
      <w:proofErr w:type="spellStart"/>
      <w:r w:rsidRPr="000A4BFD">
        <w:rPr>
          <w:rFonts w:ascii="Times New Roman" w:hAnsi="Times New Roman" w:cs="Times New Roman"/>
          <w:sz w:val="20"/>
          <w:szCs w:val="20"/>
        </w:rPr>
        <w:t>doi</w:t>
      </w:r>
      <w:proofErr w:type="spellEnd"/>
      <w:r w:rsidRPr="000A4BFD">
        <w:rPr>
          <w:rFonts w:ascii="Times New Roman" w:hAnsi="Times New Roman" w:cs="Times New Roman"/>
          <w:sz w:val="20"/>
          <w:szCs w:val="20"/>
        </w:rPr>
        <w:t>: 10.1111/bjh.16852 [</w:t>
      </w:r>
      <w:proofErr w:type="spellStart"/>
      <w:r w:rsidRPr="000A4BFD">
        <w:rPr>
          <w:rFonts w:ascii="Times New Roman" w:hAnsi="Times New Roman" w:cs="Times New Roman"/>
          <w:sz w:val="20"/>
          <w:szCs w:val="20"/>
        </w:rPr>
        <w:t>Epub</w:t>
      </w:r>
      <w:proofErr w:type="spellEnd"/>
      <w:r w:rsidRPr="000A4BFD">
        <w:rPr>
          <w:rFonts w:ascii="Times New Roman" w:hAnsi="Times New Roman" w:cs="Times New Roman"/>
          <w:sz w:val="20"/>
          <w:szCs w:val="20"/>
        </w:rPr>
        <w:t xml:space="preserve"> ahead of print]</w:t>
      </w:r>
    </w:p>
    <w:p w14:paraId="6A9C2904" w14:textId="77777777" w:rsidR="00777BE9" w:rsidRPr="000A4BFD" w:rsidRDefault="00777BE9" w:rsidP="00777BE9">
      <w:pPr>
        <w:outlineLvl w:val="0"/>
        <w:rPr>
          <w:rFonts w:ascii="Times New Roman" w:hAnsi="Times New Roman" w:cs="Times New Roman"/>
          <w:sz w:val="20"/>
          <w:szCs w:val="20"/>
        </w:rPr>
      </w:pPr>
      <w:r w:rsidRPr="000A4BFD">
        <w:rPr>
          <w:rFonts w:ascii="Times New Roman" w:hAnsi="Times New Roman" w:cs="Times New Roman"/>
          <w:sz w:val="20"/>
          <w:szCs w:val="20"/>
        </w:rPr>
        <w:t>9.</w:t>
      </w:r>
      <w:r w:rsidRPr="000A4BFD">
        <w:rPr>
          <w:rFonts w:ascii="Times New Roman" w:hAnsi="Times New Roman" w:cs="Times New Roman"/>
          <w:sz w:val="20"/>
          <w:szCs w:val="20"/>
        </w:rPr>
        <w:tab/>
        <w:t xml:space="preserve">He W, Chen L, Yuan G, Fang Y, Chen W, Wu D, et al. COVID-19 in persons with haematological cancers. </w:t>
      </w:r>
      <w:proofErr w:type="spellStart"/>
      <w:r w:rsidRPr="000A4BFD">
        <w:rPr>
          <w:rFonts w:ascii="Times New Roman" w:hAnsi="Times New Roman" w:cs="Times New Roman"/>
          <w:sz w:val="20"/>
          <w:szCs w:val="20"/>
        </w:rPr>
        <w:t>Leukemia</w:t>
      </w:r>
      <w:proofErr w:type="spellEnd"/>
      <w:r w:rsidRPr="000A4BFD">
        <w:rPr>
          <w:rFonts w:ascii="Times New Roman" w:hAnsi="Times New Roman" w:cs="Times New Roman"/>
          <w:sz w:val="20"/>
          <w:szCs w:val="20"/>
        </w:rPr>
        <w:t xml:space="preserve"> volume 34, pages1637–1645(2020).</w:t>
      </w:r>
    </w:p>
    <w:p w14:paraId="03DE66E8" w14:textId="77777777" w:rsidR="00777BE9" w:rsidRPr="000A4BFD" w:rsidRDefault="00777BE9" w:rsidP="00777BE9">
      <w:pPr>
        <w:outlineLvl w:val="0"/>
        <w:rPr>
          <w:rFonts w:ascii="Times New Roman" w:hAnsi="Times New Roman" w:cs="Times New Roman"/>
          <w:sz w:val="20"/>
          <w:szCs w:val="20"/>
        </w:rPr>
      </w:pPr>
      <w:r w:rsidRPr="000A4BFD">
        <w:rPr>
          <w:rFonts w:ascii="Times New Roman" w:hAnsi="Times New Roman" w:cs="Times New Roman"/>
          <w:sz w:val="20"/>
          <w:szCs w:val="20"/>
        </w:rPr>
        <w:t>10.</w:t>
      </w:r>
      <w:r w:rsidRPr="000A4BFD">
        <w:rPr>
          <w:rFonts w:ascii="Times New Roman" w:hAnsi="Times New Roman" w:cs="Times New Roman"/>
          <w:sz w:val="20"/>
          <w:szCs w:val="20"/>
        </w:rPr>
        <w:tab/>
        <w:t xml:space="preserve">Ma J, Yin J, </w:t>
      </w:r>
      <w:proofErr w:type="spellStart"/>
      <w:r w:rsidRPr="000A4BFD">
        <w:rPr>
          <w:rFonts w:ascii="Times New Roman" w:hAnsi="Times New Roman" w:cs="Times New Roman"/>
          <w:sz w:val="20"/>
          <w:szCs w:val="20"/>
        </w:rPr>
        <w:t>Qian</w:t>
      </w:r>
      <w:proofErr w:type="spellEnd"/>
      <w:r w:rsidRPr="000A4BFD">
        <w:rPr>
          <w:rFonts w:ascii="Times New Roman" w:hAnsi="Times New Roman" w:cs="Times New Roman"/>
          <w:sz w:val="20"/>
          <w:szCs w:val="20"/>
        </w:rPr>
        <w:t xml:space="preserve"> Y, Wu Y. Clinical characteristics and prognosis in cancer patients with COVID-19: A single </w:t>
      </w:r>
      <w:proofErr w:type="spellStart"/>
      <w:r w:rsidRPr="000A4BFD">
        <w:rPr>
          <w:rFonts w:ascii="Times New Roman" w:hAnsi="Times New Roman" w:cs="Times New Roman"/>
          <w:sz w:val="20"/>
          <w:szCs w:val="20"/>
        </w:rPr>
        <w:t>center's</w:t>
      </w:r>
      <w:proofErr w:type="spellEnd"/>
      <w:r w:rsidRPr="000A4BFD">
        <w:rPr>
          <w:rFonts w:ascii="Times New Roman" w:hAnsi="Times New Roman" w:cs="Times New Roman"/>
          <w:sz w:val="20"/>
          <w:szCs w:val="20"/>
        </w:rPr>
        <w:t xml:space="preserve"> retrospective study. J Infect. 2020. Aug;81(2):318-356. </w:t>
      </w:r>
    </w:p>
    <w:p w14:paraId="061E8DB4" w14:textId="77777777" w:rsidR="00777BE9" w:rsidRPr="000A4BFD" w:rsidRDefault="00777BE9" w:rsidP="00777BE9">
      <w:pPr>
        <w:outlineLvl w:val="0"/>
        <w:rPr>
          <w:rFonts w:ascii="Times New Roman" w:hAnsi="Times New Roman" w:cs="Times New Roman"/>
          <w:sz w:val="20"/>
          <w:szCs w:val="20"/>
        </w:rPr>
      </w:pPr>
      <w:r w:rsidRPr="000A4BFD">
        <w:rPr>
          <w:rFonts w:ascii="Times New Roman" w:hAnsi="Times New Roman" w:cs="Times New Roman"/>
          <w:sz w:val="20"/>
          <w:szCs w:val="20"/>
        </w:rPr>
        <w:t xml:space="preserve"> </w:t>
      </w:r>
      <w:proofErr w:type="spellStart"/>
      <w:r w:rsidRPr="000A4BFD">
        <w:rPr>
          <w:rFonts w:ascii="Times New Roman" w:hAnsi="Times New Roman" w:cs="Times New Roman"/>
          <w:sz w:val="20"/>
          <w:szCs w:val="20"/>
        </w:rPr>
        <w:t>doi</w:t>
      </w:r>
      <w:proofErr w:type="spellEnd"/>
      <w:r w:rsidRPr="000A4BFD">
        <w:rPr>
          <w:rFonts w:ascii="Times New Roman" w:hAnsi="Times New Roman" w:cs="Times New Roman"/>
          <w:sz w:val="20"/>
          <w:szCs w:val="20"/>
        </w:rPr>
        <w:t xml:space="preserve">: 10.1016/j.jinf.2020.04.006.  </w:t>
      </w:r>
      <w:proofErr w:type="spellStart"/>
      <w:r w:rsidRPr="000A4BFD">
        <w:rPr>
          <w:rFonts w:ascii="Times New Roman" w:hAnsi="Times New Roman" w:cs="Times New Roman"/>
          <w:sz w:val="20"/>
          <w:szCs w:val="20"/>
        </w:rPr>
        <w:t>Epub</w:t>
      </w:r>
      <w:proofErr w:type="spellEnd"/>
      <w:r w:rsidRPr="000A4BFD">
        <w:rPr>
          <w:rFonts w:ascii="Times New Roman" w:hAnsi="Times New Roman" w:cs="Times New Roman"/>
          <w:sz w:val="20"/>
          <w:szCs w:val="20"/>
        </w:rPr>
        <w:t xml:space="preserve"> 2020 Apr 14</w:t>
      </w:r>
    </w:p>
    <w:p w14:paraId="5D2EE770" w14:textId="77777777" w:rsidR="00777BE9" w:rsidRPr="000A4BFD" w:rsidRDefault="00777BE9" w:rsidP="00777BE9">
      <w:pPr>
        <w:outlineLvl w:val="0"/>
        <w:rPr>
          <w:rFonts w:ascii="Times New Roman" w:hAnsi="Times New Roman" w:cs="Times New Roman"/>
          <w:sz w:val="20"/>
          <w:szCs w:val="20"/>
        </w:rPr>
      </w:pPr>
      <w:r w:rsidRPr="000A4BFD">
        <w:rPr>
          <w:rFonts w:ascii="Times New Roman" w:hAnsi="Times New Roman" w:cs="Times New Roman"/>
          <w:sz w:val="20"/>
          <w:szCs w:val="20"/>
        </w:rPr>
        <w:t>11.</w:t>
      </w:r>
      <w:r w:rsidRPr="000A4BFD">
        <w:rPr>
          <w:rFonts w:ascii="Times New Roman" w:hAnsi="Times New Roman" w:cs="Times New Roman"/>
          <w:sz w:val="20"/>
          <w:szCs w:val="20"/>
        </w:rPr>
        <w:tab/>
        <w:t xml:space="preserve">Yang K, Sheng Y, Huang C, Jin Y, </w:t>
      </w:r>
      <w:proofErr w:type="spellStart"/>
      <w:r w:rsidRPr="000A4BFD">
        <w:rPr>
          <w:rFonts w:ascii="Times New Roman" w:hAnsi="Times New Roman" w:cs="Times New Roman"/>
          <w:sz w:val="20"/>
          <w:szCs w:val="20"/>
        </w:rPr>
        <w:t>Xiong</w:t>
      </w:r>
      <w:proofErr w:type="spellEnd"/>
      <w:r w:rsidRPr="000A4BFD">
        <w:rPr>
          <w:rFonts w:ascii="Times New Roman" w:hAnsi="Times New Roman" w:cs="Times New Roman"/>
          <w:sz w:val="20"/>
          <w:szCs w:val="20"/>
        </w:rPr>
        <w:t xml:space="preserve"> N, Jiang K, et al. Clinical characteristics, outcomes, and risk factors for mortality in patients with cancer and COVID-19 in Hubei, China: a multicentre, retrospective, cohort study. Lancet </w:t>
      </w:r>
      <w:proofErr w:type="spellStart"/>
      <w:r w:rsidRPr="000A4BFD">
        <w:rPr>
          <w:rFonts w:ascii="Times New Roman" w:hAnsi="Times New Roman" w:cs="Times New Roman"/>
          <w:sz w:val="20"/>
          <w:szCs w:val="20"/>
        </w:rPr>
        <w:t>Oncol</w:t>
      </w:r>
      <w:proofErr w:type="spellEnd"/>
      <w:r w:rsidRPr="000A4BFD">
        <w:rPr>
          <w:rFonts w:ascii="Times New Roman" w:hAnsi="Times New Roman" w:cs="Times New Roman"/>
          <w:sz w:val="20"/>
          <w:szCs w:val="20"/>
        </w:rPr>
        <w:t>. 2020;21(7):904-13.</w:t>
      </w:r>
    </w:p>
    <w:p w14:paraId="6B71A49A" w14:textId="77777777" w:rsidR="00777BE9" w:rsidRPr="000A4BFD" w:rsidRDefault="00777BE9" w:rsidP="00777BE9">
      <w:pPr>
        <w:outlineLvl w:val="0"/>
        <w:rPr>
          <w:rFonts w:ascii="Times New Roman" w:hAnsi="Times New Roman" w:cs="Times New Roman"/>
          <w:sz w:val="20"/>
          <w:szCs w:val="20"/>
        </w:rPr>
      </w:pPr>
      <w:r w:rsidRPr="000A4BFD">
        <w:rPr>
          <w:rFonts w:ascii="Times New Roman" w:hAnsi="Times New Roman" w:cs="Times New Roman"/>
          <w:sz w:val="20"/>
          <w:szCs w:val="20"/>
        </w:rPr>
        <w:t>12.</w:t>
      </w:r>
      <w:r w:rsidRPr="000A4BFD">
        <w:rPr>
          <w:rFonts w:ascii="Times New Roman" w:hAnsi="Times New Roman" w:cs="Times New Roman"/>
          <w:sz w:val="20"/>
          <w:szCs w:val="20"/>
        </w:rPr>
        <w:tab/>
        <w:t xml:space="preserve">Lee LY, </w:t>
      </w:r>
      <w:proofErr w:type="spellStart"/>
      <w:r w:rsidRPr="000A4BFD">
        <w:rPr>
          <w:rFonts w:ascii="Times New Roman" w:hAnsi="Times New Roman" w:cs="Times New Roman"/>
          <w:sz w:val="20"/>
          <w:szCs w:val="20"/>
        </w:rPr>
        <w:t>Cazier</w:t>
      </w:r>
      <w:proofErr w:type="spellEnd"/>
      <w:r w:rsidRPr="000A4BFD">
        <w:rPr>
          <w:rFonts w:ascii="Times New Roman" w:hAnsi="Times New Roman" w:cs="Times New Roman"/>
          <w:sz w:val="20"/>
          <w:szCs w:val="20"/>
        </w:rPr>
        <w:t xml:space="preserve"> JB, Angelis V, Arnold R, </w:t>
      </w:r>
      <w:proofErr w:type="spellStart"/>
      <w:r w:rsidRPr="000A4BFD">
        <w:rPr>
          <w:rFonts w:ascii="Times New Roman" w:hAnsi="Times New Roman" w:cs="Times New Roman"/>
          <w:sz w:val="20"/>
          <w:szCs w:val="20"/>
        </w:rPr>
        <w:t>Bisht</w:t>
      </w:r>
      <w:proofErr w:type="spellEnd"/>
      <w:r w:rsidRPr="000A4BFD">
        <w:rPr>
          <w:rFonts w:ascii="Times New Roman" w:hAnsi="Times New Roman" w:cs="Times New Roman"/>
          <w:sz w:val="20"/>
          <w:szCs w:val="20"/>
        </w:rPr>
        <w:t xml:space="preserve"> V, Campton NA et al. COVID-19 mortality in patients with cancer on chemotherapy or other anticancer treatments: a prospective cohort study. Lancet. 2020;395(10241):1919-1926.</w:t>
      </w:r>
    </w:p>
    <w:p w14:paraId="01C49DE3" w14:textId="76E3247D" w:rsidR="00777BE9" w:rsidRPr="000A4BFD" w:rsidRDefault="00777BE9" w:rsidP="00777BE9">
      <w:pPr>
        <w:outlineLvl w:val="0"/>
        <w:rPr>
          <w:rFonts w:ascii="Times New Roman" w:hAnsi="Times New Roman" w:cs="Times New Roman"/>
          <w:sz w:val="20"/>
          <w:szCs w:val="20"/>
        </w:rPr>
      </w:pPr>
      <w:r w:rsidRPr="000A4BFD">
        <w:rPr>
          <w:rFonts w:ascii="Times New Roman" w:hAnsi="Times New Roman" w:cs="Times New Roman"/>
          <w:sz w:val="20"/>
          <w:szCs w:val="20"/>
        </w:rPr>
        <w:t>13.</w:t>
      </w:r>
      <w:r w:rsidRPr="000A4BFD">
        <w:rPr>
          <w:rFonts w:ascii="Times New Roman" w:hAnsi="Times New Roman" w:cs="Times New Roman"/>
          <w:sz w:val="20"/>
          <w:szCs w:val="20"/>
        </w:rPr>
        <w:tab/>
      </w:r>
      <w:proofErr w:type="spellStart"/>
      <w:r w:rsidRPr="000A4BFD">
        <w:rPr>
          <w:rFonts w:ascii="Times New Roman" w:hAnsi="Times New Roman" w:cs="Times New Roman"/>
          <w:sz w:val="20"/>
          <w:szCs w:val="20"/>
        </w:rPr>
        <w:t>Pinato</w:t>
      </w:r>
      <w:proofErr w:type="spellEnd"/>
      <w:r w:rsidRPr="000A4BFD">
        <w:rPr>
          <w:rFonts w:ascii="Times New Roman" w:hAnsi="Times New Roman" w:cs="Times New Roman"/>
          <w:sz w:val="20"/>
          <w:szCs w:val="20"/>
        </w:rPr>
        <w:t xml:space="preserve"> DJ, </w:t>
      </w:r>
      <w:proofErr w:type="spellStart"/>
      <w:r w:rsidRPr="000A4BFD">
        <w:rPr>
          <w:rFonts w:ascii="Times New Roman" w:hAnsi="Times New Roman" w:cs="Times New Roman"/>
          <w:sz w:val="20"/>
          <w:szCs w:val="20"/>
        </w:rPr>
        <w:t>Zambelli</w:t>
      </w:r>
      <w:proofErr w:type="spellEnd"/>
      <w:r w:rsidRPr="000A4BFD">
        <w:rPr>
          <w:rFonts w:ascii="Times New Roman" w:hAnsi="Times New Roman" w:cs="Times New Roman"/>
          <w:sz w:val="20"/>
          <w:szCs w:val="20"/>
        </w:rPr>
        <w:t xml:space="preserve"> A, Aguilar-Company J, Bower M, </w:t>
      </w:r>
      <w:proofErr w:type="spellStart"/>
      <w:r w:rsidRPr="000A4BFD">
        <w:rPr>
          <w:rFonts w:ascii="Times New Roman" w:hAnsi="Times New Roman" w:cs="Times New Roman"/>
          <w:sz w:val="20"/>
          <w:szCs w:val="20"/>
        </w:rPr>
        <w:t>Sng</w:t>
      </w:r>
      <w:proofErr w:type="spellEnd"/>
      <w:r w:rsidRPr="000A4BFD">
        <w:rPr>
          <w:rFonts w:ascii="Times New Roman" w:hAnsi="Times New Roman" w:cs="Times New Roman"/>
          <w:sz w:val="20"/>
          <w:szCs w:val="20"/>
        </w:rPr>
        <w:t xml:space="preserve"> C, Salazar R, et al. Clinical portrait of the SARS-CoV-2 epidemic in European cancer patients. Cancer Discovery. 2020Published Online</w:t>
      </w:r>
      <w:r w:rsidR="00680249" w:rsidRPr="000A4BFD">
        <w:rPr>
          <w:rFonts w:ascii="Times New Roman" w:hAnsi="Times New Roman" w:cs="Times New Roman"/>
          <w:sz w:val="20"/>
          <w:szCs w:val="20"/>
        </w:rPr>
        <w:t xml:space="preserve"> </w:t>
      </w:r>
      <w:r w:rsidRPr="000A4BFD">
        <w:rPr>
          <w:rFonts w:ascii="Times New Roman" w:hAnsi="Times New Roman" w:cs="Times New Roman"/>
          <w:sz w:val="20"/>
          <w:szCs w:val="20"/>
        </w:rPr>
        <w:t xml:space="preserve">First August 18, 2020 </w:t>
      </w:r>
      <w:proofErr w:type="spellStart"/>
      <w:r w:rsidRPr="000A4BFD">
        <w:rPr>
          <w:rFonts w:ascii="Times New Roman" w:hAnsi="Times New Roman" w:cs="Times New Roman"/>
          <w:sz w:val="20"/>
          <w:szCs w:val="20"/>
        </w:rPr>
        <w:t>doi</w:t>
      </w:r>
      <w:proofErr w:type="spellEnd"/>
      <w:r w:rsidRPr="000A4BFD">
        <w:rPr>
          <w:rFonts w:ascii="Times New Roman" w:hAnsi="Times New Roman" w:cs="Times New Roman"/>
          <w:sz w:val="20"/>
          <w:szCs w:val="20"/>
        </w:rPr>
        <w:t>: 10.1158/2159-8290.CD-20-0773</w:t>
      </w:r>
    </w:p>
    <w:p w14:paraId="6EE9BD31" w14:textId="77777777" w:rsidR="00777BE9" w:rsidRPr="000A4BFD" w:rsidRDefault="00777BE9" w:rsidP="00777BE9">
      <w:pPr>
        <w:outlineLvl w:val="0"/>
        <w:rPr>
          <w:rFonts w:ascii="Times New Roman" w:hAnsi="Times New Roman" w:cs="Times New Roman"/>
          <w:sz w:val="20"/>
          <w:szCs w:val="20"/>
        </w:rPr>
      </w:pPr>
      <w:r w:rsidRPr="000A4BFD">
        <w:rPr>
          <w:rFonts w:ascii="Times New Roman" w:hAnsi="Times New Roman" w:cs="Times New Roman"/>
          <w:sz w:val="20"/>
          <w:szCs w:val="20"/>
        </w:rPr>
        <w:t>14.</w:t>
      </w:r>
      <w:r w:rsidRPr="000A4BFD">
        <w:rPr>
          <w:rFonts w:ascii="Times New Roman" w:hAnsi="Times New Roman" w:cs="Times New Roman"/>
          <w:sz w:val="20"/>
          <w:szCs w:val="20"/>
        </w:rPr>
        <w:tab/>
      </w:r>
      <w:proofErr w:type="spellStart"/>
      <w:r w:rsidRPr="000A4BFD">
        <w:rPr>
          <w:rFonts w:ascii="Times New Roman" w:hAnsi="Times New Roman" w:cs="Times New Roman"/>
          <w:sz w:val="20"/>
          <w:szCs w:val="20"/>
        </w:rPr>
        <w:t>Dinmohamed</w:t>
      </w:r>
      <w:proofErr w:type="spellEnd"/>
      <w:r w:rsidRPr="000A4BFD">
        <w:rPr>
          <w:rFonts w:ascii="Times New Roman" w:hAnsi="Times New Roman" w:cs="Times New Roman"/>
          <w:sz w:val="20"/>
          <w:szCs w:val="20"/>
        </w:rPr>
        <w:t xml:space="preserve"> AG, </w:t>
      </w:r>
      <w:proofErr w:type="spellStart"/>
      <w:r w:rsidRPr="000A4BFD">
        <w:rPr>
          <w:rFonts w:ascii="Times New Roman" w:hAnsi="Times New Roman" w:cs="Times New Roman"/>
          <w:sz w:val="20"/>
          <w:szCs w:val="20"/>
        </w:rPr>
        <w:t>Visser</w:t>
      </w:r>
      <w:proofErr w:type="spellEnd"/>
      <w:r w:rsidRPr="000A4BFD">
        <w:rPr>
          <w:rFonts w:ascii="Times New Roman" w:hAnsi="Times New Roman" w:cs="Times New Roman"/>
          <w:sz w:val="20"/>
          <w:szCs w:val="20"/>
        </w:rPr>
        <w:t xml:space="preserve"> O, </w:t>
      </w:r>
      <w:proofErr w:type="spellStart"/>
      <w:r w:rsidRPr="000A4BFD">
        <w:rPr>
          <w:rFonts w:ascii="Times New Roman" w:hAnsi="Times New Roman" w:cs="Times New Roman"/>
          <w:sz w:val="20"/>
          <w:szCs w:val="20"/>
        </w:rPr>
        <w:t>Verhoeven</w:t>
      </w:r>
      <w:proofErr w:type="spellEnd"/>
      <w:r w:rsidRPr="000A4BFD">
        <w:rPr>
          <w:rFonts w:ascii="Times New Roman" w:hAnsi="Times New Roman" w:cs="Times New Roman"/>
          <w:sz w:val="20"/>
          <w:szCs w:val="20"/>
        </w:rPr>
        <w:t xml:space="preserve"> RHA, </w:t>
      </w:r>
      <w:proofErr w:type="spellStart"/>
      <w:r w:rsidRPr="000A4BFD">
        <w:rPr>
          <w:rFonts w:ascii="Times New Roman" w:hAnsi="Times New Roman" w:cs="Times New Roman"/>
          <w:sz w:val="20"/>
          <w:szCs w:val="20"/>
        </w:rPr>
        <w:t>Louwman</w:t>
      </w:r>
      <w:proofErr w:type="spellEnd"/>
      <w:r w:rsidRPr="000A4BFD">
        <w:rPr>
          <w:rFonts w:ascii="Times New Roman" w:hAnsi="Times New Roman" w:cs="Times New Roman"/>
          <w:sz w:val="20"/>
          <w:szCs w:val="20"/>
        </w:rPr>
        <w:t xml:space="preserve"> MWJ, van </w:t>
      </w:r>
      <w:proofErr w:type="spellStart"/>
      <w:r w:rsidRPr="000A4BFD">
        <w:rPr>
          <w:rFonts w:ascii="Times New Roman" w:hAnsi="Times New Roman" w:cs="Times New Roman"/>
          <w:sz w:val="20"/>
          <w:szCs w:val="20"/>
        </w:rPr>
        <w:t>Nederveen</w:t>
      </w:r>
      <w:proofErr w:type="spellEnd"/>
      <w:r w:rsidRPr="000A4BFD">
        <w:rPr>
          <w:rFonts w:ascii="Times New Roman" w:hAnsi="Times New Roman" w:cs="Times New Roman"/>
          <w:sz w:val="20"/>
          <w:szCs w:val="20"/>
        </w:rPr>
        <w:t xml:space="preserve"> FH, </w:t>
      </w:r>
      <w:proofErr w:type="spellStart"/>
      <w:r w:rsidRPr="000A4BFD">
        <w:rPr>
          <w:rFonts w:ascii="Times New Roman" w:hAnsi="Times New Roman" w:cs="Times New Roman"/>
          <w:sz w:val="20"/>
          <w:szCs w:val="20"/>
        </w:rPr>
        <w:t>Willems</w:t>
      </w:r>
      <w:proofErr w:type="spellEnd"/>
      <w:r w:rsidRPr="000A4BFD">
        <w:rPr>
          <w:rFonts w:ascii="Times New Roman" w:hAnsi="Times New Roman" w:cs="Times New Roman"/>
          <w:sz w:val="20"/>
          <w:szCs w:val="20"/>
        </w:rPr>
        <w:t xml:space="preserve"> SM, et al. Fewer cancer diagnoses during the COVID-19 epidemic in the Netherlands. Lancet </w:t>
      </w:r>
      <w:proofErr w:type="spellStart"/>
      <w:r w:rsidRPr="000A4BFD">
        <w:rPr>
          <w:rFonts w:ascii="Times New Roman" w:hAnsi="Times New Roman" w:cs="Times New Roman"/>
          <w:sz w:val="20"/>
          <w:szCs w:val="20"/>
        </w:rPr>
        <w:t>Oncol</w:t>
      </w:r>
      <w:proofErr w:type="spellEnd"/>
      <w:r w:rsidRPr="000A4BFD">
        <w:rPr>
          <w:rFonts w:ascii="Times New Roman" w:hAnsi="Times New Roman" w:cs="Times New Roman"/>
          <w:sz w:val="20"/>
          <w:szCs w:val="20"/>
        </w:rPr>
        <w:t xml:space="preserve">. 2020. Jun;21(6):750-751. </w:t>
      </w:r>
      <w:proofErr w:type="spellStart"/>
      <w:r w:rsidRPr="000A4BFD">
        <w:rPr>
          <w:rFonts w:ascii="Times New Roman" w:hAnsi="Times New Roman" w:cs="Times New Roman"/>
          <w:sz w:val="20"/>
          <w:szCs w:val="20"/>
        </w:rPr>
        <w:t>doi</w:t>
      </w:r>
      <w:proofErr w:type="spellEnd"/>
      <w:r w:rsidRPr="000A4BFD">
        <w:rPr>
          <w:rFonts w:ascii="Times New Roman" w:hAnsi="Times New Roman" w:cs="Times New Roman"/>
          <w:sz w:val="20"/>
          <w:szCs w:val="20"/>
        </w:rPr>
        <w:t xml:space="preserve">: 10.1016/S1470-2045(20)30265-5.  </w:t>
      </w:r>
      <w:proofErr w:type="spellStart"/>
      <w:r w:rsidRPr="000A4BFD">
        <w:rPr>
          <w:rFonts w:ascii="Times New Roman" w:hAnsi="Times New Roman" w:cs="Times New Roman"/>
          <w:sz w:val="20"/>
          <w:szCs w:val="20"/>
        </w:rPr>
        <w:t>Epub</w:t>
      </w:r>
      <w:proofErr w:type="spellEnd"/>
      <w:r w:rsidRPr="000A4BFD">
        <w:rPr>
          <w:rFonts w:ascii="Times New Roman" w:hAnsi="Times New Roman" w:cs="Times New Roman"/>
          <w:sz w:val="20"/>
          <w:szCs w:val="20"/>
        </w:rPr>
        <w:t xml:space="preserve"> 2020 Apr 30</w:t>
      </w:r>
    </w:p>
    <w:p w14:paraId="180BF5B2" w14:textId="606EAE46" w:rsidR="00777BE9" w:rsidRPr="000A4BFD" w:rsidRDefault="00777BE9" w:rsidP="00777BE9">
      <w:pPr>
        <w:outlineLvl w:val="0"/>
        <w:rPr>
          <w:rFonts w:ascii="Times New Roman" w:hAnsi="Times New Roman" w:cs="Times New Roman"/>
          <w:sz w:val="20"/>
          <w:szCs w:val="20"/>
        </w:rPr>
      </w:pPr>
      <w:r w:rsidRPr="000A4BFD">
        <w:rPr>
          <w:rFonts w:ascii="Times New Roman" w:hAnsi="Times New Roman" w:cs="Times New Roman"/>
          <w:sz w:val="20"/>
          <w:szCs w:val="20"/>
        </w:rPr>
        <w:t>15.</w:t>
      </w:r>
      <w:r w:rsidRPr="000A4BFD">
        <w:rPr>
          <w:rFonts w:ascii="Times New Roman" w:hAnsi="Times New Roman" w:cs="Times New Roman"/>
          <w:sz w:val="20"/>
          <w:szCs w:val="20"/>
        </w:rPr>
        <w:tab/>
        <w:t xml:space="preserve">Bodkin H. Cancer referrals down by 80 per cent in some areas as coronavirus fears keep patients from hospitals. The Telegraph, London, </w:t>
      </w:r>
      <w:r w:rsidR="007B6D8D" w:rsidRPr="000A4BFD">
        <w:rPr>
          <w:rFonts w:ascii="Times New Roman" w:hAnsi="Times New Roman" w:cs="Times New Roman"/>
          <w:sz w:val="20"/>
          <w:szCs w:val="20"/>
        </w:rPr>
        <w:t>15</w:t>
      </w:r>
      <w:r w:rsidR="007B6D8D" w:rsidRPr="000A4BFD">
        <w:rPr>
          <w:rFonts w:ascii="Times New Roman" w:hAnsi="Times New Roman" w:cs="Times New Roman"/>
          <w:sz w:val="20"/>
          <w:szCs w:val="20"/>
          <w:vertAlign w:val="superscript"/>
        </w:rPr>
        <w:t>th</w:t>
      </w:r>
      <w:r w:rsidR="007B6D8D" w:rsidRPr="000A4BFD">
        <w:rPr>
          <w:rFonts w:ascii="Times New Roman" w:hAnsi="Times New Roman" w:cs="Times New Roman"/>
          <w:sz w:val="20"/>
          <w:szCs w:val="20"/>
        </w:rPr>
        <w:t xml:space="preserve"> </w:t>
      </w:r>
      <w:r w:rsidRPr="000A4BFD">
        <w:rPr>
          <w:rFonts w:ascii="Times New Roman" w:hAnsi="Times New Roman" w:cs="Times New Roman"/>
          <w:sz w:val="20"/>
          <w:szCs w:val="20"/>
        </w:rPr>
        <w:t>April 2020.</w:t>
      </w:r>
    </w:p>
    <w:p w14:paraId="50A53698" w14:textId="162B4E37" w:rsidR="00777BE9" w:rsidRPr="000A4BFD" w:rsidRDefault="00777BE9" w:rsidP="00777BE9">
      <w:pPr>
        <w:outlineLvl w:val="0"/>
        <w:rPr>
          <w:rFonts w:ascii="Times New Roman" w:hAnsi="Times New Roman" w:cs="Times New Roman"/>
          <w:sz w:val="20"/>
          <w:szCs w:val="20"/>
        </w:rPr>
      </w:pPr>
      <w:r w:rsidRPr="000A4BFD">
        <w:rPr>
          <w:rFonts w:ascii="Times New Roman" w:hAnsi="Times New Roman" w:cs="Times New Roman"/>
          <w:sz w:val="20"/>
          <w:szCs w:val="20"/>
        </w:rPr>
        <w:t>16.</w:t>
      </w:r>
      <w:r w:rsidRPr="000A4BFD">
        <w:rPr>
          <w:rFonts w:ascii="Times New Roman" w:hAnsi="Times New Roman" w:cs="Times New Roman"/>
          <w:sz w:val="20"/>
          <w:szCs w:val="20"/>
        </w:rPr>
        <w:tab/>
        <w:t xml:space="preserve">National Health Service England. Clinical guide for the management of </w:t>
      </w:r>
      <w:proofErr w:type="spellStart"/>
      <w:r w:rsidRPr="000A4BFD">
        <w:rPr>
          <w:rFonts w:ascii="Times New Roman" w:hAnsi="Times New Roman" w:cs="Times New Roman"/>
          <w:sz w:val="20"/>
          <w:szCs w:val="20"/>
        </w:rPr>
        <w:t>noncoronavirus</w:t>
      </w:r>
      <w:proofErr w:type="spellEnd"/>
      <w:r w:rsidRPr="000A4BFD">
        <w:rPr>
          <w:rFonts w:ascii="Times New Roman" w:hAnsi="Times New Roman" w:cs="Times New Roman"/>
          <w:sz w:val="20"/>
          <w:szCs w:val="20"/>
        </w:rPr>
        <w:t xml:space="preserve"> patients requiring acute treatment: Cancer, 2020 [Available from: https://www.england.nhs.uk/coronavirus/wp-content/uploads/sites/52/2020/03/specialty-guide-acute-treatment-cancer-23-march-2020.pdf.</w:t>
      </w:r>
    </w:p>
    <w:p w14:paraId="6D2C4C8B" w14:textId="1664467C" w:rsidR="00777BE9" w:rsidRPr="000A4BFD" w:rsidRDefault="00777BE9" w:rsidP="00777BE9">
      <w:pPr>
        <w:outlineLvl w:val="0"/>
        <w:rPr>
          <w:rFonts w:ascii="Times New Roman" w:hAnsi="Times New Roman" w:cs="Times New Roman"/>
          <w:sz w:val="20"/>
          <w:szCs w:val="20"/>
        </w:rPr>
      </w:pPr>
      <w:r w:rsidRPr="000A4BFD">
        <w:rPr>
          <w:rFonts w:ascii="Times New Roman" w:hAnsi="Times New Roman" w:cs="Times New Roman"/>
          <w:sz w:val="20"/>
          <w:szCs w:val="20"/>
        </w:rPr>
        <w:t>17.</w:t>
      </w:r>
      <w:r w:rsidRPr="000A4BFD">
        <w:rPr>
          <w:rFonts w:ascii="Times New Roman" w:hAnsi="Times New Roman" w:cs="Times New Roman"/>
          <w:sz w:val="20"/>
          <w:szCs w:val="20"/>
        </w:rPr>
        <w:tab/>
        <w:t>European Society for Medical Oncology. Cancer patient management during the COVID-19 pandemic. 2020. [Available from https://www.esmo.org/guidelines/cancer-patient-management-during-the-covid-19-pandemic]</w:t>
      </w:r>
    </w:p>
    <w:p w14:paraId="57815CD7" w14:textId="072AB855" w:rsidR="00777BE9" w:rsidRPr="000A4BFD" w:rsidRDefault="00777BE9" w:rsidP="00777BE9">
      <w:pPr>
        <w:outlineLvl w:val="0"/>
        <w:rPr>
          <w:rFonts w:ascii="Times New Roman" w:hAnsi="Times New Roman" w:cs="Times New Roman"/>
          <w:sz w:val="20"/>
          <w:szCs w:val="20"/>
        </w:rPr>
      </w:pPr>
      <w:r w:rsidRPr="000A4BFD">
        <w:rPr>
          <w:rFonts w:ascii="Times New Roman" w:hAnsi="Times New Roman" w:cs="Times New Roman"/>
          <w:sz w:val="20"/>
          <w:szCs w:val="20"/>
        </w:rPr>
        <w:t>18.</w:t>
      </w:r>
      <w:r w:rsidRPr="000A4BFD">
        <w:rPr>
          <w:rFonts w:ascii="Times New Roman" w:hAnsi="Times New Roman" w:cs="Times New Roman"/>
          <w:sz w:val="20"/>
          <w:szCs w:val="20"/>
        </w:rPr>
        <w:tab/>
      </w:r>
      <w:proofErr w:type="spellStart"/>
      <w:r w:rsidRPr="000A4BFD">
        <w:rPr>
          <w:rFonts w:ascii="Times New Roman" w:hAnsi="Times New Roman" w:cs="Times New Roman"/>
          <w:sz w:val="20"/>
          <w:szCs w:val="20"/>
        </w:rPr>
        <w:t>Mato</w:t>
      </w:r>
      <w:proofErr w:type="spellEnd"/>
      <w:r w:rsidRPr="000A4BFD">
        <w:rPr>
          <w:rFonts w:ascii="Times New Roman" w:hAnsi="Times New Roman" w:cs="Times New Roman"/>
          <w:sz w:val="20"/>
          <w:szCs w:val="20"/>
        </w:rPr>
        <w:t xml:space="preserve"> AR, </w:t>
      </w:r>
      <w:proofErr w:type="spellStart"/>
      <w:r w:rsidRPr="000A4BFD">
        <w:rPr>
          <w:rFonts w:ascii="Times New Roman" w:hAnsi="Times New Roman" w:cs="Times New Roman"/>
          <w:sz w:val="20"/>
          <w:szCs w:val="20"/>
        </w:rPr>
        <w:t>Roeker</w:t>
      </w:r>
      <w:proofErr w:type="spellEnd"/>
      <w:r w:rsidRPr="000A4BFD">
        <w:rPr>
          <w:rFonts w:ascii="Times New Roman" w:hAnsi="Times New Roman" w:cs="Times New Roman"/>
          <w:sz w:val="20"/>
          <w:szCs w:val="20"/>
        </w:rPr>
        <w:t xml:space="preserve"> LE, </w:t>
      </w:r>
      <w:proofErr w:type="spellStart"/>
      <w:r w:rsidRPr="000A4BFD">
        <w:rPr>
          <w:rFonts w:ascii="Times New Roman" w:hAnsi="Times New Roman" w:cs="Times New Roman"/>
          <w:sz w:val="20"/>
          <w:szCs w:val="20"/>
        </w:rPr>
        <w:t>Lamanna</w:t>
      </w:r>
      <w:proofErr w:type="spellEnd"/>
      <w:r w:rsidRPr="000A4BFD">
        <w:rPr>
          <w:rFonts w:ascii="Times New Roman" w:hAnsi="Times New Roman" w:cs="Times New Roman"/>
          <w:sz w:val="20"/>
          <w:szCs w:val="20"/>
        </w:rPr>
        <w:t xml:space="preserve"> N, Allan J, Leslie LA, </w:t>
      </w:r>
      <w:proofErr w:type="spellStart"/>
      <w:r w:rsidRPr="000A4BFD">
        <w:rPr>
          <w:rFonts w:ascii="Times New Roman" w:hAnsi="Times New Roman" w:cs="Times New Roman"/>
          <w:sz w:val="20"/>
          <w:szCs w:val="20"/>
        </w:rPr>
        <w:t>Pagel</w:t>
      </w:r>
      <w:proofErr w:type="spellEnd"/>
      <w:r w:rsidRPr="000A4BFD">
        <w:rPr>
          <w:rFonts w:ascii="Times New Roman" w:hAnsi="Times New Roman" w:cs="Times New Roman"/>
          <w:sz w:val="20"/>
          <w:szCs w:val="20"/>
        </w:rPr>
        <w:t xml:space="preserve"> JM, et al. Outcomes of COVID-19 in Patients with CLL: A </w:t>
      </w:r>
      <w:proofErr w:type="spellStart"/>
      <w:r w:rsidRPr="000A4BFD">
        <w:rPr>
          <w:rFonts w:ascii="Times New Roman" w:hAnsi="Times New Roman" w:cs="Times New Roman"/>
          <w:sz w:val="20"/>
          <w:szCs w:val="20"/>
        </w:rPr>
        <w:t>Multicenter</w:t>
      </w:r>
      <w:proofErr w:type="spellEnd"/>
      <w:r w:rsidRPr="000A4BFD">
        <w:rPr>
          <w:rFonts w:ascii="Times New Roman" w:hAnsi="Times New Roman" w:cs="Times New Roman"/>
          <w:sz w:val="20"/>
          <w:szCs w:val="20"/>
        </w:rPr>
        <w:t>, I</w:t>
      </w:r>
      <w:r w:rsidR="00C34A8C" w:rsidRPr="000A4BFD">
        <w:rPr>
          <w:rFonts w:ascii="Times New Roman" w:hAnsi="Times New Roman" w:cs="Times New Roman"/>
          <w:sz w:val="20"/>
          <w:szCs w:val="20"/>
        </w:rPr>
        <w:t xml:space="preserve">nternational Experience. Blood. </w:t>
      </w:r>
      <w:r w:rsidRPr="000A4BFD">
        <w:rPr>
          <w:rFonts w:ascii="Times New Roman" w:hAnsi="Times New Roman" w:cs="Times New Roman"/>
          <w:sz w:val="20"/>
          <w:szCs w:val="20"/>
        </w:rPr>
        <w:t>2020.https://doi.org/10.1182/blood.2020006965</w:t>
      </w:r>
    </w:p>
    <w:p w14:paraId="18D396F9" w14:textId="77777777" w:rsidR="00777BE9" w:rsidRPr="000A4BFD" w:rsidRDefault="00777BE9" w:rsidP="00777BE9">
      <w:pPr>
        <w:outlineLvl w:val="0"/>
        <w:rPr>
          <w:rFonts w:ascii="Times New Roman" w:hAnsi="Times New Roman" w:cs="Times New Roman"/>
          <w:sz w:val="20"/>
          <w:szCs w:val="20"/>
        </w:rPr>
      </w:pPr>
      <w:r w:rsidRPr="000A4BFD">
        <w:rPr>
          <w:rFonts w:ascii="Times New Roman" w:hAnsi="Times New Roman" w:cs="Times New Roman"/>
          <w:sz w:val="20"/>
          <w:szCs w:val="20"/>
        </w:rPr>
        <w:t>19.</w:t>
      </w:r>
      <w:r w:rsidRPr="000A4BFD">
        <w:rPr>
          <w:rFonts w:ascii="Times New Roman" w:hAnsi="Times New Roman" w:cs="Times New Roman"/>
          <w:sz w:val="20"/>
          <w:szCs w:val="20"/>
        </w:rPr>
        <w:tab/>
      </w:r>
      <w:proofErr w:type="spellStart"/>
      <w:r w:rsidRPr="000A4BFD">
        <w:rPr>
          <w:rFonts w:ascii="Times New Roman" w:hAnsi="Times New Roman" w:cs="Times New Roman"/>
          <w:sz w:val="20"/>
          <w:szCs w:val="20"/>
        </w:rPr>
        <w:t>Scarfò</w:t>
      </w:r>
      <w:proofErr w:type="spellEnd"/>
      <w:r w:rsidRPr="000A4BFD">
        <w:rPr>
          <w:rFonts w:ascii="Times New Roman" w:hAnsi="Times New Roman" w:cs="Times New Roman"/>
          <w:sz w:val="20"/>
          <w:szCs w:val="20"/>
        </w:rPr>
        <w:t xml:space="preserve"> L, </w:t>
      </w:r>
      <w:proofErr w:type="spellStart"/>
      <w:r w:rsidRPr="000A4BFD">
        <w:rPr>
          <w:rFonts w:ascii="Times New Roman" w:hAnsi="Times New Roman" w:cs="Times New Roman"/>
          <w:sz w:val="20"/>
          <w:szCs w:val="20"/>
        </w:rPr>
        <w:t>Chatzikonstantinou</w:t>
      </w:r>
      <w:proofErr w:type="spellEnd"/>
      <w:r w:rsidRPr="000A4BFD">
        <w:rPr>
          <w:rFonts w:ascii="Times New Roman" w:hAnsi="Times New Roman" w:cs="Times New Roman"/>
          <w:sz w:val="20"/>
          <w:szCs w:val="20"/>
        </w:rPr>
        <w:t xml:space="preserve"> T, </w:t>
      </w:r>
      <w:proofErr w:type="spellStart"/>
      <w:r w:rsidRPr="000A4BFD">
        <w:rPr>
          <w:rFonts w:ascii="Times New Roman" w:hAnsi="Times New Roman" w:cs="Times New Roman"/>
          <w:sz w:val="20"/>
          <w:szCs w:val="20"/>
        </w:rPr>
        <w:t>Rigolin</w:t>
      </w:r>
      <w:proofErr w:type="spellEnd"/>
      <w:r w:rsidRPr="000A4BFD">
        <w:rPr>
          <w:rFonts w:ascii="Times New Roman" w:hAnsi="Times New Roman" w:cs="Times New Roman"/>
          <w:sz w:val="20"/>
          <w:szCs w:val="20"/>
        </w:rPr>
        <w:t xml:space="preserve"> GM, </w:t>
      </w:r>
      <w:proofErr w:type="spellStart"/>
      <w:r w:rsidRPr="000A4BFD">
        <w:rPr>
          <w:rFonts w:ascii="Times New Roman" w:hAnsi="Times New Roman" w:cs="Times New Roman"/>
          <w:sz w:val="20"/>
          <w:szCs w:val="20"/>
        </w:rPr>
        <w:t>Quaresmini</w:t>
      </w:r>
      <w:proofErr w:type="spellEnd"/>
      <w:r w:rsidRPr="000A4BFD">
        <w:rPr>
          <w:rFonts w:ascii="Times New Roman" w:hAnsi="Times New Roman" w:cs="Times New Roman"/>
          <w:sz w:val="20"/>
          <w:szCs w:val="20"/>
        </w:rPr>
        <w:t xml:space="preserve"> G, Motta M, Vitale C, et al. COVID-19 severity and mortality in patients with chronic lymphocytic </w:t>
      </w:r>
      <w:proofErr w:type="spellStart"/>
      <w:r w:rsidRPr="000A4BFD">
        <w:rPr>
          <w:rFonts w:ascii="Times New Roman" w:hAnsi="Times New Roman" w:cs="Times New Roman"/>
          <w:sz w:val="20"/>
          <w:szCs w:val="20"/>
        </w:rPr>
        <w:t>leukemia</w:t>
      </w:r>
      <w:proofErr w:type="spellEnd"/>
      <w:r w:rsidRPr="000A4BFD">
        <w:rPr>
          <w:rFonts w:ascii="Times New Roman" w:hAnsi="Times New Roman" w:cs="Times New Roman"/>
          <w:sz w:val="20"/>
          <w:szCs w:val="20"/>
        </w:rPr>
        <w:t xml:space="preserve">: a joint study by ERIC, the European Research Initiative on CLL, and CLL Campus. </w:t>
      </w:r>
      <w:proofErr w:type="spellStart"/>
      <w:r w:rsidRPr="000A4BFD">
        <w:rPr>
          <w:rFonts w:ascii="Times New Roman" w:hAnsi="Times New Roman" w:cs="Times New Roman"/>
          <w:sz w:val="20"/>
          <w:szCs w:val="20"/>
        </w:rPr>
        <w:t>Leukemia</w:t>
      </w:r>
      <w:proofErr w:type="spellEnd"/>
      <w:r w:rsidRPr="000A4BFD">
        <w:rPr>
          <w:rFonts w:ascii="Times New Roman" w:hAnsi="Times New Roman" w:cs="Times New Roman"/>
          <w:sz w:val="20"/>
          <w:szCs w:val="20"/>
        </w:rPr>
        <w:t xml:space="preserve"> volume 34, pages 2354–2363(2020).</w:t>
      </w:r>
    </w:p>
    <w:p w14:paraId="08539365" w14:textId="77777777" w:rsidR="00777BE9" w:rsidRPr="000A4BFD" w:rsidRDefault="00777BE9" w:rsidP="00777BE9">
      <w:pPr>
        <w:outlineLvl w:val="0"/>
        <w:rPr>
          <w:rFonts w:ascii="Times New Roman" w:hAnsi="Times New Roman" w:cs="Times New Roman"/>
          <w:sz w:val="20"/>
          <w:szCs w:val="20"/>
        </w:rPr>
      </w:pPr>
      <w:r w:rsidRPr="000A4BFD">
        <w:rPr>
          <w:rFonts w:ascii="Times New Roman" w:hAnsi="Times New Roman" w:cs="Times New Roman"/>
          <w:sz w:val="20"/>
          <w:szCs w:val="20"/>
        </w:rPr>
        <w:t>20.</w:t>
      </w:r>
      <w:r w:rsidRPr="000A4BFD">
        <w:rPr>
          <w:rFonts w:ascii="Times New Roman" w:hAnsi="Times New Roman" w:cs="Times New Roman"/>
          <w:sz w:val="20"/>
          <w:szCs w:val="20"/>
        </w:rPr>
        <w:tab/>
      </w:r>
      <w:proofErr w:type="spellStart"/>
      <w:r w:rsidRPr="000A4BFD">
        <w:rPr>
          <w:rFonts w:ascii="Times New Roman" w:hAnsi="Times New Roman" w:cs="Times New Roman"/>
          <w:sz w:val="20"/>
          <w:szCs w:val="20"/>
        </w:rPr>
        <w:t>Luo</w:t>
      </w:r>
      <w:proofErr w:type="spellEnd"/>
      <w:r w:rsidRPr="000A4BFD">
        <w:rPr>
          <w:rFonts w:ascii="Times New Roman" w:hAnsi="Times New Roman" w:cs="Times New Roman"/>
          <w:sz w:val="20"/>
          <w:szCs w:val="20"/>
        </w:rPr>
        <w:t xml:space="preserve"> J, </w:t>
      </w:r>
      <w:proofErr w:type="spellStart"/>
      <w:r w:rsidRPr="000A4BFD">
        <w:rPr>
          <w:rFonts w:ascii="Times New Roman" w:hAnsi="Times New Roman" w:cs="Times New Roman"/>
          <w:sz w:val="20"/>
          <w:szCs w:val="20"/>
        </w:rPr>
        <w:t>Rizvi</w:t>
      </w:r>
      <w:proofErr w:type="spellEnd"/>
      <w:r w:rsidRPr="000A4BFD">
        <w:rPr>
          <w:rFonts w:ascii="Times New Roman" w:hAnsi="Times New Roman" w:cs="Times New Roman"/>
          <w:sz w:val="20"/>
          <w:szCs w:val="20"/>
        </w:rPr>
        <w:t xml:space="preserve"> H, Egger JV, </w:t>
      </w:r>
      <w:proofErr w:type="spellStart"/>
      <w:r w:rsidRPr="000A4BFD">
        <w:rPr>
          <w:rFonts w:ascii="Times New Roman" w:hAnsi="Times New Roman" w:cs="Times New Roman"/>
          <w:sz w:val="20"/>
          <w:szCs w:val="20"/>
        </w:rPr>
        <w:t>Preeshagul</w:t>
      </w:r>
      <w:proofErr w:type="spellEnd"/>
      <w:r w:rsidRPr="000A4BFD">
        <w:rPr>
          <w:rFonts w:ascii="Times New Roman" w:hAnsi="Times New Roman" w:cs="Times New Roman"/>
          <w:sz w:val="20"/>
          <w:szCs w:val="20"/>
        </w:rPr>
        <w:t xml:space="preserve"> IR, </w:t>
      </w:r>
      <w:proofErr w:type="spellStart"/>
      <w:r w:rsidRPr="000A4BFD">
        <w:rPr>
          <w:rFonts w:ascii="Times New Roman" w:hAnsi="Times New Roman" w:cs="Times New Roman"/>
          <w:sz w:val="20"/>
          <w:szCs w:val="20"/>
        </w:rPr>
        <w:t>Wolchok</w:t>
      </w:r>
      <w:proofErr w:type="spellEnd"/>
      <w:r w:rsidRPr="000A4BFD">
        <w:rPr>
          <w:rFonts w:ascii="Times New Roman" w:hAnsi="Times New Roman" w:cs="Times New Roman"/>
          <w:sz w:val="20"/>
          <w:szCs w:val="20"/>
        </w:rPr>
        <w:t xml:space="preserve"> JD, Hellmann MD. Impact of PD-1 blockade on severity of COVID-19 in patients with lung cancers. Cancer </w:t>
      </w:r>
      <w:proofErr w:type="spellStart"/>
      <w:r w:rsidRPr="000A4BFD">
        <w:rPr>
          <w:rFonts w:ascii="Times New Roman" w:hAnsi="Times New Roman" w:cs="Times New Roman"/>
          <w:sz w:val="20"/>
          <w:szCs w:val="20"/>
        </w:rPr>
        <w:t>Discov</w:t>
      </w:r>
      <w:proofErr w:type="spellEnd"/>
      <w:r w:rsidRPr="000A4BFD">
        <w:rPr>
          <w:rFonts w:ascii="Times New Roman" w:hAnsi="Times New Roman" w:cs="Times New Roman"/>
          <w:sz w:val="20"/>
          <w:szCs w:val="20"/>
        </w:rPr>
        <w:t xml:space="preserve">. 2020. May 12;CD-20-0596. </w:t>
      </w:r>
      <w:proofErr w:type="spellStart"/>
      <w:r w:rsidRPr="000A4BFD">
        <w:rPr>
          <w:rFonts w:ascii="Times New Roman" w:hAnsi="Times New Roman" w:cs="Times New Roman"/>
          <w:sz w:val="20"/>
          <w:szCs w:val="20"/>
        </w:rPr>
        <w:t>doi</w:t>
      </w:r>
      <w:proofErr w:type="spellEnd"/>
      <w:r w:rsidRPr="000A4BFD">
        <w:rPr>
          <w:rFonts w:ascii="Times New Roman" w:hAnsi="Times New Roman" w:cs="Times New Roman"/>
          <w:sz w:val="20"/>
          <w:szCs w:val="20"/>
        </w:rPr>
        <w:t>: 10.1158/2159-8290.CD-20-0596. Online ahead of print.</w:t>
      </w:r>
    </w:p>
    <w:p w14:paraId="094A415E" w14:textId="77777777" w:rsidR="00777BE9" w:rsidRPr="000A4BFD" w:rsidRDefault="00777BE9" w:rsidP="00777BE9">
      <w:pPr>
        <w:outlineLvl w:val="0"/>
        <w:rPr>
          <w:rFonts w:ascii="Times New Roman" w:hAnsi="Times New Roman" w:cs="Times New Roman"/>
          <w:sz w:val="20"/>
          <w:szCs w:val="20"/>
        </w:rPr>
      </w:pPr>
      <w:r w:rsidRPr="000A4BFD">
        <w:rPr>
          <w:rFonts w:ascii="Times New Roman" w:hAnsi="Times New Roman" w:cs="Times New Roman"/>
          <w:sz w:val="20"/>
          <w:szCs w:val="20"/>
        </w:rPr>
        <w:lastRenderedPageBreak/>
        <w:t>21.</w:t>
      </w:r>
      <w:r w:rsidRPr="000A4BFD">
        <w:rPr>
          <w:rFonts w:ascii="Times New Roman" w:hAnsi="Times New Roman" w:cs="Times New Roman"/>
          <w:sz w:val="20"/>
          <w:szCs w:val="20"/>
        </w:rPr>
        <w:tab/>
        <w:t xml:space="preserve">Raphael MJ, </w:t>
      </w:r>
      <w:proofErr w:type="spellStart"/>
      <w:r w:rsidRPr="000A4BFD">
        <w:rPr>
          <w:rFonts w:ascii="Times New Roman" w:hAnsi="Times New Roman" w:cs="Times New Roman"/>
          <w:sz w:val="20"/>
          <w:szCs w:val="20"/>
        </w:rPr>
        <w:t>Biagi</w:t>
      </w:r>
      <w:proofErr w:type="spellEnd"/>
      <w:r w:rsidRPr="000A4BFD">
        <w:rPr>
          <w:rFonts w:ascii="Times New Roman" w:hAnsi="Times New Roman" w:cs="Times New Roman"/>
          <w:sz w:val="20"/>
          <w:szCs w:val="20"/>
        </w:rPr>
        <w:t xml:space="preserve"> JJ, Kong W, Mates M, Booth CM, </w:t>
      </w:r>
      <w:proofErr w:type="spellStart"/>
      <w:r w:rsidRPr="000A4BFD">
        <w:rPr>
          <w:rFonts w:ascii="Times New Roman" w:hAnsi="Times New Roman" w:cs="Times New Roman"/>
          <w:sz w:val="20"/>
          <w:szCs w:val="20"/>
        </w:rPr>
        <w:t>Mackillop</w:t>
      </w:r>
      <w:proofErr w:type="spellEnd"/>
      <w:r w:rsidRPr="000A4BFD">
        <w:rPr>
          <w:rFonts w:ascii="Times New Roman" w:hAnsi="Times New Roman" w:cs="Times New Roman"/>
          <w:sz w:val="20"/>
          <w:szCs w:val="20"/>
        </w:rPr>
        <w:t xml:space="preserve"> WJ. The relationship between time to initiation of adjuvant chemotherapy and survival in breast cancer: a systematic review and meta-analysis. Breast Cancer Res Treat. 2016;160(1):17-28.</w:t>
      </w:r>
    </w:p>
    <w:p w14:paraId="00BA650E" w14:textId="77777777" w:rsidR="00777BE9" w:rsidRPr="000A4BFD" w:rsidRDefault="00777BE9" w:rsidP="00777BE9">
      <w:pPr>
        <w:outlineLvl w:val="0"/>
        <w:rPr>
          <w:rFonts w:ascii="Times New Roman" w:hAnsi="Times New Roman" w:cs="Times New Roman"/>
          <w:sz w:val="20"/>
          <w:szCs w:val="20"/>
        </w:rPr>
      </w:pPr>
      <w:r w:rsidRPr="000A4BFD">
        <w:rPr>
          <w:rFonts w:ascii="Times New Roman" w:hAnsi="Times New Roman" w:cs="Times New Roman"/>
          <w:sz w:val="20"/>
          <w:szCs w:val="20"/>
        </w:rPr>
        <w:t>22.</w:t>
      </w:r>
      <w:r w:rsidRPr="000A4BFD">
        <w:rPr>
          <w:rFonts w:ascii="Times New Roman" w:hAnsi="Times New Roman" w:cs="Times New Roman"/>
          <w:sz w:val="20"/>
          <w:szCs w:val="20"/>
        </w:rPr>
        <w:tab/>
      </w:r>
      <w:proofErr w:type="spellStart"/>
      <w:r w:rsidRPr="000A4BFD">
        <w:rPr>
          <w:rFonts w:ascii="Times New Roman" w:hAnsi="Times New Roman" w:cs="Times New Roman"/>
          <w:sz w:val="20"/>
          <w:szCs w:val="20"/>
        </w:rPr>
        <w:t>Biagi</w:t>
      </w:r>
      <w:proofErr w:type="spellEnd"/>
      <w:r w:rsidRPr="000A4BFD">
        <w:rPr>
          <w:rFonts w:ascii="Times New Roman" w:hAnsi="Times New Roman" w:cs="Times New Roman"/>
          <w:sz w:val="20"/>
          <w:szCs w:val="20"/>
        </w:rPr>
        <w:t xml:space="preserve"> JJ, Raphael MJ, </w:t>
      </w:r>
      <w:proofErr w:type="spellStart"/>
      <w:r w:rsidRPr="000A4BFD">
        <w:rPr>
          <w:rFonts w:ascii="Times New Roman" w:hAnsi="Times New Roman" w:cs="Times New Roman"/>
          <w:sz w:val="20"/>
          <w:szCs w:val="20"/>
        </w:rPr>
        <w:t>Mackillop</w:t>
      </w:r>
      <w:proofErr w:type="spellEnd"/>
      <w:r w:rsidRPr="000A4BFD">
        <w:rPr>
          <w:rFonts w:ascii="Times New Roman" w:hAnsi="Times New Roman" w:cs="Times New Roman"/>
          <w:sz w:val="20"/>
          <w:szCs w:val="20"/>
        </w:rPr>
        <w:t xml:space="preserve"> WJ, Kong W, King WD, Booth CM. Association between time to initiation of adjuvant chemotherapy and survival in colorectal cancer: a systematic review and meta-analysis. </w:t>
      </w:r>
      <w:proofErr w:type="spellStart"/>
      <w:r w:rsidRPr="000A4BFD">
        <w:rPr>
          <w:rFonts w:ascii="Times New Roman" w:hAnsi="Times New Roman" w:cs="Times New Roman"/>
          <w:sz w:val="20"/>
          <w:szCs w:val="20"/>
        </w:rPr>
        <w:t>Jama</w:t>
      </w:r>
      <w:proofErr w:type="spellEnd"/>
      <w:r w:rsidRPr="000A4BFD">
        <w:rPr>
          <w:rFonts w:ascii="Times New Roman" w:hAnsi="Times New Roman" w:cs="Times New Roman"/>
          <w:sz w:val="20"/>
          <w:szCs w:val="20"/>
        </w:rPr>
        <w:t>. 2011;305(22):2335-42.</w:t>
      </w:r>
    </w:p>
    <w:p w14:paraId="09C37C84" w14:textId="77777777" w:rsidR="00777BE9" w:rsidRPr="000A4BFD" w:rsidRDefault="00777BE9" w:rsidP="00777BE9">
      <w:pPr>
        <w:outlineLvl w:val="0"/>
        <w:rPr>
          <w:rFonts w:ascii="Times New Roman" w:hAnsi="Times New Roman" w:cs="Times New Roman"/>
          <w:sz w:val="20"/>
          <w:szCs w:val="20"/>
        </w:rPr>
      </w:pPr>
      <w:r w:rsidRPr="000A4BFD">
        <w:rPr>
          <w:rFonts w:ascii="Times New Roman" w:hAnsi="Times New Roman" w:cs="Times New Roman"/>
          <w:sz w:val="20"/>
          <w:szCs w:val="20"/>
        </w:rPr>
        <w:t>23.</w:t>
      </w:r>
      <w:r w:rsidRPr="000A4BFD">
        <w:rPr>
          <w:rFonts w:ascii="Times New Roman" w:hAnsi="Times New Roman" w:cs="Times New Roman"/>
          <w:sz w:val="20"/>
          <w:szCs w:val="20"/>
        </w:rPr>
        <w:tab/>
        <w:t xml:space="preserve">Brooks EG, Connors JM, </w:t>
      </w:r>
      <w:proofErr w:type="spellStart"/>
      <w:r w:rsidRPr="000A4BFD">
        <w:rPr>
          <w:rFonts w:ascii="Times New Roman" w:hAnsi="Times New Roman" w:cs="Times New Roman"/>
          <w:sz w:val="20"/>
          <w:szCs w:val="20"/>
        </w:rPr>
        <w:t>Sehn</w:t>
      </w:r>
      <w:proofErr w:type="spellEnd"/>
      <w:r w:rsidRPr="000A4BFD">
        <w:rPr>
          <w:rFonts w:ascii="Times New Roman" w:hAnsi="Times New Roman" w:cs="Times New Roman"/>
          <w:sz w:val="20"/>
          <w:szCs w:val="20"/>
        </w:rPr>
        <w:t xml:space="preserve"> LH, </w:t>
      </w:r>
      <w:proofErr w:type="spellStart"/>
      <w:r w:rsidRPr="000A4BFD">
        <w:rPr>
          <w:rFonts w:ascii="Times New Roman" w:hAnsi="Times New Roman" w:cs="Times New Roman"/>
          <w:sz w:val="20"/>
          <w:szCs w:val="20"/>
        </w:rPr>
        <w:t>Gascoyne</w:t>
      </w:r>
      <w:proofErr w:type="spellEnd"/>
      <w:r w:rsidRPr="000A4BFD">
        <w:rPr>
          <w:rFonts w:ascii="Times New Roman" w:hAnsi="Times New Roman" w:cs="Times New Roman"/>
          <w:sz w:val="20"/>
          <w:szCs w:val="20"/>
        </w:rPr>
        <w:t xml:space="preserve"> RD, Savage KJ, </w:t>
      </w:r>
      <w:proofErr w:type="spellStart"/>
      <w:r w:rsidRPr="000A4BFD">
        <w:rPr>
          <w:rFonts w:ascii="Times New Roman" w:hAnsi="Times New Roman" w:cs="Times New Roman"/>
          <w:sz w:val="20"/>
          <w:szCs w:val="20"/>
        </w:rPr>
        <w:t>Shenkier</w:t>
      </w:r>
      <w:proofErr w:type="spellEnd"/>
      <w:r w:rsidRPr="000A4BFD">
        <w:rPr>
          <w:rFonts w:ascii="Times New Roman" w:hAnsi="Times New Roman" w:cs="Times New Roman"/>
          <w:sz w:val="20"/>
          <w:szCs w:val="20"/>
        </w:rPr>
        <w:t xml:space="preserve"> TN, et al. Impact of time from diagnosis to initiation of curative-intent chemotherapy on clinical outcomes in patients with classical Hodgkin lymphoma. </w:t>
      </w:r>
      <w:proofErr w:type="spellStart"/>
      <w:r w:rsidRPr="000A4BFD">
        <w:rPr>
          <w:rFonts w:ascii="Times New Roman" w:hAnsi="Times New Roman" w:cs="Times New Roman"/>
          <w:sz w:val="20"/>
          <w:szCs w:val="20"/>
        </w:rPr>
        <w:t>Leuk</w:t>
      </w:r>
      <w:proofErr w:type="spellEnd"/>
      <w:r w:rsidRPr="000A4BFD">
        <w:rPr>
          <w:rFonts w:ascii="Times New Roman" w:hAnsi="Times New Roman" w:cs="Times New Roman"/>
          <w:sz w:val="20"/>
          <w:szCs w:val="20"/>
        </w:rPr>
        <w:t xml:space="preserve"> Lymphoma. 2016;57(4):872-9.</w:t>
      </w:r>
    </w:p>
    <w:p w14:paraId="2B8C90CC" w14:textId="77777777" w:rsidR="00777BE9" w:rsidRPr="000A4BFD" w:rsidRDefault="00777BE9" w:rsidP="00777BE9">
      <w:pPr>
        <w:outlineLvl w:val="0"/>
        <w:rPr>
          <w:rFonts w:ascii="Times New Roman" w:hAnsi="Times New Roman" w:cs="Times New Roman"/>
          <w:sz w:val="20"/>
          <w:szCs w:val="20"/>
        </w:rPr>
      </w:pPr>
      <w:r w:rsidRPr="000A4BFD">
        <w:rPr>
          <w:rFonts w:ascii="Times New Roman" w:hAnsi="Times New Roman" w:cs="Times New Roman"/>
          <w:sz w:val="20"/>
          <w:szCs w:val="20"/>
        </w:rPr>
        <w:t>24.</w:t>
      </w:r>
      <w:r w:rsidRPr="000A4BFD">
        <w:rPr>
          <w:rFonts w:ascii="Times New Roman" w:hAnsi="Times New Roman" w:cs="Times New Roman"/>
          <w:sz w:val="20"/>
          <w:szCs w:val="20"/>
        </w:rPr>
        <w:tab/>
      </w:r>
      <w:proofErr w:type="spellStart"/>
      <w:r w:rsidRPr="000A4BFD">
        <w:rPr>
          <w:rFonts w:ascii="Times New Roman" w:hAnsi="Times New Roman" w:cs="Times New Roman"/>
          <w:sz w:val="20"/>
          <w:szCs w:val="20"/>
        </w:rPr>
        <w:t>Perri</w:t>
      </w:r>
      <w:proofErr w:type="spellEnd"/>
      <w:r w:rsidRPr="000A4BFD">
        <w:rPr>
          <w:rFonts w:ascii="Times New Roman" w:hAnsi="Times New Roman" w:cs="Times New Roman"/>
          <w:sz w:val="20"/>
          <w:szCs w:val="20"/>
        </w:rPr>
        <w:t xml:space="preserve"> T, </w:t>
      </w:r>
      <w:proofErr w:type="spellStart"/>
      <w:r w:rsidRPr="000A4BFD">
        <w:rPr>
          <w:rFonts w:ascii="Times New Roman" w:hAnsi="Times New Roman" w:cs="Times New Roman"/>
          <w:sz w:val="20"/>
          <w:szCs w:val="20"/>
        </w:rPr>
        <w:t>Issakov</w:t>
      </w:r>
      <w:proofErr w:type="spellEnd"/>
      <w:r w:rsidRPr="000A4BFD">
        <w:rPr>
          <w:rFonts w:ascii="Times New Roman" w:hAnsi="Times New Roman" w:cs="Times New Roman"/>
          <w:sz w:val="20"/>
          <w:szCs w:val="20"/>
        </w:rPr>
        <w:t xml:space="preserve"> G, Ben-Baruch G, Felder S, </w:t>
      </w:r>
      <w:proofErr w:type="spellStart"/>
      <w:r w:rsidRPr="000A4BFD">
        <w:rPr>
          <w:rFonts w:ascii="Times New Roman" w:hAnsi="Times New Roman" w:cs="Times New Roman"/>
          <w:sz w:val="20"/>
          <w:szCs w:val="20"/>
        </w:rPr>
        <w:t>Beiner</w:t>
      </w:r>
      <w:proofErr w:type="spellEnd"/>
      <w:r w:rsidRPr="000A4BFD">
        <w:rPr>
          <w:rFonts w:ascii="Times New Roman" w:hAnsi="Times New Roman" w:cs="Times New Roman"/>
          <w:sz w:val="20"/>
          <w:szCs w:val="20"/>
        </w:rPr>
        <w:t xml:space="preserve"> ME, </w:t>
      </w:r>
      <w:proofErr w:type="spellStart"/>
      <w:r w:rsidRPr="000A4BFD">
        <w:rPr>
          <w:rFonts w:ascii="Times New Roman" w:hAnsi="Times New Roman" w:cs="Times New Roman"/>
          <w:sz w:val="20"/>
          <w:szCs w:val="20"/>
        </w:rPr>
        <w:t>Helpman</w:t>
      </w:r>
      <w:proofErr w:type="spellEnd"/>
      <w:r w:rsidRPr="000A4BFD">
        <w:rPr>
          <w:rFonts w:ascii="Times New Roman" w:hAnsi="Times New Roman" w:cs="Times New Roman"/>
          <w:sz w:val="20"/>
          <w:szCs w:val="20"/>
        </w:rPr>
        <w:t xml:space="preserve"> L, et al. Effect of treatment delay on survival in patients with cervical cancer: a historical cohort study. </w:t>
      </w:r>
      <w:proofErr w:type="spellStart"/>
      <w:r w:rsidRPr="000A4BFD">
        <w:rPr>
          <w:rFonts w:ascii="Times New Roman" w:hAnsi="Times New Roman" w:cs="Times New Roman"/>
          <w:sz w:val="20"/>
          <w:szCs w:val="20"/>
        </w:rPr>
        <w:t>Int</w:t>
      </w:r>
      <w:proofErr w:type="spellEnd"/>
      <w:r w:rsidRPr="000A4BFD">
        <w:rPr>
          <w:rFonts w:ascii="Times New Roman" w:hAnsi="Times New Roman" w:cs="Times New Roman"/>
          <w:sz w:val="20"/>
          <w:szCs w:val="20"/>
        </w:rPr>
        <w:t xml:space="preserve"> J </w:t>
      </w:r>
      <w:proofErr w:type="spellStart"/>
      <w:r w:rsidRPr="000A4BFD">
        <w:rPr>
          <w:rFonts w:ascii="Times New Roman" w:hAnsi="Times New Roman" w:cs="Times New Roman"/>
          <w:sz w:val="20"/>
          <w:szCs w:val="20"/>
        </w:rPr>
        <w:t>Gynecol</w:t>
      </w:r>
      <w:proofErr w:type="spellEnd"/>
      <w:r w:rsidRPr="000A4BFD">
        <w:rPr>
          <w:rFonts w:ascii="Times New Roman" w:hAnsi="Times New Roman" w:cs="Times New Roman"/>
          <w:sz w:val="20"/>
          <w:szCs w:val="20"/>
        </w:rPr>
        <w:t xml:space="preserve"> Cancer. 2014;24(7):1326-32.</w:t>
      </w:r>
    </w:p>
    <w:p w14:paraId="464FBA32" w14:textId="77777777" w:rsidR="00777BE9" w:rsidRPr="000A4BFD" w:rsidRDefault="00777BE9" w:rsidP="004D7B4D">
      <w:pPr>
        <w:outlineLvl w:val="0"/>
        <w:rPr>
          <w:rFonts w:ascii="Times New Roman" w:hAnsi="Times New Roman" w:cs="Times New Roman"/>
          <w:b/>
          <w:sz w:val="20"/>
          <w:szCs w:val="20"/>
        </w:rPr>
      </w:pPr>
    </w:p>
    <w:p w14:paraId="33BE8AB2" w14:textId="4A9BB3F8" w:rsidR="00F540FF" w:rsidRPr="000A4BFD" w:rsidRDefault="00F540FF">
      <w:pPr>
        <w:rPr>
          <w:rFonts w:ascii="Times New Roman" w:hAnsi="Times New Roman" w:cs="Times New Roman"/>
          <w:sz w:val="20"/>
          <w:szCs w:val="20"/>
        </w:rPr>
      </w:pPr>
    </w:p>
    <w:p w14:paraId="7B8932EB" w14:textId="42B5320C" w:rsidR="0078008D" w:rsidRPr="000A4BFD" w:rsidRDefault="0078008D">
      <w:pPr>
        <w:rPr>
          <w:rFonts w:ascii="Times New Roman" w:hAnsi="Times New Roman" w:cs="Times New Roman"/>
          <w:b/>
          <w:sz w:val="20"/>
          <w:szCs w:val="20"/>
        </w:rPr>
      </w:pPr>
      <w:r w:rsidRPr="000A4BFD">
        <w:rPr>
          <w:rFonts w:ascii="Times New Roman" w:hAnsi="Times New Roman" w:cs="Times New Roman"/>
          <w:b/>
          <w:sz w:val="20"/>
          <w:szCs w:val="20"/>
        </w:rPr>
        <w:br w:type="page"/>
      </w:r>
    </w:p>
    <w:p w14:paraId="424F2FDB" w14:textId="7C047F15" w:rsidR="0030646F" w:rsidRPr="000A4BFD" w:rsidRDefault="00161CDF">
      <w:pPr>
        <w:rPr>
          <w:rFonts w:ascii="Times New Roman" w:hAnsi="Times New Roman" w:cs="Times New Roman"/>
          <w:b/>
          <w:sz w:val="20"/>
          <w:szCs w:val="20"/>
        </w:rPr>
      </w:pPr>
      <w:r w:rsidRPr="000A4BFD">
        <w:rPr>
          <w:rFonts w:ascii="Times New Roman" w:hAnsi="Times New Roman" w:cs="Times New Roman"/>
          <w:b/>
          <w:sz w:val="20"/>
          <w:szCs w:val="20"/>
        </w:rPr>
        <w:lastRenderedPageBreak/>
        <w:t>Figures</w:t>
      </w:r>
    </w:p>
    <w:p w14:paraId="3444C38C" w14:textId="2A10C10A" w:rsidR="00767FF0" w:rsidRPr="000A4BFD" w:rsidRDefault="004C6DEA" w:rsidP="00767FF0">
      <w:pPr>
        <w:rPr>
          <w:rFonts w:ascii="Times New Roman" w:hAnsi="Times New Roman" w:cs="Times New Roman"/>
          <w:sz w:val="20"/>
          <w:szCs w:val="20"/>
        </w:rPr>
      </w:pPr>
      <w:r w:rsidRPr="000A4BFD">
        <w:rPr>
          <w:rFonts w:ascii="Times New Roman" w:hAnsi="Times New Roman" w:cs="Times New Roman"/>
          <w:noProof/>
          <w:sz w:val="20"/>
          <w:szCs w:val="20"/>
          <w:lang w:val="en-US"/>
        </w:rPr>
        <w:drawing>
          <wp:inline distT="0" distB="0" distL="0" distR="0" wp14:anchorId="1C4A664D" wp14:editId="121AD2AC">
            <wp:extent cx="5270500" cy="64528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0" cy="6452870"/>
                    </a:xfrm>
                    <a:prstGeom prst="rect">
                      <a:avLst/>
                    </a:prstGeom>
                    <a:noFill/>
                    <a:ln>
                      <a:noFill/>
                    </a:ln>
                  </pic:spPr>
                </pic:pic>
              </a:graphicData>
            </a:graphic>
          </wp:inline>
        </w:drawing>
      </w:r>
    </w:p>
    <w:p w14:paraId="529F9161" w14:textId="778D6FE0" w:rsidR="003E0221" w:rsidRPr="000A4BFD" w:rsidRDefault="00767FF0" w:rsidP="00767FF0">
      <w:pPr>
        <w:rPr>
          <w:rFonts w:ascii="Times New Roman" w:hAnsi="Times New Roman" w:cs="Times New Roman"/>
          <w:sz w:val="20"/>
          <w:szCs w:val="20"/>
        </w:rPr>
      </w:pPr>
      <w:r w:rsidRPr="000A4BFD">
        <w:rPr>
          <w:rFonts w:ascii="Times New Roman" w:hAnsi="Times New Roman" w:cs="Times New Roman"/>
          <w:sz w:val="20"/>
          <w:szCs w:val="20"/>
        </w:rPr>
        <w:t>Figure 1. The relative (percentage) reduction</w:t>
      </w:r>
      <w:r w:rsidR="00B2182D" w:rsidRPr="000A4BFD">
        <w:rPr>
          <w:rFonts w:ascii="Times New Roman" w:hAnsi="Times New Roman" w:cs="Times New Roman"/>
          <w:sz w:val="20"/>
          <w:szCs w:val="20"/>
        </w:rPr>
        <w:t>s</w:t>
      </w:r>
      <w:r w:rsidRPr="000A4BFD">
        <w:rPr>
          <w:rFonts w:ascii="Times New Roman" w:hAnsi="Times New Roman" w:cs="Times New Roman"/>
          <w:sz w:val="20"/>
          <w:szCs w:val="20"/>
        </w:rPr>
        <w:t xml:space="preserve"> in SACT registrations in April</w:t>
      </w:r>
      <w:r w:rsidR="002C0596" w:rsidRPr="000A4BFD">
        <w:rPr>
          <w:rFonts w:ascii="Times New Roman" w:hAnsi="Times New Roman" w:cs="Times New Roman"/>
          <w:sz w:val="20"/>
          <w:szCs w:val="20"/>
        </w:rPr>
        <w:t>,</w:t>
      </w:r>
      <w:r w:rsidR="00EF1B4E" w:rsidRPr="000A4BFD">
        <w:rPr>
          <w:rFonts w:ascii="Times New Roman" w:hAnsi="Times New Roman" w:cs="Times New Roman"/>
          <w:sz w:val="20"/>
          <w:szCs w:val="20"/>
        </w:rPr>
        <w:t xml:space="preserve"> May</w:t>
      </w:r>
      <w:r w:rsidR="002C0596" w:rsidRPr="000A4BFD">
        <w:rPr>
          <w:rFonts w:ascii="Times New Roman" w:hAnsi="Times New Roman" w:cs="Times New Roman"/>
          <w:sz w:val="20"/>
          <w:szCs w:val="20"/>
        </w:rPr>
        <w:t xml:space="preserve"> and June</w:t>
      </w:r>
      <w:r w:rsidR="00EF1B4E" w:rsidRPr="000A4BFD">
        <w:rPr>
          <w:rFonts w:ascii="Times New Roman" w:hAnsi="Times New Roman" w:cs="Times New Roman"/>
          <w:sz w:val="20"/>
          <w:szCs w:val="20"/>
        </w:rPr>
        <w:t xml:space="preserve"> </w:t>
      </w:r>
      <w:r w:rsidRPr="000A4BFD">
        <w:rPr>
          <w:rFonts w:ascii="Times New Roman" w:hAnsi="Times New Roman" w:cs="Times New Roman"/>
          <w:sz w:val="20"/>
          <w:szCs w:val="20"/>
        </w:rPr>
        <w:t>2020</w:t>
      </w:r>
      <w:r w:rsidR="00EF1B4E" w:rsidRPr="000A4BFD">
        <w:rPr>
          <w:rFonts w:ascii="Times New Roman" w:hAnsi="Times New Roman" w:cs="Times New Roman"/>
          <w:sz w:val="20"/>
          <w:szCs w:val="20"/>
        </w:rPr>
        <w:t>, each</w:t>
      </w:r>
      <w:r w:rsidRPr="000A4BFD">
        <w:rPr>
          <w:rFonts w:ascii="Times New Roman" w:hAnsi="Times New Roman" w:cs="Times New Roman"/>
          <w:sz w:val="20"/>
          <w:szCs w:val="20"/>
        </w:rPr>
        <w:t xml:space="preserve"> compared to the mean monthly number between September 2019 and February 2020</w:t>
      </w:r>
      <w:r w:rsidR="0029296A" w:rsidRPr="000A4BFD">
        <w:rPr>
          <w:rFonts w:ascii="Times New Roman" w:hAnsi="Times New Roman" w:cs="Times New Roman"/>
          <w:sz w:val="20"/>
          <w:szCs w:val="20"/>
        </w:rPr>
        <w:t xml:space="preserve"> (values in Supplementary Table </w:t>
      </w:r>
      <w:r w:rsidR="00CF5BFC" w:rsidRPr="000A4BFD">
        <w:rPr>
          <w:rFonts w:ascii="Times New Roman" w:hAnsi="Times New Roman" w:cs="Times New Roman"/>
          <w:sz w:val="20"/>
          <w:szCs w:val="20"/>
        </w:rPr>
        <w:t>2</w:t>
      </w:r>
      <w:r w:rsidR="0029296A" w:rsidRPr="000A4BFD">
        <w:rPr>
          <w:rFonts w:ascii="Times New Roman" w:hAnsi="Times New Roman" w:cs="Times New Roman"/>
          <w:sz w:val="20"/>
          <w:szCs w:val="20"/>
        </w:rPr>
        <w:t>)</w:t>
      </w:r>
      <w:r w:rsidRPr="000A4BFD">
        <w:rPr>
          <w:rFonts w:ascii="Times New Roman" w:hAnsi="Times New Roman" w:cs="Times New Roman"/>
          <w:sz w:val="20"/>
          <w:szCs w:val="20"/>
        </w:rPr>
        <w:t>. Figure 1A (top): according to type and line of therapy; Figure 1B (bottom) according to tumour type.</w:t>
      </w:r>
    </w:p>
    <w:p w14:paraId="48E5480A" w14:textId="77777777" w:rsidR="00F96C70" w:rsidRPr="000A4BFD" w:rsidRDefault="00F96C70" w:rsidP="00767FF0">
      <w:pPr>
        <w:rPr>
          <w:rFonts w:ascii="Times New Roman" w:hAnsi="Times New Roman" w:cs="Times New Roman"/>
          <w:sz w:val="20"/>
          <w:szCs w:val="20"/>
        </w:rPr>
      </w:pPr>
    </w:p>
    <w:p w14:paraId="5276344A" w14:textId="4564D8FD" w:rsidR="00767FF0" w:rsidRPr="000A4BFD" w:rsidRDefault="003E0221" w:rsidP="00767FF0">
      <w:pPr>
        <w:rPr>
          <w:rFonts w:ascii="Times New Roman" w:hAnsi="Times New Roman" w:cs="Times New Roman"/>
          <w:sz w:val="20"/>
          <w:szCs w:val="20"/>
          <w:shd w:val="clear" w:color="auto" w:fill="FFFFFF"/>
        </w:rPr>
        <w:sectPr w:rsidR="00767FF0" w:rsidRPr="000A4BFD" w:rsidSect="00FE633A">
          <w:footerReference w:type="default" r:id="rId12"/>
          <w:pgSz w:w="11900" w:h="16840"/>
          <w:pgMar w:top="1440" w:right="1800" w:bottom="1440" w:left="1800" w:header="708" w:footer="708" w:gutter="0"/>
          <w:cols w:space="708"/>
          <w:docGrid w:linePitch="360"/>
        </w:sectPr>
      </w:pPr>
      <w:r w:rsidRPr="000A4BFD">
        <w:rPr>
          <w:rFonts w:ascii="Times New Roman" w:hAnsi="Times New Roman" w:cs="Times New Roman"/>
          <w:sz w:val="20"/>
          <w:szCs w:val="20"/>
        </w:rPr>
        <w:t xml:space="preserve">Abbreviations: </w:t>
      </w:r>
      <w:r w:rsidR="00E55A82" w:rsidRPr="000A4BFD">
        <w:rPr>
          <w:rFonts w:ascii="Times New Roman" w:hAnsi="Times New Roman" w:cs="Times New Roman"/>
          <w:sz w:val="20"/>
          <w:szCs w:val="20"/>
        </w:rPr>
        <w:t>1L first line, 2L second line, 3L+ third or more line</w:t>
      </w:r>
      <w:r w:rsidRPr="000A4BFD">
        <w:rPr>
          <w:rFonts w:ascii="Times New Roman" w:hAnsi="Times New Roman" w:cs="Times New Roman"/>
          <w:sz w:val="20"/>
          <w:szCs w:val="20"/>
        </w:rPr>
        <w:t xml:space="preserve">, </w:t>
      </w:r>
      <w:r w:rsidR="00767FF0" w:rsidRPr="000A4BFD">
        <w:rPr>
          <w:rFonts w:ascii="Times New Roman" w:hAnsi="Times New Roman" w:cs="Times New Roman"/>
          <w:sz w:val="20"/>
          <w:szCs w:val="20"/>
        </w:rPr>
        <w:t>CLL: chronic lymphocytic leukaemia, FL/WM: follicular lymphoma/</w:t>
      </w:r>
      <w:proofErr w:type="spellStart"/>
      <w:r w:rsidR="00767FF0" w:rsidRPr="000A4BFD">
        <w:rPr>
          <w:rFonts w:ascii="Times New Roman" w:hAnsi="Times New Roman" w:cs="Times New Roman"/>
          <w:sz w:val="20"/>
          <w:szCs w:val="20"/>
        </w:rPr>
        <w:t>Waldenstrom's</w:t>
      </w:r>
      <w:proofErr w:type="spellEnd"/>
      <w:r w:rsidR="00767FF0" w:rsidRPr="000A4BFD">
        <w:rPr>
          <w:rFonts w:ascii="Times New Roman" w:hAnsi="Times New Roman" w:cs="Times New Roman"/>
          <w:sz w:val="20"/>
          <w:szCs w:val="20"/>
        </w:rPr>
        <w:t xml:space="preserve"> </w:t>
      </w:r>
      <w:proofErr w:type="spellStart"/>
      <w:r w:rsidR="00767FF0" w:rsidRPr="000A4BFD">
        <w:rPr>
          <w:rFonts w:ascii="Times New Roman" w:hAnsi="Times New Roman" w:cs="Times New Roman"/>
          <w:sz w:val="20"/>
          <w:szCs w:val="20"/>
        </w:rPr>
        <w:t>macroglobulinaemia</w:t>
      </w:r>
      <w:proofErr w:type="spellEnd"/>
      <w:r w:rsidR="00767FF0" w:rsidRPr="000A4BFD">
        <w:rPr>
          <w:rFonts w:ascii="Times New Roman" w:hAnsi="Times New Roman" w:cs="Times New Roman"/>
          <w:sz w:val="20"/>
          <w:szCs w:val="20"/>
        </w:rPr>
        <w:t xml:space="preserve">; Other: neuroendocrine tumours, thyroid, sarcoma, </w:t>
      </w:r>
      <w:r w:rsidR="00767FF0" w:rsidRPr="000A4BFD">
        <w:rPr>
          <w:rFonts w:ascii="Times New Roman" w:hAnsi="Times New Roman" w:cs="Times New Roman"/>
          <w:sz w:val="20"/>
          <w:szCs w:val="20"/>
          <w:shd w:val="clear" w:color="auto" w:fill="FFFFFF"/>
        </w:rPr>
        <w:t>gastrointestinal stromal tumo</w:t>
      </w:r>
      <w:r w:rsidR="00764D6D" w:rsidRPr="000A4BFD">
        <w:rPr>
          <w:rFonts w:ascii="Times New Roman" w:hAnsi="Times New Roman" w:cs="Times New Roman"/>
          <w:sz w:val="20"/>
          <w:szCs w:val="20"/>
          <w:shd w:val="clear" w:color="auto" w:fill="FFFFFF"/>
        </w:rPr>
        <w:t>u</w:t>
      </w:r>
      <w:r w:rsidR="00767FF0" w:rsidRPr="000A4BFD">
        <w:rPr>
          <w:rFonts w:ascii="Times New Roman" w:hAnsi="Times New Roman" w:cs="Times New Roman"/>
          <w:sz w:val="20"/>
          <w:szCs w:val="20"/>
          <w:shd w:val="clear" w:color="auto" w:fill="FFFFFF"/>
        </w:rPr>
        <w:t>rs</w:t>
      </w:r>
      <w:r w:rsidR="00764D6D" w:rsidRPr="000A4BFD">
        <w:rPr>
          <w:rFonts w:ascii="Times New Roman" w:hAnsi="Times New Roman" w:cs="Times New Roman"/>
          <w:sz w:val="20"/>
          <w:szCs w:val="20"/>
          <w:shd w:val="clear" w:color="auto" w:fill="FFFFFF"/>
        </w:rPr>
        <w:t xml:space="preserve">, gestational trophoblastic </w:t>
      </w:r>
      <w:r w:rsidR="003D0B98" w:rsidRPr="000A4BFD">
        <w:rPr>
          <w:rFonts w:ascii="Times New Roman" w:hAnsi="Times New Roman" w:cs="Times New Roman"/>
          <w:sz w:val="20"/>
          <w:szCs w:val="20"/>
          <w:shd w:val="clear" w:color="auto" w:fill="FFFFFF"/>
        </w:rPr>
        <w:t>disease</w:t>
      </w:r>
      <w:r w:rsidR="00767FF0" w:rsidRPr="000A4BFD">
        <w:rPr>
          <w:rFonts w:ascii="Times New Roman" w:hAnsi="Times New Roman" w:cs="Times New Roman"/>
          <w:sz w:val="20"/>
          <w:szCs w:val="20"/>
          <w:shd w:val="clear" w:color="auto" w:fill="FFFFFF"/>
        </w:rPr>
        <w:t xml:space="preserve"> and central nervous system tumours; HPB: </w:t>
      </w:r>
      <w:proofErr w:type="spellStart"/>
      <w:r w:rsidR="00767FF0" w:rsidRPr="000A4BFD">
        <w:rPr>
          <w:rFonts w:ascii="Times New Roman" w:hAnsi="Times New Roman" w:cs="Times New Roman"/>
          <w:sz w:val="20"/>
          <w:szCs w:val="20"/>
          <w:shd w:val="clear" w:color="auto" w:fill="FFFFFF"/>
        </w:rPr>
        <w:t>Hepato</w:t>
      </w:r>
      <w:proofErr w:type="spellEnd"/>
      <w:r w:rsidR="00767FF0" w:rsidRPr="000A4BFD">
        <w:rPr>
          <w:rFonts w:ascii="Times New Roman" w:hAnsi="Times New Roman" w:cs="Times New Roman"/>
          <w:sz w:val="20"/>
          <w:szCs w:val="20"/>
          <w:shd w:val="clear" w:color="auto" w:fill="FFFFFF"/>
        </w:rPr>
        <w:t>-, pancreas and biliary tract.</w:t>
      </w:r>
    </w:p>
    <w:p w14:paraId="1BC0EC7A" w14:textId="531390D5" w:rsidR="00767FF0" w:rsidRPr="000A4BFD" w:rsidRDefault="00767FF0" w:rsidP="00767FF0">
      <w:pPr>
        <w:rPr>
          <w:rFonts w:ascii="Times New Roman" w:hAnsi="Times New Roman" w:cs="Times New Roman"/>
          <w:sz w:val="20"/>
          <w:szCs w:val="20"/>
        </w:rPr>
      </w:pPr>
    </w:p>
    <w:p w14:paraId="3BE6AFA5" w14:textId="7BF2AC9E" w:rsidR="00B57171" w:rsidRPr="000A4BFD" w:rsidRDefault="004C6DEA" w:rsidP="00767FF0">
      <w:pPr>
        <w:rPr>
          <w:rFonts w:ascii="Times New Roman" w:hAnsi="Times New Roman" w:cs="Times New Roman"/>
          <w:sz w:val="20"/>
          <w:szCs w:val="20"/>
        </w:rPr>
      </w:pPr>
      <w:r w:rsidRPr="000A4BFD">
        <w:rPr>
          <w:rFonts w:ascii="Times New Roman" w:hAnsi="Times New Roman" w:cs="Times New Roman"/>
          <w:noProof/>
          <w:sz w:val="20"/>
          <w:szCs w:val="20"/>
          <w:lang w:val="en-US"/>
        </w:rPr>
        <w:drawing>
          <wp:inline distT="0" distB="0" distL="0" distR="0" wp14:anchorId="49ADFF04" wp14:editId="50663456">
            <wp:extent cx="6737350" cy="40373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37350" cy="4037330"/>
                    </a:xfrm>
                    <a:prstGeom prst="rect">
                      <a:avLst/>
                    </a:prstGeom>
                    <a:noFill/>
                    <a:ln>
                      <a:noFill/>
                    </a:ln>
                  </pic:spPr>
                </pic:pic>
              </a:graphicData>
            </a:graphic>
          </wp:inline>
        </w:drawing>
      </w:r>
    </w:p>
    <w:p w14:paraId="533CC5E2" w14:textId="560AF780" w:rsidR="00767FF0" w:rsidRPr="000A4BFD" w:rsidRDefault="00767FF0" w:rsidP="00767FF0">
      <w:pPr>
        <w:rPr>
          <w:rFonts w:ascii="Times New Roman" w:hAnsi="Times New Roman" w:cs="Times New Roman"/>
          <w:sz w:val="20"/>
          <w:szCs w:val="20"/>
        </w:rPr>
      </w:pPr>
      <w:r w:rsidRPr="000A4BFD">
        <w:rPr>
          <w:rFonts w:ascii="Times New Roman" w:hAnsi="Times New Roman" w:cs="Times New Roman"/>
          <w:sz w:val="20"/>
          <w:szCs w:val="20"/>
        </w:rPr>
        <w:t xml:space="preserve">Figure 2. The </w:t>
      </w:r>
      <w:r w:rsidR="00F96C70" w:rsidRPr="000A4BFD">
        <w:rPr>
          <w:rFonts w:ascii="Times New Roman" w:hAnsi="Times New Roman" w:cs="Times New Roman"/>
          <w:sz w:val="20"/>
          <w:szCs w:val="20"/>
        </w:rPr>
        <w:t>number of</w:t>
      </w:r>
      <w:r w:rsidRPr="000A4BFD">
        <w:rPr>
          <w:rFonts w:ascii="Times New Roman" w:hAnsi="Times New Roman" w:cs="Times New Roman"/>
          <w:sz w:val="20"/>
          <w:szCs w:val="20"/>
        </w:rPr>
        <w:t xml:space="preserve"> SACT registrations </w:t>
      </w:r>
      <w:r w:rsidR="00F96C70" w:rsidRPr="000A4BFD">
        <w:rPr>
          <w:rFonts w:ascii="Times New Roman" w:hAnsi="Times New Roman" w:cs="Times New Roman"/>
          <w:sz w:val="20"/>
          <w:szCs w:val="20"/>
        </w:rPr>
        <w:t>observed per month, for all registrations and by line of non-curative therapy. The number seen in</w:t>
      </w:r>
      <w:r w:rsidRPr="000A4BFD">
        <w:rPr>
          <w:rFonts w:ascii="Times New Roman" w:hAnsi="Times New Roman" w:cs="Times New Roman"/>
          <w:sz w:val="20"/>
          <w:szCs w:val="20"/>
        </w:rPr>
        <w:t xml:space="preserve"> April 2020 </w:t>
      </w:r>
      <w:r w:rsidR="00F96C70" w:rsidRPr="000A4BFD">
        <w:rPr>
          <w:rFonts w:ascii="Times New Roman" w:hAnsi="Times New Roman" w:cs="Times New Roman"/>
          <w:sz w:val="20"/>
          <w:szCs w:val="20"/>
        </w:rPr>
        <w:t xml:space="preserve">is </w:t>
      </w:r>
      <w:r w:rsidRPr="000A4BFD">
        <w:rPr>
          <w:rFonts w:ascii="Times New Roman" w:hAnsi="Times New Roman" w:cs="Times New Roman"/>
          <w:sz w:val="20"/>
          <w:szCs w:val="20"/>
        </w:rPr>
        <w:t xml:space="preserve">compared </w:t>
      </w:r>
      <w:r w:rsidR="00F96C70" w:rsidRPr="000A4BFD">
        <w:rPr>
          <w:rFonts w:ascii="Times New Roman" w:hAnsi="Times New Roman" w:cs="Times New Roman"/>
          <w:sz w:val="20"/>
          <w:szCs w:val="20"/>
        </w:rPr>
        <w:t>with</w:t>
      </w:r>
      <w:r w:rsidRPr="000A4BFD">
        <w:rPr>
          <w:rFonts w:ascii="Times New Roman" w:hAnsi="Times New Roman" w:cs="Times New Roman"/>
          <w:sz w:val="20"/>
          <w:szCs w:val="20"/>
        </w:rPr>
        <w:t xml:space="preserve"> the mean number between September 2019 and February 2020</w:t>
      </w:r>
      <w:r w:rsidR="00EA5EED" w:rsidRPr="000A4BFD">
        <w:rPr>
          <w:rFonts w:ascii="Times New Roman" w:hAnsi="Times New Roman" w:cs="Times New Roman"/>
          <w:sz w:val="20"/>
          <w:szCs w:val="20"/>
        </w:rPr>
        <w:t xml:space="preserve"> (dashed horizontal line)</w:t>
      </w:r>
      <w:r w:rsidRPr="000A4BFD">
        <w:rPr>
          <w:rFonts w:ascii="Times New Roman" w:hAnsi="Times New Roman" w:cs="Times New Roman"/>
          <w:sz w:val="20"/>
          <w:szCs w:val="20"/>
        </w:rPr>
        <w:t xml:space="preserve">. </w:t>
      </w:r>
      <w:r w:rsidR="00EA5EED" w:rsidRPr="000A4BFD">
        <w:rPr>
          <w:rFonts w:ascii="Times New Roman" w:hAnsi="Times New Roman" w:cs="Times New Roman"/>
          <w:sz w:val="20"/>
          <w:szCs w:val="20"/>
        </w:rPr>
        <w:t>T</w:t>
      </w:r>
      <w:r w:rsidRPr="000A4BFD">
        <w:rPr>
          <w:rFonts w:ascii="Times New Roman" w:hAnsi="Times New Roman" w:cs="Times New Roman"/>
          <w:sz w:val="20"/>
          <w:szCs w:val="20"/>
        </w:rPr>
        <w:t xml:space="preserve">he arrow shows the difference between April 2020 and the mean value, </w:t>
      </w:r>
      <w:r w:rsidR="00F96C70" w:rsidRPr="000A4BFD">
        <w:rPr>
          <w:rFonts w:ascii="Times New Roman" w:hAnsi="Times New Roman" w:cs="Times New Roman"/>
          <w:sz w:val="20"/>
          <w:szCs w:val="20"/>
        </w:rPr>
        <w:t>and</w:t>
      </w:r>
      <w:r w:rsidRPr="000A4BFD">
        <w:rPr>
          <w:rFonts w:ascii="Times New Roman" w:hAnsi="Times New Roman" w:cs="Times New Roman"/>
          <w:sz w:val="20"/>
          <w:szCs w:val="20"/>
        </w:rPr>
        <w:t xml:space="preserve"> also expressed as number of standard deviations (SD) from the mean. All reductions </w:t>
      </w:r>
      <w:r w:rsidR="00A33DF3" w:rsidRPr="000A4BFD">
        <w:rPr>
          <w:rFonts w:ascii="Times New Roman" w:hAnsi="Times New Roman" w:cs="Times New Roman"/>
          <w:sz w:val="20"/>
          <w:szCs w:val="20"/>
        </w:rPr>
        <w:t>in</w:t>
      </w:r>
      <w:r w:rsidR="00E6637D" w:rsidRPr="000A4BFD">
        <w:rPr>
          <w:rFonts w:ascii="Times New Roman" w:hAnsi="Times New Roman" w:cs="Times New Roman"/>
          <w:sz w:val="20"/>
          <w:szCs w:val="20"/>
        </w:rPr>
        <w:t xml:space="preserve"> April </w:t>
      </w:r>
      <w:r w:rsidR="00600EC4" w:rsidRPr="000A4BFD">
        <w:rPr>
          <w:rFonts w:ascii="Times New Roman" w:hAnsi="Times New Roman" w:cs="Times New Roman"/>
          <w:sz w:val="20"/>
          <w:szCs w:val="20"/>
        </w:rPr>
        <w:t xml:space="preserve">had </w:t>
      </w:r>
      <w:r w:rsidRPr="000A4BFD">
        <w:rPr>
          <w:rFonts w:ascii="Times New Roman" w:hAnsi="Times New Roman" w:cs="Times New Roman"/>
          <w:sz w:val="20"/>
          <w:szCs w:val="20"/>
        </w:rPr>
        <w:t>p</w:t>
      </w:r>
      <w:r w:rsidR="00112D70" w:rsidRPr="000A4BFD">
        <w:rPr>
          <w:rFonts w:ascii="Times New Roman" w:hAnsi="Times New Roman" w:cs="Times New Roman"/>
          <w:sz w:val="20"/>
          <w:szCs w:val="20"/>
        </w:rPr>
        <w:t>≤</w:t>
      </w:r>
      <w:r w:rsidRPr="000A4BFD">
        <w:rPr>
          <w:rFonts w:ascii="Times New Roman" w:hAnsi="Times New Roman" w:cs="Times New Roman"/>
          <w:sz w:val="20"/>
          <w:szCs w:val="20"/>
        </w:rPr>
        <w:t>0.0001</w:t>
      </w:r>
      <w:bookmarkStart w:id="3" w:name="OLE_LINK3"/>
      <w:r w:rsidR="00F96C70" w:rsidRPr="000A4BFD">
        <w:rPr>
          <w:rFonts w:ascii="Times New Roman" w:hAnsi="Times New Roman" w:cs="Times New Roman"/>
          <w:sz w:val="20"/>
          <w:szCs w:val="20"/>
        </w:rPr>
        <w:t xml:space="preserve"> (all differences and p-values for May and June are in Supplementary Table </w:t>
      </w:r>
      <w:r w:rsidR="00CF5BFC" w:rsidRPr="000A4BFD">
        <w:rPr>
          <w:rFonts w:ascii="Times New Roman" w:hAnsi="Times New Roman" w:cs="Times New Roman"/>
          <w:sz w:val="20"/>
          <w:szCs w:val="20"/>
        </w:rPr>
        <w:t>2</w:t>
      </w:r>
      <w:r w:rsidR="00F96C70" w:rsidRPr="000A4BFD">
        <w:rPr>
          <w:rFonts w:ascii="Times New Roman" w:hAnsi="Times New Roman" w:cs="Times New Roman"/>
          <w:sz w:val="20"/>
          <w:szCs w:val="20"/>
        </w:rPr>
        <w:t>)</w:t>
      </w:r>
      <w:r w:rsidR="00E6637D" w:rsidRPr="000A4BFD">
        <w:rPr>
          <w:rFonts w:ascii="Times New Roman" w:hAnsi="Times New Roman" w:cs="Times New Roman"/>
          <w:sz w:val="20"/>
          <w:szCs w:val="20"/>
        </w:rPr>
        <w:t>.</w:t>
      </w:r>
      <w:bookmarkEnd w:id="3"/>
    </w:p>
    <w:p w14:paraId="5D804677" w14:textId="3A29D530" w:rsidR="00767FF0" w:rsidRPr="000A4BFD" w:rsidRDefault="00767FF0" w:rsidP="00767FF0">
      <w:pPr>
        <w:rPr>
          <w:rFonts w:ascii="Times New Roman" w:hAnsi="Times New Roman" w:cs="Times New Roman"/>
          <w:sz w:val="20"/>
          <w:szCs w:val="20"/>
        </w:rPr>
      </w:pPr>
    </w:p>
    <w:p w14:paraId="5F439DB1" w14:textId="77777777" w:rsidR="00600EC4" w:rsidRPr="000A4BFD" w:rsidRDefault="00600EC4" w:rsidP="00767FF0">
      <w:pPr>
        <w:rPr>
          <w:rFonts w:ascii="Times New Roman" w:hAnsi="Times New Roman" w:cs="Times New Roman"/>
          <w:sz w:val="20"/>
          <w:szCs w:val="20"/>
        </w:rPr>
      </w:pPr>
      <w:bookmarkStart w:id="4" w:name="OLE_LINK1"/>
    </w:p>
    <w:p w14:paraId="2ECCABA4" w14:textId="0CD4A001" w:rsidR="00600EC4" w:rsidRPr="000A4BFD" w:rsidRDefault="00600EC4" w:rsidP="00767FF0">
      <w:pPr>
        <w:rPr>
          <w:rFonts w:ascii="Times New Roman" w:hAnsi="Times New Roman" w:cs="Times New Roman"/>
          <w:sz w:val="20"/>
          <w:szCs w:val="20"/>
        </w:rPr>
      </w:pPr>
    </w:p>
    <w:p w14:paraId="4C23A52F" w14:textId="0081D69F" w:rsidR="00B57171" w:rsidRPr="000A4BFD" w:rsidRDefault="004C6DEA" w:rsidP="00767FF0">
      <w:pPr>
        <w:rPr>
          <w:rFonts w:ascii="Times New Roman" w:hAnsi="Times New Roman" w:cs="Times New Roman"/>
          <w:sz w:val="20"/>
          <w:szCs w:val="20"/>
        </w:rPr>
      </w:pPr>
      <w:r w:rsidRPr="000A4BFD">
        <w:rPr>
          <w:rFonts w:ascii="Times New Roman" w:hAnsi="Times New Roman" w:cs="Times New Roman"/>
          <w:noProof/>
          <w:sz w:val="20"/>
          <w:szCs w:val="20"/>
          <w:lang w:val="en-US"/>
        </w:rPr>
        <w:lastRenderedPageBreak/>
        <w:drawing>
          <wp:inline distT="0" distB="0" distL="0" distR="0" wp14:anchorId="2FC83810" wp14:editId="6FF0B5F8">
            <wp:extent cx="6538595" cy="39338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38595" cy="3933825"/>
                    </a:xfrm>
                    <a:prstGeom prst="rect">
                      <a:avLst/>
                    </a:prstGeom>
                    <a:noFill/>
                    <a:ln>
                      <a:noFill/>
                    </a:ln>
                  </pic:spPr>
                </pic:pic>
              </a:graphicData>
            </a:graphic>
          </wp:inline>
        </w:drawing>
      </w:r>
    </w:p>
    <w:bookmarkEnd w:id="4"/>
    <w:p w14:paraId="0A40C7BD" w14:textId="2A9567BB" w:rsidR="00F96C70" w:rsidRPr="000A4BFD" w:rsidRDefault="00F96C70" w:rsidP="00F96C70">
      <w:pPr>
        <w:rPr>
          <w:rFonts w:ascii="Times New Roman" w:hAnsi="Times New Roman" w:cs="Times New Roman"/>
          <w:sz w:val="20"/>
          <w:szCs w:val="20"/>
        </w:rPr>
      </w:pPr>
      <w:r w:rsidRPr="000A4BFD">
        <w:rPr>
          <w:rFonts w:ascii="Times New Roman" w:hAnsi="Times New Roman" w:cs="Times New Roman"/>
          <w:sz w:val="20"/>
          <w:szCs w:val="20"/>
        </w:rPr>
        <w:t xml:space="preserve">Figure 3. The number of SACT registrations observed per month, according to type of therapy. The number seen in April 2020 is compared with the mean number between September 2019 and February 2020 (dashed horizontal line). The arrow shows the difference between April 2020 and the mean value, and also expressed as number of standard deviations (SD) from the mean. All reductions in April had p≤0.0001 (all differences and p-values for May and June are in Supplementary Table </w:t>
      </w:r>
      <w:r w:rsidR="00CF5BFC" w:rsidRPr="000A4BFD">
        <w:rPr>
          <w:rFonts w:ascii="Times New Roman" w:hAnsi="Times New Roman" w:cs="Times New Roman"/>
          <w:sz w:val="20"/>
          <w:szCs w:val="20"/>
        </w:rPr>
        <w:t>2</w:t>
      </w:r>
      <w:r w:rsidRPr="000A4BFD">
        <w:rPr>
          <w:rFonts w:ascii="Times New Roman" w:hAnsi="Times New Roman" w:cs="Times New Roman"/>
          <w:sz w:val="20"/>
          <w:szCs w:val="20"/>
        </w:rPr>
        <w:t>).</w:t>
      </w:r>
    </w:p>
    <w:p w14:paraId="2388302F" w14:textId="1B06BB7E" w:rsidR="003F0259" w:rsidRPr="000A4BFD" w:rsidRDefault="003F0259">
      <w:pPr>
        <w:rPr>
          <w:rFonts w:ascii="Times New Roman" w:hAnsi="Times New Roman" w:cs="Times New Roman"/>
          <w:sz w:val="20"/>
          <w:szCs w:val="20"/>
        </w:rPr>
      </w:pPr>
    </w:p>
    <w:bookmarkEnd w:id="0"/>
    <w:sectPr w:rsidR="003F0259" w:rsidRPr="000A4BFD" w:rsidSect="001F5EE8">
      <w:pgSz w:w="16820" w:h="11900" w:orient="landscape"/>
      <w:pgMar w:top="1418" w:right="1440" w:bottom="142"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DA3D17" w15:done="0"/>
  <w15:commentEx w15:paraId="067CA9B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A7F4D1" w16cid:durableId="2313189C"/>
  <w16cid:commentId w16cid:paraId="563DFC31" w16cid:durableId="230F5A8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6C9BC1" w14:textId="77777777" w:rsidR="003E001E" w:rsidRDefault="003E001E" w:rsidP="003F0259">
      <w:r>
        <w:separator/>
      </w:r>
    </w:p>
  </w:endnote>
  <w:endnote w:type="continuationSeparator" w:id="0">
    <w:p w14:paraId="5E543439" w14:textId="77777777" w:rsidR="003E001E" w:rsidRDefault="003E001E" w:rsidP="003F0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altName w:val="Segoe UI"/>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9603771"/>
      <w:docPartObj>
        <w:docPartGallery w:val="Page Numbers (Bottom of Page)"/>
        <w:docPartUnique/>
      </w:docPartObj>
    </w:sdtPr>
    <w:sdtEndPr>
      <w:rPr>
        <w:noProof/>
      </w:rPr>
    </w:sdtEndPr>
    <w:sdtContent>
      <w:p w14:paraId="01D749CA" w14:textId="3572E7FE" w:rsidR="003E001E" w:rsidRDefault="003E001E">
        <w:pPr>
          <w:pStyle w:val="Footer"/>
          <w:jc w:val="right"/>
        </w:pPr>
        <w:r>
          <w:fldChar w:fldCharType="begin"/>
        </w:r>
        <w:r>
          <w:instrText xml:space="preserve"> PAGE   \* MERGEFORMAT </w:instrText>
        </w:r>
        <w:r>
          <w:fldChar w:fldCharType="separate"/>
        </w:r>
        <w:r w:rsidR="000A4BFD">
          <w:rPr>
            <w:noProof/>
          </w:rPr>
          <w:t>14</w:t>
        </w:r>
        <w:r>
          <w:rPr>
            <w:noProof/>
          </w:rPr>
          <w:fldChar w:fldCharType="end"/>
        </w:r>
      </w:p>
    </w:sdtContent>
  </w:sdt>
  <w:p w14:paraId="4240D8E2" w14:textId="77777777" w:rsidR="003E001E" w:rsidRDefault="003E001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B222C9" w14:textId="77777777" w:rsidR="003E001E" w:rsidRDefault="003E001E" w:rsidP="003F0259">
      <w:r>
        <w:separator/>
      </w:r>
    </w:p>
  </w:footnote>
  <w:footnote w:type="continuationSeparator" w:id="0">
    <w:p w14:paraId="28A9EFFA" w14:textId="77777777" w:rsidR="003E001E" w:rsidRDefault="003E001E" w:rsidP="003F025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6A0FCF"/>
    <w:multiLevelType w:val="hybridMultilevel"/>
    <w:tmpl w:val="6A5E32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7DEE7250"/>
    <w:multiLevelType w:val="hybridMultilevel"/>
    <w:tmpl w:val="48D6B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ter clark">
    <w15:presenceInfo w15:providerId="None" w15:userId="peter cl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FF0B9B"/>
    <w:rsid w:val="00001C89"/>
    <w:rsid w:val="00003787"/>
    <w:rsid w:val="000053E9"/>
    <w:rsid w:val="00005B5D"/>
    <w:rsid w:val="00006158"/>
    <w:rsid w:val="000076F9"/>
    <w:rsid w:val="00011838"/>
    <w:rsid w:val="00011F6C"/>
    <w:rsid w:val="000137F3"/>
    <w:rsid w:val="000277D7"/>
    <w:rsid w:val="00031237"/>
    <w:rsid w:val="00031CFB"/>
    <w:rsid w:val="00032D95"/>
    <w:rsid w:val="00033A3D"/>
    <w:rsid w:val="00033F75"/>
    <w:rsid w:val="000343FE"/>
    <w:rsid w:val="000346F2"/>
    <w:rsid w:val="000373DD"/>
    <w:rsid w:val="0004061F"/>
    <w:rsid w:val="0004293C"/>
    <w:rsid w:val="0004323E"/>
    <w:rsid w:val="0004362E"/>
    <w:rsid w:val="0004487E"/>
    <w:rsid w:val="000523F3"/>
    <w:rsid w:val="000540BD"/>
    <w:rsid w:val="0005442C"/>
    <w:rsid w:val="00061440"/>
    <w:rsid w:val="00063538"/>
    <w:rsid w:val="0007246F"/>
    <w:rsid w:val="000760E8"/>
    <w:rsid w:val="00077FCF"/>
    <w:rsid w:val="00080AEE"/>
    <w:rsid w:val="00080F2D"/>
    <w:rsid w:val="00082871"/>
    <w:rsid w:val="00082CA3"/>
    <w:rsid w:val="00083999"/>
    <w:rsid w:val="00085147"/>
    <w:rsid w:val="000868D4"/>
    <w:rsid w:val="00093294"/>
    <w:rsid w:val="00095289"/>
    <w:rsid w:val="000953EB"/>
    <w:rsid w:val="0009605D"/>
    <w:rsid w:val="00096BD2"/>
    <w:rsid w:val="00097C7B"/>
    <w:rsid w:val="000A122F"/>
    <w:rsid w:val="000A1A75"/>
    <w:rsid w:val="000A27CB"/>
    <w:rsid w:val="000A43B9"/>
    <w:rsid w:val="000A4BFD"/>
    <w:rsid w:val="000A6472"/>
    <w:rsid w:val="000B1D98"/>
    <w:rsid w:val="000B442C"/>
    <w:rsid w:val="000B458F"/>
    <w:rsid w:val="000B5231"/>
    <w:rsid w:val="000B7BF1"/>
    <w:rsid w:val="000C4D6B"/>
    <w:rsid w:val="000C5498"/>
    <w:rsid w:val="000C6462"/>
    <w:rsid w:val="000D2E94"/>
    <w:rsid w:val="000D5907"/>
    <w:rsid w:val="000D68B4"/>
    <w:rsid w:val="000D71CF"/>
    <w:rsid w:val="000D76BF"/>
    <w:rsid w:val="000E074F"/>
    <w:rsid w:val="000E4F7D"/>
    <w:rsid w:val="000F174E"/>
    <w:rsid w:val="000F1B65"/>
    <w:rsid w:val="000F49DF"/>
    <w:rsid w:val="000F55B4"/>
    <w:rsid w:val="000F7741"/>
    <w:rsid w:val="000F7EE4"/>
    <w:rsid w:val="001036E1"/>
    <w:rsid w:val="00106D5F"/>
    <w:rsid w:val="00107F4B"/>
    <w:rsid w:val="00112D70"/>
    <w:rsid w:val="001159E8"/>
    <w:rsid w:val="001200A9"/>
    <w:rsid w:val="00120996"/>
    <w:rsid w:val="00120F40"/>
    <w:rsid w:val="001219B8"/>
    <w:rsid w:val="00121F0B"/>
    <w:rsid w:val="0012226C"/>
    <w:rsid w:val="001226A7"/>
    <w:rsid w:val="0012370E"/>
    <w:rsid w:val="001250E9"/>
    <w:rsid w:val="00126E96"/>
    <w:rsid w:val="00126E9B"/>
    <w:rsid w:val="00127FE3"/>
    <w:rsid w:val="00134611"/>
    <w:rsid w:val="00134A87"/>
    <w:rsid w:val="00136044"/>
    <w:rsid w:val="001372D8"/>
    <w:rsid w:val="00141777"/>
    <w:rsid w:val="00141D47"/>
    <w:rsid w:val="001434AF"/>
    <w:rsid w:val="00143C39"/>
    <w:rsid w:val="00145B23"/>
    <w:rsid w:val="00146684"/>
    <w:rsid w:val="00150CF2"/>
    <w:rsid w:val="00154871"/>
    <w:rsid w:val="00155C64"/>
    <w:rsid w:val="00156C45"/>
    <w:rsid w:val="00157715"/>
    <w:rsid w:val="00157CDD"/>
    <w:rsid w:val="00161CDF"/>
    <w:rsid w:val="00163B0D"/>
    <w:rsid w:val="00164992"/>
    <w:rsid w:val="001656EE"/>
    <w:rsid w:val="0016669C"/>
    <w:rsid w:val="001702F2"/>
    <w:rsid w:val="001720FB"/>
    <w:rsid w:val="00173940"/>
    <w:rsid w:val="00174F85"/>
    <w:rsid w:val="0017579B"/>
    <w:rsid w:val="00181A24"/>
    <w:rsid w:val="00184284"/>
    <w:rsid w:val="001903D9"/>
    <w:rsid w:val="0019655B"/>
    <w:rsid w:val="001A3C0F"/>
    <w:rsid w:val="001A3E7E"/>
    <w:rsid w:val="001A4937"/>
    <w:rsid w:val="001A4BE8"/>
    <w:rsid w:val="001B35B4"/>
    <w:rsid w:val="001B4258"/>
    <w:rsid w:val="001B5270"/>
    <w:rsid w:val="001B63CA"/>
    <w:rsid w:val="001C625C"/>
    <w:rsid w:val="001C7173"/>
    <w:rsid w:val="001D27E8"/>
    <w:rsid w:val="001D2F30"/>
    <w:rsid w:val="001D4E1C"/>
    <w:rsid w:val="001D6B6B"/>
    <w:rsid w:val="001D7399"/>
    <w:rsid w:val="001E141E"/>
    <w:rsid w:val="001E14AA"/>
    <w:rsid w:val="001E45D0"/>
    <w:rsid w:val="001F1080"/>
    <w:rsid w:val="001F52E9"/>
    <w:rsid w:val="001F5C2E"/>
    <w:rsid w:val="001F5EE8"/>
    <w:rsid w:val="00205297"/>
    <w:rsid w:val="00206220"/>
    <w:rsid w:val="00206E8D"/>
    <w:rsid w:val="00207230"/>
    <w:rsid w:val="002135D2"/>
    <w:rsid w:val="00213D2F"/>
    <w:rsid w:val="002143D4"/>
    <w:rsid w:val="00214E12"/>
    <w:rsid w:val="00215940"/>
    <w:rsid w:val="002221D9"/>
    <w:rsid w:val="00223050"/>
    <w:rsid w:val="00223840"/>
    <w:rsid w:val="00223AB1"/>
    <w:rsid w:val="00226C09"/>
    <w:rsid w:val="00230F0B"/>
    <w:rsid w:val="002316A1"/>
    <w:rsid w:val="002317A0"/>
    <w:rsid w:val="00234F05"/>
    <w:rsid w:val="00237294"/>
    <w:rsid w:val="00237CEA"/>
    <w:rsid w:val="00243DF8"/>
    <w:rsid w:val="00246D87"/>
    <w:rsid w:val="00252095"/>
    <w:rsid w:val="002534A1"/>
    <w:rsid w:val="00254043"/>
    <w:rsid w:val="00254280"/>
    <w:rsid w:val="002552F1"/>
    <w:rsid w:val="00261228"/>
    <w:rsid w:val="00261D34"/>
    <w:rsid w:val="00262D23"/>
    <w:rsid w:val="00263CEE"/>
    <w:rsid w:val="002676B9"/>
    <w:rsid w:val="002729CF"/>
    <w:rsid w:val="002746F0"/>
    <w:rsid w:val="00277443"/>
    <w:rsid w:val="00283576"/>
    <w:rsid w:val="00284187"/>
    <w:rsid w:val="0028498B"/>
    <w:rsid w:val="0029296A"/>
    <w:rsid w:val="002945AA"/>
    <w:rsid w:val="002A18AC"/>
    <w:rsid w:val="002A2B60"/>
    <w:rsid w:val="002A42E6"/>
    <w:rsid w:val="002B0B6D"/>
    <w:rsid w:val="002B7325"/>
    <w:rsid w:val="002C0596"/>
    <w:rsid w:val="002C2AEB"/>
    <w:rsid w:val="002C3A5F"/>
    <w:rsid w:val="002D1F3D"/>
    <w:rsid w:val="002D4E87"/>
    <w:rsid w:val="002D597F"/>
    <w:rsid w:val="002D7470"/>
    <w:rsid w:val="002E1507"/>
    <w:rsid w:val="002E194C"/>
    <w:rsid w:val="002E543A"/>
    <w:rsid w:val="002E6842"/>
    <w:rsid w:val="002F31E6"/>
    <w:rsid w:val="002F666E"/>
    <w:rsid w:val="003018D6"/>
    <w:rsid w:val="0030232A"/>
    <w:rsid w:val="003041FF"/>
    <w:rsid w:val="0030646F"/>
    <w:rsid w:val="0030778B"/>
    <w:rsid w:val="003145BC"/>
    <w:rsid w:val="00325AFA"/>
    <w:rsid w:val="00330E46"/>
    <w:rsid w:val="0033362A"/>
    <w:rsid w:val="00333AA6"/>
    <w:rsid w:val="00344E67"/>
    <w:rsid w:val="00346A1F"/>
    <w:rsid w:val="0034774A"/>
    <w:rsid w:val="00347941"/>
    <w:rsid w:val="00352CB9"/>
    <w:rsid w:val="00356A8F"/>
    <w:rsid w:val="003616CE"/>
    <w:rsid w:val="0036227E"/>
    <w:rsid w:val="00366A09"/>
    <w:rsid w:val="00367E51"/>
    <w:rsid w:val="00374938"/>
    <w:rsid w:val="00383AB9"/>
    <w:rsid w:val="00386479"/>
    <w:rsid w:val="0038655C"/>
    <w:rsid w:val="003874F1"/>
    <w:rsid w:val="003909D0"/>
    <w:rsid w:val="00392FCC"/>
    <w:rsid w:val="003A0D76"/>
    <w:rsid w:val="003A1F11"/>
    <w:rsid w:val="003A5563"/>
    <w:rsid w:val="003A7520"/>
    <w:rsid w:val="003A7FA5"/>
    <w:rsid w:val="003B0AAC"/>
    <w:rsid w:val="003B0F70"/>
    <w:rsid w:val="003B4690"/>
    <w:rsid w:val="003B5592"/>
    <w:rsid w:val="003B5EB5"/>
    <w:rsid w:val="003B60C6"/>
    <w:rsid w:val="003C0329"/>
    <w:rsid w:val="003C13C5"/>
    <w:rsid w:val="003C222C"/>
    <w:rsid w:val="003C45F2"/>
    <w:rsid w:val="003C5C53"/>
    <w:rsid w:val="003C6104"/>
    <w:rsid w:val="003C626E"/>
    <w:rsid w:val="003D0B98"/>
    <w:rsid w:val="003D3EEA"/>
    <w:rsid w:val="003D4CD5"/>
    <w:rsid w:val="003D5172"/>
    <w:rsid w:val="003D55A8"/>
    <w:rsid w:val="003D6C0F"/>
    <w:rsid w:val="003D775A"/>
    <w:rsid w:val="003E001E"/>
    <w:rsid w:val="003E0221"/>
    <w:rsid w:val="003E2094"/>
    <w:rsid w:val="003E3295"/>
    <w:rsid w:val="003E4F28"/>
    <w:rsid w:val="003E557C"/>
    <w:rsid w:val="003F0256"/>
    <w:rsid w:val="003F0259"/>
    <w:rsid w:val="003F1CAD"/>
    <w:rsid w:val="003F2091"/>
    <w:rsid w:val="003F4BBF"/>
    <w:rsid w:val="00403F25"/>
    <w:rsid w:val="004041DE"/>
    <w:rsid w:val="00404C94"/>
    <w:rsid w:val="00406AE5"/>
    <w:rsid w:val="00413F91"/>
    <w:rsid w:val="00415BD0"/>
    <w:rsid w:val="0041622B"/>
    <w:rsid w:val="00422AE9"/>
    <w:rsid w:val="0042343B"/>
    <w:rsid w:val="004261B9"/>
    <w:rsid w:val="00426C9F"/>
    <w:rsid w:val="00431788"/>
    <w:rsid w:val="004341E0"/>
    <w:rsid w:val="00434520"/>
    <w:rsid w:val="00434C51"/>
    <w:rsid w:val="00434EF5"/>
    <w:rsid w:val="00435126"/>
    <w:rsid w:val="00437CEE"/>
    <w:rsid w:val="00437E5C"/>
    <w:rsid w:val="00443352"/>
    <w:rsid w:val="00444A63"/>
    <w:rsid w:val="00444ACA"/>
    <w:rsid w:val="004468C9"/>
    <w:rsid w:val="004503CA"/>
    <w:rsid w:val="00450C19"/>
    <w:rsid w:val="00452C06"/>
    <w:rsid w:val="00456C0C"/>
    <w:rsid w:val="00461C39"/>
    <w:rsid w:val="00466145"/>
    <w:rsid w:val="00472633"/>
    <w:rsid w:val="004741D0"/>
    <w:rsid w:val="0047551F"/>
    <w:rsid w:val="00476E9B"/>
    <w:rsid w:val="00481CDE"/>
    <w:rsid w:val="00481E1E"/>
    <w:rsid w:val="0048513D"/>
    <w:rsid w:val="00491F0B"/>
    <w:rsid w:val="00492844"/>
    <w:rsid w:val="00496368"/>
    <w:rsid w:val="004A35FA"/>
    <w:rsid w:val="004A3A8D"/>
    <w:rsid w:val="004A592C"/>
    <w:rsid w:val="004A7FD1"/>
    <w:rsid w:val="004B2BFF"/>
    <w:rsid w:val="004B40A3"/>
    <w:rsid w:val="004B52A8"/>
    <w:rsid w:val="004B6F69"/>
    <w:rsid w:val="004C06E3"/>
    <w:rsid w:val="004C2693"/>
    <w:rsid w:val="004C3D0B"/>
    <w:rsid w:val="004C550C"/>
    <w:rsid w:val="004C6D74"/>
    <w:rsid w:val="004C6DEA"/>
    <w:rsid w:val="004D3425"/>
    <w:rsid w:val="004D3E8E"/>
    <w:rsid w:val="004D631E"/>
    <w:rsid w:val="004D6A4D"/>
    <w:rsid w:val="004D6B24"/>
    <w:rsid w:val="004D7B4D"/>
    <w:rsid w:val="004E26A0"/>
    <w:rsid w:val="004E7F43"/>
    <w:rsid w:val="004F05C0"/>
    <w:rsid w:val="004F22E8"/>
    <w:rsid w:val="004F5389"/>
    <w:rsid w:val="00500782"/>
    <w:rsid w:val="00500906"/>
    <w:rsid w:val="00500EC7"/>
    <w:rsid w:val="00506BCB"/>
    <w:rsid w:val="00511061"/>
    <w:rsid w:val="00513B87"/>
    <w:rsid w:val="0051565E"/>
    <w:rsid w:val="00516465"/>
    <w:rsid w:val="005213F0"/>
    <w:rsid w:val="005227C3"/>
    <w:rsid w:val="0052498F"/>
    <w:rsid w:val="0052578B"/>
    <w:rsid w:val="005273CF"/>
    <w:rsid w:val="00527724"/>
    <w:rsid w:val="005305EE"/>
    <w:rsid w:val="0053062B"/>
    <w:rsid w:val="00532507"/>
    <w:rsid w:val="00534170"/>
    <w:rsid w:val="00534BF4"/>
    <w:rsid w:val="00540EC0"/>
    <w:rsid w:val="00543D88"/>
    <w:rsid w:val="00544C57"/>
    <w:rsid w:val="00544DC6"/>
    <w:rsid w:val="00547B99"/>
    <w:rsid w:val="005511B9"/>
    <w:rsid w:val="00552C13"/>
    <w:rsid w:val="005532C9"/>
    <w:rsid w:val="0055587E"/>
    <w:rsid w:val="00555D5F"/>
    <w:rsid w:val="005564AD"/>
    <w:rsid w:val="00556A74"/>
    <w:rsid w:val="00561BD9"/>
    <w:rsid w:val="00563812"/>
    <w:rsid w:val="005712C9"/>
    <w:rsid w:val="0057433F"/>
    <w:rsid w:val="00582794"/>
    <w:rsid w:val="005848BC"/>
    <w:rsid w:val="00586F95"/>
    <w:rsid w:val="00590C30"/>
    <w:rsid w:val="005A0B00"/>
    <w:rsid w:val="005A0C4A"/>
    <w:rsid w:val="005A0F8C"/>
    <w:rsid w:val="005A3ED6"/>
    <w:rsid w:val="005A5503"/>
    <w:rsid w:val="005A5FFF"/>
    <w:rsid w:val="005A69CE"/>
    <w:rsid w:val="005A6C93"/>
    <w:rsid w:val="005B0966"/>
    <w:rsid w:val="005B131A"/>
    <w:rsid w:val="005B3549"/>
    <w:rsid w:val="005B531A"/>
    <w:rsid w:val="005C1076"/>
    <w:rsid w:val="005C1559"/>
    <w:rsid w:val="005C3D99"/>
    <w:rsid w:val="005C4A63"/>
    <w:rsid w:val="005C5AEC"/>
    <w:rsid w:val="005C6A81"/>
    <w:rsid w:val="005D0FB1"/>
    <w:rsid w:val="005D1D14"/>
    <w:rsid w:val="005D259F"/>
    <w:rsid w:val="005D3702"/>
    <w:rsid w:val="005D5307"/>
    <w:rsid w:val="005D5CA8"/>
    <w:rsid w:val="005D7A2F"/>
    <w:rsid w:val="005E351D"/>
    <w:rsid w:val="005E47EA"/>
    <w:rsid w:val="005E60C7"/>
    <w:rsid w:val="005E7729"/>
    <w:rsid w:val="005E7F15"/>
    <w:rsid w:val="005F1FAC"/>
    <w:rsid w:val="005F3153"/>
    <w:rsid w:val="00600EC4"/>
    <w:rsid w:val="00601FAF"/>
    <w:rsid w:val="00603D6A"/>
    <w:rsid w:val="00610697"/>
    <w:rsid w:val="00611716"/>
    <w:rsid w:val="0061201A"/>
    <w:rsid w:val="0061393A"/>
    <w:rsid w:val="00614204"/>
    <w:rsid w:val="0061658D"/>
    <w:rsid w:val="0062206E"/>
    <w:rsid w:val="00627B1F"/>
    <w:rsid w:val="00633A32"/>
    <w:rsid w:val="00635514"/>
    <w:rsid w:val="00636988"/>
    <w:rsid w:val="00637BCE"/>
    <w:rsid w:val="00642C46"/>
    <w:rsid w:val="00643B90"/>
    <w:rsid w:val="00645EC2"/>
    <w:rsid w:val="0064722F"/>
    <w:rsid w:val="00652243"/>
    <w:rsid w:val="00653597"/>
    <w:rsid w:val="00654001"/>
    <w:rsid w:val="006543CA"/>
    <w:rsid w:val="006563AB"/>
    <w:rsid w:val="00657576"/>
    <w:rsid w:val="00660DE0"/>
    <w:rsid w:val="00661A7E"/>
    <w:rsid w:val="006641B9"/>
    <w:rsid w:val="00664808"/>
    <w:rsid w:val="00664BB2"/>
    <w:rsid w:val="00671BDA"/>
    <w:rsid w:val="006735F0"/>
    <w:rsid w:val="00673738"/>
    <w:rsid w:val="00674614"/>
    <w:rsid w:val="006801C2"/>
    <w:rsid w:val="00680249"/>
    <w:rsid w:val="006812CE"/>
    <w:rsid w:val="0068390C"/>
    <w:rsid w:val="00686E8E"/>
    <w:rsid w:val="006921DA"/>
    <w:rsid w:val="00693A84"/>
    <w:rsid w:val="00694592"/>
    <w:rsid w:val="006965D2"/>
    <w:rsid w:val="006A1F52"/>
    <w:rsid w:val="006B0EF4"/>
    <w:rsid w:val="006B1C6F"/>
    <w:rsid w:val="006B3C64"/>
    <w:rsid w:val="006B3D3D"/>
    <w:rsid w:val="006B53B8"/>
    <w:rsid w:val="006B704E"/>
    <w:rsid w:val="006C086F"/>
    <w:rsid w:val="006C16E0"/>
    <w:rsid w:val="006C3158"/>
    <w:rsid w:val="006C47A5"/>
    <w:rsid w:val="006C5C2B"/>
    <w:rsid w:val="006C6B98"/>
    <w:rsid w:val="006D0445"/>
    <w:rsid w:val="006D1901"/>
    <w:rsid w:val="006D4797"/>
    <w:rsid w:val="006E117F"/>
    <w:rsid w:val="006E3006"/>
    <w:rsid w:val="006E3B4D"/>
    <w:rsid w:val="006E3C4B"/>
    <w:rsid w:val="006E4BDA"/>
    <w:rsid w:val="006F5F5B"/>
    <w:rsid w:val="00700A03"/>
    <w:rsid w:val="00702EB6"/>
    <w:rsid w:val="00707ACC"/>
    <w:rsid w:val="00713E9D"/>
    <w:rsid w:val="00721B59"/>
    <w:rsid w:val="00721E42"/>
    <w:rsid w:val="007222FC"/>
    <w:rsid w:val="0072357B"/>
    <w:rsid w:val="00727931"/>
    <w:rsid w:val="007301EA"/>
    <w:rsid w:val="007308F9"/>
    <w:rsid w:val="00731F90"/>
    <w:rsid w:val="007325F7"/>
    <w:rsid w:val="00740A57"/>
    <w:rsid w:val="00740C88"/>
    <w:rsid w:val="00743867"/>
    <w:rsid w:val="00745DE0"/>
    <w:rsid w:val="00751018"/>
    <w:rsid w:val="0075248C"/>
    <w:rsid w:val="007560E4"/>
    <w:rsid w:val="00756DF7"/>
    <w:rsid w:val="00760855"/>
    <w:rsid w:val="00760FDD"/>
    <w:rsid w:val="007618D8"/>
    <w:rsid w:val="00761EC5"/>
    <w:rsid w:val="00764D6D"/>
    <w:rsid w:val="007656FA"/>
    <w:rsid w:val="00766199"/>
    <w:rsid w:val="007674CF"/>
    <w:rsid w:val="007677BC"/>
    <w:rsid w:val="0076787F"/>
    <w:rsid w:val="00767FF0"/>
    <w:rsid w:val="007702D4"/>
    <w:rsid w:val="00775F5C"/>
    <w:rsid w:val="00777BE9"/>
    <w:rsid w:val="00777C38"/>
    <w:rsid w:val="0078008D"/>
    <w:rsid w:val="007804B2"/>
    <w:rsid w:val="00784E31"/>
    <w:rsid w:val="007879F1"/>
    <w:rsid w:val="0079365F"/>
    <w:rsid w:val="00794B46"/>
    <w:rsid w:val="00797702"/>
    <w:rsid w:val="007A5F92"/>
    <w:rsid w:val="007B0039"/>
    <w:rsid w:val="007B6462"/>
    <w:rsid w:val="007B6D8D"/>
    <w:rsid w:val="007C1A4A"/>
    <w:rsid w:val="007C2C6A"/>
    <w:rsid w:val="007C4A8B"/>
    <w:rsid w:val="007C50B5"/>
    <w:rsid w:val="007D0B59"/>
    <w:rsid w:val="007E2BF2"/>
    <w:rsid w:val="007E2DFE"/>
    <w:rsid w:val="007E4E7F"/>
    <w:rsid w:val="007E7016"/>
    <w:rsid w:val="007F0C5E"/>
    <w:rsid w:val="007F3BE2"/>
    <w:rsid w:val="007F702C"/>
    <w:rsid w:val="007F714C"/>
    <w:rsid w:val="0080019B"/>
    <w:rsid w:val="00811172"/>
    <w:rsid w:val="008120A2"/>
    <w:rsid w:val="00812554"/>
    <w:rsid w:val="00820FFC"/>
    <w:rsid w:val="00821098"/>
    <w:rsid w:val="00823A26"/>
    <w:rsid w:val="00823D1D"/>
    <w:rsid w:val="0082699A"/>
    <w:rsid w:val="00830DA9"/>
    <w:rsid w:val="00833545"/>
    <w:rsid w:val="00841AF9"/>
    <w:rsid w:val="00844FC8"/>
    <w:rsid w:val="00851FA4"/>
    <w:rsid w:val="008523AD"/>
    <w:rsid w:val="00854B1E"/>
    <w:rsid w:val="00860FFE"/>
    <w:rsid w:val="00861BF4"/>
    <w:rsid w:val="00862926"/>
    <w:rsid w:val="00867F26"/>
    <w:rsid w:val="00872145"/>
    <w:rsid w:val="00874193"/>
    <w:rsid w:val="00883116"/>
    <w:rsid w:val="008924A1"/>
    <w:rsid w:val="008933C5"/>
    <w:rsid w:val="008942A3"/>
    <w:rsid w:val="00895BF4"/>
    <w:rsid w:val="00895FB2"/>
    <w:rsid w:val="008962DE"/>
    <w:rsid w:val="008A063C"/>
    <w:rsid w:val="008A1540"/>
    <w:rsid w:val="008A2710"/>
    <w:rsid w:val="008A4042"/>
    <w:rsid w:val="008A752A"/>
    <w:rsid w:val="008A7819"/>
    <w:rsid w:val="008B072D"/>
    <w:rsid w:val="008B076F"/>
    <w:rsid w:val="008B251E"/>
    <w:rsid w:val="008B317D"/>
    <w:rsid w:val="008B3A7B"/>
    <w:rsid w:val="008B482E"/>
    <w:rsid w:val="008B6B50"/>
    <w:rsid w:val="008B763F"/>
    <w:rsid w:val="008C24EC"/>
    <w:rsid w:val="008C465B"/>
    <w:rsid w:val="008D1604"/>
    <w:rsid w:val="008D34DF"/>
    <w:rsid w:val="008D4317"/>
    <w:rsid w:val="008D7431"/>
    <w:rsid w:val="008E0814"/>
    <w:rsid w:val="008E1A96"/>
    <w:rsid w:val="008E1E46"/>
    <w:rsid w:val="008E3F03"/>
    <w:rsid w:val="008E4130"/>
    <w:rsid w:val="008E56DC"/>
    <w:rsid w:val="008F24EC"/>
    <w:rsid w:val="008F2AF6"/>
    <w:rsid w:val="0090251C"/>
    <w:rsid w:val="00903652"/>
    <w:rsid w:val="009069A9"/>
    <w:rsid w:val="009075BA"/>
    <w:rsid w:val="00911E97"/>
    <w:rsid w:val="00915F02"/>
    <w:rsid w:val="00920BFA"/>
    <w:rsid w:val="00923451"/>
    <w:rsid w:val="00925DE7"/>
    <w:rsid w:val="009266A6"/>
    <w:rsid w:val="00927AB0"/>
    <w:rsid w:val="00930FFC"/>
    <w:rsid w:val="00931A62"/>
    <w:rsid w:val="009347CD"/>
    <w:rsid w:val="0094057B"/>
    <w:rsid w:val="00943324"/>
    <w:rsid w:val="00943752"/>
    <w:rsid w:val="0094549A"/>
    <w:rsid w:val="009456B9"/>
    <w:rsid w:val="009516DC"/>
    <w:rsid w:val="00954163"/>
    <w:rsid w:val="009543BC"/>
    <w:rsid w:val="0095639E"/>
    <w:rsid w:val="00960746"/>
    <w:rsid w:val="00963A04"/>
    <w:rsid w:val="009658B6"/>
    <w:rsid w:val="00970E43"/>
    <w:rsid w:val="00973989"/>
    <w:rsid w:val="00977C7D"/>
    <w:rsid w:val="009843F4"/>
    <w:rsid w:val="0098790B"/>
    <w:rsid w:val="00987D7B"/>
    <w:rsid w:val="00993B0D"/>
    <w:rsid w:val="009949FE"/>
    <w:rsid w:val="00994A83"/>
    <w:rsid w:val="00995462"/>
    <w:rsid w:val="009A52AA"/>
    <w:rsid w:val="009A52F0"/>
    <w:rsid w:val="009A6B82"/>
    <w:rsid w:val="009A71D3"/>
    <w:rsid w:val="009A7D2E"/>
    <w:rsid w:val="009B183D"/>
    <w:rsid w:val="009B3D6C"/>
    <w:rsid w:val="009B4275"/>
    <w:rsid w:val="009B62C7"/>
    <w:rsid w:val="009C30C1"/>
    <w:rsid w:val="009C3FAF"/>
    <w:rsid w:val="009C6073"/>
    <w:rsid w:val="009D11A0"/>
    <w:rsid w:val="009D12E7"/>
    <w:rsid w:val="009D2DE6"/>
    <w:rsid w:val="009D42ED"/>
    <w:rsid w:val="009D4EE7"/>
    <w:rsid w:val="009D4F4F"/>
    <w:rsid w:val="009D58CF"/>
    <w:rsid w:val="009D5FC4"/>
    <w:rsid w:val="009E03ED"/>
    <w:rsid w:val="009E4246"/>
    <w:rsid w:val="009E4506"/>
    <w:rsid w:val="009E5781"/>
    <w:rsid w:val="009E5AF8"/>
    <w:rsid w:val="009E610D"/>
    <w:rsid w:val="009F01D2"/>
    <w:rsid w:val="009F044A"/>
    <w:rsid w:val="009F6589"/>
    <w:rsid w:val="00A04303"/>
    <w:rsid w:val="00A05E48"/>
    <w:rsid w:val="00A11834"/>
    <w:rsid w:val="00A20B4B"/>
    <w:rsid w:val="00A217E4"/>
    <w:rsid w:val="00A24F2A"/>
    <w:rsid w:val="00A33954"/>
    <w:rsid w:val="00A33DF3"/>
    <w:rsid w:val="00A3494C"/>
    <w:rsid w:val="00A35AC0"/>
    <w:rsid w:val="00A36768"/>
    <w:rsid w:val="00A400F3"/>
    <w:rsid w:val="00A41D15"/>
    <w:rsid w:val="00A42E3D"/>
    <w:rsid w:val="00A4316F"/>
    <w:rsid w:val="00A4405D"/>
    <w:rsid w:val="00A44CFE"/>
    <w:rsid w:val="00A45E56"/>
    <w:rsid w:val="00A465D7"/>
    <w:rsid w:val="00A47E1A"/>
    <w:rsid w:val="00A5177E"/>
    <w:rsid w:val="00A51DBB"/>
    <w:rsid w:val="00A52CC8"/>
    <w:rsid w:val="00A55C63"/>
    <w:rsid w:val="00A611A0"/>
    <w:rsid w:val="00A665EA"/>
    <w:rsid w:val="00A677E0"/>
    <w:rsid w:val="00A73D78"/>
    <w:rsid w:val="00A772E2"/>
    <w:rsid w:val="00A776F5"/>
    <w:rsid w:val="00A80B74"/>
    <w:rsid w:val="00A80E7C"/>
    <w:rsid w:val="00A84CE3"/>
    <w:rsid w:val="00A916A3"/>
    <w:rsid w:val="00A93A3A"/>
    <w:rsid w:val="00A96961"/>
    <w:rsid w:val="00AA2FCE"/>
    <w:rsid w:val="00AA6ED7"/>
    <w:rsid w:val="00AA6FBF"/>
    <w:rsid w:val="00AA7B3B"/>
    <w:rsid w:val="00AA7F5D"/>
    <w:rsid w:val="00AB0BC6"/>
    <w:rsid w:val="00AB344D"/>
    <w:rsid w:val="00AB6835"/>
    <w:rsid w:val="00AC0546"/>
    <w:rsid w:val="00AC0E1E"/>
    <w:rsid w:val="00AC1499"/>
    <w:rsid w:val="00AC264F"/>
    <w:rsid w:val="00AC7E64"/>
    <w:rsid w:val="00AD146A"/>
    <w:rsid w:val="00AE0914"/>
    <w:rsid w:val="00AE157A"/>
    <w:rsid w:val="00AE4A4A"/>
    <w:rsid w:val="00AF1535"/>
    <w:rsid w:val="00AF1962"/>
    <w:rsid w:val="00AF341B"/>
    <w:rsid w:val="00AF64E0"/>
    <w:rsid w:val="00AF76B8"/>
    <w:rsid w:val="00B00F51"/>
    <w:rsid w:val="00B17D2A"/>
    <w:rsid w:val="00B2182D"/>
    <w:rsid w:val="00B22739"/>
    <w:rsid w:val="00B234E9"/>
    <w:rsid w:val="00B235FD"/>
    <w:rsid w:val="00B24FDC"/>
    <w:rsid w:val="00B301FD"/>
    <w:rsid w:val="00B36B59"/>
    <w:rsid w:val="00B447EE"/>
    <w:rsid w:val="00B45E9A"/>
    <w:rsid w:val="00B47D33"/>
    <w:rsid w:val="00B50080"/>
    <w:rsid w:val="00B51A52"/>
    <w:rsid w:val="00B54287"/>
    <w:rsid w:val="00B57112"/>
    <w:rsid w:val="00B57171"/>
    <w:rsid w:val="00B6291A"/>
    <w:rsid w:val="00B640F5"/>
    <w:rsid w:val="00B654A9"/>
    <w:rsid w:val="00B65E35"/>
    <w:rsid w:val="00B65F08"/>
    <w:rsid w:val="00B66BBD"/>
    <w:rsid w:val="00B7280C"/>
    <w:rsid w:val="00B736E3"/>
    <w:rsid w:val="00B73AD8"/>
    <w:rsid w:val="00B741B3"/>
    <w:rsid w:val="00B80BF8"/>
    <w:rsid w:val="00B80E0E"/>
    <w:rsid w:val="00B8100B"/>
    <w:rsid w:val="00B81984"/>
    <w:rsid w:val="00B81EAE"/>
    <w:rsid w:val="00B854B3"/>
    <w:rsid w:val="00B85620"/>
    <w:rsid w:val="00B92F56"/>
    <w:rsid w:val="00B93C23"/>
    <w:rsid w:val="00B97F94"/>
    <w:rsid w:val="00BA0580"/>
    <w:rsid w:val="00BA0607"/>
    <w:rsid w:val="00BA22D6"/>
    <w:rsid w:val="00BA2FBA"/>
    <w:rsid w:val="00BA369E"/>
    <w:rsid w:val="00BA7F1B"/>
    <w:rsid w:val="00BB11B3"/>
    <w:rsid w:val="00BB1946"/>
    <w:rsid w:val="00BB2C9F"/>
    <w:rsid w:val="00BB5FE1"/>
    <w:rsid w:val="00BB7BD2"/>
    <w:rsid w:val="00BC18B4"/>
    <w:rsid w:val="00BC1CC7"/>
    <w:rsid w:val="00BC5732"/>
    <w:rsid w:val="00BC6D3D"/>
    <w:rsid w:val="00BD08A4"/>
    <w:rsid w:val="00BD34F7"/>
    <w:rsid w:val="00BE0DA2"/>
    <w:rsid w:val="00BE0EFA"/>
    <w:rsid w:val="00BE1BE9"/>
    <w:rsid w:val="00BE20B2"/>
    <w:rsid w:val="00BE44D5"/>
    <w:rsid w:val="00BE454C"/>
    <w:rsid w:val="00BF0B2B"/>
    <w:rsid w:val="00BF0E3C"/>
    <w:rsid w:val="00BF3092"/>
    <w:rsid w:val="00BF4F49"/>
    <w:rsid w:val="00BF53DA"/>
    <w:rsid w:val="00BF683E"/>
    <w:rsid w:val="00C0225B"/>
    <w:rsid w:val="00C02542"/>
    <w:rsid w:val="00C02ED6"/>
    <w:rsid w:val="00C04726"/>
    <w:rsid w:val="00C0540E"/>
    <w:rsid w:val="00C06992"/>
    <w:rsid w:val="00C06FE4"/>
    <w:rsid w:val="00C074DF"/>
    <w:rsid w:val="00C15BB7"/>
    <w:rsid w:val="00C20E8F"/>
    <w:rsid w:val="00C210AC"/>
    <w:rsid w:val="00C21433"/>
    <w:rsid w:val="00C2345C"/>
    <w:rsid w:val="00C23C6B"/>
    <w:rsid w:val="00C24482"/>
    <w:rsid w:val="00C25D4B"/>
    <w:rsid w:val="00C30503"/>
    <w:rsid w:val="00C335AE"/>
    <w:rsid w:val="00C34A8C"/>
    <w:rsid w:val="00C35758"/>
    <w:rsid w:val="00C36C9F"/>
    <w:rsid w:val="00C42BB5"/>
    <w:rsid w:val="00C43BC0"/>
    <w:rsid w:val="00C52ECA"/>
    <w:rsid w:val="00C53662"/>
    <w:rsid w:val="00C573AF"/>
    <w:rsid w:val="00C5763B"/>
    <w:rsid w:val="00C6335B"/>
    <w:rsid w:val="00C6708D"/>
    <w:rsid w:val="00C67FA6"/>
    <w:rsid w:val="00C72BB6"/>
    <w:rsid w:val="00C764EF"/>
    <w:rsid w:val="00C77808"/>
    <w:rsid w:val="00C77846"/>
    <w:rsid w:val="00C80DB9"/>
    <w:rsid w:val="00C82271"/>
    <w:rsid w:val="00C8513E"/>
    <w:rsid w:val="00C853DD"/>
    <w:rsid w:val="00C85503"/>
    <w:rsid w:val="00C85756"/>
    <w:rsid w:val="00C909C9"/>
    <w:rsid w:val="00C915FA"/>
    <w:rsid w:val="00C93C9B"/>
    <w:rsid w:val="00C9689C"/>
    <w:rsid w:val="00CA06BC"/>
    <w:rsid w:val="00CA1648"/>
    <w:rsid w:val="00CA7283"/>
    <w:rsid w:val="00CA74F0"/>
    <w:rsid w:val="00CA7A4B"/>
    <w:rsid w:val="00CA7E11"/>
    <w:rsid w:val="00CB0355"/>
    <w:rsid w:val="00CB162D"/>
    <w:rsid w:val="00CB1D1D"/>
    <w:rsid w:val="00CB336C"/>
    <w:rsid w:val="00CC046D"/>
    <w:rsid w:val="00CC281D"/>
    <w:rsid w:val="00CC447C"/>
    <w:rsid w:val="00CD1FB1"/>
    <w:rsid w:val="00CD424F"/>
    <w:rsid w:val="00CD52B4"/>
    <w:rsid w:val="00CD5A5B"/>
    <w:rsid w:val="00CE19A0"/>
    <w:rsid w:val="00CE21C5"/>
    <w:rsid w:val="00CF06D1"/>
    <w:rsid w:val="00CF0B11"/>
    <w:rsid w:val="00CF5BFC"/>
    <w:rsid w:val="00CF6274"/>
    <w:rsid w:val="00D01C52"/>
    <w:rsid w:val="00D02E35"/>
    <w:rsid w:val="00D10792"/>
    <w:rsid w:val="00D12655"/>
    <w:rsid w:val="00D22F6E"/>
    <w:rsid w:val="00D23D92"/>
    <w:rsid w:val="00D25685"/>
    <w:rsid w:val="00D30EAC"/>
    <w:rsid w:val="00D310FD"/>
    <w:rsid w:val="00D341A8"/>
    <w:rsid w:val="00D36219"/>
    <w:rsid w:val="00D37A54"/>
    <w:rsid w:val="00D40343"/>
    <w:rsid w:val="00D40D62"/>
    <w:rsid w:val="00D41946"/>
    <w:rsid w:val="00D425C0"/>
    <w:rsid w:val="00D4548E"/>
    <w:rsid w:val="00D51A0D"/>
    <w:rsid w:val="00D52F50"/>
    <w:rsid w:val="00D53155"/>
    <w:rsid w:val="00D5335F"/>
    <w:rsid w:val="00D56B14"/>
    <w:rsid w:val="00D6092C"/>
    <w:rsid w:val="00D63380"/>
    <w:rsid w:val="00D63903"/>
    <w:rsid w:val="00D64771"/>
    <w:rsid w:val="00D70770"/>
    <w:rsid w:val="00D733A7"/>
    <w:rsid w:val="00D73FEB"/>
    <w:rsid w:val="00D740C7"/>
    <w:rsid w:val="00D8099F"/>
    <w:rsid w:val="00D80C2D"/>
    <w:rsid w:val="00D83115"/>
    <w:rsid w:val="00D875FA"/>
    <w:rsid w:val="00DA1317"/>
    <w:rsid w:val="00DA6A9F"/>
    <w:rsid w:val="00DA6C69"/>
    <w:rsid w:val="00DB2664"/>
    <w:rsid w:val="00DB5804"/>
    <w:rsid w:val="00DC01C1"/>
    <w:rsid w:val="00DC3E90"/>
    <w:rsid w:val="00DC7DE7"/>
    <w:rsid w:val="00DD23D8"/>
    <w:rsid w:val="00DD3620"/>
    <w:rsid w:val="00DD5625"/>
    <w:rsid w:val="00DD6148"/>
    <w:rsid w:val="00DE2263"/>
    <w:rsid w:val="00DF0E31"/>
    <w:rsid w:val="00DF0EFE"/>
    <w:rsid w:val="00DF133C"/>
    <w:rsid w:val="00DF3D3D"/>
    <w:rsid w:val="00DF6D61"/>
    <w:rsid w:val="00DF7C55"/>
    <w:rsid w:val="00E01EF8"/>
    <w:rsid w:val="00E01F06"/>
    <w:rsid w:val="00E04DCC"/>
    <w:rsid w:val="00E06CC6"/>
    <w:rsid w:val="00E13E5F"/>
    <w:rsid w:val="00E146AD"/>
    <w:rsid w:val="00E2189A"/>
    <w:rsid w:val="00E22F0C"/>
    <w:rsid w:val="00E25F54"/>
    <w:rsid w:val="00E302E4"/>
    <w:rsid w:val="00E32376"/>
    <w:rsid w:val="00E327EE"/>
    <w:rsid w:val="00E35A98"/>
    <w:rsid w:val="00E40B6C"/>
    <w:rsid w:val="00E41D0E"/>
    <w:rsid w:val="00E43E85"/>
    <w:rsid w:val="00E4446B"/>
    <w:rsid w:val="00E449CD"/>
    <w:rsid w:val="00E45C5F"/>
    <w:rsid w:val="00E52F70"/>
    <w:rsid w:val="00E55A82"/>
    <w:rsid w:val="00E55E50"/>
    <w:rsid w:val="00E57716"/>
    <w:rsid w:val="00E64AB3"/>
    <w:rsid w:val="00E64F04"/>
    <w:rsid w:val="00E65315"/>
    <w:rsid w:val="00E6637D"/>
    <w:rsid w:val="00E7184A"/>
    <w:rsid w:val="00E74977"/>
    <w:rsid w:val="00E74BAA"/>
    <w:rsid w:val="00E77E28"/>
    <w:rsid w:val="00E81076"/>
    <w:rsid w:val="00E81DDD"/>
    <w:rsid w:val="00E822F1"/>
    <w:rsid w:val="00E83C35"/>
    <w:rsid w:val="00E848FA"/>
    <w:rsid w:val="00E8672A"/>
    <w:rsid w:val="00E90265"/>
    <w:rsid w:val="00E948B6"/>
    <w:rsid w:val="00E964B4"/>
    <w:rsid w:val="00E97037"/>
    <w:rsid w:val="00EA07EB"/>
    <w:rsid w:val="00EA1FDD"/>
    <w:rsid w:val="00EA269E"/>
    <w:rsid w:val="00EA4A6A"/>
    <w:rsid w:val="00EA5EED"/>
    <w:rsid w:val="00EB5AEE"/>
    <w:rsid w:val="00EB6549"/>
    <w:rsid w:val="00EC1920"/>
    <w:rsid w:val="00ED7BB2"/>
    <w:rsid w:val="00EE59E0"/>
    <w:rsid w:val="00EE661A"/>
    <w:rsid w:val="00EE728D"/>
    <w:rsid w:val="00EF1B4E"/>
    <w:rsid w:val="00EF1C2F"/>
    <w:rsid w:val="00EF4E77"/>
    <w:rsid w:val="00F01E7F"/>
    <w:rsid w:val="00F056D7"/>
    <w:rsid w:val="00F069AE"/>
    <w:rsid w:val="00F107BF"/>
    <w:rsid w:val="00F10B37"/>
    <w:rsid w:val="00F10E9A"/>
    <w:rsid w:val="00F179E8"/>
    <w:rsid w:val="00F17DDE"/>
    <w:rsid w:val="00F17F5D"/>
    <w:rsid w:val="00F22969"/>
    <w:rsid w:val="00F2441D"/>
    <w:rsid w:val="00F26EB4"/>
    <w:rsid w:val="00F27E3B"/>
    <w:rsid w:val="00F33296"/>
    <w:rsid w:val="00F40B33"/>
    <w:rsid w:val="00F40FE3"/>
    <w:rsid w:val="00F4265E"/>
    <w:rsid w:val="00F47841"/>
    <w:rsid w:val="00F5152F"/>
    <w:rsid w:val="00F529BE"/>
    <w:rsid w:val="00F540FF"/>
    <w:rsid w:val="00F555BE"/>
    <w:rsid w:val="00F57878"/>
    <w:rsid w:val="00F619C2"/>
    <w:rsid w:val="00F66D4F"/>
    <w:rsid w:val="00F67580"/>
    <w:rsid w:val="00F67D59"/>
    <w:rsid w:val="00F7376E"/>
    <w:rsid w:val="00F804AF"/>
    <w:rsid w:val="00F80BCE"/>
    <w:rsid w:val="00F814ED"/>
    <w:rsid w:val="00F87B54"/>
    <w:rsid w:val="00F911D4"/>
    <w:rsid w:val="00F95B69"/>
    <w:rsid w:val="00F95DFF"/>
    <w:rsid w:val="00F96C70"/>
    <w:rsid w:val="00FA328E"/>
    <w:rsid w:val="00FA59AB"/>
    <w:rsid w:val="00FB2B0E"/>
    <w:rsid w:val="00FB2E97"/>
    <w:rsid w:val="00FB685C"/>
    <w:rsid w:val="00FC0C77"/>
    <w:rsid w:val="00FC2BB1"/>
    <w:rsid w:val="00FC59DC"/>
    <w:rsid w:val="00FD0BA3"/>
    <w:rsid w:val="00FD1876"/>
    <w:rsid w:val="00FD2E24"/>
    <w:rsid w:val="00FD4050"/>
    <w:rsid w:val="00FE4453"/>
    <w:rsid w:val="00FE4754"/>
    <w:rsid w:val="00FE633A"/>
    <w:rsid w:val="00FF0B9B"/>
    <w:rsid w:val="00FF3570"/>
    <w:rsid w:val="00FF6AE4"/>
    <w:rsid w:val="00FF6DC3"/>
    <w:rsid w:val="00FF723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8DFF07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A5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rsid w:val="00544C57"/>
    <w:pPr>
      <w:jc w:val="center"/>
    </w:pPr>
    <w:rPr>
      <w:rFonts w:ascii="Cambria" w:hAnsi="Cambria"/>
      <w:lang w:val="en-US"/>
    </w:rPr>
  </w:style>
  <w:style w:type="paragraph" w:customStyle="1" w:styleId="EndNoteBibliography">
    <w:name w:val="EndNote Bibliography"/>
    <w:basedOn w:val="Normal"/>
    <w:rsid w:val="00544C57"/>
    <w:rPr>
      <w:rFonts w:ascii="Cambria" w:hAnsi="Cambria"/>
      <w:lang w:val="en-US"/>
    </w:rPr>
  </w:style>
  <w:style w:type="character" w:styleId="Hyperlink">
    <w:name w:val="Hyperlink"/>
    <w:basedOn w:val="DefaultParagraphFont"/>
    <w:uiPriority w:val="99"/>
    <w:unhideWhenUsed/>
    <w:rsid w:val="0057433F"/>
    <w:rPr>
      <w:color w:val="0000FF" w:themeColor="hyperlink"/>
      <w:u w:val="single"/>
    </w:rPr>
  </w:style>
  <w:style w:type="paragraph" w:styleId="BalloonText">
    <w:name w:val="Balloon Text"/>
    <w:basedOn w:val="Normal"/>
    <w:link w:val="BalloonTextChar"/>
    <w:uiPriority w:val="99"/>
    <w:semiHidden/>
    <w:unhideWhenUsed/>
    <w:rsid w:val="004D6B2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D6B24"/>
    <w:rPr>
      <w:rFonts w:ascii="Lucida Grande" w:hAnsi="Lucida Grande" w:cs="Lucida Grande"/>
      <w:sz w:val="18"/>
      <w:szCs w:val="18"/>
    </w:rPr>
  </w:style>
  <w:style w:type="character" w:styleId="FollowedHyperlink">
    <w:name w:val="FollowedHyperlink"/>
    <w:basedOn w:val="DefaultParagraphFont"/>
    <w:uiPriority w:val="99"/>
    <w:semiHidden/>
    <w:unhideWhenUsed/>
    <w:rsid w:val="004D6B24"/>
    <w:rPr>
      <w:color w:val="800080" w:themeColor="followedHyperlink"/>
      <w:u w:val="single"/>
    </w:rPr>
  </w:style>
  <w:style w:type="character" w:styleId="CommentReference">
    <w:name w:val="annotation reference"/>
    <w:basedOn w:val="DefaultParagraphFont"/>
    <w:uiPriority w:val="99"/>
    <w:semiHidden/>
    <w:unhideWhenUsed/>
    <w:rsid w:val="00767FF0"/>
    <w:rPr>
      <w:sz w:val="16"/>
      <w:szCs w:val="16"/>
    </w:rPr>
  </w:style>
  <w:style w:type="paragraph" w:styleId="CommentText">
    <w:name w:val="annotation text"/>
    <w:basedOn w:val="Normal"/>
    <w:link w:val="CommentTextChar"/>
    <w:uiPriority w:val="99"/>
    <w:semiHidden/>
    <w:unhideWhenUsed/>
    <w:rsid w:val="00767FF0"/>
    <w:rPr>
      <w:sz w:val="20"/>
      <w:szCs w:val="20"/>
    </w:rPr>
  </w:style>
  <w:style w:type="character" w:customStyle="1" w:styleId="CommentTextChar">
    <w:name w:val="Comment Text Char"/>
    <w:basedOn w:val="DefaultParagraphFont"/>
    <w:link w:val="CommentText"/>
    <w:uiPriority w:val="99"/>
    <w:semiHidden/>
    <w:rsid w:val="00767FF0"/>
    <w:rPr>
      <w:sz w:val="20"/>
      <w:szCs w:val="20"/>
    </w:rPr>
  </w:style>
  <w:style w:type="character" w:customStyle="1" w:styleId="article-headerdoilabel">
    <w:name w:val="article-header__doi__label"/>
    <w:basedOn w:val="DefaultParagraphFont"/>
    <w:rsid w:val="00767FF0"/>
  </w:style>
  <w:style w:type="paragraph" w:styleId="ListParagraph">
    <w:name w:val="List Paragraph"/>
    <w:basedOn w:val="Normal"/>
    <w:uiPriority w:val="34"/>
    <w:qFormat/>
    <w:rsid w:val="00767FF0"/>
    <w:pPr>
      <w:spacing w:after="160" w:line="259" w:lineRule="auto"/>
      <w:ind w:left="720"/>
      <w:contextualSpacing/>
    </w:pPr>
    <w:rPr>
      <w:rFonts w:eastAsiaTheme="minorHAnsi"/>
      <w:sz w:val="22"/>
      <w:szCs w:val="22"/>
    </w:rPr>
  </w:style>
  <w:style w:type="paragraph" w:styleId="CommentSubject">
    <w:name w:val="annotation subject"/>
    <w:basedOn w:val="CommentText"/>
    <w:next w:val="CommentText"/>
    <w:link w:val="CommentSubjectChar"/>
    <w:uiPriority w:val="99"/>
    <w:semiHidden/>
    <w:unhideWhenUsed/>
    <w:rsid w:val="00E55A82"/>
    <w:rPr>
      <w:b/>
      <w:bCs/>
    </w:rPr>
  </w:style>
  <w:style w:type="character" w:customStyle="1" w:styleId="CommentSubjectChar">
    <w:name w:val="Comment Subject Char"/>
    <w:basedOn w:val="CommentTextChar"/>
    <w:link w:val="CommentSubject"/>
    <w:uiPriority w:val="99"/>
    <w:semiHidden/>
    <w:rsid w:val="00E55A82"/>
    <w:rPr>
      <w:b/>
      <w:bCs/>
      <w:sz w:val="20"/>
      <w:szCs w:val="20"/>
    </w:rPr>
  </w:style>
  <w:style w:type="paragraph" w:styleId="Revision">
    <w:name w:val="Revision"/>
    <w:hidden/>
    <w:uiPriority w:val="99"/>
    <w:semiHidden/>
    <w:rsid w:val="00344E67"/>
  </w:style>
  <w:style w:type="table" w:styleId="TableGrid">
    <w:name w:val="Table Grid"/>
    <w:basedOn w:val="TableNormal"/>
    <w:uiPriority w:val="39"/>
    <w:rsid w:val="003F0259"/>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F0259"/>
    <w:pPr>
      <w:autoSpaceDE w:val="0"/>
      <w:autoSpaceDN w:val="0"/>
      <w:adjustRightInd w:val="0"/>
    </w:pPr>
    <w:rPr>
      <w:rFonts w:ascii="Calibri" w:eastAsiaTheme="minorHAnsi" w:hAnsi="Calibri" w:cs="Calibri"/>
      <w:color w:val="000000"/>
    </w:rPr>
  </w:style>
  <w:style w:type="paragraph" w:styleId="Header">
    <w:name w:val="header"/>
    <w:basedOn w:val="Normal"/>
    <w:link w:val="HeaderChar"/>
    <w:uiPriority w:val="99"/>
    <w:unhideWhenUsed/>
    <w:rsid w:val="003F0259"/>
    <w:pPr>
      <w:tabs>
        <w:tab w:val="center" w:pos="4513"/>
        <w:tab w:val="right" w:pos="9026"/>
      </w:tabs>
    </w:pPr>
  </w:style>
  <w:style w:type="character" w:customStyle="1" w:styleId="HeaderChar">
    <w:name w:val="Header Char"/>
    <w:basedOn w:val="DefaultParagraphFont"/>
    <w:link w:val="Header"/>
    <w:uiPriority w:val="99"/>
    <w:rsid w:val="003F0259"/>
  </w:style>
  <w:style w:type="paragraph" w:styleId="Footer">
    <w:name w:val="footer"/>
    <w:basedOn w:val="Normal"/>
    <w:link w:val="FooterChar"/>
    <w:uiPriority w:val="99"/>
    <w:unhideWhenUsed/>
    <w:rsid w:val="003F0259"/>
    <w:pPr>
      <w:tabs>
        <w:tab w:val="center" w:pos="4513"/>
        <w:tab w:val="right" w:pos="9026"/>
      </w:tabs>
    </w:pPr>
  </w:style>
  <w:style w:type="character" w:customStyle="1" w:styleId="FooterChar">
    <w:name w:val="Footer Char"/>
    <w:basedOn w:val="DefaultParagraphFont"/>
    <w:link w:val="Footer"/>
    <w:uiPriority w:val="99"/>
    <w:rsid w:val="003F0259"/>
  </w:style>
  <w:style w:type="paragraph" w:styleId="DocumentMap">
    <w:name w:val="Document Map"/>
    <w:basedOn w:val="Normal"/>
    <w:link w:val="DocumentMapChar"/>
    <w:uiPriority w:val="99"/>
    <w:semiHidden/>
    <w:unhideWhenUsed/>
    <w:rsid w:val="004D7B4D"/>
    <w:rPr>
      <w:rFonts w:ascii="Times New Roman" w:hAnsi="Times New Roman" w:cs="Times New Roman"/>
    </w:rPr>
  </w:style>
  <w:style w:type="character" w:customStyle="1" w:styleId="DocumentMapChar">
    <w:name w:val="Document Map Char"/>
    <w:basedOn w:val="DefaultParagraphFont"/>
    <w:link w:val="DocumentMap"/>
    <w:uiPriority w:val="99"/>
    <w:semiHidden/>
    <w:rsid w:val="004D7B4D"/>
    <w:rPr>
      <w:rFonts w:ascii="Times New Roman" w:hAnsi="Times New Roman" w:cs="Times New Roman"/>
    </w:rPr>
  </w:style>
  <w:style w:type="character" w:styleId="Strong">
    <w:name w:val="Strong"/>
    <w:basedOn w:val="DefaultParagraphFont"/>
    <w:uiPriority w:val="22"/>
    <w:qFormat/>
    <w:rsid w:val="00731F90"/>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A5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rsid w:val="00544C57"/>
    <w:pPr>
      <w:jc w:val="center"/>
    </w:pPr>
    <w:rPr>
      <w:rFonts w:ascii="Cambria" w:hAnsi="Cambria"/>
      <w:lang w:val="en-US"/>
    </w:rPr>
  </w:style>
  <w:style w:type="paragraph" w:customStyle="1" w:styleId="EndNoteBibliography">
    <w:name w:val="EndNote Bibliography"/>
    <w:basedOn w:val="Normal"/>
    <w:rsid w:val="00544C57"/>
    <w:rPr>
      <w:rFonts w:ascii="Cambria" w:hAnsi="Cambria"/>
      <w:lang w:val="en-US"/>
    </w:rPr>
  </w:style>
  <w:style w:type="character" w:styleId="Hyperlink">
    <w:name w:val="Hyperlink"/>
    <w:basedOn w:val="DefaultParagraphFont"/>
    <w:uiPriority w:val="99"/>
    <w:unhideWhenUsed/>
    <w:rsid w:val="0057433F"/>
    <w:rPr>
      <w:color w:val="0000FF" w:themeColor="hyperlink"/>
      <w:u w:val="single"/>
    </w:rPr>
  </w:style>
  <w:style w:type="paragraph" w:styleId="BalloonText">
    <w:name w:val="Balloon Text"/>
    <w:basedOn w:val="Normal"/>
    <w:link w:val="BalloonTextChar"/>
    <w:uiPriority w:val="99"/>
    <w:semiHidden/>
    <w:unhideWhenUsed/>
    <w:rsid w:val="004D6B2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D6B24"/>
    <w:rPr>
      <w:rFonts w:ascii="Lucida Grande" w:hAnsi="Lucida Grande" w:cs="Lucida Grande"/>
      <w:sz w:val="18"/>
      <w:szCs w:val="18"/>
    </w:rPr>
  </w:style>
  <w:style w:type="character" w:styleId="FollowedHyperlink">
    <w:name w:val="FollowedHyperlink"/>
    <w:basedOn w:val="DefaultParagraphFont"/>
    <w:uiPriority w:val="99"/>
    <w:semiHidden/>
    <w:unhideWhenUsed/>
    <w:rsid w:val="004D6B24"/>
    <w:rPr>
      <w:color w:val="800080" w:themeColor="followedHyperlink"/>
      <w:u w:val="single"/>
    </w:rPr>
  </w:style>
  <w:style w:type="character" w:styleId="CommentReference">
    <w:name w:val="annotation reference"/>
    <w:basedOn w:val="DefaultParagraphFont"/>
    <w:uiPriority w:val="99"/>
    <w:semiHidden/>
    <w:unhideWhenUsed/>
    <w:rsid w:val="00767FF0"/>
    <w:rPr>
      <w:sz w:val="16"/>
      <w:szCs w:val="16"/>
    </w:rPr>
  </w:style>
  <w:style w:type="paragraph" w:styleId="CommentText">
    <w:name w:val="annotation text"/>
    <w:basedOn w:val="Normal"/>
    <w:link w:val="CommentTextChar"/>
    <w:uiPriority w:val="99"/>
    <w:semiHidden/>
    <w:unhideWhenUsed/>
    <w:rsid w:val="00767FF0"/>
    <w:rPr>
      <w:sz w:val="20"/>
      <w:szCs w:val="20"/>
    </w:rPr>
  </w:style>
  <w:style w:type="character" w:customStyle="1" w:styleId="CommentTextChar">
    <w:name w:val="Comment Text Char"/>
    <w:basedOn w:val="DefaultParagraphFont"/>
    <w:link w:val="CommentText"/>
    <w:uiPriority w:val="99"/>
    <w:semiHidden/>
    <w:rsid w:val="00767FF0"/>
    <w:rPr>
      <w:sz w:val="20"/>
      <w:szCs w:val="20"/>
    </w:rPr>
  </w:style>
  <w:style w:type="character" w:customStyle="1" w:styleId="article-headerdoilabel">
    <w:name w:val="article-header__doi__label"/>
    <w:basedOn w:val="DefaultParagraphFont"/>
    <w:rsid w:val="00767FF0"/>
  </w:style>
  <w:style w:type="paragraph" w:styleId="ListParagraph">
    <w:name w:val="List Paragraph"/>
    <w:basedOn w:val="Normal"/>
    <w:uiPriority w:val="34"/>
    <w:qFormat/>
    <w:rsid w:val="00767FF0"/>
    <w:pPr>
      <w:spacing w:after="160" w:line="259" w:lineRule="auto"/>
      <w:ind w:left="720"/>
      <w:contextualSpacing/>
    </w:pPr>
    <w:rPr>
      <w:rFonts w:eastAsiaTheme="minorHAnsi"/>
      <w:sz w:val="22"/>
      <w:szCs w:val="22"/>
    </w:rPr>
  </w:style>
  <w:style w:type="paragraph" w:styleId="CommentSubject">
    <w:name w:val="annotation subject"/>
    <w:basedOn w:val="CommentText"/>
    <w:next w:val="CommentText"/>
    <w:link w:val="CommentSubjectChar"/>
    <w:uiPriority w:val="99"/>
    <w:semiHidden/>
    <w:unhideWhenUsed/>
    <w:rsid w:val="00E55A82"/>
    <w:rPr>
      <w:b/>
      <w:bCs/>
    </w:rPr>
  </w:style>
  <w:style w:type="character" w:customStyle="1" w:styleId="CommentSubjectChar">
    <w:name w:val="Comment Subject Char"/>
    <w:basedOn w:val="CommentTextChar"/>
    <w:link w:val="CommentSubject"/>
    <w:uiPriority w:val="99"/>
    <w:semiHidden/>
    <w:rsid w:val="00E55A82"/>
    <w:rPr>
      <w:b/>
      <w:bCs/>
      <w:sz w:val="20"/>
      <w:szCs w:val="20"/>
    </w:rPr>
  </w:style>
  <w:style w:type="paragraph" w:styleId="Revision">
    <w:name w:val="Revision"/>
    <w:hidden/>
    <w:uiPriority w:val="99"/>
    <w:semiHidden/>
    <w:rsid w:val="00344E67"/>
  </w:style>
  <w:style w:type="table" w:styleId="TableGrid">
    <w:name w:val="Table Grid"/>
    <w:basedOn w:val="TableNormal"/>
    <w:uiPriority w:val="39"/>
    <w:rsid w:val="003F0259"/>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F0259"/>
    <w:pPr>
      <w:autoSpaceDE w:val="0"/>
      <w:autoSpaceDN w:val="0"/>
      <w:adjustRightInd w:val="0"/>
    </w:pPr>
    <w:rPr>
      <w:rFonts w:ascii="Calibri" w:eastAsiaTheme="minorHAnsi" w:hAnsi="Calibri" w:cs="Calibri"/>
      <w:color w:val="000000"/>
    </w:rPr>
  </w:style>
  <w:style w:type="paragraph" w:styleId="Header">
    <w:name w:val="header"/>
    <w:basedOn w:val="Normal"/>
    <w:link w:val="HeaderChar"/>
    <w:uiPriority w:val="99"/>
    <w:unhideWhenUsed/>
    <w:rsid w:val="003F0259"/>
    <w:pPr>
      <w:tabs>
        <w:tab w:val="center" w:pos="4513"/>
        <w:tab w:val="right" w:pos="9026"/>
      </w:tabs>
    </w:pPr>
  </w:style>
  <w:style w:type="character" w:customStyle="1" w:styleId="HeaderChar">
    <w:name w:val="Header Char"/>
    <w:basedOn w:val="DefaultParagraphFont"/>
    <w:link w:val="Header"/>
    <w:uiPriority w:val="99"/>
    <w:rsid w:val="003F0259"/>
  </w:style>
  <w:style w:type="paragraph" w:styleId="Footer">
    <w:name w:val="footer"/>
    <w:basedOn w:val="Normal"/>
    <w:link w:val="FooterChar"/>
    <w:uiPriority w:val="99"/>
    <w:unhideWhenUsed/>
    <w:rsid w:val="003F0259"/>
    <w:pPr>
      <w:tabs>
        <w:tab w:val="center" w:pos="4513"/>
        <w:tab w:val="right" w:pos="9026"/>
      </w:tabs>
    </w:pPr>
  </w:style>
  <w:style w:type="character" w:customStyle="1" w:styleId="FooterChar">
    <w:name w:val="Footer Char"/>
    <w:basedOn w:val="DefaultParagraphFont"/>
    <w:link w:val="Footer"/>
    <w:uiPriority w:val="99"/>
    <w:rsid w:val="003F0259"/>
  </w:style>
  <w:style w:type="paragraph" w:styleId="DocumentMap">
    <w:name w:val="Document Map"/>
    <w:basedOn w:val="Normal"/>
    <w:link w:val="DocumentMapChar"/>
    <w:uiPriority w:val="99"/>
    <w:semiHidden/>
    <w:unhideWhenUsed/>
    <w:rsid w:val="004D7B4D"/>
    <w:rPr>
      <w:rFonts w:ascii="Times New Roman" w:hAnsi="Times New Roman" w:cs="Times New Roman"/>
    </w:rPr>
  </w:style>
  <w:style w:type="character" w:customStyle="1" w:styleId="DocumentMapChar">
    <w:name w:val="Document Map Char"/>
    <w:basedOn w:val="DefaultParagraphFont"/>
    <w:link w:val="DocumentMap"/>
    <w:uiPriority w:val="99"/>
    <w:semiHidden/>
    <w:rsid w:val="004D7B4D"/>
    <w:rPr>
      <w:rFonts w:ascii="Times New Roman" w:hAnsi="Times New Roman" w:cs="Times New Roman"/>
    </w:rPr>
  </w:style>
  <w:style w:type="character" w:styleId="Strong">
    <w:name w:val="Strong"/>
    <w:basedOn w:val="DefaultParagraphFont"/>
    <w:uiPriority w:val="22"/>
    <w:qFormat/>
    <w:rsid w:val="00731F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395564">
      <w:bodyDiv w:val="1"/>
      <w:marLeft w:val="0"/>
      <w:marRight w:val="0"/>
      <w:marTop w:val="0"/>
      <w:marBottom w:val="0"/>
      <w:divBdr>
        <w:top w:val="none" w:sz="0" w:space="0" w:color="auto"/>
        <w:left w:val="none" w:sz="0" w:space="0" w:color="auto"/>
        <w:bottom w:val="none" w:sz="0" w:space="0" w:color="auto"/>
        <w:right w:val="none" w:sz="0" w:space="0" w:color="auto"/>
      </w:divBdr>
    </w:div>
    <w:div w:id="561258451">
      <w:bodyDiv w:val="1"/>
      <w:marLeft w:val="0"/>
      <w:marRight w:val="0"/>
      <w:marTop w:val="0"/>
      <w:marBottom w:val="0"/>
      <w:divBdr>
        <w:top w:val="none" w:sz="0" w:space="0" w:color="auto"/>
        <w:left w:val="none" w:sz="0" w:space="0" w:color="auto"/>
        <w:bottom w:val="none" w:sz="0" w:space="0" w:color="auto"/>
        <w:right w:val="none" w:sz="0" w:space="0" w:color="auto"/>
      </w:divBdr>
    </w:div>
    <w:div w:id="691420949">
      <w:bodyDiv w:val="1"/>
      <w:marLeft w:val="0"/>
      <w:marRight w:val="0"/>
      <w:marTop w:val="0"/>
      <w:marBottom w:val="0"/>
      <w:divBdr>
        <w:top w:val="none" w:sz="0" w:space="0" w:color="auto"/>
        <w:left w:val="none" w:sz="0" w:space="0" w:color="auto"/>
        <w:bottom w:val="none" w:sz="0" w:space="0" w:color="auto"/>
        <w:right w:val="none" w:sz="0" w:space="0" w:color="auto"/>
      </w:divBdr>
    </w:div>
    <w:div w:id="842668037">
      <w:bodyDiv w:val="1"/>
      <w:marLeft w:val="0"/>
      <w:marRight w:val="0"/>
      <w:marTop w:val="0"/>
      <w:marBottom w:val="0"/>
      <w:divBdr>
        <w:top w:val="none" w:sz="0" w:space="0" w:color="auto"/>
        <w:left w:val="none" w:sz="0" w:space="0" w:color="auto"/>
        <w:bottom w:val="none" w:sz="0" w:space="0" w:color="auto"/>
        <w:right w:val="none" w:sz="0" w:space="0" w:color="auto"/>
      </w:divBdr>
    </w:div>
    <w:div w:id="1028264423">
      <w:bodyDiv w:val="1"/>
      <w:marLeft w:val="0"/>
      <w:marRight w:val="0"/>
      <w:marTop w:val="0"/>
      <w:marBottom w:val="0"/>
      <w:divBdr>
        <w:top w:val="none" w:sz="0" w:space="0" w:color="auto"/>
        <w:left w:val="none" w:sz="0" w:space="0" w:color="auto"/>
        <w:bottom w:val="none" w:sz="0" w:space="0" w:color="auto"/>
        <w:right w:val="none" w:sz="0" w:space="0" w:color="auto"/>
      </w:divBdr>
    </w:div>
    <w:div w:id="1262765497">
      <w:bodyDiv w:val="1"/>
      <w:marLeft w:val="0"/>
      <w:marRight w:val="0"/>
      <w:marTop w:val="0"/>
      <w:marBottom w:val="0"/>
      <w:divBdr>
        <w:top w:val="none" w:sz="0" w:space="0" w:color="auto"/>
        <w:left w:val="none" w:sz="0" w:space="0" w:color="auto"/>
        <w:bottom w:val="none" w:sz="0" w:space="0" w:color="auto"/>
        <w:right w:val="none" w:sz="0" w:space="0" w:color="auto"/>
      </w:divBdr>
      <w:divsChild>
        <w:div w:id="887956373">
          <w:marLeft w:val="0"/>
          <w:marRight w:val="0"/>
          <w:marTop w:val="0"/>
          <w:marBottom w:val="0"/>
          <w:divBdr>
            <w:top w:val="none" w:sz="0" w:space="0" w:color="auto"/>
            <w:left w:val="none" w:sz="0" w:space="0" w:color="auto"/>
            <w:bottom w:val="none" w:sz="0" w:space="0" w:color="auto"/>
            <w:right w:val="none" w:sz="0" w:space="0" w:color="auto"/>
          </w:divBdr>
        </w:div>
        <w:div w:id="262422734">
          <w:marLeft w:val="0"/>
          <w:marRight w:val="0"/>
          <w:marTop w:val="0"/>
          <w:marBottom w:val="0"/>
          <w:divBdr>
            <w:top w:val="none" w:sz="0" w:space="0" w:color="auto"/>
            <w:left w:val="none" w:sz="0" w:space="0" w:color="auto"/>
            <w:bottom w:val="none" w:sz="0" w:space="0" w:color="auto"/>
            <w:right w:val="none" w:sz="0" w:space="0" w:color="auto"/>
          </w:divBdr>
        </w:div>
      </w:divsChild>
    </w:div>
    <w:div w:id="1488980393">
      <w:bodyDiv w:val="1"/>
      <w:marLeft w:val="0"/>
      <w:marRight w:val="0"/>
      <w:marTop w:val="0"/>
      <w:marBottom w:val="0"/>
      <w:divBdr>
        <w:top w:val="none" w:sz="0" w:space="0" w:color="auto"/>
        <w:left w:val="none" w:sz="0" w:space="0" w:color="auto"/>
        <w:bottom w:val="none" w:sz="0" w:space="0" w:color="auto"/>
        <w:right w:val="none" w:sz="0" w:space="0" w:color="auto"/>
      </w:divBdr>
    </w:div>
    <w:div w:id="1715427793">
      <w:bodyDiv w:val="1"/>
      <w:marLeft w:val="0"/>
      <w:marRight w:val="0"/>
      <w:marTop w:val="0"/>
      <w:marBottom w:val="0"/>
      <w:divBdr>
        <w:top w:val="none" w:sz="0" w:space="0" w:color="auto"/>
        <w:left w:val="none" w:sz="0" w:space="0" w:color="auto"/>
        <w:bottom w:val="none" w:sz="0" w:space="0" w:color="auto"/>
        <w:right w:val="none" w:sz="0" w:space="0" w:color="auto"/>
      </w:divBdr>
    </w:div>
    <w:div w:id="1729380313">
      <w:bodyDiv w:val="1"/>
      <w:marLeft w:val="0"/>
      <w:marRight w:val="0"/>
      <w:marTop w:val="0"/>
      <w:marBottom w:val="0"/>
      <w:divBdr>
        <w:top w:val="none" w:sz="0" w:space="0" w:color="auto"/>
        <w:left w:val="none" w:sz="0" w:space="0" w:color="auto"/>
        <w:bottom w:val="none" w:sz="0" w:space="0" w:color="auto"/>
        <w:right w:val="none" w:sz="0" w:space="0" w:color="auto"/>
      </w:divBdr>
    </w:div>
    <w:div w:id="2081753169">
      <w:bodyDiv w:val="1"/>
      <w:marLeft w:val="0"/>
      <w:marRight w:val="0"/>
      <w:marTop w:val="0"/>
      <w:marBottom w:val="0"/>
      <w:divBdr>
        <w:top w:val="none" w:sz="0" w:space="0" w:color="auto"/>
        <w:left w:val="none" w:sz="0" w:space="0" w:color="auto"/>
        <w:bottom w:val="none" w:sz="0" w:space="0" w:color="auto"/>
        <w:right w:val="none" w:sz="0" w:space="0" w:color="auto"/>
      </w:divBdr>
      <w:divsChild>
        <w:div w:id="789513352">
          <w:marLeft w:val="0"/>
          <w:marRight w:val="0"/>
          <w:marTop w:val="150"/>
          <w:marBottom w:val="270"/>
          <w:divBdr>
            <w:top w:val="none" w:sz="0" w:space="0" w:color="auto"/>
            <w:left w:val="none" w:sz="0" w:space="0" w:color="auto"/>
            <w:bottom w:val="none" w:sz="0" w:space="0" w:color="auto"/>
            <w:right w:val="none" w:sz="0" w:space="0" w:color="auto"/>
          </w:divBdr>
        </w:div>
        <w:div w:id="827088932">
          <w:marLeft w:val="0"/>
          <w:marRight w:val="0"/>
          <w:marTop w:val="150"/>
          <w:marBottom w:val="270"/>
          <w:divBdr>
            <w:top w:val="none" w:sz="0" w:space="0" w:color="auto"/>
            <w:left w:val="none" w:sz="0" w:space="0" w:color="auto"/>
            <w:bottom w:val="none" w:sz="0" w:space="0" w:color="auto"/>
            <w:right w:val="none" w:sz="0" w:space="0" w:color="auto"/>
          </w:divBdr>
        </w:div>
        <w:div w:id="1550067482">
          <w:marLeft w:val="0"/>
          <w:marRight w:val="0"/>
          <w:marTop w:val="150"/>
          <w:marBottom w:val="270"/>
          <w:divBdr>
            <w:top w:val="none" w:sz="0" w:space="0" w:color="auto"/>
            <w:left w:val="none" w:sz="0" w:space="0" w:color="auto"/>
            <w:bottom w:val="none" w:sz="0" w:space="0" w:color="auto"/>
            <w:right w:val="none" w:sz="0" w:space="0" w:color="auto"/>
          </w:divBdr>
        </w:div>
        <w:div w:id="1638146038">
          <w:marLeft w:val="0"/>
          <w:marRight w:val="0"/>
          <w:marTop w:val="150"/>
          <w:marBottom w:val="270"/>
          <w:divBdr>
            <w:top w:val="none" w:sz="0" w:space="0" w:color="auto"/>
            <w:left w:val="none" w:sz="0" w:space="0" w:color="auto"/>
            <w:bottom w:val="none" w:sz="0" w:space="0" w:color="auto"/>
            <w:right w:val="none" w:sz="0" w:space="0" w:color="auto"/>
          </w:divBdr>
        </w:div>
        <w:div w:id="1866672934">
          <w:marLeft w:val="0"/>
          <w:marRight w:val="0"/>
          <w:marTop w:val="150"/>
          <w:marBottom w:val="270"/>
          <w:divBdr>
            <w:top w:val="none" w:sz="0" w:space="0" w:color="auto"/>
            <w:left w:val="none" w:sz="0" w:space="0" w:color="auto"/>
            <w:bottom w:val="none" w:sz="0" w:space="0" w:color="auto"/>
            <w:right w:val="none" w:sz="0" w:space="0" w:color="auto"/>
          </w:divBdr>
        </w:div>
        <w:div w:id="1931430413">
          <w:marLeft w:val="0"/>
          <w:marRight w:val="0"/>
          <w:marTop w:val="150"/>
          <w:marBottom w:val="27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 Type="http://schemas.openxmlformats.org/officeDocument/2006/relationships/image" Target="media/image1.emf"/><Relationship Id="rId12" Type="http://schemas.openxmlformats.org/officeDocument/2006/relationships/footer" Target="footer1.xml"/><Relationship Id="rId13" Type="http://schemas.openxmlformats.org/officeDocument/2006/relationships/image" Target="media/image2.emf"/><Relationship Id="rId14" Type="http://schemas.openxmlformats.org/officeDocument/2006/relationships/image" Target="media/image3.emf"/><Relationship Id="rId15" Type="http://schemas.openxmlformats.org/officeDocument/2006/relationships/fontTable" Target="fontTable.xml"/><Relationship Id="rId16" Type="http://schemas.openxmlformats.org/officeDocument/2006/relationships/theme" Target="theme/theme1.xml"/><Relationship Id="rId18" Type="http://schemas.microsoft.com/office/2011/relationships/people" Target="people.xml"/><Relationship Id="rId20" Type="http://schemas.microsoft.com/office/2016/09/relationships/commentsIds" Target="commentsIds.xml"/><Relationship Id="rId21" Type="http://schemas.microsoft.com/office/2011/relationships/commentsExtended" Target="commentsExtended.xml"/><Relationship Id="rId1" Type="http://schemas.microsoft.com/office/2006/relationships/keyMapCustomizations" Target="customizations.xml"/><Relationship Id="rId2" Type="http://schemas.openxmlformats.org/officeDocument/2006/relationships/customXml" Target="../customXml/item1.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yperlink" Target="https://www.england.nhs.uk/wp-content/uploads/2017/04/national-cdf-list-ver1.16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F34B9-FAD6-5C42-A5C8-C2D4A9470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5776</Words>
  <Characters>32924</Characters>
  <Application>Microsoft Macintosh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38623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Clark</dc:creator>
  <cp:lastModifiedBy>James Clark</cp:lastModifiedBy>
  <cp:revision>2</cp:revision>
  <cp:lastPrinted>2020-07-15T16:19:00Z</cp:lastPrinted>
  <dcterms:created xsi:type="dcterms:W3CDTF">2020-10-05T11:43:00Z</dcterms:created>
  <dcterms:modified xsi:type="dcterms:W3CDTF">2020-10-05T11:43:00Z</dcterms:modified>
</cp:coreProperties>
</file>