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65A3186" w14:textId="1DED79A7" w:rsidR="006A3B00" w:rsidRPr="00DF1A25" w:rsidRDefault="006A3B00" w:rsidP="006A3B00">
      <w:pPr>
        <w:spacing w:line="360" w:lineRule="auto"/>
        <w:jc w:val="center"/>
        <w:rPr>
          <w:rStyle w:val="normaltextrun"/>
          <w:rFonts w:eastAsiaTheme="minorEastAsia"/>
          <w:b/>
          <w:bCs/>
          <w:color w:val="000000"/>
          <w:shd w:val="clear" w:color="auto" w:fill="FFFFFF"/>
          <w:lang w:eastAsia="en-GB"/>
        </w:rPr>
      </w:pPr>
      <w:bookmarkStart w:id="0" w:name="_Hlk57388037"/>
      <w:r>
        <w:rPr>
          <w:rStyle w:val="normaltextrun"/>
          <w:b/>
          <w:bCs/>
          <w:color w:val="000000"/>
          <w:shd w:val="clear" w:color="auto" w:fill="FFFFFF"/>
        </w:rPr>
        <w:t>Pillared Mo</w:t>
      </w:r>
      <w:r>
        <w:rPr>
          <w:rStyle w:val="normaltextrun"/>
          <w:b/>
          <w:bCs/>
          <w:color w:val="000000"/>
          <w:shd w:val="clear" w:color="auto" w:fill="FFFFFF"/>
          <w:vertAlign w:val="subscript"/>
        </w:rPr>
        <w:t>2</w:t>
      </w:r>
      <w:r>
        <w:rPr>
          <w:rStyle w:val="normaltextrun"/>
          <w:b/>
          <w:bCs/>
          <w:color w:val="000000"/>
          <w:shd w:val="clear" w:color="auto" w:fill="FFFFFF"/>
        </w:rPr>
        <w:t>TiC</w:t>
      </w:r>
      <w:r>
        <w:rPr>
          <w:rStyle w:val="normaltextrun"/>
          <w:b/>
          <w:bCs/>
          <w:color w:val="000000"/>
          <w:shd w:val="clear" w:color="auto" w:fill="FFFFFF"/>
          <w:vertAlign w:val="subscript"/>
        </w:rPr>
        <w:t>2</w:t>
      </w:r>
      <w:r>
        <w:rPr>
          <w:rStyle w:val="normaltextrun"/>
          <w:b/>
          <w:bCs/>
          <w:color w:val="000000"/>
          <w:shd w:val="clear" w:color="auto" w:fill="FFFFFF"/>
        </w:rPr>
        <w:t xml:space="preserve"> MXene for High</w:t>
      </w:r>
      <w:r w:rsidR="001106DC">
        <w:rPr>
          <w:rStyle w:val="normaltextrun"/>
          <w:b/>
          <w:bCs/>
          <w:color w:val="000000"/>
          <w:shd w:val="clear" w:color="auto" w:fill="FFFFFF"/>
        </w:rPr>
        <w:t>-</w:t>
      </w:r>
      <w:r>
        <w:rPr>
          <w:rStyle w:val="normaltextrun"/>
          <w:b/>
          <w:bCs/>
          <w:color w:val="000000"/>
          <w:shd w:val="clear" w:color="auto" w:fill="FFFFFF"/>
        </w:rPr>
        <w:t xml:space="preserve">Power </w:t>
      </w:r>
      <w:r w:rsidR="00A81105">
        <w:rPr>
          <w:rStyle w:val="normaltextrun"/>
          <w:b/>
          <w:bCs/>
          <w:color w:val="000000"/>
          <w:shd w:val="clear" w:color="auto" w:fill="FFFFFF"/>
        </w:rPr>
        <w:t xml:space="preserve">and Long-life </w:t>
      </w:r>
      <w:r>
        <w:rPr>
          <w:rStyle w:val="normaltextrun"/>
          <w:b/>
          <w:bCs/>
          <w:color w:val="000000"/>
          <w:shd w:val="clear" w:color="auto" w:fill="FFFFFF"/>
        </w:rPr>
        <w:t>Lithium and Sodium-ion Batteries</w:t>
      </w:r>
    </w:p>
    <w:p w14:paraId="3D2AA62A" w14:textId="24DE28C3" w:rsidR="006A3B00" w:rsidRPr="006E2430" w:rsidRDefault="006A3B00" w:rsidP="006A3B00">
      <w:pPr>
        <w:spacing w:line="360" w:lineRule="auto"/>
        <w:jc w:val="both"/>
        <w:rPr>
          <w:rStyle w:val="eop"/>
          <w:color w:val="000000" w:themeColor="text1"/>
        </w:rPr>
      </w:pPr>
      <w:r w:rsidRPr="006E2430">
        <w:rPr>
          <w:rStyle w:val="normaltextrun"/>
          <w:color w:val="000000"/>
          <w:shd w:val="clear" w:color="auto" w:fill="FFFFFF"/>
        </w:rPr>
        <w:t>Philip A. Maughan</w:t>
      </w:r>
      <w:r w:rsidRPr="006E2430">
        <w:rPr>
          <w:rStyle w:val="normaltextrun"/>
          <w:color w:val="000000"/>
          <w:shd w:val="clear" w:color="auto" w:fill="FFFFFF"/>
          <w:vertAlign w:val="superscript"/>
        </w:rPr>
        <w:t>1</w:t>
      </w:r>
      <w:r w:rsidRPr="006E2430">
        <w:rPr>
          <w:rStyle w:val="normaltextrun"/>
          <w:color w:val="000000"/>
          <w:shd w:val="clear" w:color="auto" w:fill="FFFFFF"/>
        </w:rPr>
        <w:t>, Luc Bouscarrat</w:t>
      </w:r>
      <w:r w:rsidRPr="006E2430">
        <w:rPr>
          <w:rStyle w:val="normaltextrun"/>
          <w:color w:val="000000"/>
          <w:shd w:val="clear" w:color="auto" w:fill="FFFFFF"/>
          <w:vertAlign w:val="superscript"/>
        </w:rPr>
        <w:t>1</w:t>
      </w:r>
      <w:r w:rsidRPr="006E2430">
        <w:rPr>
          <w:rStyle w:val="normaltextrun"/>
          <w:color w:val="000000"/>
          <w:shd w:val="clear" w:color="auto" w:fill="FFFFFF"/>
        </w:rPr>
        <w:t>, Valerie R. Seymour</w:t>
      </w:r>
      <w:r w:rsidRPr="006E2430">
        <w:rPr>
          <w:rStyle w:val="normaltextrun"/>
          <w:color w:val="000000"/>
          <w:shd w:val="clear" w:color="auto" w:fill="FFFFFF"/>
          <w:vertAlign w:val="superscript"/>
        </w:rPr>
        <w:t>2</w:t>
      </w:r>
      <w:r w:rsidRPr="006E2430">
        <w:rPr>
          <w:rStyle w:val="normaltextrun"/>
          <w:color w:val="000000"/>
          <w:shd w:val="clear" w:color="auto" w:fill="FFFFFF"/>
        </w:rPr>
        <w:t>,</w:t>
      </w:r>
      <w:r w:rsidR="002E07A2">
        <w:rPr>
          <w:rStyle w:val="normaltextrun"/>
          <w:color w:val="000000"/>
          <w:shd w:val="clear" w:color="auto" w:fill="FFFFFF"/>
        </w:rPr>
        <w:t xml:space="preserve"> Shouqi </w:t>
      </w:r>
      <w:r w:rsidR="00BF7CC1">
        <w:rPr>
          <w:rStyle w:val="normaltextrun"/>
          <w:color w:val="000000"/>
          <w:shd w:val="clear" w:color="auto" w:fill="FFFFFF"/>
        </w:rPr>
        <w:t>Shao</w:t>
      </w:r>
      <w:r w:rsidR="00404EC7">
        <w:rPr>
          <w:rStyle w:val="normaltextrun"/>
          <w:color w:val="000000"/>
          <w:shd w:val="clear" w:color="auto" w:fill="FFFFFF"/>
          <w:vertAlign w:val="superscript"/>
        </w:rPr>
        <w:t>3</w:t>
      </w:r>
      <w:r w:rsidR="00D3175C">
        <w:rPr>
          <w:rStyle w:val="normaltextrun"/>
          <w:color w:val="000000"/>
          <w:shd w:val="clear" w:color="auto" w:fill="FFFFFF"/>
        </w:rPr>
        <w:t>,</w:t>
      </w:r>
      <w:r w:rsidR="00930975">
        <w:rPr>
          <w:rStyle w:val="normaltextrun"/>
          <w:color w:val="000000"/>
          <w:shd w:val="clear" w:color="auto" w:fill="FFFFFF"/>
        </w:rPr>
        <w:t xml:space="preserve"> </w:t>
      </w:r>
      <w:r w:rsidR="00930975" w:rsidRPr="3C98F2B6">
        <w:rPr>
          <w:rStyle w:val="normaltextrun"/>
          <w:color w:val="000000"/>
          <w:shd w:val="clear" w:color="auto" w:fill="FFFFFF"/>
        </w:rPr>
        <w:t xml:space="preserve">Sarah </w:t>
      </w:r>
      <w:r w:rsidR="00930975" w:rsidRPr="00014192">
        <w:rPr>
          <w:rStyle w:val="normaltextrun"/>
          <w:color w:val="000000" w:themeColor="text1"/>
        </w:rPr>
        <w:t>J.</w:t>
      </w:r>
      <w:r w:rsidR="00930975" w:rsidRPr="3C98F2B6">
        <w:rPr>
          <w:rStyle w:val="normaltextrun"/>
          <w:color w:val="000000"/>
          <w:shd w:val="clear" w:color="auto" w:fill="FFFFFF"/>
        </w:rPr>
        <w:t xml:space="preserve"> Haigh</w:t>
      </w:r>
      <w:r w:rsidR="00404EC7">
        <w:rPr>
          <w:rStyle w:val="normaltextrun"/>
          <w:color w:val="000000"/>
          <w:shd w:val="clear" w:color="auto" w:fill="FFFFFF"/>
          <w:vertAlign w:val="superscript"/>
        </w:rPr>
        <w:t>3</w:t>
      </w:r>
      <w:r w:rsidR="00D3175C">
        <w:rPr>
          <w:rStyle w:val="normaltextrun"/>
          <w:color w:val="000000"/>
          <w:shd w:val="clear" w:color="auto" w:fill="FFFFFF"/>
        </w:rPr>
        <w:t>,</w:t>
      </w:r>
      <w:r>
        <w:rPr>
          <w:rStyle w:val="normaltextrun"/>
          <w:color w:val="000000"/>
          <w:shd w:val="clear" w:color="auto" w:fill="FFFFFF"/>
        </w:rPr>
        <w:t xml:space="preserve"> Richard Dawson</w:t>
      </w:r>
      <w:r>
        <w:rPr>
          <w:rStyle w:val="normaltextrun"/>
          <w:color w:val="000000"/>
          <w:shd w:val="clear" w:color="auto" w:fill="FFFFFF"/>
          <w:vertAlign w:val="superscript"/>
        </w:rPr>
        <w:t>1</w:t>
      </w:r>
      <w:r>
        <w:rPr>
          <w:rStyle w:val="normaltextrun"/>
          <w:color w:val="000000"/>
          <w:shd w:val="clear" w:color="auto" w:fill="FFFFFF"/>
        </w:rPr>
        <w:t>,</w:t>
      </w:r>
      <w:r w:rsidRPr="006E2430">
        <w:rPr>
          <w:rStyle w:val="normaltextrun"/>
          <w:color w:val="000000"/>
          <w:shd w:val="clear" w:color="auto" w:fill="FFFFFF"/>
        </w:rPr>
        <w:t xml:space="preserve"> </w:t>
      </w:r>
      <w:r w:rsidRPr="006E2430">
        <w:rPr>
          <w:rStyle w:val="normaltextrun"/>
          <w:color w:val="000000" w:themeColor="text1"/>
        </w:rPr>
        <w:t>Nuria Tapia-Ruiz</w:t>
      </w:r>
      <w:r w:rsidRPr="006E2430">
        <w:rPr>
          <w:rStyle w:val="normaltextrun"/>
          <w:color w:val="000000" w:themeColor="text1"/>
          <w:vertAlign w:val="superscript"/>
        </w:rPr>
        <w:t>2</w:t>
      </w:r>
      <w:r>
        <w:rPr>
          <w:rStyle w:val="normaltextrun"/>
          <w:color w:val="000000" w:themeColor="text1"/>
          <w:vertAlign w:val="superscript"/>
        </w:rPr>
        <w:t>*</w:t>
      </w:r>
      <w:r w:rsidRPr="006E2430">
        <w:rPr>
          <w:rStyle w:val="normaltextrun"/>
          <w:color w:val="000000" w:themeColor="text1"/>
        </w:rPr>
        <w:t>,</w:t>
      </w:r>
      <w:r w:rsidRPr="006E2430">
        <w:rPr>
          <w:rStyle w:val="normaltextrun"/>
          <w:color w:val="000000"/>
          <w:shd w:val="clear" w:color="auto" w:fill="FFFFFF"/>
        </w:rPr>
        <w:t xml:space="preserve"> and Nuno Bimbo</w:t>
      </w:r>
      <w:r w:rsidRPr="006E2430">
        <w:rPr>
          <w:rStyle w:val="normaltextrun"/>
          <w:color w:val="000000"/>
          <w:shd w:val="clear" w:color="auto" w:fill="FFFFFF"/>
          <w:vertAlign w:val="superscript"/>
        </w:rPr>
        <w:t>1</w:t>
      </w:r>
      <w:r w:rsidRPr="00602E33">
        <w:rPr>
          <w:rStyle w:val="eop"/>
          <w:color w:val="000000"/>
          <w:shd w:val="clear" w:color="auto" w:fill="FFFFFF"/>
          <w:vertAlign w:val="superscript"/>
        </w:rPr>
        <w:t>*</w:t>
      </w:r>
      <w:r w:rsidRPr="00E91B8F">
        <w:rPr>
          <w:rStyle w:val="eop"/>
          <w:color w:val="000000"/>
          <w:shd w:val="clear" w:color="auto" w:fill="FFFFFF"/>
          <w:vertAlign w:val="superscript"/>
        </w:rPr>
        <w:t>#</w:t>
      </w:r>
    </w:p>
    <w:p w14:paraId="283573D9" w14:textId="77777777" w:rsidR="006A3B00" w:rsidRPr="006E2430" w:rsidRDefault="006A3B00" w:rsidP="006A3B00">
      <w:pPr>
        <w:pStyle w:val="paragraph"/>
        <w:spacing w:before="0" w:beforeAutospacing="0" w:after="0" w:afterAutospacing="0" w:line="360" w:lineRule="auto"/>
        <w:jc w:val="both"/>
        <w:textAlignment w:val="baseline"/>
        <w:rPr>
          <w:rFonts w:asciiTheme="minorHAnsi" w:hAnsiTheme="minorHAnsi" w:cstheme="minorBidi"/>
          <w:i/>
          <w:iCs/>
          <w:sz w:val="22"/>
          <w:szCs w:val="22"/>
        </w:rPr>
      </w:pPr>
      <w:r w:rsidRPr="006E2430">
        <w:rPr>
          <w:rStyle w:val="normaltextrun"/>
          <w:rFonts w:asciiTheme="minorHAnsi" w:hAnsiTheme="minorHAnsi" w:cstheme="minorBidi"/>
          <w:i/>
          <w:iCs/>
          <w:color w:val="000000"/>
          <w:sz w:val="22"/>
          <w:szCs w:val="22"/>
        </w:rPr>
        <w:t>1 Department of Engineering, Lancaster University, Lancaster, LA1 4YW UK</w:t>
      </w:r>
      <w:r w:rsidRPr="006E2430">
        <w:rPr>
          <w:rStyle w:val="eop"/>
          <w:rFonts w:asciiTheme="minorHAnsi" w:hAnsiTheme="minorHAnsi" w:cstheme="minorBidi"/>
          <w:i/>
          <w:iCs/>
          <w:sz w:val="22"/>
          <w:szCs w:val="22"/>
        </w:rPr>
        <w:t> </w:t>
      </w:r>
    </w:p>
    <w:p w14:paraId="25AA1676" w14:textId="2D9411C4" w:rsidR="006A3B00" w:rsidRDefault="006A3B00" w:rsidP="006A3B00">
      <w:pPr>
        <w:pStyle w:val="paragraph"/>
        <w:spacing w:before="0" w:beforeAutospacing="0" w:after="0" w:afterAutospacing="0" w:line="360" w:lineRule="auto"/>
        <w:jc w:val="both"/>
        <w:textAlignment w:val="baseline"/>
        <w:rPr>
          <w:rStyle w:val="eop"/>
          <w:rFonts w:asciiTheme="minorHAnsi" w:hAnsiTheme="minorHAnsi" w:cstheme="minorBidi"/>
          <w:i/>
          <w:iCs/>
          <w:sz w:val="22"/>
          <w:szCs w:val="22"/>
        </w:rPr>
      </w:pPr>
      <w:r w:rsidRPr="006E2430">
        <w:rPr>
          <w:rStyle w:val="normaltextrun"/>
          <w:rFonts w:asciiTheme="minorHAnsi" w:hAnsiTheme="minorHAnsi" w:cstheme="minorBidi"/>
          <w:i/>
          <w:iCs/>
          <w:color w:val="000000"/>
          <w:sz w:val="22"/>
          <w:szCs w:val="22"/>
        </w:rPr>
        <w:t xml:space="preserve">2 Department of Chemistry, Lancaster University, </w:t>
      </w:r>
      <w:r w:rsidRPr="006E2430">
        <w:rPr>
          <w:rStyle w:val="normaltextrun"/>
          <w:rFonts w:asciiTheme="minorHAnsi" w:hAnsiTheme="minorHAnsi" w:cstheme="minorBidi"/>
          <w:i/>
          <w:iCs/>
          <w:color w:val="000000" w:themeColor="text1"/>
          <w:sz w:val="22"/>
          <w:szCs w:val="22"/>
        </w:rPr>
        <w:t>Lancaster, LA1 4YB,</w:t>
      </w:r>
      <w:r w:rsidRPr="006E2430">
        <w:rPr>
          <w:rStyle w:val="eop"/>
          <w:rFonts w:asciiTheme="minorHAnsi" w:hAnsiTheme="minorHAnsi" w:cstheme="minorBidi"/>
          <w:i/>
          <w:iCs/>
          <w:sz w:val="22"/>
          <w:szCs w:val="22"/>
        </w:rPr>
        <w:t> UK</w:t>
      </w:r>
    </w:p>
    <w:p w14:paraId="247A5376" w14:textId="200306DA" w:rsidR="00404EC7" w:rsidRDefault="00404EC7" w:rsidP="006A3B00">
      <w:pPr>
        <w:pStyle w:val="paragraph"/>
        <w:spacing w:before="0" w:beforeAutospacing="0" w:after="0" w:afterAutospacing="0" w:line="360" w:lineRule="auto"/>
        <w:jc w:val="both"/>
        <w:textAlignment w:val="baseline"/>
        <w:rPr>
          <w:rStyle w:val="eop"/>
          <w:rFonts w:asciiTheme="minorHAnsi" w:hAnsiTheme="minorHAnsi" w:cstheme="minorBidi"/>
          <w:i/>
          <w:iCs/>
          <w:sz w:val="22"/>
          <w:szCs w:val="22"/>
        </w:rPr>
      </w:pPr>
      <w:r>
        <w:rPr>
          <w:rStyle w:val="eop"/>
          <w:rFonts w:asciiTheme="minorHAnsi" w:hAnsiTheme="minorHAnsi" w:cstheme="minorBidi"/>
          <w:i/>
          <w:iCs/>
          <w:sz w:val="22"/>
          <w:szCs w:val="22"/>
        </w:rPr>
        <w:t xml:space="preserve">3 </w:t>
      </w:r>
      <w:r w:rsidR="004B0DA6">
        <w:rPr>
          <w:rStyle w:val="normaltextrun"/>
          <w:rFonts w:asciiTheme="minorHAnsi" w:hAnsiTheme="minorHAnsi" w:cstheme="minorBidi"/>
          <w:i/>
          <w:iCs/>
          <w:color w:val="000000"/>
          <w:sz w:val="22"/>
          <w:szCs w:val="22"/>
        </w:rPr>
        <w:t>Department</w:t>
      </w:r>
      <w:r w:rsidR="00CE6F6C" w:rsidRPr="6347571E">
        <w:rPr>
          <w:rStyle w:val="normaltextrun"/>
          <w:rFonts w:asciiTheme="minorHAnsi" w:hAnsiTheme="minorHAnsi" w:cstheme="minorBidi"/>
          <w:i/>
          <w:iCs/>
          <w:color w:val="000000"/>
          <w:sz w:val="22"/>
          <w:szCs w:val="22"/>
        </w:rPr>
        <w:t xml:space="preserve"> of Materials, University of Manchester, Manchester</w:t>
      </w:r>
      <w:r w:rsidR="00CE6F6C">
        <w:rPr>
          <w:rStyle w:val="normaltextrun"/>
          <w:rFonts w:asciiTheme="minorHAnsi" w:hAnsiTheme="minorHAnsi" w:cstheme="minorBidi"/>
          <w:i/>
          <w:iCs/>
          <w:color w:val="000000"/>
          <w:sz w:val="22"/>
          <w:szCs w:val="22"/>
        </w:rPr>
        <w:t>, M13 9PL</w:t>
      </w:r>
      <w:r w:rsidR="00CE6F6C" w:rsidRPr="6347571E">
        <w:rPr>
          <w:rStyle w:val="eop"/>
          <w:rFonts w:asciiTheme="minorHAnsi" w:hAnsiTheme="minorHAnsi" w:cstheme="minorBidi"/>
          <w:i/>
          <w:iCs/>
          <w:sz w:val="22"/>
          <w:szCs w:val="22"/>
        </w:rPr>
        <w:t> UK</w:t>
      </w:r>
    </w:p>
    <w:p w14:paraId="092C836A" w14:textId="77777777" w:rsidR="006A3B00" w:rsidRDefault="006A3B00" w:rsidP="006A3B00">
      <w:pPr>
        <w:pStyle w:val="paragraph"/>
        <w:spacing w:before="0" w:beforeAutospacing="0" w:after="0" w:afterAutospacing="0" w:line="360" w:lineRule="auto"/>
        <w:jc w:val="both"/>
        <w:textAlignment w:val="baseline"/>
        <w:rPr>
          <w:rFonts w:asciiTheme="minorHAnsi" w:hAnsiTheme="minorHAnsi" w:cstheme="minorBidi"/>
          <w:i/>
          <w:iCs/>
          <w:sz w:val="22"/>
          <w:szCs w:val="22"/>
        </w:rPr>
      </w:pPr>
      <w:r>
        <w:rPr>
          <w:rFonts w:asciiTheme="minorHAnsi" w:hAnsiTheme="minorHAnsi" w:cstheme="minorBidi"/>
          <w:i/>
          <w:iCs/>
          <w:sz w:val="22"/>
          <w:szCs w:val="22"/>
        </w:rPr>
        <w:t>*Corresponding authors:</w:t>
      </w:r>
    </w:p>
    <w:p w14:paraId="0BBA251F" w14:textId="77777777" w:rsidR="006A3B00" w:rsidRPr="00E54586" w:rsidRDefault="006A3B00" w:rsidP="006A3B00">
      <w:pPr>
        <w:pStyle w:val="paragraph"/>
        <w:spacing w:before="0" w:beforeAutospacing="0" w:after="0" w:afterAutospacing="0" w:line="360" w:lineRule="auto"/>
        <w:jc w:val="both"/>
        <w:textAlignment w:val="baseline"/>
        <w:rPr>
          <w:rFonts w:asciiTheme="minorHAnsi" w:hAnsiTheme="minorHAnsi" w:cstheme="minorHAnsi"/>
          <w:i/>
          <w:iCs/>
          <w:sz w:val="22"/>
          <w:szCs w:val="22"/>
          <w:lang w:val="pt-PT"/>
        </w:rPr>
      </w:pPr>
      <w:r w:rsidRPr="00E54586">
        <w:rPr>
          <w:rFonts w:asciiTheme="minorHAnsi" w:hAnsiTheme="minorHAnsi" w:cstheme="minorHAnsi"/>
          <w:i/>
          <w:iCs/>
          <w:sz w:val="22"/>
          <w:szCs w:val="22"/>
          <w:lang w:val="pt-PT"/>
        </w:rPr>
        <w:t xml:space="preserve">Nuria Tapia-Ruiz, </w:t>
      </w:r>
      <w:hyperlink r:id="rId11" w:history="1">
        <w:r w:rsidRPr="00E54586">
          <w:rPr>
            <w:rFonts w:asciiTheme="minorHAnsi" w:hAnsiTheme="minorHAnsi" w:cstheme="minorHAnsi"/>
            <w:i/>
            <w:iCs/>
            <w:sz w:val="22"/>
            <w:szCs w:val="22"/>
            <w:lang w:val="pt-PT"/>
          </w:rPr>
          <w:t>n.t</w:t>
        </w:r>
        <w:r w:rsidRPr="00E54586">
          <w:rPr>
            <w:rFonts w:asciiTheme="minorHAnsi" w:hAnsiTheme="minorHAnsi" w:cstheme="minorHAnsi"/>
            <w:i/>
            <w:iCs/>
            <w:sz w:val="22"/>
            <w:szCs w:val="22"/>
          </w:rPr>
          <w:t>apiaruiz@lancaster.ac.uk</w:t>
        </w:r>
      </w:hyperlink>
    </w:p>
    <w:p w14:paraId="7F2EBECB" w14:textId="77777777" w:rsidR="006A3B00" w:rsidRDefault="006A3B00" w:rsidP="006A3B00">
      <w:pPr>
        <w:pStyle w:val="paragraph"/>
        <w:spacing w:before="0" w:beforeAutospacing="0" w:after="0" w:afterAutospacing="0" w:line="360" w:lineRule="auto"/>
        <w:jc w:val="both"/>
        <w:textAlignment w:val="baseline"/>
        <w:rPr>
          <w:rFonts w:asciiTheme="minorHAnsi" w:hAnsiTheme="minorHAnsi" w:cstheme="minorBidi"/>
          <w:i/>
          <w:iCs/>
          <w:sz w:val="22"/>
          <w:szCs w:val="22"/>
          <w:lang w:val="pt-PT"/>
        </w:rPr>
      </w:pPr>
      <w:r>
        <w:rPr>
          <w:rFonts w:asciiTheme="minorHAnsi" w:hAnsiTheme="minorHAnsi" w:cstheme="minorBidi"/>
          <w:i/>
          <w:iCs/>
          <w:sz w:val="22"/>
          <w:szCs w:val="22"/>
          <w:lang w:val="pt-PT"/>
        </w:rPr>
        <w:t>Nuno Bimbo,</w:t>
      </w:r>
      <w:r w:rsidRPr="00717D4C">
        <w:rPr>
          <w:rFonts w:asciiTheme="minorHAnsi" w:hAnsiTheme="minorHAnsi" w:cstheme="minorBidi"/>
          <w:i/>
          <w:iCs/>
          <w:sz w:val="22"/>
          <w:szCs w:val="22"/>
          <w:lang w:val="pt-PT"/>
        </w:rPr>
        <w:t xml:space="preserve"> </w:t>
      </w:r>
      <w:hyperlink r:id="rId12" w:history="1">
        <w:r w:rsidRPr="00717D4C">
          <w:rPr>
            <w:rStyle w:val="Hyperlink"/>
            <w:rFonts w:asciiTheme="minorHAnsi" w:hAnsiTheme="minorHAnsi" w:cstheme="minorBidi"/>
            <w:i/>
            <w:iCs/>
            <w:color w:val="000000" w:themeColor="text1"/>
            <w:sz w:val="22"/>
            <w:szCs w:val="22"/>
            <w:u w:val="none"/>
            <w:lang w:val="pt-PT"/>
          </w:rPr>
          <w:t>n.bimbo@soton.ac.uk</w:t>
        </w:r>
      </w:hyperlink>
    </w:p>
    <w:p w14:paraId="3F5A7C37" w14:textId="77777777" w:rsidR="006A3B00" w:rsidRPr="00E75938" w:rsidRDefault="006A3B00" w:rsidP="006A3B00">
      <w:pPr>
        <w:pStyle w:val="paragraph"/>
        <w:spacing w:before="0" w:beforeAutospacing="0" w:after="0" w:afterAutospacing="0" w:line="360" w:lineRule="auto"/>
        <w:jc w:val="both"/>
        <w:textAlignment w:val="baseline"/>
        <w:rPr>
          <w:rFonts w:asciiTheme="minorHAnsi" w:hAnsiTheme="minorHAnsi" w:cstheme="minorBidi"/>
          <w:i/>
          <w:iCs/>
          <w:sz w:val="22"/>
          <w:szCs w:val="22"/>
        </w:rPr>
      </w:pPr>
      <w:r w:rsidRPr="00E91B8F">
        <w:rPr>
          <w:rFonts w:asciiTheme="minorHAnsi" w:hAnsiTheme="minorHAnsi" w:cstheme="minorBidi"/>
          <w:i/>
          <w:iCs/>
          <w:sz w:val="22"/>
          <w:szCs w:val="22"/>
          <w:vertAlign w:val="superscript"/>
        </w:rPr>
        <w:t>#</w:t>
      </w:r>
      <w:r w:rsidRPr="00E91B8F">
        <w:rPr>
          <w:rFonts w:asciiTheme="minorHAnsi" w:hAnsiTheme="minorHAnsi" w:cstheme="minorBidi"/>
          <w:i/>
          <w:iCs/>
          <w:sz w:val="22"/>
          <w:szCs w:val="22"/>
        </w:rPr>
        <w:t>Current address: School of C</w:t>
      </w:r>
      <w:r>
        <w:rPr>
          <w:rFonts w:asciiTheme="minorHAnsi" w:hAnsiTheme="minorHAnsi" w:cstheme="minorBidi"/>
          <w:i/>
          <w:iCs/>
          <w:sz w:val="22"/>
          <w:szCs w:val="22"/>
        </w:rPr>
        <w:t>hemistry, University of Southampton, Southampton, SO17 1BJ, UK</w:t>
      </w:r>
    </w:p>
    <w:p w14:paraId="0871F7AE" w14:textId="77777777" w:rsidR="00E54586" w:rsidRDefault="00E54586" w:rsidP="002F6F4B">
      <w:pPr>
        <w:spacing w:line="360" w:lineRule="auto"/>
        <w:jc w:val="both"/>
        <w:rPr>
          <w:b/>
        </w:rPr>
      </w:pPr>
    </w:p>
    <w:p w14:paraId="175BE973" w14:textId="7E366948" w:rsidR="009C4776" w:rsidRPr="006E2430" w:rsidRDefault="009C4776" w:rsidP="002F6F4B">
      <w:pPr>
        <w:spacing w:line="360" w:lineRule="auto"/>
        <w:jc w:val="both"/>
        <w:rPr>
          <w:b/>
        </w:rPr>
      </w:pPr>
      <w:r w:rsidRPr="006E2430">
        <w:rPr>
          <w:b/>
        </w:rPr>
        <w:t>Abstract</w:t>
      </w:r>
    </w:p>
    <w:p w14:paraId="7A2B46F8" w14:textId="7E065DD5" w:rsidR="00346D24" w:rsidRPr="006E2430" w:rsidRDefault="006315F1" w:rsidP="002F6F4B">
      <w:pPr>
        <w:spacing w:line="360" w:lineRule="auto"/>
        <w:jc w:val="both"/>
      </w:pPr>
      <w:r w:rsidRPr="006E2430">
        <w:t>In this work, we apply an amine-assisted</w:t>
      </w:r>
      <w:r w:rsidR="0040709C" w:rsidRPr="006E2430">
        <w:t xml:space="preserve"> silica</w:t>
      </w:r>
      <w:r w:rsidRPr="006E2430">
        <w:t xml:space="preserve"> pillaring method </w:t>
      </w:r>
      <w:r w:rsidR="005428B8" w:rsidRPr="006E2430">
        <w:t xml:space="preserve">to </w:t>
      </w:r>
      <w:r w:rsidR="003247B6" w:rsidRPr="006E2430">
        <w:t>create</w:t>
      </w:r>
      <w:r w:rsidR="005428B8" w:rsidRPr="006E2430">
        <w:t xml:space="preserve"> </w:t>
      </w:r>
      <w:r w:rsidR="00C20C35">
        <w:t>the first example of</w:t>
      </w:r>
      <w:r w:rsidR="00534681" w:rsidRPr="006E2430">
        <w:t xml:space="preserve"> </w:t>
      </w:r>
      <w:r w:rsidR="005428B8" w:rsidRPr="006E2430">
        <w:t xml:space="preserve">a porous </w:t>
      </w:r>
      <w:r w:rsidR="00534681" w:rsidRPr="006E2430">
        <w:t>Mo</w:t>
      </w:r>
      <w:r w:rsidR="00534681" w:rsidRPr="006E2430">
        <w:rPr>
          <w:vertAlign w:val="subscript"/>
        </w:rPr>
        <w:t>2</w:t>
      </w:r>
      <w:r w:rsidR="00534681" w:rsidRPr="006E2430">
        <w:t>TiC</w:t>
      </w:r>
      <w:r w:rsidR="00534681" w:rsidRPr="006E2430">
        <w:rPr>
          <w:vertAlign w:val="subscript"/>
        </w:rPr>
        <w:t>2</w:t>
      </w:r>
      <w:r w:rsidR="00C20C35">
        <w:rPr>
          <w:vertAlign w:val="subscript"/>
        </w:rPr>
        <w:t xml:space="preserve"> </w:t>
      </w:r>
      <w:r w:rsidR="005428B8" w:rsidRPr="006E2430">
        <w:t>MXene</w:t>
      </w:r>
      <w:r w:rsidR="00C20C35">
        <w:t xml:space="preserve"> </w:t>
      </w:r>
      <w:r w:rsidR="00BF2667" w:rsidRPr="006E2430">
        <w:t>with nanoengineered interlayer distance</w:t>
      </w:r>
      <w:r w:rsidR="00534681">
        <w:t>s</w:t>
      </w:r>
      <w:r w:rsidR="00604A22" w:rsidRPr="006E2430">
        <w:t xml:space="preserve">. The </w:t>
      </w:r>
      <w:r w:rsidR="00E47DAA" w:rsidRPr="006E2430">
        <w:t xml:space="preserve">pillared </w:t>
      </w:r>
      <w:r w:rsidR="009C3FA5" w:rsidRPr="006E2430">
        <w:t>Mo</w:t>
      </w:r>
      <w:r w:rsidR="009C3FA5" w:rsidRPr="006E2430">
        <w:rPr>
          <w:vertAlign w:val="subscript"/>
        </w:rPr>
        <w:t>2</w:t>
      </w:r>
      <w:r w:rsidR="009C3FA5" w:rsidRPr="006E2430">
        <w:t>TiC</w:t>
      </w:r>
      <w:r w:rsidR="009C3FA5" w:rsidRPr="006E2430">
        <w:rPr>
          <w:vertAlign w:val="subscript"/>
        </w:rPr>
        <w:t>2</w:t>
      </w:r>
      <w:r w:rsidR="00E47DAA" w:rsidRPr="006E2430">
        <w:t xml:space="preserve"> has</w:t>
      </w:r>
      <w:r w:rsidR="000A3378" w:rsidRPr="006E2430">
        <w:t xml:space="preserve"> a</w:t>
      </w:r>
      <w:r w:rsidR="00E47DAA" w:rsidRPr="006E2430">
        <w:t xml:space="preserve"> </w:t>
      </w:r>
      <w:r w:rsidR="000A3378" w:rsidRPr="006E2430">
        <w:t>surface area</w:t>
      </w:r>
      <w:r w:rsidR="00BF2667" w:rsidRPr="006E2430">
        <w:t xml:space="preserve"> </w:t>
      </w:r>
      <w:r w:rsidR="000A3378" w:rsidRPr="006E2430">
        <w:t>of 202 m</w:t>
      </w:r>
      <w:r w:rsidR="000A3378" w:rsidRPr="006E2430">
        <w:rPr>
          <w:vertAlign w:val="superscript"/>
        </w:rPr>
        <w:t>2</w:t>
      </w:r>
      <w:r w:rsidR="000A3378" w:rsidRPr="006E2430">
        <w:t xml:space="preserve"> g</w:t>
      </w:r>
      <w:r w:rsidR="000A3378" w:rsidRPr="006E2430">
        <w:rPr>
          <w:vertAlign w:val="superscript"/>
        </w:rPr>
        <w:t>-1</w:t>
      </w:r>
      <w:r w:rsidR="000A3378" w:rsidRPr="006E2430">
        <w:t xml:space="preserve">, </w:t>
      </w:r>
      <w:r w:rsidR="00C20C35">
        <w:t xml:space="preserve">which is </w:t>
      </w:r>
      <w:r w:rsidR="000A3378" w:rsidRPr="006E2430">
        <w:t xml:space="preserve">among the highest </w:t>
      </w:r>
      <w:r w:rsidR="00C20C35">
        <w:t>reported f</w:t>
      </w:r>
      <w:r w:rsidR="000A3378" w:rsidRPr="006E2430">
        <w:t xml:space="preserve">or </w:t>
      </w:r>
      <w:r w:rsidR="00F86CCE">
        <w:t xml:space="preserve">any </w:t>
      </w:r>
      <w:r w:rsidR="000A3378" w:rsidRPr="006E2430">
        <w:t>MXene</w:t>
      </w:r>
      <w:r w:rsidR="007F2697" w:rsidRPr="006E2430">
        <w:t xml:space="preserve">, </w:t>
      </w:r>
      <w:r w:rsidR="00C20C35">
        <w:t>and has</w:t>
      </w:r>
      <w:r w:rsidR="00C20C35" w:rsidRPr="006E2430">
        <w:t xml:space="preserve"> </w:t>
      </w:r>
      <w:r w:rsidR="000610AF" w:rsidRPr="006E2430">
        <w:t>a variable</w:t>
      </w:r>
      <w:r w:rsidR="007F2697" w:rsidRPr="006E2430">
        <w:t xml:space="preserve"> </w:t>
      </w:r>
      <w:r w:rsidR="000610AF" w:rsidRPr="006E2430">
        <w:t xml:space="preserve">gallery height </w:t>
      </w:r>
      <w:r w:rsidR="005E3949" w:rsidRPr="006E2430">
        <w:t>between</w:t>
      </w:r>
      <w:r w:rsidR="007F2697" w:rsidRPr="006E2430">
        <w:t xml:space="preserve"> </w:t>
      </w:r>
      <w:r w:rsidR="00E7785F" w:rsidRPr="006E2430">
        <w:t>0.7</w:t>
      </w:r>
      <w:r w:rsidR="00DD5F11">
        <w:t xml:space="preserve"> and </w:t>
      </w:r>
      <w:r w:rsidR="00E7785F" w:rsidRPr="006E2430">
        <w:t xml:space="preserve">3 </w:t>
      </w:r>
      <w:r w:rsidR="000610AF" w:rsidRPr="006E2430">
        <w:t xml:space="preserve">nm. </w:t>
      </w:r>
      <w:r w:rsidR="0093405A" w:rsidRPr="006E2430">
        <w:t xml:space="preserve">The expanded interlayer </w:t>
      </w:r>
      <w:r w:rsidR="00874007">
        <w:t xml:space="preserve">distance </w:t>
      </w:r>
      <w:r w:rsidR="00E37432" w:rsidRPr="006E2430">
        <w:t>leads to significantly enhanced cycling performance</w:t>
      </w:r>
      <w:r w:rsidR="00DD5F11">
        <w:t xml:space="preserve"> for Li-ion storage</w:t>
      </w:r>
      <w:r w:rsidR="00E37432" w:rsidRPr="006E2430">
        <w:t>, with superior capacities, rate capabilities and cycling stabilities</w:t>
      </w:r>
      <w:r w:rsidR="00DD5F11">
        <w:t xml:space="preserve"> in comparison </w:t>
      </w:r>
      <w:r w:rsidR="00F86CCE">
        <w:t>to</w:t>
      </w:r>
      <w:r w:rsidR="00DD5F11">
        <w:t xml:space="preserve"> the non-pillared version</w:t>
      </w:r>
      <w:r w:rsidR="00E37432" w:rsidRPr="006E2430">
        <w:t>.</w:t>
      </w:r>
      <w:r w:rsidR="0025635E" w:rsidRPr="006E2430">
        <w:t xml:space="preserve"> </w:t>
      </w:r>
      <w:r w:rsidR="00D80552">
        <w:t>The</w:t>
      </w:r>
      <w:r w:rsidR="00167309" w:rsidRPr="006E2430">
        <w:t xml:space="preserve"> pillared Mo</w:t>
      </w:r>
      <w:r w:rsidR="00167309" w:rsidRPr="006E2430">
        <w:rPr>
          <w:vertAlign w:val="subscript"/>
        </w:rPr>
        <w:t>2</w:t>
      </w:r>
      <w:r w:rsidR="00167309" w:rsidRPr="006E2430">
        <w:t>TiC</w:t>
      </w:r>
      <w:r w:rsidR="00167309" w:rsidRPr="006E2430">
        <w:rPr>
          <w:vertAlign w:val="subscript"/>
        </w:rPr>
        <w:t>2</w:t>
      </w:r>
      <w:r w:rsidR="00167309" w:rsidRPr="006E2430">
        <w:t xml:space="preserve"> </w:t>
      </w:r>
      <w:r w:rsidR="0053209C" w:rsidRPr="006E2430">
        <w:t>achiev</w:t>
      </w:r>
      <w:r w:rsidR="00B30B1B">
        <w:t>ed</w:t>
      </w:r>
      <w:r w:rsidR="00167309" w:rsidRPr="006E2430">
        <w:t xml:space="preserve"> capacities over 1.7 times </w:t>
      </w:r>
      <w:r w:rsidR="005310EB">
        <w:t xml:space="preserve">greater than </w:t>
      </w:r>
      <w:r w:rsidR="006B7700" w:rsidRPr="006E2430">
        <w:t>multilayered</w:t>
      </w:r>
      <w:r w:rsidR="003C12BC" w:rsidRPr="006E2430">
        <w:t xml:space="preserve"> MXene at 20 mA g</w:t>
      </w:r>
      <w:r w:rsidR="003C12BC" w:rsidRPr="006E2430">
        <w:rPr>
          <w:vertAlign w:val="superscript"/>
        </w:rPr>
        <w:t>-1</w:t>
      </w:r>
      <w:r w:rsidR="003C12BC" w:rsidRPr="006E2430">
        <w:t xml:space="preserve"> </w:t>
      </w:r>
      <w:r w:rsidR="00A80E3E">
        <w:t>(</w:t>
      </w:r>
      <w:r w:rsidR="00874007">
        <w:rPr>
          <w:rFonts w:cstheme="minorHAnsi"/>
        </w:rPr>
        <w:t>≈</w:t>
      </w:r>
      <w:r w:rsidR="001B2938">
        <w:rPr>
          <w:rFonts w:cstheme="minorHAnsi"/>
        </w:rPr>
        <w:t xml:space="preserve"> </w:t>
      </w:r>
      <w:r w:rsidR="00F85519">
        <w:t>320 mAh g</w:t>
      </w:r>
      <w:r w:rsidR="00F85519">
        <w:rPr>
          <w:vertAlign w:val="superscript"/>
        </w:rPr>
        <w:t>-1</w:t>
      </w:r>
      <w:r w:rsidR="00F85519">
        <w:t>)</w:t>
      </w:r>
      <w:r w:rsidR="00A80E3E">
        <w:t xml:space="preserve"> </w:t>
      </w:r>
      <w:r w:rsidR="003C12BC" w:rsidRPr="006E2430">
        <w:t>and 2.5 times higher at 1 A g</w:t>
      </w:r>
      <w:r w:rsidR="003C12BC" w:rsidRPr="006E2430">
        <w:rPr>
          <w:vertAlign w:val="superscript"/>
        </w:rPr>
        <w:t>-1</w:t>
      </w:r>
      <w:r w:rsidR="00F85519">
        <w:t xml:space="preserve"> (</w:t>
      </w:r>
      <w:r w:rsidR="00874007">
        <w:rPr>
          <w:rFonts w:cstheme="minorHAnsi"/>
        </w:rPr>
        <w:t>≈</w:t>
      </w:r>
      <w:r w:rsidR="001B2938">
        <w:rPr>
          <w:rFonts w:cstheme="minorHAnsi"/>
        </w:rPr>
        <w:t xml:space="preserve"> </w:t>
      </w:r>
      <w:r w:rsidR="00F85519">
        <w:t>150 mAh g</w:t>
      </w:r>
      <w:r w:rsidR="00F85519">
        <w:rPr>
          <w:vertAlign w:val="superscript"/>
        </w:rPr>
        <w:t>-1</w:t>
      </w:r>
      <w:r w:rsidR="00F85519">
        <w:t>)</w:t>
      </w:r>
      <w:r w:rsidR="003C12BC" w:rsidRPr="006E2430">
        <w:t xml:space="preserve">. </w:t>
      </w:r>
      <w:r w:rsidR="004073CB" w:rsidRPr="006E2430">
        <w:t>The</w:t>
      </w:r>
      <w:r w:rsidR="00F34978" w:rsidRPr="006E2430">
        <w:t xml:space="preserve"> fast-charging </w:t>
      </w:r>
      <w:r w:rsidR="0053209C" w:rsidRPr="006E2430">
        <w:t>properties</w:t>
      </w:r>
      <w:r w:rsidR="00F34978" w:rsidRPr="006E2430">
        <w:t xml:space="preserve"> of pillared Mo</w:t>
      </w:r>
      <w:r w:rsidR="00F34978" w:rsidRPr="006E2430">
        <w:rPr>
          <w:vertAlign w:val="subscript"/>
        </w:rPr>
        <w:t>2</w:t>
      </w:r>
      <w:r w:rsidR="00F34978" w:rsidRPr="006E2430">
        <w:t>TiC</w:t>
      </w:r>
      <w:r w:rsidR="00F34978" w:rsidRPr="006E2430">
        <w:rPr>
          <w:vertAlign w:val="subscript"/>
        </w:rPr>
        <w:t>2</w:t>
      </w:r>
      <w:r w:rsidR="00F34978" w:rsidRPr="006E2430">
        <w:t xml:space="preserve"> are further demonstrated by outstanding </w:t>
      </w:r>
      <w:r w:rsidR="003C12BC" w:rsidRPr="006E2430">
        <w:t>stability even at 1 A g</w:t>
      </w:r>
      <w:r w:rsidR="003C12BC" w:rsidRPr="006E2430">
        <w:rPr>
          <w:vertAlign w:val="superscript"/>
        </w:rPr>
        <w:t>-1</w:t>
      </w:r>
      <w:r w:rsidR="003C12BC" w:rsidRPr="006E2430">
        <w:t xml:space="preserve"> (under 8 min charge time)</w:t>
      </w:r>
      <w:r w:rsidR="00F34978" w:rsidRPr="006E2430">
        <w:t>,</w:t>
      </w:r>
      <w:r w:rsidR="003C12BC" w:rsidRPr="006E2430">
        <w:t xml:space="preserve"> </w:t>
      </w:r>
      <w:r w:rsidR="00F34978" w:rsidRPr="006E2430">
        <w:t xml:space="preserve">retaining 80% of the </w:t>
      </w:r>
      <w:r w:rsidR="0053209C" w:rsidRPr="006E2430">
        <w:t>initial</w:t>
      </w:r>
      <w:r w:rsidR="00F34978" w:rsidRPr="006E2430">
        <w:t xml:space="preserve"> capacity after 500 cycles.</w:t>
      </w:r>
      <w:r w:rsidR="0032535D">
        <w:t xml:space="preserve"> </w:t>
      </w:r>
      <w:r w:rsidR="00874007" w:rsidRPr="001B2938">
        <w:t>Furthermore, w</w:t>
      </w:r>
      <w:r w:rsidR="008F0BC7" w:rsidRPr="001B2938">
        <w:t>e</w:t>
      </w:r>
      <w:r w:rsidR="00E37432" w:rsidRPr="001B2938">
        <w:t xml:space="preserve"> </w:t>
      </w:r>
      <w:r w:rsidR="001F5069">
        <w:t>use a combination of spectroscopic techniques (</w:t>
      </w:r>
      <w:r w:rsidR="0071172F">
        <w:t>i.e. XPS, NMR and Raman) to show</w:t>
      </w:r>
      <w:r w:rsidR="00196035">
        <w:t xml:space="preserve"> </w:t>
      </w:r>
      <w:r w:rsidR="0071172F">
        <w:t>unambiguously</w:t>
      </w:r>
      <w:r w:rsidR="00294326" w:rsidRPr="001B2938">
        <w:t xml:space="preserve"> that the </w:t>
      </w:r>
      <w:r w:rsidR="00AE0C3D" w:rsidRPr="00717D4C">
        <w:t>charge storage</w:t>
      </w:r>
      <w:r w:rsidR="00294326" w:rsidRPr="001B2938">
        <w:t xml:space="preserve"> mechanism of this MXene </w:t>
      </w:r>
      <w:r w:rsidR="00A81105">
        <w:t>occurs</w:t>
      </w:r>
      <w:r w:rsidR="00AE0C3D" w:rsidRPr="00717D4C">
        <w:t xml:space="preserve"> </w:t>
      </w:r>
      <w:r w:rsidR="001B2938" w:rsidRPr="00395AC7">
        <w:t xml:space="preserve">by a conversion reaction </w:t>
      </w:r>
      <w:r w:rsidR="00AE0C3D" w:rsidRPr="00717D4C">
        <w:t>through the formation of Li</w:t>
      </w:r>
      <w:r w:rsidR="00AE0C3D" w:rsidRPr="00717D4C">
        <w:rPr>
          <w:vertAlign w:val="subscript"/>
        </w:rPr>
        <w:t>2</w:t>
      </w:r>
      <w:r w:rsidR="00AE0C3D" w:rsidRPr="00717D4C">
        <w:t>O</w:t>
      </w:r>
      <w:r w:rsidR="001B2938">
        <w:t>.</w:t>
      </w:r>
      <w:r w:rsidR="00294326" w:rsidRPr="001B2938">
        <w:t xml:space="preserve"> </w:t>
      </w:r>
      <w:r w:rsidR="009A5160" w:rsidRPr="001B2938">
        <w:t xml:space="preserve">This reaction </w:t>
      </w:r>
      <w:r w:rsidR="001B2938" w:rsidRPr="00717D4C">
        <w:t xml:space="preserve">increases by 2-fold </w:t>
      </w:r>
      <w:r w:rsidR="0032535D" w:rsidRPr="001B2938">
        <w:t>the</w:t>
      </w:r>
      <w:r w:rsidR="00494C07" w:rsidRPr="001B2938">
        <w:t xml:space="preserve"> capacity beyond intercalation</w:t>
      </w:r>
      <w:r w:rsidR="008F0BC7" w:rsidRPr="001B2938">
        <w:t>, an</w:t>
      </w:r>
      <w:r w:rsidR="001B2938">
        <w:t>d therefore, its</w:t>
      </w:r>
      <w:r w:rsidR="008F0BC7" w:rsidRPr="001B2938">
        <w:t xml:space="preserve"> understanding </w:t>
      </w:r>
      <w:r w:rsidR="00E37432" w:rsidRPr="001B2938">
        <w:t>is crucial for further</w:t>
      </w:r>
      <w:r w:rsidR="00200B30" w:rsidRPr="001B2938">
        <w:t xml:space="preserve"> development</w:t>
      </w:r>
      <w:r w:rsidR="001B2938">
        <w:t xml:space="preserve"> of this family of </w:t>
      </w:r>
      <w:r w:rsidR="004B0DA6">
        <w:t>materials</w:t>
      </w:r>
      <w:r w:rsidR="00E37432" w:rsidRPr="001B2938">
        <w:t>.</w:t>
      </w:r>
      <w:r w:rsidR="00156B1F" w:rsidRPr="001B2938">
        <w:t xml:space="preserve"> </w:t>
      </w:r>
      <w:r w:rsidR="00E37432" w:rsidRPr="001B2938">
        <w:t xml:space="preserve">In addition, </w:t>
      </w:r>
      <w:r w:rsidR="00E30D43" w:rsidRPr="001B2938">
        <w:t>we also investigate</w:t>
      </w:r>
      <w:r w:rsidR="001B2938">
        <w:t xml:space="preserve"> for the first time</w:t>
      </w:r>
      <w:r w:rsidR="00E30D43" w:rsidRPr="001B2938">
        <w:t xml:space="preserve"> </w:t>
      </w:r>
      <w:r w:rsidR="00E37432" w:rsidRPr="001B2938">
        <w:t xml:space="preserve">the </w:t>
      </w:r>
      <w:r w:rsidR="00523FEF" w:rsidRPr="001B2938">
        <w:t>sodium</w:t>
      </w:r>
      <w:r w:rsidR="00E37432" w:rsidRPr="001B2938">
        <w:t xml:space="preserve"> storage properties </w:t>
      </w:r>
      <w:r w:rsidR="00E30D43" w:rsidRPr="001B2938">
        <w:t xml:space="preserve">of the pillared and non-pillared </w:t>
      </w:r>
      <w:r w:rsidR="00E37432" w:rsidRPr="001B2938">
        <w:t>Mo</w:t>
      </w:r>
      <w:r w:rsidR="00E37432" w:rsidRPr="001B2938">
        <w:rPr>
          <w:vertAlign w:val="subscript"/>
        </w:rPr>
        <w:t>2</w:t>
      </w:r>
      <w:r w:rsidR="00E37432" w:rsidRPr="001B2938">
        <w:t>TiC</w:t>
      </w:r>
      <w:r w:rsidR="00E37432" w:rsidRPr="001B2938">
        <w:rPr>
          <w:vertAlign w:val="subscript"/>
        </w:rPr>
        <w:t>2</w:t>
      </w:r>
      <w:r w:rsidR="001B2938">
        <w:t>.</w:t>
      </w:r>
    </w:p>
    <w:p w14:paraId="073D6493" w14:textId="3571F8FA" w:rsidR="0082218E" w:rsidRPr="006E2430" w:rsidRDefault="0082218E" w:rsidP="002F6F4B">
      <w:pPr>
        <w:spacing w:line="360" w:lineRule="auto"/>
        <w:rPr>
          <w:b/>
        </w:rPr>
      </w:pPr>
      <w:r w:rsidRPr="006E2430">
        <w:rPr>
          <w:b/>
        </w:rPr>
        <w:t>Introduction</w:t>
      </w:r>
    </w:p>
    <w:p w14:paraId="5EDB5790" w14:textId="74F303D4" w:rsidR="00BF438B" w:rsidRPr="00AB6CE1" w:rsidRDefault="00825E1B" w:rsidP="002F6F4B">
      <w:pPr>
        <w:spacing w:line="360" w:lineRule="auto"/>
        <w:jc w:val="both"/>
      </w:pPr>
      <w:r w:rsidRPr="006E2430">
        <w:t xml:space="preserve">Over recent years, there has been </w:t>
      </w:r>
      <w:r w:rsidR="009A5160">
        <w:t>incredible</w:t>
      </w:r>
      <w:r w:rsidRPr="006E2430">
        <w:t xml:space="preserve"> growth in the </w:t>
      </w:r>
      <w:r w:rsidR="00C454EC" w:rsidRPr="006E2430">
        <w:t xml:space="preserve">research and application of Li-ion batteries, which are now widely used in portable electronics, electric </w:t>
      </w:r>
      <w:r w:rsidR="00C36114" w:rsidRPr="006E2430">
        <w:t>vehicles and grid storage applications.</w:t>
      </w:r>
      <w:r w:rsidR="006F7290">
        <w:fldChar w:fldCharType="begin" w:fldLock="1"/>
      </w:r>
      <w:r w:rsidR="00A606BB">
        <w:instrText>ADDIN CSL_CITATION {"citationItems":[{"id":"ITEM-1","itemData":{"DOI":"10.1039/C8TA10513H","ISSN":"2050-7488","abstract":"&lt;p&gt;Key insights into the evolution of lithium-ion batteries: present, future, and hybridized technologies.&lt;/p&gt;","author":[{"dropping-particle":"","family":"Kim","given":"Taehoon","non-dropping-particle":"","parse-names":false,"suffix":""},{"dropping-particle":"","family":"Song","given":"Wentao","non-dropping-particle":"","parse-names":false,"suffix":""},{"dropping-particle":"","family":"Son","given":"Dae-Yong","non-dropping-particle":"","parse-names":false,"suffix":""},{"dropping-particle":"","family":"Ono","given":"Luis K.","non-dropping-particle":"","parse-names":false,"suffix":""},{"dropping-particle":"","family":"Qi","given":"Yabing","non-dropping-particle":"","parse-names":false,"suffix":""}],"container-title":"Journal of Materials Chemistry A","id":"ITEM-1","issue":"7","issued":{"date-parts":[["2019","2","12"]]},"page":"2942-2964","publisher":"The Royal Society of Chemistry","title":"Lithium-ion batteries: outlook on present, future, and hybridized technologies","type":"article-journal","volume":"7"},"uris":["http://www.mendeley.com/documents/?uuid=8e375845-da2a-3e6d-a1f1-e8bb68fc9d71"]},{"id":"ITEM-2","itemData":{"DOI":"10.1002/adma.201800561","ISSN":"09359648","author":[{"dropping-particle":"","family":"Li","given":"Matthew","non-dropping-particle":"","parse-names":false,"suffix":""},{"dropping-particle":"","family":"Lu","given":"Jun","non-dropping-particle":"","parse-names":false,"suffix":""},{"dropping-particle":"","family":"Chen","given":"Zhongwei","non-dropping-particle":"","parse-names":false,"suffix":""},{"dropping-particle":"","family":"Amine","given":"Khalil","non-dropping-particle":"","parse-names":false,"suffix":""}],"container-title":"Advanced Materials","id":"ITEM-2","issue":"33","issued":{"date-parts":[["2018","8","1"]]},"page":"1800561","publisher":"John Wiley &amp; Sons, Ltd","title":"30 Years of Lithium-Ion Batteries","type":"article-journal","volume":"30"},"uris":["http://www.mendeley.com/documents/?uuid=8e125a78-1af1-35ce-8c9e-0185c1908ac3"]}],"mendeley":{"formattedCitation":"&lt;sup&gt;1,2&lt;/sup&gt;","plainTextFormattedCitation":"1,2","previouslyFormattedCitation":"&lt;sup&gt;1,2&lt;/sup&gt;"},"properties":{"noteIndex":0},"schema":"https://github.com/citation-style-language/schema/raw/master/csl-citation.json"}</w:instrText>
      </w:r>
      <w:r w:rsidR="006F7290">
        <w:fldChar w:fldCharType="separate"/>
      </w:r>
      <w:r w:rsidR="006F7290" w:rsidRPr="006F7290">
        <w:rPr>
          <w:noProof/>
          <w:vertAlign w:val="superscript"/>
        </w:rPr>
        <w:t>1,2</w:t>
      </w:r>
      <w:r w:rsidR="006F7290">
        <w:fldChar w:fldCharType="end"/>
      </w:r>
      <w:r w:rsidR="00C36114" w:rsidRPr="006E2430">
        <w:t xml:space="preserve"> However, </w:t>
      </w:r>
      <w:r w:rsidR="00A44416" w:rsidRPr="006E2430">
        <w:t>further uptake</w:t>
      </w:r>
      <w:r w:rsidR="004D1B2E">
        <w:t xml:space="preserve"> of these technologies</w:t>
      </w:r>
      <w:r w:rsidR="00A44416" w:rsidRPr="006E2430">
        <w:t xml:space="preserve"> in</w:t>
      </w:r>
      <w:r w:rsidR="00A408C5" w:rsidRPr="006E2430">
        <w:t xml:space="preserve"> </w:t>
      </w:r>
      <w:r w:rsidR="00A44416" w:rsidRPr="006E2430">
        <w:t xml:space="preserve">more demanding </w:t>
      </w:r>
      <w:r w:rsidR="003F0E43" w:rsidRPr="006E2430">
        <w:t>applications</w:t>
      </w:r>
      <w:r w:rsidR="00A44416" w:rsidRPr="006E2430">
        <w:t>, such as fast</w:t>
      </w:r>
      <w:r w:rsidR="00A1557F">
        <w:t>-</w:t>
      </w:r>
      <w:r w:rsidR="00A44416" w:rsidRPr="006E2430">
        <w:t xml:space="preserve">charging electric </w:t>
      </w:r>
      <w:r w:rsidR="003F0E43" w:rsidRPr="006E2430">
        <w:t>vehicles and grid storage, require</w:t>
      </w:r>
      <w:r w:rsidR="00322C47">
        <w:t>s</w:t>
      </w:r>
      <w:r w:rsidR="003F0E43" w:rsidRPr="006E2430">
        <w:t xml:space="preserve"> significant improvements </w:t>
      </w:r>
      <w:r w:rsidR="00051E25" w:rsidRPr="006E2430">
        <w:t xml:space="preserve">in </w:t>
      </w:r>
      <w:r w:rsidR="00406147">
        <w:t>high</w:t>
      </w:r>
      <w:r w:rsidR="00A72A27">
        <w:t>-</w:t>
      </w:r>
      <w:r w:rsidR="00406147">
        <w:t>rate</w:t>
      </w:r>
      <w:r w:rsidR="00051E25" w:rsidRPr="006E2430">
        <w:t xml:space="preserve"> charging</w:t>
      </w:r>
      <w:r w:rsidR="00406147">
        <w:t xml:space="preserve"> and cycling </w:t>
      </w:r>
      <w:r w:rsidR="00406147">
        <w:lastRenderedPageBreak/>
        <w:t>lifetime</w:t>
      </w:r>
      <w:r w:rsidR="006D4C1C">
        <w:t xml:space="preserve">, </w:t>
      </w:r>
      <w:r w:rsidR="00405FAE" w:rsidRPr="006E2430">
        <w:t>without compromising the</w:t>
      </w:r>
      <w:r w:rsidR="006D4C1C">
        <w:t>ir</w:t>
      </w:r>
      <w:r w:rsidR="00405FAE" w:rsidRPr="006E2430">
        <w:t xml:space="preserve"> energy density. </w:t>
      </w:r>
      <w:r w:rsidR="00F30D1E" w:rsidRPr="006E2430">
        <w:t xml:space="preserve">Since these </w:t>
      </w:r>
      <w:r w:rsidR="0029742E" w:rsidRPr="006E2430">
        <w:t>characteristics</w:t>
      </w:r>
      <w:r w:rsidR="00F30D1E" w:rsidRPr="006E2430">
        <w:t xml:space="preserve"> are determined by the electrode materials</w:t>
      </w:r>
      <w:r w:rsidR="0029742E" w:rsidRPr="006E2430">
        <w:t xml:space="preserve">, there is an urgent need to develop new materials </w:t>
      </w:r>
      <w:r w:rsidR="00D12FCE" w:rsidRPr="006E2430">
        <w:t xml:space="preserve">that can </w:t>
      </w:r>
      <w:r w:rsidR="00A40450">
        <w:t>sati</w:t>
      </w:r>
      <w:r w:rsidR="0068213C">
        <w:t>sfy these demands</w:t>
      </w:r>
      <w:r w:rsidR="003D0C33" w:rsidRPr="006E2430">
        <w:t xml:space="preserve">. </w:t>
      </w:r>
      <w:r w:rsidR="00540B08">
        <w:t>The</w:t>
      </w:r>
      <w:r w:rsidR="008A26B3">
        <w:t xml:space="preserve"> </w:t>
      </w:r>
      <w:r w:rsidR="0027784A">
        <w:t>negative electrodes</w:t>
      </w:r>
      <w:r w:rsidR="00540B08">
        <w:t xml:space="preserve"> that are currently used</w:t>
      </w:r>
      <w:r w:rsidR="0027784A">
        <w:t xml:space="preserve"> for Li-ion batteries </w:t>
      </w:r>
      <w:r w:rsidR="00BB2494">
        <w:t>often</w:t>
      </w:r>
      <w:r w:rsidR="0027784A">
        <w:t xml:space="preserve"> suffer from poor rate capability</w:t>
      </w:r>
      <w:r w:rsidR="00374E15">
        <w:t xml:space="preserve"> (</w:t>
      </w:r>
      <w:r w:rsidR="001D4DB3">
        <w:t>for example</w:t>
      </w:r>
      <w:r w:rsidR="0068213C">
        <w:t xml:space="preserve">, </w:t>
      </w:r>
      <w:r w:rsidR="009457BD">
        <w:t xml:space="preserve">the </w:t>
      </w:r>
      <w:r w:rsidR="0068213C">
        <w:t>state-of-the-art</w:t>
      </w:r>
      <w:r w:rsidR="008844CF">
        <w:t xml:space="preserve"> </w:t>
      </w:r>
      <w:r w:rsidR="009C4E97">
        <w:t xml:space="preserve">negative electrode </w:t>
      </w:r>
      <w:r w:rsidR="008844CF">
        <w:t>material</w:t>
      </w:r>
      <w:r w:rsidR="00374E15">
        <w:t xml:space="preserve"> graphite), </w:t>
      </w:r>
      <w:r w:rsidR="00454FE7">
        <w:t>and those with an</w:t>
      </w:r>
      <w:r w:rsidR="00FB193E">
        <w:t xml:space="preserve"> impressive</w:t>
      </w:r>
      <w:r w:rsidR="00454FE7">
        <w:t xml:space="preserve"> performance</w:t>
      </w:r>
      <w:r w:rsidR="00FB193E">
        <w:t xml:space="preserve"> at high rates</w:t>
      </w:r>
      <w:r w:rsidR="00454FE7">
        <w:t xml:space="preserve"> cannot achieve high capacities overall</w:t>
      </w:r>
      <w:r w:rsidR="00FB193E">
        <w:t xml:space="preserve"> (</w:t>
      </w:r>
      <w:r w:rsidR="009E738F">
        <w:t>lithium</w:t>
      </w:r>
      <w:r w:rsidR="00FB193E">
        <w:t xml:space="preserve"> titanate</w:t>
      </w:r>
      <w:r w:rsidR="00DC5AE7">
        <w:t xml:space="preserve"> only </w:t>
      </w:r>
      <w:r w:rsidR="00FB5B88">
        <w:t>achieves</w:t>
      </w:r>
      <w:r w:rsidR="00DC5AE7">
        <w:t xml:space="preserve"> capacit</w:t>
      </w:r>
      <w:r w:rsidR="00FB5B88">
        <w:t>ies around</w:t>
      </w:r>
      <w:r w:rsidR="00DC5AE7">
        <w:t xml:space="preserve"> </w:t>
      </w:r>
      <w:r w:rsidR="00FB193E">
        <w:t>150 mAh g</w:t>
      </w:r>
      <w:r w:rsidR="00FB193E">
        <w:rPr>
          <w:vertAlign w:val="superscript"/>
        </w:rPr>
        <w:t>-1</w:t>
      </w:r>
      <w:r w:rsidR="00306C92">
        <w:rPr>
          <w:vertAlign w:val="superscript"/>
        </w:rPr>
        <w:t xml:space="preserve"> </w:t>
      </w:r>
      <w:r w:rsidR="00AB6CE1">
        <w:t>and niobium oxides</w:t>
      </w:r>
      <w:r w:rsidR="00DC5AE7">
        <w:t xml:space="preserve"> ha</w:t>
      </w:r>
      <w:r w:rsidR="004A56D9">
        <w:t>ve</w:t>
      </w:r>
      <w:r w:rsidR="00DC5AE7">
        <w:t xml:space="preserve"> a capacity of </w:t>
      </w:r>
      <w:r w:rsidR="00AB6CE1">
        <w:t>200 mAh g</w:t>
      </w:r>
      <w:r w:rsidR="00AB6CE1">
        <w:rPr>
          <w:vertAlign w:val="superscript"/>
        </w:rPr>
        <w:t>-1</w:t>
      </w:r>
      <w:r w:rsidR="009E738F">
        <w:t xml:space="preserve">, with </w:t>
      </w:r>
      <w:r w:rsidR="00DC5AE7">
        <w:t xml:space="preserve">both having </w:t>
      </w:r>
      <w:r w:rsidR="009E738F">
        <w:t xml:space="preserve">little </w:t>
      </w:r>
      <w:r w:rsidR="00520D9D">
        <w:t xml:space="preserve">variation </w:t>
      </w:r>
      <w:r w:rsidR="00515259">
        <w:t>for</w:t>
      </w:r>
      <w:r w:rsidR="00C36952">
        <w:t xml:space="preserve"> different </w:t>
      </w:r>
      <w:r w:rsidR="009E738F">
        <w:t>rate</w:t>
      </w:r>
      <w:r w:rsidR="00C36952">
        <w:t>s</w:t>
      </w:r>
      <w:r w:rsidR="009E738F">
        <w:t xml:space="preserve"> </w:t>
      </w:r>
      <w:r w:rsidR="00AB6CE1">
        <w:t>)</w:t>
      </w:r>
      <w:r w:rsidR="00A606BB">
        <w:fldChar w:fldCharType="begin" w:fldLock="1"/>
      </w:r>
      <w:r w:rsidR="00EC2FD5">
        <w:instrText>ADDIN CSL_CITATION {"citationItems":[{"id":"ITEM-1","itemData":{"DOI":"10.1021/jacs.6b04345","ISSN":"0002-7863","abstract":"Nanostructuring and nanosizing have been widely employed to increase the rate capability in a variety of energy storage materials. While nanoprocessing is required for many materials, we show here that both the capacity and rate performance of low-temperature bronze-phase TT- and T-polymorphs of Nb2O5 are inherent properties of the bulk crystal structure. Their unique “room-and-pillar” NbO6/NbO7 framework structure provides a stable host for lithium intercalation; bond valence sum mapping exposes the degenerate diffusion pathways in the sites (rooms) surrounding the oxygen pillars of this complex structure. Electrochemical analysis of thick films of micrometer-sized, insulating niobia particles indicates that the capacity of the T-phase, measured over a fixed potential window, is limited only by the Ohmic drop up to at least 60C (12.1 A·g–1), while the higher temperature (Wadsley–Roth, crystallographic shear structure) H-phase shows high intercalation capacity (&gt;200 mA·h·g–1) but only at moderate rates. H...","author":[{"dropping-particle":"","family":"Griffith","given":"Kent J.","non-dropping-particle":"","parse-names":false,"suffix":""},{"dropping-particle":"","family":"Forse","given":"Alexander C.","non-dropping-particle":"","parse-names":false,"suffix":""},{"dropping-particle":"","family":"Griffin","given":"John M.","non-dropping-particle":"","parse-names":false,"suffix":""},{"dropping-particle":"","family":"Grey","given":"Clare P.","non-dropping-particle":"","parse-names":false,"suffix":""}],"container-title":"Journal of the American Chemical Society","id":"ITEM-1","issue":"28","issued":{"date-parts":[["2016","7"]]},"page":"8888-8899","publisher":"American Chemical Society","title":"High-Rate Intercalation without Nanostructuring in Metastable Nb &lt;sub&gt;2&lt;/sub&gt; O &lt;sub&gt;5&lt;/sub&gt; Bronze Phases","type":"article-journal","volume":"138"},"uris":["http://www.mendeley.com/documents/?uuid=00bbf532-c930-43b0-8a8f-37b15f563e0f"]},{"id":"ITEM-2","itemData":{"DOI":"10.1007/s11581-014-1113-4","ISSN":"0947-7047","author":[{"dropping-particle":"","family":"Sandhya","given":"C. P.","non-dropping-particle":"","parse-names":false,"suffix":""},{"dropping-particle":"","family":"John","given":"Bibin","non-dropping-particle":"","parse-names":false,"suffix":""},{"dropping-particle":"","family":"Gouri","given":"C.","non-dropping-particle":"","parse-names":false,"suffix":""}],"container-title":"Ionics","id":"ITEM-2","issue":"5","issued":{"date-parts":[["2014","5","22"]]},"page":"601-620","publisher":"Springer Berlin Heidelberg","title":"Lithium titanate as anode material for lithium-ion cells: a review","type":"article-journal","volume":"20"},"uris":["http://www.mendeley.com/documents/?uuid=59476a45-0b73-3756-9d79-3c633d66d51c"]},{"id":"ITEM-3","itemData":{"DOI":"10.1039/c6nr01340f","ISSN":"20403372","abstract":"For the past five years, nanostructured niobium-based oxides have emerged as one of the most prominent materials for batteries, supercapacitors, and fuel cell technologies, for instance, TiNb2O7 as an anode for lithium-ion batteries (LIBs), Nb2O5 as an electrode for supercapacitors (SCs), and niobium-based oxides as chemically stable electrochemical supports for fuel cells. Their high potential window can prevent the formation of lithium dendrites, and their rich redox chemistry (Nb5+/Nb4+, Nb4+/Nb3+) makes them very promising electrode materials. Their unique chemical stability under acid conditions is favorable for practical fuel-cell operation. In this review, we summarized recent progress made concerning the use of niobium-based oxides as electrodes for batteries (LIBs, sodium-ion batteries (SIBs), and vanadium redox flow batteries (VRBs)), SCs, and fuel cell applications. Moreover, crystal structures, charge storage mechanisms in different crystal structures, and electrochemical performances in terms of the specific capacitance/capacity, rate capability, and cycling stability of niobium-based oxides are discussed. Insights into the future research and development of niobium-based oxide compounds for next-generation electrochemical devices are also presented. We believe that this review will be beneficial for research scientists and graduate students who are searching for promising electrode materials for batteries, SCs, and fuel cells.","author":[{"dropping-particle":"","family":"Yan","given":"Litao","non-dropping-particle":"","parse-names":false,"suffix":""},{"dropping-particle":"","family":"Rui","given":"Xianhong","non-dropping-particle":"","parse-names":false,"suffix":""},{"dropping-particle":"","family":"Chen","given":"Gen","non-dropping-particle":"","parse-names":false,"suffix":""},{"dropping-particle":"","family":"Xu","given":"Weichuan","non-dropping-particle":"","parse-names":false,"suffix":""},{"dropping-particle":"","family":"Zou","given":"Guifu","non-dropping-particle":"","parse-names":false,"suffix":""},{"dropping-particle":"","family":"Luo","given":"Hongmei","non-dropping-particle":"","parse-names":false,"suffix":""}],"container-title":"Nanoscale","id":"ITEM-3","issue":"16","issued":{"date-parts":[["2016","4","28"]]},"page":"8443-8465","publisher":"Royal Society of Chemistry","title":"Recent advances in nanostructured Nb-based oxides for electrochemical energy storage","type":"article","volume":"8"},"uris":["http://www.mendeley.com/documents/?uuid=eaaf8b87-3ac1-37c7-8a1e-64c3c0a19ac8"]}],"mendeley":{"formattedCitation":"&lt;sup&gt;3–5&lt;/sup&gt;","plainTextFormattedCitation":"3–5","previouslyFormattedCitation":"&lt;sup&gt;3–5&lt;/sup&gt;"},"properties":{"noteIndex":0},"schema":"https://github.com/citation-style-language/schema/raw/master/csl-citation.json"}</w:instrText>
      </w:r>
      <w:r w:rsidR="00A606BB">
        <w:fldChar w:fldCharType="separate"/>
      </w:r>
      <w:r w:rsidR="00A606BB" w:rsidRPr="00A606BB">
        <w:rPr>
          <w:noProof/>
          <w:vertAlign w:val="superscript"/>
        </w:rPr>
        <w:t>3–5</w:t>
      </w:r>
      <w:r w:rsidR="00A606BB">
        <w:fldChar w:fldCharType="end"/>
      </w:r>
      <w:r w:rsidR="009E738F">
        <w:t>.</w:t>
      </w:r>
    </w:p>
    <w:p w14:paraId="484D78F2" w14:textId="77CB0398" w:rsidR="00DC3992" w:rsidRPr="006E2430" w:rsidRDefault="00CB4795" w:rsidP="002F6F4B">
      <w:pPr>
        <w:spacing w:line="360" w:lineRule="auto"/>
        <w:jc w:val="both"/>
      </w:pPr>
      <w:r w:rsidRPr="006E2430">
        <w:t xml:space="preserve">Two-dimensional (2D) materials such as graphene have </w:t>
      </w:r>
      <w:r w:rsidR="001A39B9" w:rsidRPr="006E2430">
        <w:t xml:space="preserve">emerged as promising </w:t>
      </w:r>
      <w:r w:rsidR="00041568" w:rsidRPr="006E2430">
        <w:t>candidates</w:t>
      </w:r>
      <w:r w:rsidR="001A39B9" w:rsidRPr="006E2430">
        <w:t xml:space="preserve"> for </w:t>
      </w:r>
      <w:r w:rsidR="002C7820" w:rsidRPr="006E2430">
        <w:t>next</w:t>
      </w:r>
      <w:r w:rsidR="002C7820">
        <w:t>-</w:t>
      </w:r>
      <w:r w:rsidR="001A39B9" w:rsidRPr="006E2430">
        <w:t xml:space="preserve">generation </w:t>
      </w:r>
      <w:r w:rsidR="00C36952" w:rsidRPr="006E2430">
        <w:t>high</w:t>
      </w:r>
      <w:r w:rsidR="00C36952">
        <w:t>-</w:t>
      </w:r>
      <w:r w:rsidR="001A39B9" w:rsidRPr="006E2430">
        <w:t xml:space="preserve">rate negative electrode </w:t>
      </w:r>
      <w:r w:rsidR="00041568" w:rsidRPr="006E2430">
        <w:t>materials</w:t>
      </w:r>
      <w:r w:rsidR="001A39B9" w:rsidRPr="006E2430">
        <w:t xml:space="preserve"> due to their combination of high electrical conductivity</w:t>
      </w:r>
      <w:r w:rsidR="00041568" w:rsidRPr="006E2430">
        <w:t xml:space="preserve"> and</w:t>
      </w:r>
      <w:r w:rsidR="001A39B9" w:rsidRPr="006E2430">
        <w:t xml:space="preserve"> large </w:t>
      </w:r>
      <w:r w:rsidR="00041568" w:rsidRPr="006E2430">
        <w:t>2D channels</w:t>
      </w:r>
      <w:r w:rsidR="00C36952">
        <w:t>,</w:t>
      </w:r>
      <w:r w:rsidR="00041568" w:rsidRPr="006E2430">
        <w:t xml:space="preserve"> which allow for fast electron and Li</w:t>
      </w:r>
      <w:r w:rsidR="00041568" w:rsidRPr="006E2430">
        <w:rPr>
          <w:vertAlign w:val="superscript"/>
        </w:rPr>
        <w:t>+</w:t>
      </w:r>
      <w:r w:rsidR="00041568" w:rsidRPr="006E2430">
        <w:t xml:space="preserve"> diffusion, facilit</w:t>
      </w:r>
      <w:r w:rsidR="00DF3000" w:rsidRPr="006E2430">
        <w:t>at</w:t>
      </w:r>
      <w:r w:rsidR="00041568" w:rsidRPr="006E2430">
        <w:t>ing fast char</w:t>
      </w:r>
      <w:r w:rsidR="00DF3000" w:rsidRPr="006E2430">
        <w:t>g</w:t>
      </w:r>
      <w:r w:rsidR="00041568" w:rsidRPr="006E2430">
        <w:t>ing times.</w:t>
      </w:r>
      <w:r w:rsidR="00EC2FD5">
        <w:fldChar w:fldCharType="begin" w:fldLock="1"/>
      </w:r>
      <w:r w:rsidR="004B45DA">
        <w:instrText>ADDIN CSL_CITATION {"citationItems":[{"id":"ITEM-1","itemData":{"DOI":"10.1038/nmat4170","ISSN":"1476-1122","author":[{"dropping-particle":"","family":"Raccichini","given":"Rinaldo","non-dropping-particle":"","parse-names":false,"suffix":""},{"dropping-particle":"","family":"Varzi","given":"Alberto","non-dropping-particle":"","parse-names":false,"suffix":""},{"dropping-particle":"","family":"Passerini","given":"Stefano","non-dropping-particle":"","parse-names":false,"suffix":""},{"dropping-particle":"","family":"Scrosati","given":"Bruno","non-dropping-particle":"","parse-names":false,"suffix":""}],"container-title":"Nature Materials","id":"ITEM-1","issue":"3","issued":{"date-parts":[["2014","12","22"]]},"page":"271-279","publisher":"Nature Publishing Group","title":"The role of graphene for electrochemical energy storage","type":"article-journal","volume":"14"},"uris":["http://www.mendeley.com/documents/?uuid=c1123f26-3cfd-3bbc-95f4-4796dd4fb478"]}],"mendeley":{"formattedCitation":"&lt;sup&gt;6&lt;/sup&gt;","plainTextFormattedCitation":"6","previouslyFormattedCitation":"&lt;sup&gt;6&lt;/sup&gt;"},"properties":{"noteIndex":0},"schema":"https://github.com/citation-style-language/schema/raw/master/csl-citation.json"}</w:instrText>
      </w:r>
      <w:r w:rsidR="00EC2FD5">
        <w:fldChar w:fldCharType="separate"/>
      </w:r>
      <w:r w:rsidR="00EC2FD5" w:rsidRPr="00EC2FD5">
        <w:rPr>
          <w:noProof/>
          <w:vertAlign w:val="superscript"/>
        </w:rPr>
        <w:t>6</w:t>
      </w:r>
      <w:r w:rsidR="00EC2FD5">
        <w:fldChar w:fldCharType="end"/>
      </w:r>
      <w:r w:rsidR="00041568" w:rsidRPr="006E2430">
        <w:t xml:space="preserve"> </w:t>
      </w:r>
      <w:r w:rsidR="00BD24F1" w:rsidRPr="006E2430">
        <w:t xml:space="preserve">However, </w:t>
      </w:r>
      <w:r w:rsidR="0086668E">
        <w:t>2D</w:t>
      </w:r>
      <w:r w:rsidR="006D5FEB" w:rsidRPr="006E2430">
        <w:t xml:space="preserve"> material</w:t>
      </w:r>
      <w:r w:rsidR="0086668E">
        <w:t>s typically</w:t>
      </w:r>
      <w:r w:rsidR="006D5FEB" w:rsidRPr="006E2430">
        <w:t xml:space="preserve"> suffer from issues such as </w:t>
      </w:r>
      <w:r w:rsidR="00711E58" w:rsidRPr="006E2430">
        <w:t>restacking</w:t>
      </w:r>
      <w:r w:rsidR="006D5FEB" w:rsidRPr="006E2430">
        <w:t xml:space="preserve"> of nanosheets </w:t>
      </w:r>
      <w:r w:rsidR="00F95B43" w:rsidRPr="006E2430">
        <w:t>during cycling, which can block Li diffusion channels,</w:t>
      </w:r>
      <w:r w:rsidR="00844EA9" w:rsidRPr="006E2430">
        <w:t xml:space="preserve"> leading to low</w:t>
      </w:r>
      <w:r w:rsidR="00157204">
        <w:t>ered</w:t>
      </w:r>
      <w:r w:rsidR="00844EA9" w:rsidRPr="006E2430">
        <w:t xml:space="preserve"> capacities, rate capabilities and cycling stabilities</w:t>
      </w:r>
      <w:r w:rsidR="004B45DA">
        <w:t>.</w:t>
      </w:r>
      <w:r w:rsidR="004B45DA">
        <w:fldChar w:fldCharType="begin" w:fldLock="1"/>
      </w:r>
      <w:r w:rsidR="002D67D3">
        <w:instrText>ADDIN CSL_CITATION {"citationItems":[{"id":"ITEM-1","itemData":{"DOI":"10.1039/c6ta09831b","ISSN":"20507496","abstract":"Two-dimensional inorganic materials, such as exfoliated graphene, have been under much research attention as of late, for their high surface-to-mass ratio and unique physical and chemical properties. Many of these properties are highly sought after in Li/Na-based batteries. In this paper, we review recent advances in inorganic 2D materials and summarize their applications as: (i) the electrode materials or additives for Li/Na-ion batteries; (ii) the scaffold or interfacial layer for lithium-metal anodes; (iii) the cathode for Li/Na-O2 batteries; and (iv) the anchoring material for lithium polysulfides for Li-S batteries. The challenges of employing 2D materials in these Li/Na-based batteries to improve performance are discussed and possible solutions are proposed.","author":[{"dropping-particle":"","family":"Shi","given":"Le","non-dropping-particle":"","parse-names":false,"suffix":""},{"dropping-particle":"","family":"Zhao","given":"Tianshou","non-dropping-particle":"","parse-names":false,"suffix":""}],"container-title":"Journal of Materials Chemistry A","id":"ITEM-1","issue":"8","issued":{"date-parts":[["2017","2","21"]]},"page":"3735-3758","publisher":"Royal Society of Chemistry","title":"Recent advances in inorganic 2D materials and their applications in lithium and sodium batteries","type":"article","volume":"5"},"uris":["http://www.mendeley.com/documents/?uuid=5d36b673-b0c5-3480-a410-6503ccdf4732"]}],"mendeley":{"formattedCitation":"&lt;sup&gt;7&lt;/sup&gt;","plainTextFormattedCitation":"7","previouslyFormattedCitation":"&lt;sup&gt;7&lt;/sup&gt;"},"properties":{"noteIndex":0},"schema":"https://github.com/citation-style-language/schema/raw/master/csl-citation.json"}</w:instrText>
      </w:r>
      <w:r w:rsidR="004B45DA">
        <w:fldChar w:fldCharType="separate"/>
      </w:r>
      <w:r w:rsidR="004B45DA" w:rsidRPr="004B45DA">
        <w:rPr>
          <w:noProof/>
          <w:vertAlign w:val="superscript"/>
        </w:rPr>
        <w:t>7</w:t>
      </w:r>
      <w:r w:rsidR="004B45DA">
        <w:fldChar w:fldCharType="end"/>
      </w:r>
      <w:r w:rsidR="00844EA9" w:rsidRPr="006E2430">
        <w:t xml:space="preserve"> </w:t>
      </w:r>
      <w:r w:rsidR="00AB4B40">
        <w:t>I</w:t>
      </w:r>
      <w:r w:rsidR="00A466E8" w:rsidRPr="006E2430">
        <w:t>t is</w:t>
      </w:r>
      <w:r w:rsidR="00AB4B40">
        <w:t xml:space="preserve"> therefore</w:t>
      </w:r>
      <w:r w:rsidR="00A466E8" w:rsidRPr="006E2430">
        <w:t xml:space="preserve"> </w:t>
      </w:r>
      <w:r w:rsidR="00711E58" w:rsidRPr="006E2430">
        <w:t>crucial</w:t>
      </w:r>
      <w:r w:rsidR="00A466E8" w:rsidRPr="006E2430">
        <w:t xml:space="preserve"> to develop methods which </w:t>
      </w:r>
      <w:r w:rsidR="004C03A2" w:rsidRPr="006E2430">
        <w:t xml:space="preserve">give rise to controlled open electrode architectures </w:t>
      </w:r>
      <w:r w:rsidR="00AB4B40">
        <w:t>that</w:t>
      </w:r>
      <w:r w:rsidR="00AB4B40" w:rsidRPr="006E2430">
        <w:t xml:space="preserve"> </w:t>
      </w:r>
      <w:r w:rsidR="00711E58" w:rsidRPr="006E2430">
        <w:t xml:space="preserve">are stable even when cycled at high rates. </w:t>
      </w:r>
      <w:r w:rsidR="00041568" w:rsidRPr="006E2430">
        <w:t xml:space="preserve"> </w:t>
      </w:r>
    </w:p>
    <w:p w14:paraId="686EABBF" w14:textId="6CBFBB83" w:rsidR="000166E3" w:rsidRPr="001E7EDD" w:rsidRDefault="00855EF5" w:rsidP="002F6F4B">
      <w:pPr>
        <w:spacing w:line="360" w:lineRule="auto"/>
        <w:jc w:val="both"/>
      </w:pPr>
      <w:r w:rsidRPr="006E2430">
        <w:t>MXenes are a</w:t>
      </w:r>
      <w:r w:rsidR="00F11899" w:rsidRPr="006E2430">
        <w:t>n exciting family of 2D materials which have attracted significant research attention since their discovery in 2011, especially in the field of energy storage.</w:t>
      </w:r>
      <w:r w:rsidR="002D67D3">
        <w:fldChar w:fldCharType="begin" w:fldLock="1"/>
      </w:r>
      <w:r w:rsidR="000949D7">
        <w:instrText>ADDIN CSL_CITATION {"citationItems":[{"id":"ITEM-1","itemData":{"DOI":"10.1002/adma.201102306","ISSN":"1521-4095","PMID":"21861270","author":[{"dropping-particle":"","family":"Naguib","given":"Michael","non-dropping-particle":"","parse-names":false,"suffix":""},{"dropping-particle":"","family":"Kurtoglu","given":"Murat","non-dropping-particle":"","parse-names":false,"suffix":""},{"dropping-particle":"","family":"Presser","given":"Volker","non-dropping-particle":"","parse-names":false,"suffix":""},{"dropping-particle":"","family":"Lu","given":"Jun","non-dropping-particle":"","parse-names":false,"suffix":""},{"dropping-particle":"","family":"Niu","given":"Junjie","non-dropping-particle":"","parse-names":false,"suffix":""},{"dropping-particle":"","family":"Heon","given":"Min","non-dropping-particle":"","parse-names":false,"suffix":""},{"dropping-particle":"","family":"Hultman","given":"Lars","non-dropping-particle":"","parse-names":false,"suffix":""},{"dropping-particle":"","family":"Gogotsi","given":"Yury","non-dropping-particle":"","parse-names":false,"suffix":""},{"dropping-particle":"","family":"Barsoum","given":"Michel W","non-dropping-particle":"","parse-names":false,"suffix":""}],"container-title":"Advanced materials (Deerfield Beach, Fla.)","id":"ITEM-1","issue":"37","issued":{"date-parts":[["2011","10","4"]]},"page":"4248-53","title":"Two-dimensional nanocrystals produced by exfoliation of Ti3 AlC2.","type":"article-journal","volume":"23"},"uris":["http://www.mendeley.com/documents/?uuid=de2eca47-8b64-4bd8-9039-e89b2af80583"]},{"id":"ITEM-2","itemData":{"DOI":"10.1021/nn204153h","ISSN":"1936-086X","PMID":"22279971","abstract":"Herein we report on the synthesis of two-dimensional transition metal carbides and carbonitrides by immersing select MAX phase powders in hydrofluoric acid, HF. The MAX phases represent a large (&gt;60 members) family of ternary, layered, machinable transition metal carbides, nitrides, and carbonitrides. Herein we present evidence for the exfoliation of the following MAX phases: Ti(2)AlC, Ta(4)AlC(3), (Ti(0.5),Nb(0.5))(2)AlC, (V(0.5),Cr(0.5))(3)AlC(2), and Ti(3)AlCN by the simple immersion of their powders, at room temperature, in HF of varying concentrations for times varying between 10 and 72 h followed by sonication. The removal of the \"A\" group layer from the MAX phases results in 2-D layers that we are labeling MXenes to denote the loss of the A element and emphasize their structural similarities with graphene. The sheet resistances of the MXenes were found to be comparable to multilayer graphene. Contact angle measurements with water on pressed MXene surfaces showed hydrophilic behavior.","author":[{"dropping-particle":"","family":"Naguib","given":"Michael","non-dropping-particle":"","parse-names":false,"suffix":""},{"dropping-particle":"","family":"Mashtalir","given":"Olha","non-dropping-particle":"","parse-names":false,"suffix":""},{"dropping-particle":"","family":"Carle","given":"Joshua","non-dropping-particle":"","parse-names":false,"suffix":""},{"dropping-particle":"","family":"Presser","given":"Volker","non-dropping-particle":"","parse-names":false,"suffix":""},{"dropping-particle":"","family":"Lu","given":"Jun","non-dropping-particle":"","parse-names":false,"suffix":""},{"dropping-particle":"","family":"Hultman","given":"Lars","non-dropping-particle":"","parse-names":false,"suffix":""},{"dropping-particle":"","family":"Gogotsi","given":"Yury","non-dropping-particle":"","parse-names":false,"suffix":""},{"dropping-particle":"","family":"Barsoum","given":"Michel W","non-dropping-particle":"","parse-names":false,"suffix":""}],"container-title":"ACS nano","id":"ITEM-2","issue":"2","issued":{"date-parts":[["2012","2","28"]]},"page":"1322-31","publisher":"American Chemical Society","title":"Two-dimensional transition metal carbides.","type":"article-journal","volume":"6"},"uris":["http://www.mendeley.com/documents/?uuid=d375b6f1-7e99-4089-b63f-c56695dbce56"]},{"id":"ITEM-3","itemData":{"DOI":"10.1007/s11467-015-0493-x","ISSN":"2095-0462","abstract":"Owing to the exceptional properties of graphene, intensive studies have been carried out on novel two-dimensional (2D) materials. In the past several years, an elegant exfoliation approach has been used to successfully create a new family of 2D transition metal carbides, nitrides, and carbonitrides, termed MXene, from layered MAX phases. More recently, some unique properties of MXene have been discovered leading to proposals of potential applications. In this review, we summarize the latest progress in development of MXene from both a theoretical and experimental view, with emphasis on the possible applications.","author":[{"dropping-particle":"","family":"Lei","given":"Jin-Cheng","non-dropping-particle":"","parse-names":false,"suffix":""},{"dropping-particle":"","family":"Zhang","given":"Xu","non-dropping-particle":"","parse-names":false,"suffix":""},{"dropping-particle":"","family":"Zhou","given":"Zhen","non-dropping-particle":"","parse-names":false,"suffix":""}],"container-title":"Frontiers of Physics","id":"ITEM-3","issue":"3","issued":{"date-parts":[["2015","6","13"]]},"page":"276-286","publisher":"HIGHER EDUCATION PRESS, SHATANHOU ST 55, BEIJING 100009, PEOPLES R CHINA","title":"Recent advances in MXene: Preparation, properties, and applications","type":"article-journal","volume":"10"},"uris":["http://www.mendeley.com/documents/?uuid=e89a715c-0539-44f7-8fb2-a6f014622b90"]},{"id":"ITEM-4","itemData":{"DOI":"10.1038/natrevmats.2016.98","ISSN":"2058-8437","abstract":"More than twenty 2D carbides, nitrides and carbonitrides of transition metals (MXenes) have been synthesized and studied, and dozens more predicted to exist. Highly electrically conductive MXenes show promise in electrical energy storage, electromagnetic interference shielding, electrocatalysis, plasmonics and other applications.","author":[{"dropping-particle":"","family":"Anasori","given":"Babak","non-dropping-particle":"","parse-names":false,"suffix":""},{"dropping-particle":"","family":"Lukatskaya","given":"Maria R.","non-dropping-particle":"","parse-names":false,"suffix":""},{"dropping-particle":"","family":"Gogotsi","given":"Yury","non-dropping-particle":"","parse-names":false,"suffix":""}],"container-title":"Nature Reviews Materials","id":"ITEM-4","issue":"2","issued":{"date-parts":[["2017","2","17"]]},"page":"16098","publisher":"Nature Publishing Group","title":"2D metal carbides and nitrides (MXenes) for energy storage","type":"article-journal","volume":"2"},"uris":["http://www.mendeley.com/documents/?uuid=c3f6fbfd-635e-3ae0-80a0-c8ad37fd8494"]}],"mendeley":{"formattedCitation":"&lt;sup&gt;8–11&lt;/sup&gt;","plainTextFormattedCitation":"8–11","previouslyFormattedCitation":"&lt;sup&gt;8–11&lt;/sup&gt;"},"properties":{"noteIndex":0},"schema":"https://github.com/citation-style-language/schema/raw/master/csl-citation.json"}</w:instrText>
      </w:r>
      <w:r w:rsidR="002D67D3">
        <w:fldChar w:fldCharType="separate"/>
      </w:r>
      <w:r w:rsidR="00133AF2" w:rsidRPr="00133AF2">
        <w:rPr>
          <w:noProof/>
          <w:vertAlign w:val="superscript"/>
        </w:rPr>
        <w:t>8–11</w:t>
      </w:r>
      <w:r w:rsidR="002D67D3">
        <w:fldChar w:fldCharType="end"/>
      </w:r>
      <w:r w:rsidR="00F11899" w:rsidRPr="006E2430">
        <w:t xml:space="preserve"> </w:t>
      </w:r>
      <w:r w:rsidR="00E367EE">
        <w:t>They have demonstrated multiple advantageous properties for lithium-ion batteries such as higher conductivity and large tuneable interlayer spacings</w:t>
      </w:r>
      <w:r w:rsidR="006024AF">
        <w:t>.</w:t>
      </w:r>
      <w:r w:rsidR="00E367EE">
        <w:t xml:space="preserve"> </w:t>
      </w:r>
      <w:r w:rsidR="006024AF">
        <w:t>These</w:t>
      </w:r>
      <w:r w:rsidR="00E367EE">
        <w:t xml:space="preserve"> enable excellent rate capability and cycling stability compared to practical liquid-processed films from</w:t>
      </w:r>
      <w:r w:rsidR="00AA46E3">
        <w:t xml:space="preserve"> other 2D materials such as transition metal dichalcogenides (</w:t>
      </w:r>
      <w:r w:rsidR="00E367EE">
        <w:t>TMD</w:t>
      </w:r>
      <w:r w:rsidR="00AA46E3">
        <w:t>)</w:t>
      </w:r>
      <w:r w:rsidR="00E367EE">
        <w:t xml:space="preserve"> and </w:t>
      </w:r>
      <w:r w:rsidR="00AA46E3">
        <w:t>reduced graphene oxides (</w:t>
      </w:r>
      <w:r w:rsidR="00E367EE">
        <w:t>rGO</w:t>
      </w:r>
      <w:r w:rsidR="00AA46E3">
        <w:t>)</w:t>
      </w:r>
      <w:r w:rsidR="00E367EE">
        <w:t>.</w:t>
      </w:r>
      <w:r w:rsidR="00E367EE">
        <w:fldChar w:fldCharType="begin" w:fldLock="1"/>
      </w:r>
      <w:r w:rsidR="006A4349">
        <w:instrText>ADDIN CSL_CITATION {"citationItems":[{"id":"ITEM-1","itemData":{"DOI":"10.1038/natrevmats.2016.98","ISSN":"2058-8437","abstract":"More than twenty 2D carbides, nitrides and carbonitrides of transition metals (MXenes) have been synthesized and studied, and dozens more predicted to exist. Highly electrically conductive MXenes show promise in electrical energy storage, electromagnetic interference shielding, electrocatalysis, plasmonics and other applications.","author":[{"dropping-particle":"","family":"Anasori","given":"Babak","non-dropping-particle":"","parse-names":false,"suffix":""},{"dropping-particle":"","family":"Lukatskaya","given":"Maria R.","non-dropping-particle":"","parse-names":false,"suffix":""},{"dropping-particle":"","family":"Gogotsi","given":"Yury","non-dropping-particle":"","parse-names":false,"suffix":""}],"container-title":"Nature Reviews Materials","id":"ITEM-1","issue":"2","issued":{"date-parts":[["2017","2"]]},"page":"16098","publisher":"Nature Publishing Group","title":"2D metal carbides and nitrides (MXenes) for energy storage","type":"article-journal","volume":"2"},"uris":["http://www.mendeley.com/documents/?uuid=8a3163fc-c673-4cf6-a910-07d8d23c1149"]},{"id":"ITEM-2","itemData":{"DOI":"10.1002/batt.201900165","ISSN":"2566-6223","abstract":"2D transition metal carbides and nitrides (MXenes) are electrochemically active materials capable of exhibiting pseudocapacitance. Multilayer MXenes are similar to graphite, but with larger interlayer spacing and surface functionalities which allow them to readily disperse in water and undergo a range of reactions without compromising their electrical conductivity. The large interlayer spacing enables MXenes to readily intercalate large ions, and form composites with materials such as graphene, metal oxides, transition metal dichalcogenides and silicon, with which they make electrodes able to deliver exceptional capacities at high power rates over thousands of cycles. Research into MXenes for energy storage has grown exponentially since 2011, and it is now necessary, especially for readers new to the field, to review progress made in more specific areas. This critical review will therefore analyse the progress made in developing MXene‐based batteries, focusing solely on anodes developed for metal‐ion batteries such as Li‐ion, Na‐ion and K‐ion.","author":[{"dropping-particle":"","family":"Greaves","given":"Michael","non-dropping-particle":"","parse-names":false,"suffix":""},{"dropping-particle":"","family":"Barg","given":"Suelen","non-dropping-particle":"","parse-names":false,"suffix":""},{"dropping-particle":"","family":"Bissett","given":"Mark A.","non-dropping-particle":"","parse-names":false,"suffix":""}],"container-title":"Batteries &amp; Supercaps","id":"ITEM-2","issue":"3","issued":{"date-parts":[["2020","3","16"]]},"page":"214-235","publisher":"Wiley","title":"MXene‐Based Anodes for Metal‐Ion Batteries","type":"article-journal","volume":"3"},"uris":["http://www.mendeley.com/documents/?uuid=ee89f8a2-1242-3309-a86a-641306cb550f"]},{"id":"ITEM-3","itemData":{"DOI":"10.1002/eem2.12058","ISSN":"2575-0356","abstract":"A family of 2D transition metal carbides and nitrides known as MXenes has received increasing attention since the discovery of Ti3C2 in 2011. To date, about 30 different MXenes with well-defined structures and properties have been synthesized, and many more are theoretically predicted to exist. Due to the numerous assets including excellent mechanical properties, metallic conductivity, unique in-plane anisotropic structure, tunable band gap, and so on, MXenes rapidly positioned themselves at the forefront of the 2D materials world and have found numerous promising applications. Particular interest is devoted to applications in electrochemical energy storage, whereby 2D MXenes work either as electrodes, additives, separators, or hosts. This review summarizes recent advances in the synthesis, fundamental properties and composites of MXene and highlights the state-of-the-art electrochemical performance of MXene-based electrodes/devices. The progresses in the field of supercapacitors and Li-ion batteries, Li-S batteries, Na- and other alkali metal ion batteries are reviewed, and current challenges and new opportunities for MXenes in this surging energy storage field are presented. In the focus of interest is the possibility to boost device-level performance, particularly that of rechargeable batteries, which are of utmost importance in future energy technologies. Very recently, the 2019 Nobel Prize in Chemistry was awarded to the inventors of the Li-ion battery. For sure, this will provide an additional stimulation to study fundamental aspects of electrochemical energy storage.","author":[{"dropping-particle":"","family":"Zhang","given":"Chuanfang (John)","non-dropping-particle":"","parse-names":false,"suffix":""},{"dropping-particle":"","family":"Ma","given":"Yonglu","non-dropping-particle":"","parse-names":false,"suffix":""},{"dropping-particle":"","family":"Zhang","given":"Xuetao","non-dropping-particle":"","parse-names":false,"suffix":""},{"dropping-particle":"","family":"Abdolhosseinzadeh","given":"Sina","non-dropping-particle":"","parse-names":false,"suffix":""},{"dropping-particle":"","family":"Sheng","given":"Hongwei","non-dropping-particle":"","parse-names":false,"suffix":""},{"dropping-particle":"","family":"Lan","given":"Wei","non-dropping-particle":"","parse-names":false,"suffix":""},{"dropping-particle":"","family":"Pakdel","given":"Amir","non-dropping-particle":"","parse-names":false,"suffix":""},{"dropping-particle":"","family":"Heier","given":"Jakob","non-dropping-particle":"","parse-names":false,"suffix":""},{"dropping-particle":"","family":"Nüesch","given":"Frank","non-dropping-particle":"","parse-names":false,"suffix":""}],"container-title":"ENERGY &amp; ENVIRONMENTAL MATERIALS","id":"ITEM-3","issue":"1","issued":{"date-parts":[["2020","3","1"]]},"page":"29-55","publisher":"Wiley","title":"Two‐Dimensional Transition Metal Carbides and Nitrides (MXenes): Synthesis, Properties, and Electrochemical Energy Storage Applications","type":"article-journal","volume":"3"},"uris":["http://www.mendeley.com/documents/?uuid=7bda62c4-40db-3804-96e9-08bdba65e827"]}],"mendeley":{"formattedCitation":"&lt;sup&gt;12–14&lt;/sup&gt;","plainTextFormattedCitation":"12–14","previouslyFormattedCitation":"&lt;sup&gt;12–14&lt;/sup&gt;"},"properties":{"noteIndex":0},"schema":"https://github.com/citation-style-language/schema/raw/master/csl-citation.json"}</w:instrText>
      </w:r>
      <w:r w:rsidR="00E367EE">
        <w:fldChar w:fldCharType="separate"/>
      </w:r>
      <w:r w:rsidR="00720DBE" w:rsidRPr="00720DBE">
        <w:rPr>
          <w:noProof/>
          <w:vertAlign w:val="superscript"/>
        </w:rPr>
        <w:t>12–14</w:t>
      </w:r>
      <w:r w:rsidR="00E367EE">
        <w:fldChar w:fldCharType="end"/>
      </w:r>
      <w:r w:rsidR="00E367EE">
        <w:t xml:space="preserve"> In addition, MXenes typically have much higher tap density than TMDs and graphenes which would result in significantly higher volumetric energy density in battery cells.</w:t>
      </w:r>
      <w:r w:rsidR="00E367EE">
        <w:fldChar w:fldCharType="begin" w:fldLock="1"/>
      </w:r>
      <w:r w:rsidR="006A4349">
        <w:instrText>ADDIN CSL_CITATION {"citationItems":[{"id":"ITEM-1","itemData":{"DOI":"10.1002/eem2.12058","ISSN":"2575-0356","abstract":"A family of 2D transition metal carbides and nitrides known as MXenes has received increasing attention since the discovery of Ti3C2 in 2011. To date, about 30 different MXenes with well-defined structures and properties have been synthesized, and many more are theoretically predicted to exist. Due to the numerous assets including excellent mechanical properties, metallic conductivity, unique in-plane anisotropic structure, tunable band gap, and so on, MXenes rapidly positioned themselves at the forefront of the 2D materials world and have found numerous promising applications. Particular interest is devoted to applications in electrochemical energy storage, whereby 2D MXenes work either as electrodes, additives, separators, or hosts. This review summarizes recent advances in the synthesis, fundamental properties and composites of MXene and highlights the state-of-the-art electrochemical performance of MXene-based electrodes/devices. The progresses in the field of supercapacitors and Li-ion batteries, Li-S batteries, Na- and other alkali metal ion batteries are reviewed, and current challenges and new opportunities for MXenes in this surging energy storage field are presented. In the focus of interest is the possibility to boost device-level performance, particularly that of rechargeable batteries, which are of utmost importance in future energy technologies. Very recently, the 2019 Nobel Prize in Chemistry was awarded to the inventors of the Li-ion battery. For sure, this will provide an additional stimulation to study fundamental aspects of electrochemical energy storage.","author":[{"dropping-particle":"","family":"Zhang","given":"Chuanfang (John)","non-dropping-particle":"","parse-names":false,"suffix":""},{"dropping-particle":"","family":"Ma","given":"Yonglu","non-dropping-particle":"","parse-names":false,"suffix":""},{"dropping-particle":"","family":"Zhang","given":"Xuetao","non-dropping-particle":"","parse-names":false,"suffix":""},{"dropping-particle":"","family":"Abdolhosseinzadeh","given":"Sina","non-dropping-particle":"","parse-names":false,"suffix":""},{"dropping-particle":"","family":"Sheng","given":"Hongwei","non-dropping-particle":"","parse-names":false,"suffix":""},{"dropping-particle":"","family":"Lan","given":"Wei","non-dropping-particle":"","parse-names":false,"suffix":""},{"dropping-particle":"","family":"Pakdel","given":"Amir","non-dropping-particle":"","parse-names":false,"suffix":""},{"dropping-particle":"","family":"Heier","given":"Jakob","non-dropping-particle":"","parse-names":false,"suffix":""},{"dropping-particle":"","family":"Nüesch","given":"Frank","non-dropping-particle":"","parse-names":false,"suffix":""}],"container-title":"ENERGY &amp; ENVIRONMENTAL MATERIALS","id":"ITEM-1","issue":"1","issued":{"date-parts":[["2020","3","1"]]},"page":"29-55","publisher":"Wiley","title":"Two‐Dimensional Transition Metal Carbides and Nitrides (MXenes): Synthesis, Properties, and Electrochemical Energy Storage Applications","type":"article-journal","volume":"3"},"uris":["http://www.mendeley.com/documents/?uuid=7bda62c4-40db-3804-96e9-08bdba65e827"]}],"mendeley":{"formattedCitation":"&lt;sup&gt;14&lt;/sup&gt;","plainTextFormattedCitation":"14","previouslyFormattedCitation":"&lt;sup&gt;14&lt;/sup&gt;"},"properties":{"noteIndex":0},"schema":"https://github.com/citation-style-language/schema/raw/master/csl-citation.json"}</w:instrText>
      </w:r>
      <w:r w:rsidR="00E367EE">
        <w:fldChar w:fldCharType="separate"/>
      </w:r>
      <w:r w:rsidR="00720DBE" w:rsidRPr="00720DBE">
        <w:rPr>
          <w:noProof/>
          <w:vertAlign w:val="superscript"/>
        </w:rPr>
        <w:t>14</w:t>
      </w:r>
      <w:r w:rsidR="00E367EE">
        <w:fldChar w:fldCharType="end"/>
      </w:r>
      <w:r w:rsidR="00E367EE">
        <w:t xml:space="preserve"> </w:t>
      </w:r>
      <w:r w:rsidR="00F11899" w:rsidRPr="006E2430">
        <w:t xml:space="preserve">However, like other 2D materials, </w:t>
      </w:r>
      <w:r w:rsidR="00747128" w:rsidRPr="006E2430">
        <w:t xml:space="preserve">electrode architecture plays a </w:t>
      </w:r>
      <w:r w:rsidR="0095519E" w:rsidRPr="006E2430">
        <w:t>crucial</w:t>
      </w:r>
      <w:r w:rsidR="00747128" w:rsidRPr="006E2430">
        <w:t xml:space="preserve"> role in the</w:t>
      </w:r>
      <w:r w:rsidR="007C0AAE">
        <w:t>ir</w:t>
      </w:r>
      <w:r w:rsidR="00747128" w:rsidRPr="006E2430">
        <w:t xml:space="preserve"> electrochemical performance, with </w:t>
      </w:r>
      <w:r w:rsidR="006A0110" w:rsidRPr="006E2430">
        <w:t>multilayered or restacked MXenes showing poor</w:t>
      </w:r>
      <w:r w:rsidR="0095519E" w:rsidRPr="006E2430">
        <w:t xml:space="preserve"> cycling</w:t>
      </w:r>
      <w:r w:rsidR="006A0110" w:rsidRPr="006E2430">
        <w:t xml:space="preserve"> performance.</w:t>
      </w:r>
      <w:r w:rsidR="000949D7">
        <w:fldChar w:fldCharType="begin" w:fldLock="1"/>
      </w:r>
      <w:r w:rsidR="006A4349">
        <w:instrText>ADDIN CSL_CITATION {"citationItems":[{"id":"ITEM-1","itemData":{"DOI":"10.1016/j.nantod.2019.100803","ISSN":"1878044X","abstract":"Due to highly tunable metallic compositions and surface functional groups, MXenes have attracted significant interests for a wide range of applications, such as energy storage, electromagnetic interference shielding, sensors, and biomedicine. With the introduction of porous structures, which have unique advantages in tuning the conductivity and dielectric constant, adjusting the ion/guest and even electromagnetic wave transport, and also directing the loading and distribution of other functional materials, porous MXenes hold great potential in profoundly enhancing their properties. We have surveyed rapidly increasing efforts in the design and synthesis of porous MXenes with advantageous structures for diverse applications, especially in the last three years. Here we classify Porous MXenes into four categories according to their formation routes, including (i) assembly by MXenes, (ii) depositing or inserting MXenes into porous substrates, (iii) loading or coating functional porous materials on the surface of MXenes, and (iv) creating in-plane pores within MXenes. Then we summarize the primary synthetic methods for each kind of porous MXenes and discuss their applications for pseudo-capacitors, lithium/sodium batteries, lithium-sulfur batteries, electromagnetic interference shielding and adsorption, piezoresistive sensors, and cancer therapy. A particular emphasis is on the formation mechanisms of different porous structures and the detailed composition-structure-property relationships in related applications. We lastly conclude with a brief perspective on future opportunities and challenges.","author":[{"dropping-particle":"","family":"Bu","given":"Fanxing","non-dropping-particle":"","parse-names":false,"suffix":""},{"dropping-particle":"","family":"Zagho","given":"Moustafa M.","non-dropping-particle":"","parse-names":false,"suffix":""},{"dropping-particle":"","family":"Ibrahim","given":"Yasseen","non-dropping-particle":"","parse-names":false,"suffix":""},{"dropping-particle":"","family":"Ma","given":"Bing","non-dropping-particle":"","parse-names":false,"suffix":""},{"dropping-particle":"","family":"Elzatahry","given":"Ahmed","non-dropping-particle":"","parse-names":false,"suffix":""},{"dropping-particle":"","family":"Zhao","given":"Dongyuan","non-dropping-particle":"","parse-names":false,"suffix":""}],"container-title":"Nano Today","id":"ITEM-1","issued":{"date-parts":[["2020","2","1"]]},"page":"100803","publisher":"Elsevier B.V.","title":"Porous MXenes: Synthesis, structures, and applications","type":"article","volume":"30"},"uris":["http://www.mendeley.com/documents/?uuid=de8fbdc7-767c-3e1a-b4f1-136a78d2b80e"]},{"id":"ITEM-2","itemData":{"author":[{"dropping-particle":"","family":"Garg","given":"Ruby","non-dropping-particle":"","parse-names":false,"suffix":""},{"dropping-particle":"","family":"Agarwal Alpana","given":"","non-dropping-particle":"","parse-names":false,"suffix":""},{"dropping-particle":"","family":"Agarwal Mohit","given":"","non-dropping-particle":"","parse-names":false,"suffix":""}],"container-title":"Materials Research Express","id":"ITEM-2","issue":"2","issued":{"date-parts":[["2020"]]},"title":"A review on MXene for energy storage application: effect of interlayer distance - IOPscience","type":"article-journal","volume":"7"},"uris":["http://www.mendeley.com/documents/?uuid=8f1c8a74-fec9-309f-a881-b5bc4769f536"]}],"mendeley":{"formattedCitation":"&lt;sup&gt;15,16&lt;/sup&gt;","plainTextFormattedCitation":"15,16","previouslyFormattedCitation":"&lt;sup&gt;15,16&lt;/sup&gt;"},"properties":{"noteIndex":0},"schema":"https://github.com/citation-style-language/schema/raw/master/csl-citation.json"}</w:instrText>
      </w:r>
      <w:r w:rsidR="000949D7">
        <w:fldChar w:fldCharType="separate"/>
      </w:r>
      <w:r w:rsidR="00720DBE" w:rsidRPr="00720DBE">
        <w:rPr>
          <w:noProof/>
          <w:vertAlign w:val="superscript"/>
        </w:rPr>
        <w:t>15,16</w:t>
      </w:r>
      <w:r w:rsidR="000949D7">
        <w:fldChar w:fldCharType="end"/>
      </w:r>
      <w:r w:rsidR="006A0110" w:rsidRPr="006E2430">
        <w:t xml:space="preserve"> </w:t>
      </w:r>
      <w:r w:rsidR="00D12AC2" w:rsidRPr="006E2430">
        <w:t>Titanium-based MXenes such as Ti</w:t>
      </w:r>
      <w:r w:rsidR="00D12AC2" w:rsidRPr="006E2430">
        <w:rPr>
          <w:vertAlign w:val="subscript"/>
        </w:rPr>
        <w:t>2</w:t>
      </w:r>
      <w:r w:rsidR="00D12AC2" w:rsidRPr="006E2430">
        <w:t>C or Ti</w:t>
      </w:r>
      <w:r w:rsidR="00D12AC2" w:rsidRPr="006E2430">
        <w:rPr>
          <w:vertAlign w:val="subscript"/>
        </w:rPr>
        <w:t>3</w:t>
      </w:r>
      <w:r w:rsidR="00D12AC2" w:rsidRPr="006E2430">
        <w:t>C</w:t>
      </w:r>
      <w:r w:rsidR="00D12AC2" w:rsidRPr="006E2430">
        <w:rPr>
          <w:vertAlign w:val="subscript"/>
        </w:rPr>
        <w:t>2</w:t>
      </w:r>
      <w:r w:rsidR="003727D5" w:rsidRPr="006E2430">
        <w:t xml:space="preserve"> </w:t>
      </w:r>
      <w:r w:rsidR="00B83BF9">
        <w:t>dominate research in this area</w:t>
      </w:r>
      <w:r w:rsidR="003727D5" w:rsidRPr="006E2430">
        <w:t xml:space="preserve">, </w:t>
      </w:r>
      <w:r w:rsidR="002A5A3A" w:rsidRPr="006E2430">
        <w:t xml:space="preserve">despite more than </w:t>
      </w:r>
      <w:r w:rsidR="00AC74AD">
        <w:t>3</w:t>
      </w:r>
      <w:r w:rsidR="00AC74AD" w:rsidRPr="006E2430">
        <w:t xml:space="preserve">0 </w:t>
      </w:r>
      <w:r w:rsidR="002A5A3A" w:rsidRPr="006E2430">
        <w:t xml:space="preserve">different </w:t>
      </w:r>
      <w:r w:rsidR="0098021A">
        <w:t>MXenes having been</w:t>
      </w:r>
      <w:r w:rsidR="0098021A" w:rsidRPr="006E2430">
        <w:t xml:space="preserve"> </w:t>
      </w:r>
      <w:r w:rsidR="002008B6" w:rsidRPr="006E2430">
        <w:t>synthesised</w:t>
      </w:r>
      <w:r w:rsidR="002A5A3A" w:rsidRPr="006E2430">
        <w:t xml:space="preserve"> to-date</w:t>
      </w:r>
      <w:r w:rsidR="002008B6" w:rsidRPr="006E2430">
        <w:t>.</w:t>
      </w:r>
      <w:r w:rsidR="00BF425D">
        <w:fldChar w:fldCharType="begin" w:fldLock="1"/>
      </w:r>
      <w:r w:rsidR="006A4349">
        <w:instrText>ADDIN CSL_CITATION {"citationItems":[{"id":"ITEM-1","itemData":{"DOI":"10.1016/j.trechm.2019.04.006","ISSN":"25895974","abstract":"Two dimensional (2D) materials have attracted significant attention in the past decade for their high application potential to address some of society's most pressing issues such as energy storage and the scarcity of potable water. One of the latest, and relatively large, family of 2D materials is transition-metal carbides and nitrides, called MXenes. Since the initial synthesis of Ti3C2 in hydrofluoric acid in 2011, almost 30 other new compositions and at least eight different synthesis pathways have been reported. In this review, we overview the structure, synthesis, and chemistry of MXenes, with examples of their properties and potential applications that partially explain why these materials have become so popular.","author":[{"dropping-particle":"","family":"Verger","given":"Louisiane","non-dropping-particle":"","parse-names":false,"suffix":""},{"dropping-particle":"","family":"Natu","given":"Varun","non-dropping-particle":"","parse-names":false,"suffix":""},{"dropping-particle":"","family":"Carey","given":"Michael","non-dropping-particle":"","parse-names":false,"suffix":""},{"dropping-particle":"","family":"Barsoum","given":"Michel W.","non-dropping-particle":"","parse-names":false,"suffix":""}],"container-title":"Trends in Chemistry","id":"ITEM-1","issue":"7","issued":{"date-parts":[["2019","10","1"]]},"page":"656-669","publisher":"Cell Press","title":"MXenes: An Introduction of Their Synthesis, Select Properties, and Applications","type":"article-journal","volume":"1"},"uris":["http://www.mendeley.com/documents/?uuid=2187d28f-c5b1-3f0a-8f07-54c782f6bbc1"]}],"mendeley":{"formattedCitation":"&lt;sup&gt;17&lt;/sup&gt;","plainTextFormattedCitation":"17","previouslyFormattedCitation":"&lt;sup&gt;17&lt;/sup&gt;"},"properties":{"noteIndex":0},"schema":"https://github.com/citation-style-language/schema/raw/master/csl-citation.json"}</w:instrText>
      </w:r>
      <w:r w:rsidR="00BF425D">
        <w:fldChar w:fldCharType="separate"/>
      </w:r>
      <w:r w:rsidR="00720DBE" w:rsidRPr="00720DBE">
        <w:rPr>
          <w:noProof/>
          <w:vertAlign w:val="superscript"/>
        </w:rPr>
        <w:t>17</w:t>
      </w:r>
      <w:r w:rsidR="00BF425D">
        <w:fldChar w:fldCharType="end"/>
      </w:r>
      <w:r w:rsidR="002008B6" w:rsidRPr="006E2430">
        <w:t xml:space="preserve"> This is particularly important because Ti-based MXenes </w:t>
      </w:r>
      <w:r w:rsidR="0009591E" w:rsidRPr="006E2430">
        <w:t xml:space="preserve">suffer from poor initial </w:t>
      </w:r>
      <w:r w:rsidR="006C7B7B">
        <w:t>c</w:t>
      </w:r>
      <w:r w:rsidR="005002D6" w:rsidRPr="006E2430">
        <w:t xml:space="preserve">oulombic </w:t>
      </w:r>
      <w:r w:rsidR="0009591E" w:rsidRPr="006E2430">
        <w:t xml:space="preserve">efficiencies </w:t>
      </w:r>
      <w:r w:rsidR="0006589C" w:rsidRPr="006E2430">
        <w:t>(typically 40-60%), which severely limit their application in full cells.</w:t>
      </w:r>
      <w:r w:rsidR="00D45965">
        <w:fldChar w:fldCharType="begin" w:fldLock="1"/>
      </w:r>
      <w:r w:rsidR="006A4349">
        <w:instrText>ADDIN CSL_CITATION {"citationItems":[{"id":"ITEM-1","itemData":{"DOI":"10.1039/C8CS00324F","ISSN":"0306-0012","abstract":"&lt;p&gt;This article provides a comprehensive review of MXene materials and their energy-related applications.&lt;/p&gt;","author":[{"dropping-particle":"","family":"Pang","given":"Jinbo","non-dropping-particle":"","parse-names":false,"suffix":""},{"dropping-particle":"","family":"Mendes","given":"Rafael G.","non-dropping-particle":"","parse-names":false,"suffix":""},{"dropping-particle":"","family":"Bachmatiuk","given":"Alicja","non-dropping-particle":"","parse-names":false,"suffix":""},{"dropping-particle":"","family":"Zhao","given":"Liang","non-dropping-particle":"","parse-names":false,"suffix":""},{"dropping-particle":"","family":"Ta","given":"Huy Q.","non-dropping-particle":"","parse-names":false,"suffix":""},{"dropping-particle":"","family":"Gemming","given":"Thomas","non-dropping-particle":"","parse-names":false,"suffix":""},{"dropping-particle":"","family":"Liu","given":"Hong","non-dropping-particle":"","parse-names":false,"suffix":""},{"dropping-particle":"","family":"Liu","given":"Zhongfan","non-dropping-particle":"","parse-names":false,"suffix":""},{"dropping-particle":"","family":"Rummeli","given":"Mark H.","non-dropping-particle":"","parse-names":false,"suffix":""}],"container-title":"Chemical Society Reviews","id":"ITEM-1","issue":"1","issued":{"date-parts":[["2019","1","2"]]},"page":"72-133","publisher":"Royal Society of Chemistry","title":"Applications of 2D MXenes in energy conversion and storage systems","type":"article-journal","volume":"48"},"uris":["http://www.mendeley.com/documents/?uuid=5540e1de-666b-3fba-a939-6fcc49cf6a30"]}],"mendeley":{"formattedCitation":"&lt;sup&gt;18&lt;/sup&gt;","plainTextFormattedCitation":"18","previouslyFormattedCitation":"&lt;sup&gt;18&lt;/sup&gt;"},"properties":{"noteIndex":0},"schema":"https://github.com/citation-style-language/schema/raw/master/csl-citation.json"}</w:instrText>
      </w:r>
      <w:r w:rsidR="00D45965">
        <w:fldChar w:fldCharType="separate"/>
      </w:r>
      <w:r w:rsidR="00720DBE" w:rsidRPr="00720DBE">
        <w:rPr>
          <w:noProof/>
          <w:vertAlign w:val="superscript"/>
        </w:rPr>
        <w:t>18</w:t>
      </w:r>
      <w:r w:rsidR="00D45965">
        <w:fldChar w:fldCharType="end"/>
      </w:r>
      <w:r w:rsidR="0006589C" w:rsidRPr="006E2430">
        <w:t xml:space="preserve"> </w:t>
      </w:r>
      <w:r w:rsidR="003E32BF" w:rsidRPr="001E7EDD">
        <w:t xml:space="preserve">In 2015, </w:t>
      </w:r>
      <w:r w:rsidR="00B038B9" w:rsidRPr="001E7EDD">
        <w:rPr>
          <w:rFonts w:ascii="Calibri" w:eastAsia="Calibri" w:hAnsi="Calibri" w:cs="Times New Roman"/>
        </w:rPr>
        <w:t xml:space="preserve">Anasori et al. first reported </w:t>
      </w:r>
      <w:r w:rsidR="004743A7" w:rsidRPr="001E7EDD">
        <w:rPr>
          <w:rFonts w:ascii="Calibri" w:eastAsia="Calibri" w:hAnsi="Calibri" w:cs="Times New Roman"/>
        </w:rPr>
        <w:t>Mo</w:t>
      </w:r>
      <w:r w:rsidR="004743A7" w:rsidRPr="001E7EDD">
        <w:rPr>
          <w:rFonts w:ascii="Calibri" w:eastAsia="Calibri" w:hAnsi="Calibri" w:cs="Times New Roman"/>
          <w:vertAlign w:val="subscript"/>
        </w:rPr>
        <w:t>2</w:t>
      </w:r>
      <w:r w:rsidR="004743A7" w:rsidRPr="001E7EDD">
        <w:rPr>
          <w:rFonts w:ascii="Calibri" w:eastAsia="Calibri" w:hAnsi="Calibri" w:cs="Times New Roman"/>
        </w:rPr>
        <w:t>TiC</w:t>
      </w:r>
      <w:r w:rsidR="004743A7" w:rsidRPr="001E7EDD">
        <w:rPr>
          <w:rFonts w:ascii="Calibri" w:eastAsia="Calibri" w:hAnsi="Calibri" w:cs="Times New Roman"/>
          <w:vertAlign w:val="subscript"/>
        </w:rPr>
        <w:t>2</w:t>
      </w:r>
      <w:r w:rsidR="004743A7" w:rsidRPr="001E7EDD">
        <w:rPr>
          <w:rFonts w:ascii="Calibri" w:eastAsia="Calibri" w:hAnsi="Calibri" w:cs="Times New Roman"/>
        </w:rPr>
        <w:t xml:space="preserve">, an </w:t>
      </w:r>
      <w:r w:rsidR="00F82172" w:rsidRPr="001E7EDD">
        <w:t>out-of-plane</w:t>
      </w:r>
      <w:r w:rsidR="0082218E" w:rsidRPr="001E7EDD">
        <w:t xml:space="preserve"> ordered</w:t>
      </w:r>
      <w:r w:rsidR="000407FB" w:rsidRPr="001E7EDD">
        <w:t xml:space="preserve"> </w:t>
      </w:r>
      <w:r w:rsidR="0082218E" w:rsidRPr="001E7EDD">
        <w:t>MXene</w:t>
      </w:r>
      <w:r w:rsidR="004743A7" w:rsidRPr="001E7EDD">
        <w:t xml:space="preserve">, </w:t>
      </w:r>
      <w:r w:rsidR="003C1688" w:rsidRPr="001E7EDD">
        <w:t xml:space="preserve">with Mo </w:t>
      </w:r>
      <w:r w:rsidR="0023452D" w:rsidRPr="001E7EDD">
        <w:t>occupying the</w:t>
      </w:r>
      <w:r w:rsidR="00D91413" w:rsidRPr="001E7EDD">
        <w:t xml:space="preserve"> outer metal layers, while the inner metal layer </w:t>
      </w:r>
      <w:r w:rsidR="000F7189" w:rsidRPr="001E7EDD">
        <w:t>is exclusively Ti</w:t>
      </w:r>
      <w:r w:rsidR="0082218E" w:rsidRPr="001E7EDD">
        <w:t>.</w:t>
      </w:r>
      <w:r w:rsidR="00ED280E" w:rsidRPr="001E7EDD">
        <w:fldChar w:fldCharType="begin" w:fldLock="1"/>
      </w:r>
      <w:r w:rsidR="006A4349">
        <w:instrText>ADDIN CSL_CITATION {"citationItems":[{"id":"ITEM-1","itemData":{"DOI":"10.1021/acsnano.5b03591","ISSN":"1936-086X","PMID":"26208121","abstract":"The higher the chemical diversity and structural complexity of two-dimensional (2D) materials, the higher the likelihood they possess unique and useful properties. Herein, density functional theory (DFT) is used to predict the existence of two new families of 2D ordered, carbides (MXenes), M'2M″C2 and M'2M″2C3, where M' and M″ are two different early transition metals. In these solids, M' layers sandwich M″ carbide layers. By synthesizing Mo2TiC2Tx, Mo2Ti2C3Tx, and Cr2TiC2Tx (where T is a surface termination), we validated the DFT predictions. Since the Mo and Cr atoms are on the outside, they control the 2D flakes' chemical and electrochemical properties. The latter was proven by showing quite different electrochemical behavior of Mo2TiC2Tx and Ti3C2Tx. This work further expands the family of 2D materials, offering additional choices of structures, chemistries, and ultimately useful properties.","author":[{"dropping-particle":"","family":"Anasori","given":"Babak","non-dropping-particle":"","parse-names":false,"suffix":""},{"dropping-particle":"","family":"Xie","given":"Yu","non-dropping-particle":"","parse-names":false,"suffix":""},{"dropping-particle":"","family":"Beidaghi","given":"Majid","non-dropping-particle":"","parse-names":false,"suffix":""},{"dropping-particle":"","family":"Lu","given":"Jun","non-dropping-particle":"","parse-names":false,"suffix":""},{"dropping-particle":"","family":"Hosler","given":"Brian C","non-dropping-particle":"","parse-names":false,"suffix":""},{"dropping-particle":"","family":"Hultman","given":"Lars","non-dropping-particle":"","parse-names":false,"suffix":""},{"dropping-particle":"","family":"Kent","given":"Paul R C","non-dropping-particle":"","parse-names":false,"suffix":""},{"dropping-particle":"","family":"Gogotsi","given":"Yury","non-dropping-particle":"","parse-names":false,"suffix":""},{"dropping-particle":"","family":"Barsoum","given":"Michel W","non-dropping-particle":"","parse-names":false,"suffix":""}],"container-title":"ACS nano","id":"ITEM-1","issue":"10","issued":{"date-parts":[["2015","10","27"]]},"page":"9507-16","publisher":"American Chemical Society","title":"Two-Dimensional, Ordered, Double Transition Metals Carbides (MXenes).","type":"article-journal","volume":"9"},"uris":["http://www.mendeley.com/documents/?uuid=fa219f50-a6eb-4081-b378-815ae7ea93c9"]}],"mendeley":{"formattedCitation":"&lt;sup&gt;19&lt;/sup&gt;","plainTextFormattedCitation":"19","previouslyFormattedCitation":"&lt;sup&gt;19&lt;/sup&gt;"},"properties":{"noteIndex":0},"schema":"https://github.com/citation-style-language/schema/raw/master/csl-citation.json"}</w:instrText>
      </w:r>
      <w:r w:rsidR="00ED280E" w:rsidRPr="001E7EDD">
        <w:fldChar w:fldCharType="separate"/>
      </w:r>
      <w:r w:rsidR="00720DBE" w:rsidRPr="00720DBE">
        <w:rPr>
          <w:noProof/>
          <w:vertAlign w:val="superscript"/>
        </w:rPr>
        <w:t>19</w:t>
      </w:r>
      <w:r w:rsidR="00ED280E" w:rsidRPr="001E7EDD">
        <w:fldChar w:fldCharType="end"/>
      </w:r>
      <w:r w:rsidR="0082218E" w:rsidRPr="001E7EDD">
        <w:t xml:space="preserve"> </w:t>
      </w:r>
      <w:r w:rsidR="003F1CB0" w:rsidRPr="001E7EDD">
        <w:t xml:space="preserve">This allows the </w:t>
      </w:r>
      <w:r w:rsidR="00B27942" w:rsidRPr="001E7EDD">
        <w:t>effect of the outer</w:t>
      </w:r>
      <w:r w:rsidR="0068586E" w:rsidRPr="001E7EDD">
        <w:t xml:space="preserve"> metal</w:t>
      </w:r>
      <w:r w:rsidR="00B27942" w:rsidRPr="001E7EDD">
        <w:t xml:space="preserve"> element to be </w:t>
      </w:r>
      <w:r w:rsidR="00306C92">
        <w:t>studied</w:t>
      </w:r>
      <w:r w:rsidR="0032535D">
        <w:t>,</w:t>
      </w:r>
      <w:r w:rsidR="00B27942" w:rsidRPr="001E7EDD">
        <w:t xml:space="preserve"> </w:t>
      </w:r>
      <w:r w:rsidR="00D85913" w:rsidRPr="001E7EDD">
        <w:t>since Mo</w:t>
      </w:r>
      <w:r w:rsidR="00D85913" w:rsidRPr="001E7EDD">
        <w:rPr>
          <w:vertAlign w:val="subscript"/>
        </w:rPr>
        <w:t>2</w:t>
      </w:r>
      <w:r w:rsidR="00D85913" w:rsidRPr="001E7EDD">
        <w:t>TiC</w:t>
      </w:r>
      <w:r w:rsidR="00D85913" w:rsidRPr="001E7EDD">
        <w:rPr>
          <w:vertAlign w:val="subscript"/>
        </w:rPr>
        <w:t>2</w:t>
      </w:r>
      <w:r w:rsidR="00D85913" w:rsidRPr="001E7EDD">
        <w:t xml:space="preserve"> is otherwise analogous to Ti</w:t>
      </w:r>
      <w:r w:rsidR="00D85913" w:rsidRPr="001E7EDD">
        <w:rPr>
          <w:vertAlign w:val="subscript"/>
        </w:rPr>
        <w:t>3</w:t>
      </w:r>
      <w:r w:rsidR="00D85913" w:rsidRPr="001E7EDD">
        <w:t>C</w:t>
      </w:r>
      <w:r w:rsidR="00D85913" w:rsidRPr="001E7EDD">
        <w:rPr>
          <w:vertAlign w:val="subscript"/>
        </w:rPr>
        <w:t>2</w:t>
      </w:r>
      <w:r w:rsidR="00D85913" w:rsidRPr="001E7EDD">
        <w:t>.</w:t>
      </w:r>
      <w:r w:rsidR="0032535D">
        <w:fldChar w:fldCharType="begin" w:fldLock="1"/>
      </w:r>
      <w:r w:rsidR="006A4349">
        <w:instrText>ADDIN CSL_CITATION {"citationItems":[{"id":"ITEM-1","itemData":{"DOI":"10.1021/acsnano.5b03591","ISSN":"1936-086X","PMID":"26208121","abstract":"The higher the chemical diversity and structural complexity of two-dimensional (2D) materials, the higher the likelihood they possess unique and useful properties. Herein, density functional theory (DFT) is used to predict the existence of two new families of 2D ordered, carbides (MXenes), M'2M″C2 and M'2M″2C3, where M' and M″ are two different early transition metals. In these solids, M' layers sandwich M″ carbide layers. By synthesizing Mo2TiC2Tx, Mo2Ti2C3Tx, and Cr2TiC2Tx (where T is a surface termination), we validated the DFT predictions. Since the Mo and Cr atoms are on the outside, they control the 2D flakes' chemical and electrochemical properties. The latter was proven by showing quite different electrochemical behavior of Mo2TiC2Tx and Ti3C2Tx. This work further expands the family of 2D materials, offering additional choices of structures, chemistries, and ultimately useful properties.","author":[{"dropping-particle":"","family":"Anasori","given":"Babak","non-dropping-particle":"","parse-names":false,"suffix":""},{"dropping-particle":"","family":"Xie","given":"Yu","non-dropping-particle":"","parse-names":false,"suffix":""},{"dropping-particle":"","family":"Beidaghi","given":"Majid","non-dropping-particle":"","parse-names":false,"suffix":""},{"dropping-particle":"","family":"Lu","given":"Jun","non-dropping-particle":"","parse-names":false,"suffix":""},{"dropping-particle":"","family":"Hosler","given":"Brian C","non-dropping-particle":"","parse-names":false,"suffix":""},{"dropping-particle":"","family":"Hultman","given":"Lars","non-dropping-particle":"","parse-names":false,"suffix":""},{"dropping-particle":"","family":"Kent","given":"Paul R C","non-dropping-particle":"","parse-names":false,"suffix":""},{"dropping-particle":"","family":"Gogotsi","given":"Yury","non-dropping-particle":"","parse-names":false,"suffix":""},{"dropping-particle":"","family":"Barsoum","given":"Michel W","non-dropping-particle":"","parse-names":false,"suffix":""}],"container-title":"ACS nano","id":"ITEM-1","issue":"10","issued":{"date-parts":[["2015","10","27"]]},"page":"9507-16","publisher":"American Chemical Society","title":"Two-Dimensional, Ordered, Double Transition Metals Carbides (MXenes).","type":"article-journal","volume":"9"},"uris":["http://www.mendeley.com/documents/?uuid=fa219f50-a6eb-4081-b378-815ae7ea93c9"]}],"mendeley":{"formattedCitation":"&lt;sup&gt;19&lt;/sup&gt;","plainTextFormattedCitation":"19","previouslyFormattedCitation":"&lt;sup&gt;19&lt;/sup&gt;"},"properties":{"noteIndex":0},"schema":"https://github.com/citation-style-language/schema/raw/master/csl-citation.json"}</w:instrText>
      </w:r>
      <w:r w:rsidR="0032535D">
        <w:fldChar w:fldCharType="separate"/>
      </w:r>
      <w:r w:rsidR="00720DBE" w:rsidRPr="00720DBE">
        <w:rPr>
          <w:noProof/>
          <w:vertAlign w:val="superscript"/>
        </w:rPr>
        <w:t>19</w:t>
      </w:r>
      <w:r w:rsidR="0032535D">
        <w:fldChar w:fldCharType="end"/>
      </w:r>
      <w:r w:rsidR="00D85913" w:rsidRPr="001E7EDD">
        <w:t xml:space="preserve"> </w:t>
      </w:r>
      <w:r w:rsidR="00FB5B88" w:rsidRPr="001E7EDD">
        <w:t>Despite this, there have only been a handful of reports on this MXene,</w:t>
      </w:r>
      <w:r w:rsidR="00FB5B88" w:rsidRPr="001E7EDD">
        <w:fldChar w:fldCharType="begin" w:fldLock="1"/>
      </w:r>
      <w:r w:rsidR="006A4349">
        <w:instrText>ADDIN CSL_CITATION {"citationItems":[{"id":"ITEM-1","itemData":{"DOI":"10.1021/acsnano.5b03591","ISSN":"1936-086X","PMID":"26208121","abstract":"The higher the chemical diversity and structural complexity of two-dimensional (2D) materials, the higher the likelihood they possess unique and useful properties. Herein, density functional theory (DFT) is used to predict the existence of two new families of 2D ordered, carbides (MXenes), M'2M″C2 and M'2M″2C3, where M' and M″ are two different early transition metals. In these solids, M' layers sandwich M″ carbide layers. By synthesizing Mo2TiC2Tx, Mo2Ti2C3Tx, and Cr2TiC2Tx (where T is a surface termination), we validated the DFT predictions. Since the Mo and Cr atoms are on the outside, they control the 2D flakes' chemical and electrochemical properties. The latter was proven by showing quite different electrochemical behavior of Mo2TiC2Tx and Ti3C2Tx. This work further expands the family of 2D materials, offering additional choices of structures, chemistries, and ultimately useful properties.","author":[{"dropping-particle":"","family":"Anasori","given":"Babak","non-dropping-particle":"","parse-names":false,"suffix":""},{"dropping-particle":"","family":"Xie","given":"Yu","non-dropping-particle":"","parse-names":false,"suffix":""},{"dropping-particle":"","family":"Beidaghi","given":"Majid","non-dropping-particle":"","parse-names":false,"suffix":""},{"dropping-particle":"","family":"Lu","given":"Jun","non-dropping-particle":"","parse-names":false,"suffix":""},{"dropping-particle":"","family":"Hosler","given":"Brian C","non-dropping-particle":"","parse-names":false,"suffix":""},{"dropping-particle":"","family":"Hultman","given":"Lars","non-dropping-particle":"","parse-names":false,"suffix":""},{"dropping-particle":"","family":"Kent","given":"Paul R C","non-dropping-particle":"","parse-names":false,"suffix":""},{"dropping-particle":"","family":"Gogotsi","given":"Yury","non-dropping-particle":"","parse-names":false,"suffix":""},{"dropping-particle":"","family":"Barsoum","given":"Michel W","non-dropping-particle":"","parse-names":false,"suffix":""}],"container-title":"ACS nano","id":"ITEM-1","issue":"10","issued":{"date-parts":[["2015","10","27"]]},"page":"9507-16","publisher":"American Chemical Society","title":"Two-Dimensional, Ordered, Double Transition Metals Carbides (MXenes).","type":"article-journal","volume":"9"},"uris":["http://www.mendeley.com/documents/?uuid=fa219f50-a6eb-4081-b378-815ae7ea93c9"]},{"id":"ITEM-2","itemData":{"DOI":"10.1038/s41929-018-0195-1","ISSN":"2520-1158","abstract":"Single-atom catalysts offer a pathway to cost-efficient catalysis using the minimal amount of precious metals. However, preparing and keeping them stable during operation remains a challenge. Here we report the synthesis of double transition metal MXene nanosheets—Mo2TiC2Tx, with abundant exposed basal planes and Mo vacancies in the outer layers—by electrochemical exfoliation, enabled by the interaction between protons and the surface functional groups of Mo2TiC2Tx. The as-formed Mo vacancies are used to immobilize single Pt atoms, enhancing the MXene’s catalytic activity for the hydrogen evolution reaction. The developed catalyst exhibits a high catalytic ability with low overpotentials of 30 and 77 mV to achieve 10 and 100 mA cm−2 and a mass activity about 40 times greater than the commercial platinum-on-carbon catalyst. The strong covalent interactions between positively charged Pt single atoms and the MXene contribute to the exceptional catalytic performance and stability.","author":[{"dropping-particle":"","family":"Zhang","given":"Jinqiang","non-dropping-particle":"","parse-names":false,"suffix":""},{"dropping-particle":"","family":"Zhao","given":"Yufei","non-dropping-particle":"","parse-names":false,"suffix":""},{"dropping-particle":"","family":"Guo","given":"Xin","non-dropping-particle":"","parse-names":false,"suffix":""},{"dropping-particle":"","family":"Chen","given":"Chen","non-dropping-particle":"","parse-names":false,"suffix":""},{"dropping-particle":"","family":"Dong","given":"Chung-Li","non-dropping-particle":"","parse-names":false,"suffix":""},{"dropping-particle":"","family":"Liu","given":"Ru-Shi","non-dropping-particle":"","parse-names":false,"suffix":""},{"dropping-particle":"","family":"Han","given":"Chih-Pin","non-dropping-particle":"","parse-names":false,"suffix":""},{"dropping-particle":"","family":"Li","given":"Yadong","non-dropping-particle":"","parse-names":false,"suffix":""},{"dropping-particle":"","family":"Gogotsi","given":"Yury","non-dropping-particle":"","parse-names":false,"suffix":""},{"dropping-particle":"","family":"Wang","given":"Guoxiu","non-dropping-particle":"","parse-names":false,"suffix":""}],"container-title":"Nature Catalysis","id":"ITEM-2","issue":"12","issued":{"date-parts":[["2018","12","12"]]},"page":"985-992","publisher":"Nature Publishing Group","title":"Single platinum atoms immobilized on an MXene as an efficient catalyst for the hydrogen evolution reaction","type":"article-journal","volume":"1"},"uris":["http://www.mendeley.com/documents/?uuid=744e4ba2-6dc1-3564-956b-3cd1950f0858"]},{"id":"ITEM-3","itemData":{"DOI":"10.1002/anie.201710616","ISSN":"14337851","author":[{"dropping-particle":"","family":"Chen","given":"Chi","non-dropping-particle":"","parse-names":false,"suffix":""},{"dropping-particle":"","family":"Xie","given":"Xiuqiang","non-dropping-particle":"","parse-names":false,"suffix":""},{"dropping-particle":"","family":"Anasori","given":"Babak","non-dropping-particle":"","parse-names":false,"suffix":""},{"dropping-particle":"","family":"Sarycheva","given":"Asya","non-dropping-particle":"","parse-names":false,"suffix":""},{"dropping-particle":"","family":"Makaryan","given":"Taron","non-dropping-particle":"","parse-names":false,"suffix":""},{"dropping-particle":"","family":"Zhao","given":"Mengqiang","non-dropping-particle":"","parse-names":false,"suffix":""},{"dropping-particle":"","family":"Urbankowski","given":"Patrick","non-dropping-particle":"","parse-names":false,"suffix":""},{"dropping-particle":"","family":"Miao","given":"Ling","non-dropping-particle":"","parse-names":false,"suffix":""},{"dropping-particle":"","family":"Jiang","given":"Jianjun","non-dropping-particle":"","parse-names":false,"suffix":""},{"dropping-particle":"","family":"Gogotsi","given":"Yury","non-dropping-particle":"","parse-names":false,"suffix":""}],"container-title":"Angewandte Chemie International Edition","id":"ITEM-3","issue":"7","issued":{"date-parts":[["2018","2","12"]]},"page":"1846-1850","publisher":"John Wiley &amp; Sons, Ltd","title":"MoS &lt;sub&gt;2&lt;/sub&gt; -on-MXene Heterostructures as Highly Reversible Anode Materials for Lithium-Ion Batteries","type":"article-journal","volume":"57"},"uris":["http://www.mendeley.com/documents/?uuid=1d973ebc-38ed-3847-a17f-553bdd231b01"]},{"id":"ITEM-4","itemData":{"DOI":"10.1021/acs.chemmater.7b02056","ISSN":"0897-4756","abstract":"MXenes are an interesting class of 2D materials consisting of transition metal carbides and nitrides, which are currently a subject of extensive studies. Although there have been theoretical calculations estimating the thermoelectric properties of MXenes, no experimental measurements have been reported so far. In this report, three compositions of Mo-based MXenes (Mo2CTx, Mo2TiC2Tx, and Mo2Ti2C3Tx) have been synthesized and processed into free-standing binder-free papers by vacuum-assisted filtration, and their electrical and thermoelectric properties are measured. Upon heating to 800 K, these MXene papers exhibit high conductivity and n-type Seebeck coefficient. The thermoelectric power reaches 3.09 × 10–4 W m–1 K–2 at 803 K for the Mo2TiC2Tx MXene. While the thermoelectric properties of MXenes do not reach that of the best materials, they exceed their parent ternary and quaternary layered carbides. Mo2TiC2Tx shows the highest electrical conductivity in combination with the largest Seebeck coefficient of...","author":[{"dropping-particle":"","family":"Kim","given":"Hyunho","non-dropping-particle":"","parse-names":false,"suffix":""},{"dropping-particle":"","family":"Anasori","given":"Babak","non-dropping-particle":"","parse-names":false,"suffix":""},{"dropping-particle":"","family":"Gogotsi","given":"Yury","non-dropping-particle":"","parse-names":false,"suffix":""},{"dropping-particle":"","family":"Alshareef","given":"Husam N.","non-dropping-particle":"","parse-names":false,"suffix":""}],"container-title":"Chemistry of Materials","id":"ITEM-4","issue":"15","issued":{"date-parts":[["2017","8","8"]]},"page":"6472-6479","publisher":"American Chemical Society","title":"Thermoelectric Properties of Two-Dimensional Molybdenum-Based MXenes","type":"article-journal","volume":"29"},"uris":["http://www.mendeley.com/documents/?uuid=6b2cf58c-f471-3d7c-8493-321121216762"]},{"id":"ITEM-5","itemData":{"DOI":"10.1016/J.CATTOD.2018.12.029","ISSN":"0920-5861","abstract":"Electrocatalytic ammonia synthesis provides an energy-efficient alternative to the Haber−Bosch process. The aim is to find promising electrocatalysts which are able to change the reaction pathway and reduce the overpotential. Here, based on density functional theory, a comprehensive mechanism study of the N2 activation and NH3 synthesis on the Mo2TiC2 MXenes is presented. For catalytic reaction mechanism, nineteen different possible pathways are screened for the lowest overpotential, where the corresponding potential-determining step are compared by Gibbs free energy calculation. The result reveals Mo2TiC2 MXenes exhibit both valid N2-philicity and high catalytic activity for electrocatalytic ammonia synthesis through a dissociation mechanism with a low overpotential of 0.26 V. Further, the competing reaction of H2 evolution is simultaneously suppressed which shows a relatively high potentials of 0.74 V. This study shows a brand new material for catalyzing NH3 synthesis under ambient conditions and provides the theory background to reduce the overpotential by changing the reaction pathway.","author":[{"dropping-particle":"","family":"Gao","given":"Yijing","non-dropping-particle":"","parse-names":false,"suffix":""},{"dropping-particle":"","family":"Cao","given":"Yongyong","non-dropping-particle":"","parse-names":false,"suffix":""},{"dropping-particle":"","family":"Zhuo","given":"Han","non-dropping-particle":"","parse-names":false,"suffix":""},{"dropping-particle":"","family":"Sun","given":"Xiang","non-dropping-particle":"","parse-names":false,"suffix":""},{"dropping-particle":"","family":"Gu","given":"Yongbing","non-dropping-particle":"","parse-names":false,"suffix":""},{"dropping-particle":"","family":"Zhuang","given":"Guilin","non-dropping-particle":"","parse-names":false,"suffix":""},{"dropping-particle":"","family":"Deng","given":"Shengwei","non-dropping-particle":"","parse-names":false,"suffix":""},{"dropping-particle":"","family":"Zhong","given":"Xing","non-dropping-particle":"","parse-names":false,"suffix":""},{"dropping-particle":"","family":"Wei","given":"Zhongzhe","non-dropping-particle":"","parse-names":false,"suffix":""},{"dropping-particle":"","family":"Li","given":"Xiaonian","non-dropping-particle":"","parse-names":false,"suffix":""},{"dropping-particle":"","family":"Wang","given":"Jian-guo","non-dropping-particle":"","parse-names":false,"suffix":""}],"container-title":"Catalysis Today","id":"ITEM-5","issued":{"date-parts":[["2018","12","13"]]},"publisher":"Elsevier","title":"Mo2TiC2 MXene: A Promising Catalyst for Electrocatalytic Ammonia Synthesis","type":"article-journal"},"uris":["http://www.mendeley.com/documents/?uuid=80167570-66b1-3c81-8c9a-8e0aeef7219d"]}],"mendeley":{"formattedCitation":"&lt;sup&gt;19–23&lt;/sup&gt;","plainTextFormattedCitation":"19–23","previouslyFormattedCitation":"&lt;sup&gt;19–23&lt;/sup&gt;"},"properties":{"noteIndex":0},"schema":"https://github.com/citation-style-language/schema/raw/master/csl-citation.json"}</w:instrText>
      </w:r>
      <w:r w:rsidR="00FB5B88" w:rsidRPr="001E7EDD">
        <w:fldChar w:fldCharType="separate"/>
      </w:r>
      <w:r w:rsidR="00720DBE" w:rsidRPr="00720DBE">
        <w:rPr>
          <w:noProof/>
          <w:vertAlign w:val="superscript"/>
        </w:rPr>
        <w:t>19–23</w:t>
      </w:r>
      <w:r w:rsidR="00FB5B88" w:rsidRPr="001E7EDD">
        <w:fldChar w:fldCharType="end"/>
      </w:r>
      <w:r w:rsidR="00FB5B88" w:rsidRPr="001E7EDD">
        <w:t xml:space="preserve"> with only one other reporting Li-ion battery performance.</w:t>
      </w:r>
      <w:r w:rsidR="00C30B25" w:rsidRPr="001E7EDD">
        <w:fldChar w:fldCharType="begin" w:fldLock="1"/>
      </w:r>
      <w:r w:rsidR="006A4349">
        <w:instrText>ADDIN CSL_CITATION {"citationItems":[{"id":"ITEM-1","itemData":{"DOI":"10.1002/anie.201710616","ISSN":"14337851","author":[{"dropping-particle":"","family":"Chen","given":"Chi","non-dropping-particle":"","parse-names":false,"suffix":""},{"dropping-particle":"","family":"Xie","given":"Xiuqiang","non-dropping-particle":"","parse-names":false,"suffix":""},{"dropping-particle":"","family":"Anasori","given":"Babak","non-dropping-particle":"","parse-names":false,"suffix":""},{"dropping-particle":"","family":"Sarycheva","given":"Asya","non-dropping-particle":"","parse-names":false,"suffix":""},{"dropping-particle":"","family":"Makaryan","given":"Taron","non-dropping-particle":"","parse-names":false,"suffix":""},{"dropping-particle":"","family":"Zhao","given":"Mengqiang","non-dropping-particle":"","parse-names":false,"suffix":""},{"dropping-particle":"","family":"Urbankowski","given":"Patrick","non-dropping-particle":"","parse-names":false,"suffix":""},{"dropping-particle":"","family":"Miao","given":"Ling","non-dropping-particle":"","parse-names":false,"suffix":""},{"dropping-particle":"","family":"Jiang","given":"Jianjun","non-dropping-particle":"","parse-names":false,"suffix":""},{"dropping-particle":"","family":"Gogotsi","given":"Yury","non-dropping-particle":"","parse-names":false,"suffix":""}],"container-title":"Angewandte Chemie International Edition","id":"ITEM-1","issue":"7","issued":{"date-parts":[["2018","2","12"]]},"page":"1846-1850","publisher":"John Wiley &amp; Sons, Ltd","title":"MoS &lt;sub&gt;2&lt;/sub&gt; -on-MXene Heterostructures as Highly Reversible Anode Materials for Lithium-Ion Batteries","type":"article-journal","volume":"57"},"uris":["http://www.mendeley.com/documents/?uuid=1d973ebc-38ed-3847-a17f-553bdd231b01"]}],"mendeley":{"formattedCitation":"&lt;sup&gt;21&lt;/sup&gt;","plainTextFormattedCitation":"21","previouslyFormattedCitation":"&lt;sup&gt;21&lt;/sup&gt;"},"properties":{"noteIndex":0},"schema":"https://github.com/citation-style-language/schema/raw/master/csl-citation.json"}</w:instrText>
      </w:r>
      <w:r w:rsidR="00C30B25" w:rsidRPr="001E7EDD">
        <w:fldChar w:fldCharType="separate"/>
      </w:r>
      <w:r w:rsidR="00720DBE" w:rsidRPr="00720DBE">
        <w:rPr>
          <w:noProof/>
          <w:vertAlign w:val="superscript"/>
        </w:rPr>
        <w:t>21</w:t>
      </w:r>
      <w:r w:rsidR="00C30B25" w:rsidRPr="001E7EDD">
        <w:fldChar w:fldCharType="end"/>
      </w:r>
      <w:r w:rsidR="00FB5B88" w:rsidRPr="001E7EDD">
        <w:t xml:space="preserve"> </w:t>
      </w:r>
      <w:r w:rsidR="00D160FA" w:rsidRPr="001E7EDD">
        <w:t>Mo</w:t>
      </w:r>
      <w:r w:rsidR="00D160FA" w:rsidRPr="001E7EDD">
        <w:rPr>
          <w:vertAlign w:val="subscript"/>
        </w:rPr>
        <w:t>2</w:t>
      </w:r>
      <w:r w:rsidR="00CC2D09" w:rsidRPr="001E7EDD">
        <w:t>T</w:t>
      </w:r>
      <w:r w:rsidR="00D160FA" w:rsidRPr="001E7EDD">
        <w:t>iC</w:t>
      </w:r>
      <w:r w:rsidR="00D160FA" w:rsidRPr="001E7EDD">
        <w:rPr>
          <w:vertAlign w:val="subscript"/>
        </w:rPr>
        <w:t>2</w:t>
      </w:r>
      <w:r w:rsidR="00D160FA" w:rsidRPr="001E7EDD">
        <w:t xml:space="preserve"> </w:t>
      </w:r>
      <w:r w:rsidR="00116043" w:rsidRPr="001E7EDD">
        <w:t xml:space="preserve">had several promising features for Li-ion battery applications, </w:t>
      </w:r>
      <w:r w:rsidR="00CC2D09" w:rsidRPr="001E7EDD">
        <w:t>with delaminated Mo</w:t>
      </w:r>
      <w:r w:rsidR="00CC2D09" w:rsidRPr="001E7EDD">
        <w:rPr>
          <w:vertAlign w:val="subscript"/>
        </w:rPr>
        <w:t>2</w:t>
      </w:r>
      <w:r w:rsidR="00CC2D09" w:rsidRPr="001E7EDD">
        <w:t>TiC</w:t>
      </w:r>
      <w:r w:rsidR="00CC2D09" w:rsidRPr="001E7EDD">
        <w:rPr>
          <w:vertAlign w:val="subscript"/>
        </w:rPr>
        <w:t>2</w:t>
      </w:r>
      <w:r w:rsidR="00CC2D09" w:rsidRPr="001E7EDD">
        <w:t xml:space="preserve"> showing </w:t>
      </w:r>
      <w:r w:rsidR="007876D2" w:rsidRPr="001E7EDD">
        <w:t>capacities</w:t>
      </w:r>
      <w:r w:rsidR="00CC2D09" w:rsidRPr="001E7EDD">
        <w:t xml:space="preserve"> up to 260 mAh g</w:t>
      </w:r>
      <w:r w:rsidR="00CC2D09" w:rsidRPr="001E7EDD">
        <w:rPr>
          <w:vertAlign w:val="superscript"/>
        </w:rPr>
        <w:t>-1</w:t>
      </w:r>
      <w:r w:rsidR="00CC2D09" w:rsidRPr="001E7EDD">
        <w:t xml:space="preserve">, </w:t>
      </w:r>
      <w:r w:rsidR="00837CFA" w:rsidRPr="001E7EDD">
        <w:t>an</w:t>
      </w:r>
      <w:r w:rsidR="00D05818" w:rsidRPr="001E7EDD">
        <w:t xml:space="preserve"> initial </w:t>
      </w:r>
      <w:r w:rsidR="006C7B7B">
        <w:t>c</w:t>
      </w:r>
      <w:r w:rsidR="005002D6" w:rsidRPr="001E7EDD">
        <w:t xml:space="preserve">oulombic </w:t>
      </w:r>
      <w:r w:rsidR="0011555E" w:rsidRPr="001E7EDD">
        <w:t>efficiency</w:t>
      </w:r>
      <w:r w:rsidR="00837CFA" w:rsidRPr="001E7EDD">
        <w:t xml:space="preserve"> of 86%</w:t>
      </w:r>
      <w:r w:rsidR="0011555E" w:rsidRPr="001E7EDD">
        <w:t xml:space="preserve"> and low average voltage.</w:t>
      </w:r>
      <w:r w:rsidR="00CC2D09" w:rsidRPr="001E7EDD">
        <w:fldChar w:fldCharType="begin" w:fldLock="1"/>
      </w:r>
      <w:r w:rsidR="006A4349">
        <w:instrText>ADDIN CSL_CITATION {"citationItems":[{"id":"ITEM-1","itemData":{"DOI":"10.1021/acsnano.5b03591","ISSN":"1936-086X","PMID":"26208121","abstract":"The higher the chemical diversity and structural complexity of two-dimensional (2D) materials, the higher the likelihood they possess unique and useful properties. Herein, density functional theory (DFT) is used to predict the existence of two new families of 2D ordered, carbides (MXenes), M'2M″C2 and M'2M″2C3, where M' and M″ are two different early transition metals. In these solids, M' layers sandwich M″ carbide layers. By synthesizing Mo2TiC2Tx, Mo2Ti2C3Tx, and Cr2TiC2Tx (where T is a surface termination), we validated the DFT predictions. Since the Mo and Cr atoms are on the outside, they control the 2D flakes' chemical and electrochemical properties. The latter was proven by showing quite different electrochemical behavior of Mo2TiC2Tx and Ti3C2Tx. This work further expands the family of 2D materials, offering additional choices of structures, chemistries, and ultimately useful properties.","author":[{"dropping-particle":"","family":"Anasori","given":"Babak","non-dropping-particle":"","parse-names":false,"suffix":""},{"dropping-particle":"","family":"Xie","given":"Yu","non-dropping-particle":"","parse-names":false,"suffix":""},{"dropping-particle":"","family":"Beidaghi","given":"Majid","non-dropping-particle":"","parse-names":false,"suffix":""},{"dropping-particle":"","family":"Lu","given":"Jun","non-dropping-particle":"","parse-names":false,"suffix":""},{"dropping-particle":"","family":"Hosler","given":"Brian C","non-dropping-particle":"","parse-names":false,"suffix":""},{"dropping-particle":"","family":"Hultman","given":"Lars","non-dropping-particle":"","parse-names":false,"suffix":""},{"dropping-particle":"","family":"Kent","given":"Paul R C","non-dropping-particle":"","parse-names":false,"suffix":""},{"dropping-particle":"","family":"Gogotsi","given":"Yury","non-dropping-particle":"","parse-names":false,"suffix":""},{"dropping-particle":"","family":"Barsoum","given":"Michel W","non-dropping-particle":"","parse-names":false,"suffix":""}],"container-title":"ACS nano","id":"ITEM-1","issue":"10","issued":{"date-parts":[["2015","10","27"]]},"page":"9507-16","publisher":"American Chemical Society","title":"Two-Dimensional, Ordered, Double Transition Metals Carbides (MXenes).","type":"article-journal","volume":"9"},"uris":["http://www.mendeley.com/documents/?uuid=fa219f50-a6eb-4081-b378-815ae7ea93c9"]}],"mendeley":{"formattedCitation":"&lt;sup&gt;19&lt;/sup&gt;","plainTextFormattedCitation":"19","previouslyFormattedCitation":"&lt;sup&gt;19&lt;/sup&gt;"},"properties":{"noteIndex":0},"schema":"https://github.com/citation-style-language/schema/raw/master/csl-citation.json"}</w:instrText>
      </w:r>
      <w:r w:rsidR="00CC2D09" w:rsidRPr="001E7EDD">
        <w:fldChar w:fldCharType="separate"/>
      </w:r>
      <w:r w:rsidR="00720DBE" w:rsidRPr="00720DBE">
        <w:rPr>
          <w:noProof/>
          <w:vertAlign w:val="superscript"/>
        </w:rPr>
        <w:t>19</w:t>
      </w:r>
      <w:r w:rsidR="00CC2D09" w:rsidRPr="001E7EDD">
        <w:fldChar w:fldCharType="end"/>
      </w:r>
      <w:r w:rsidR="00CC2D09" w:rsidRPr="001E7EDD">
        <w:t xml:space="preserve"> </w:t>
      </w:r>
    </w:p>
    <w:p w14:paraId="18FD530A" w14:textId="26E44C08" w:rsidR="007235BB" w:rsidRPr="001E7EDD" w:rsidRDefault="00E90812" w:rsidP="002F6F4B">
      <w:pPr>
        <w:spacing w:line="360" w:lineRule="auto"/>
        <w:jc w:val="both"/>
      </w:pPr>
      <w:r>
        <w:lastRenderedPageBreak/>
        <w:t>Unlike</w:t>
      </w:r>
      <w:r w:rsidR="00CC2D09" w:rsidRPr="001E7EDD">
        <w:t xml:space="preserve"> </w:t>
      </w:r>
      <w:r w:rsidR="00EC561C" w:rsidRPr="001E7EDD">
        <w:t>Ti-based</w:t>
      </w:r>
      <w:r w:rsidR="00CC2D09" w:rsidRPr="001E7EDD">
        <w:t xml:space="preserve"> MXenes, the load curve for Mo</w:t>
      </w:r>
      <w:r w:rsidR="00CC2D09" w:rsidRPr="001E7EDD">
        <w:rPr>
          <w:vertAlign w:val="subscript"/>
        </w:rPr>
        <w:t>2</w:t>
      </w:r>
      <w:r w:rsidR="00CC2D09" w:rsidRPr="001E7EDD">
        <w:t>TiC</w:t>
      </w:r>
      <w:r w:rsidR="00CC2D09" w:rsidRPr="001E7EDD">
        <w:rPr>
          <w:vertAlign w:val="subscript"/>
        </w:rPr>
        <w:t>2</w:t>
      </w:r>
      <w:r w:rsidR="00CC2D09" w:rsidRPr="001E7EDD">
        <w:t xml:space="preserve"> displayed a plateau below 0.6 V, suggesting </w:t>
      </w:r>
      <w:r w:rsidR="006417EE" w:rsidRPr="001E7EDD">
        <w:t>a</w:t>
      </w:r>
      <w:r w:rsidR="00EC561C" w:rsidRPr="001E7EDD">
        <w:t xml:space="preserve"> different</w:t>
      </w:r>
      <w:r w:rsidR="00CC2D09" w:rsidRPr="001E7EDD">
        <w:t xml:space="preserve"> charge storage mechanism</w:t>
      </w:r>
      <w:r w:rsidR="001D36F3">
        <w:t xml:space="preserve"> compared to MXenes without Mo</w:t>
      </w:r>
      <w:r w:rsidR="00CC2D09" w:rsidRPr="001E7EDD">
        <w:t>.</w:t>
      </w:r>
      <w:r w:rsidR="00A463C6" w:rsidRPr="001E7EDD">
        <w:t xml:space="preserve"> </w:t>
      </w:r>
      <w:r w:rsidR="008D5694" w:rsidRPr="001E7EDD">
        <w:t xml:space="preserve">Computational studies </w:t>
      </w:r>
      <w:r w:rsidR="002D3623" w:rsidRPr="001E7EDD">
        <w:t>implied</w:t>
      </w:r>
      <w:r w:rsidR="008D5694" w:rsidRPr="001E7EDD">
        <w:t xml:space="preserve"> </w:t>
      </w:r>
      <w:r w:rsidR="004F5389">
        <w:t xml:space="preserve">that </w:t>
      </w:r>
      <w:r w:rsidR="008D5694" w:rsidRPr="001E7EDD">
        <w:t>a conversion reaction</w:t>
      </w:r>
      <w:r w:rsidR="00431D91" w:rsidRPr="001E7EDD">
        <w:t xml:space="preserve"> occur</w:t>
      </w:r>
      <w:r w:rsidR="002D3623" w:rsidRPr="001E7EDD">
        <w:t>s</w:t>
      </w:r>
      <w:r w:rsidR="008D5694" w:rsidRPr="001E7EDD">
        <w:t xml:space="preserve"> between lithiated Mo-O surface groups</w:t>
      </w:r>
      <w:r w:rsidR="00A23F97" w:rsidRPr="001E7EDD">
        <w:t xml:space="preserve"> (formed </w:t>
      </w:r>
      <w:r w:rsidR="008D10DE" w:rsidRPr="001E7EDD">
        <w:t xml:space="preserve">via Li intercalation in </w:t>
      </w:r>
      <w:r w:rsidR="00A23F97" w:rsidRPr="001E7EDD">
        <w:t>Reaction 1)</w:t>
      </w:r>
      <w:r w:rsidR="008D5694" w:rsidRPr="001E7EDD">
        <w:t xml:space="preserve"> and </w:t>
      </w:r>
      <w:r w:rsidR="0032535D">
        <w:t>two further moles</w:t>
      </w:r>
      <w:r w:rsidR="00593410" w:rsidRPr="001E7EDD">
        <w:t xml:space="preserve"> of</w:t>
      </w:r>
      <w:r w:rsidR="008D5694" w:rsidRPr="001E7EDD">
        <w:t xml:space="preserve"> Li as shown by </w:t>
      </w:r>
      <w:r w:rsidR="00A34143" w:rsidRPr="001E7EDD">
        <w:t>Reaction</w:t>
      </w:r>
      <w:r w:rsidR="008D5694" w:rsidRPr="001E7EDD">
        <w:t xml:space="preserve"> </w:t>
      </w:r>
      <w:r w:rsidR="00A23F97" w:rsidRPr="001E7EDD">
        <w:t>2</w:t>
      </w:r>
      <w:r w:rsidR="00B633A4" w:rsidRPr="001E7EDD">
        <w:t>, boosting the capacity</w:t>
      </w:r>
      <w:r w:rsidR="008D5694" w:rsidRPr="001E7EDD">
        <w:t>.</w:t>
      </w:r>
      <w:r w:rsidR="00001539" w:rsidRPr="001E7EDD">
        <w:fldChar w:fldCharType="begin" w:fldLock="1"/>
      </w:r>
      <w:r w:rsidR="006A4349">
        <w:instrText>ADDIN CSL_CITATION {"citationItems":[{"id":"ITEM-1","itemData":{"DOI":"10.1021/acsnano.5b03591","ISSN":"1936-086X","PMID":"26208121","abstract":"The higher the chemical diversity and structural complexity of two-dimensional (2D) materials, the higher the likelihood they possess unique and useful properties. Herein, density functional theory (DFT) is used to predict the existence of two new families of 2D ordered, carbides (MXenes), M'2M″C2 and M'2M″2C3, where M' and M″ are two different early transition metals. In these solids, M' layers sandwich M″ carbide layers. By synthesizing Mo2TiC2Tx, Mo2Ti2C3Tx, and Cr2TiC2Tx (where T is a surface termination), we validated the DFT predictions. Since the Mo and Cr atoms are on the outside, they control the 2D flakes' chemical and electrochemical properties. The latter was proven by showing quite different electrochemical behavior of Mo2TiC2Tx and Ti3C2Tx. This work further expands the family of 2D materials, offering additional choices of structures, chemistries, and ultimately useful properties.","author":[{"dropping-particle":"","family":"Anasori","given":"Babak","non-dropping-particle":"","parse-names":false,"suffix":""},{"dropping-particle":"","family":"Xie","given":"Yu","non-dropping-particle":"","parse-names":false,"suffix":""},{"dropping-particle":"","family":"Beidaghi","given":"Majid","non-dropping-particle":"","parse-names":false,"suffix":""},{"dropping-particle":"","family":"Lu","given":"Jun","non-dropping-particle":"","parse-names":false,"suffix":""},{"dropping-particle":"","family":"Hosler","given":"Brian C","non-dropping-particle":"","parse-names":false,"suffix":""},{"dropping-particle":"","family":"Hultman","given":"Lars","non-dropping-particle":"","parse-names":false,"suffix":""},{"dropping-particle":"","family":"Kent","given":"Paul R C","non-dropping-particle":"","parse-names":false,"suffix":""},{"dropping-particle":"","family":"Gogotsi","given":"Yury","non-dropping-particle":"","parse-names":false,"suffix":""},{"dropping-particle":"","family":"Barsoum","given":"Michel W","non-dropping-particle":"","parse-names":false,"suffix":""}],"container-title":"ACS nano","id":"ITEM-1","issue":"10","issued":{"date-parts":[["2015","10","27"]]},"page":"9507-16","publisher":"American Chemical Society","title":"Two-Dimensional, Ordered, Double Transition Metals Carbides (MXenes).","type":"article-journal","volume":"9"},"uris":["http://www.mendeley.com/documents/?uuid=fa219f50-a6eb-4081-b378-815ae7ea93c9"]}],"mendeley":{"formattedCitation":"&lt;sup&gt;19&lt;/sup&gt;","plainTextFormattedCitation":"19","previouslyFormattedCitation":"&lt;sup&gt;19&lt;/sup&gt;"},"properties":{"noteIndex":0},"schema":"https://github.com/citation-style-language/schema/raw/master/csl-citation.json"}</w:instrText>
      </w:r>
      <w:r w:rsidR="00001539" w:rsidRPr="001E7EDD">
        <w:fldChar w:fldCharType="separate"/>
      </w:r>
      <w:r w:rsidR="00720DBE" w:rsidRPr="00720DBE">
        <w:rPr>
          <w:noProof/>
          <w:vertAlign w:val="superscript"/>
        </w:rPr>
        <w:t>19</w:t>
      </w:r>
      <w:r w:rsidR="00001539" w:rsidRPr="001E7EDD">
        <w:fldChar w:fldCharType="end"/>
      </w:r>
      <w:r w:rsidR="005067CC" w:rsidRPr="001E7EDD">
        <w:t xml:space="preserve"> The theoretical capacity </w:t>
      </w:r>
      <w:r w:rsidR="00847646">
        <w:t xml:space="preserve">achieved in Reaction 1 </w:t>
      </w:r>
      <w:r w:rsidR="005067CC" w:rsidRPr="001E7EDD">
        <w:t>is 180 mAh g</w:t>
      </w:r>
      <w:r w:rsidR="005067CC" w:rsidRPr="001E7EDD">
        <w:rPr>
          <w:vertAlign w:val="superscript"/>
        </w:rPr>
        <w:t>-1</w:t>
      </w:r>
      <w:r w:rsidR="005067CC" w:rsidRPr="001E7EDD">
        <w:t>, which increases to 356 mAh g</w:t>
      </w:r>
      <w:r w:rsidR="005067CC" w:rsidRPr="001E7EDD">
        <w:rPr>
          <w:vertAlign w:val="superscript"/>
        </w:rPr>
        <w:t>-1</w:t>
      </w:r>
      <w:r w:rsidR="005067CC" w:rsidRPr="001E7EDD">
        <w:t xml:space="preserve"> after the</w:t>
      </w:r>
      <w:r w:rsidR="00073DF6" w:rsidRPr="001E7EDD">
        <w:t xml:space="preserve"> proposed</w:t>
      </w:r>
      <w:r w:rsidR="005067CC" w:rsidRPr="001E7EDD">
        <w:t xml:space="preserve"> conversion reaction</w:t>
      </w:r>
      <w:r w:rsidR="00073DF6" w:rsidRPr="001E7EDD">
        <w:t>.</w:t>
      </w:r>
    </w:p>
    <w:p w14:paraId="161C7383" w14:textId="2F5C53A0" w:rsidR="00ED0E1A" w:rsidRPr="004073F5" w:rsidRDefault="00ED0E1A" w:rsidP="002F6F4B">
      <w:pPr>
        <w:spacing w:line="360" w:lineRule="auto"/>
        <w:jc w:val="both"/>
        <w:rPr>
          <w:lang w:val="pt-PT"/>
        </w:rPr>
      </w:pPr>
      <w:r w:rsidRPr="004073F5">
        <w:rPr>
          <w:lang w:val="pt-PT"/>
        </w:rPr>
        <w:t>Mo</w:t>
      </w:r>
      <w:r w:rsidRPr="004073F5">
        <w:rPr>
          <w:vertAlign w:val="subscript"/>
          <w:lang w:val="pt-PT"/>
        </w:rPr>
        <w:t>2</w:t>
      </w:r>
      <w:r w:rsidR="00B8253D" w:rsidRPr="004073F5">
        <w:rPr>
          <w:lang w:val="it-IT"/>
        </w:rPr>
        <w:t>TiC</w:t>
      </w:r>
      <w:r w:rsidR="00B8253D" w:rsidRPr="004073F5">
        <w:rPr>
          <w:vertAlign w:val="subscript"/>
          <w:lang w:val="it-IT"/>
        </w:rPr>
        <w:t>2</w:t>
      </w:r>
      <w:r w:rsidR="00B8253D" w:rsidRPr="004073F5">
        <w:rPr>
          <w:lang w:val="it-IT"/>
        </w:rPr>
        <w:t>O</w:t>
      </w:r>
      <w:r w:rsidR="00B8253D" w:rsidRPr="004073F5">
        <w:rPr>
          <w:vertAlign w:val="subscript"/>
          <w:lang w:val="it-IT"/>
        </w:rPr>
        <w:t>2</w:t>
      </w:r>
      <w:r w:rsidR="00B8253D" w:rsidRPr="004073F5">
        <w:rPr>
          <w:lang w:val="it-IT"/>
        </w:rPr>
        <w:t xml:space="preserve"> + 2</w:t>
      </w:r>
      <w:r w:rsidR="00221BEA" w:rsidRPr="004073F5">
        <w:rPr>
          <w:lang w:val="it-IT"/>
        </w:rPr>
        <w:t xml:space="preserve"> </w:t>
      </w:r>
      <w:r w:rsidR="00B8253D" w:rsidRPr="004073F5">
        <w:rPr>
          <w:lang w:val="it-IT"/>
        </w:rPr>
        <w:t>Li</w:t>
      </w:r>
      <w:r w:rsidR="00B8253D" w:rsidRPr="004073F5">
        <w:rPr>
          <w:vertAlign w:val="superscript"/>
          <w:lang w:val="it-IT"/>
        </w:rPr>
        <w:t>+</w:t>
      </w:r>
      <w:r w:rsidR="00B8253D" w:rsidRPr="004073F5">
        <w:rPr>
          <w:lang w:val="it-IT"/>
        </w:rPr>
        <w:t xml:space="preserve"> + 2</w:t>
      </w:r>
      <w:r w:rsidR="00221BEA" w:rsidRPr="004073F5">
        <w:rPr>
          <w:lang w:val="it-IT"/>
        </w:rPr>
        <w:t xml:space="preserve"> </w:t>
      </w:r>
      <w:r w:rsidR="00B8253D" w:rsidRPr="004073F5">
        <w:rPr>
          <w:lang w:val="it-IT"/>
        </w:rPr>
        <w:t>e</w:t>
      </w:r>
      <w:r w:rsidR="00B8253D" w:rsidRPr="004073F5">
        <w:rPr>
          <w:vertAlign w:val="superscript"/>
          <w:lang w:val="it-IT"/>
        </w:rPr>
        <w:t>-</w:t>
      </w:r>
      <w:r w:rsidR="00B8253D" w:rsidRPr="004073F5">
        <w:rPr>
          <w:lang w:val="it-IT"/>
        </w:rPr>
        <w:t xml:space="preserve"> </w:t>
      </w:r>
      <w:r w:rsidR="00B8253D" w:rsidRPr="004073F5">
        <w:rPr>
          <w:lang w:val="it-IT"/>
        </w:rPr>
        <w:sym w:font="Wingdings" w:char="F0E0"/>
      </w:r>
      <w:r w:rsidR="00B8253D" w:rsidRPr="004073F5">
        <w:rPr>
          <w:lang w:val="it-IT"/>
        </w:rPr>
        <w:t xml:space="preserve"> Mo</w:t>
      </w:r>
      <w:r w:rsidR="00B8253D" w:rsidRPr="004073F5">
        <w:rPr>
          <w:vertAlign w:val="subscript"/>
          <w:lang w:val="it-IT"/>
        </w:rPr>
        <w:t>2</w:t>
      </w:r>
      <w:r w:rsidR="00B8253D" w:rsidRPr="004073F5">
        <w:rPr>
          <w:lang w:val="it-IT"/>
        </w:rPr>
        <w:t>TiC</w:t>
      </w:r>
      <w:r w:rsidR="00B8253D" w:rsidRPr="004073F5">
        <w:rPr>
          <w:vertAlign w:val="subscript"/>
          <w:lang w:val="it-IT"/>
        </w:rPr>
        <w:t>2</w:t>
      </w:r>
      <w:r w:rsidR="00B8253D" w:rsidRPr="004073F5">
        <w:rPr>
          <w:lang w:val="it-IT"/>
        </w:rPr>
        <w:t>O</w:t>
      </w:r>
      <w:r w:rsidR="00B8253D" w:rsidRPr="004073F5">
        <w:rPr>
          <w:vertAlign w:val="subscript"/>
          <w:lang w:val="it-IT"/>
        </w:rPr>
        <w:t>2</w:t>
      </w:r>
      <w:r w:rsidR="00B8253D" w:rsidRPr="004073F5">
        <w:rPr>
          <w:lang w:val="it-IT"/>
        </w:rPr>
        <w:t>Li</w:t>
      </w:r>
      <w:r w:rsidR="00B8253D" w:rsidRPr="004073F5">
        <w:rPr>
          <w:vertAlign w:val="subscript"/>
          <w:lang w:val="it-IT"/>
        </w:rPr>
        <w:t>2</w:t>
      </w:r>
      <w:r w:rsidR="00B8253D" w:rsidRPr="004073F5">
        <w:rPr>
          <w:lang w:val="it-IT"/>
        </w:rPr>
        <w:t xml:space="preserve">                                         </w:t>
      </w:r>
      <w:r w:rsidR="00B54E06" w:rsidRPr="004073F5">
        <w:rPr>
          <w:lang w:val="it-IT"/>
        </w:rPr>
        <w:t xml:space="preserve">                </w:t>
      </w:r>
      <w:r w:rsidR="00B8253D" w:rsidRPr="004073F5">
        <w:rPr>
          <w:lang w:val="it-IT"/>
        </w:rPr>
        <w:t xml:space="preserve">  </w:t>
      </w:r>
      <w:r w:rsidR="0032535D" w:rsidRPr="004073F5">
        <w:rPr>
          <w:lang w:val="it-IT"/>
        </w:rPr>
        <w:t xml:space="preserve">            </w:t>
      </w:r>
      <w:r w:rsidR="00B8253D" w:rsidRPr="004073F5">
        <w:rPr>
          <w:lang w:val="it-IT"/>
        </w:rPr>
        <w:t xml:space="preserve">                                  </w:t>
      </w:r>
      <w:r w:rsidR="00221BEA" w:rsidRPr="004073F5">
        <w:rPr>
          <w:lang w:val="it-IT"/>
        </w:rPr>
        <w:t>(1)</w:t>
      </w:r>
    </w:p>
    <w:p w14:paraId="51A9C666" w14:textId="1C1A8D32" w:rsidR="008D5694" w:rsidRPr="001E7EDD" w:rsidRDefault="008D5694" w:rsidP="002F6F4B">
      <w:pPr>
        <w:spacing w:line="360" w:lineRule="auto"/>
        <w:jc w:val="both"/>
        <w:rPr>
          <w:lang w:val="it-IT"/>
        </w:rPr>
      </w:pPr>
      <w:r w:rsidRPr="004073F5">
        <w:rPr>
          <w:lang w:val="it-IT"/>
        </w:rPr>
        <w:t>Mo</w:t>
      </w:r>
      <w:r w:rsidRPr="004073F5">
        <w:rPr>
          <w:vertAlign w:val="subscript"/>
          <w:lang w:val="it-IT"/>
        </w:rPr>
        <w:t>2</w:t>
      </w:r>
      <w:r w:rsidRPr="004073F5">
        <w:rPr>
          <w:lang w:val="it-IT"/>
        </w:rPr>
        <w:t>TiC</w:t>
      </w:r>
      <w:r w:rsidRPr="004073F5">
        <w:rPr>
          <w:vertAlign w:val="subscript"/>
          <w:lang w:val="it-IT"/>
        </w:rPr>
        <w:t>2</w:t>
      </w:r>
      <w:r w:rsidRPr="004073F5">
        <w:rPr>
          <w:lang w:val="it-IT"/>
        </w:rPr>
        <w:t>O</w:t>
      </w:r>
      <w:r w:rsidRPr="004073F5">
        <w:rPr>
          <w:vertAlign w:val="subscript"/>
          <w:lang w:val="it-IT"/>
        </w:rPr>
        <w:t>2</w:t>
      </w:r>
      <w:r w:rsidR="00BB244F" w:rsidRPr="004073F5">
        <w:rPr>
          <w:lang w:val="it-IT"/>
        </w:rPr>
        <w:t>Li</w:t>
      </w:r>
      <w:r w:rsidR="00BB244F" w:rsidRPr="004073F5">
        <w:rPr>
          <w:vertAlign w:val="subscript"/>
          <w:lang w:val="it-IT"/>
        </w:rPr>
        <w:t>2</w:t>
      </w:r>
      <w:r w:rsidRPr="004073F5">
        <w:rPr>
          <w:lang w:val="it-IT"/>
        </w:rPr>
        <w:t xml:space="preserve"> + </w:t>
      </w:r>
      <w:r w:rsidR="00BB244F" w:rsidRPr="004073F5">
        <w:rPr>
          <w:lang w:val="it-IT"/>
        </w:rPr>
        <w:t>2</w:t>
      </w:r>
      <w:r w:rsidR="00221BEA" w:rsidRPr="004073F5">
        <w:rPr>
          <w:lang w:val="it-IT"/>
        </w:rPr>
        <w:t xml:space="preserve"> </w:t>
      </w:r>
      <w:r w:rsidRPr="004073F5">
        <w:rPr>
          <w:lang w:val="it-IT"/>
        </w:rPr>
        <w:t>Li</w:t>
      </w:r>
      <w:r w:rsidRPr="004073F5">
        <w:rPr>
          <w:vertAlign w:val="superscript"/>
          <w:lang w:val="it-IT"/>
        </w:rPr>
        <w:t>+</w:t>
      </w:r>
      <w:r w:rsidRPr="004073F5">
        <w:rPr>
          <w:lang w:val="it-IT"/>
        </w:rPr>
        <w:t xml:space="preserve"> + 2</w:t>
      </w:r>
      <w:r w:rsidR="00221BEA" w:rsidRPr="004073F5">
        <w:rPr>
          <w:lang w:val="it-IT"/>
        </w:rPr>
        <w:t xml:space="preserve"> </w:t>
      </w:r>
      <w:r w:rsidRPr="004073F5">
        <w:rPr>
          <w:lang w:val="it-IT"/>
        </w:rPr>
        <w:t>e</w:t>
      </w:r>
      <w:r w:rsidRPr="004073F5">
        <w:rPr>
          <w:vertAlign w:val="superscript"/>
          <w:lang w:val="it-IT"/>
        </w:rPr>
        <w:t>-</w:t>
      </w:r>
      <w:r w:rsidRPr="004073F5">
        <w:rPr>
          <w:lang w:val="it-IT"/>
        </w:rPr>
        <w:t xml:space="preserve"> </w:t>
      </w:r>
      <w:r w:rsidRPr="004073F5">
        <w:sym w:font="Wingdings" w:char="F0E0"/>
      </w:r>
      <w:r w:rsidRPr="004073F5">
        <w:rPr>
          <w:lang w:val="it-IT"/>
        </w:rPr>
        <w:t xml:space="preserve"> Mo</w:t>
      </w:r>
      <w:r w:rsidRPr="004073F5">
        <w:rPr>
          <w:vertAlign w:val="subscript"/>
          <w:lang w:val="it-IT"/>
        </w:rPr>
        <w:t>2</w:t>
      </w:r>
      <w:r w:rsidRPr="004073F5">
        <w:rPr>
          <w:lang w:val="it-IT"/>
        </w:rPr>
        <w:t>TiC</w:t>
      </w:r>
      <w:r w:rsidRPr="004073F5">
        <w:rPr>
          <w:vertAlign w:val="subscript"/>
          <w:lang w:val="it-IT"/>
        </w:rPr>
        <w:t>2</w:t>
      </w:r>
      <w:r w:rsidRPr="004073F5">
        <w:rPr>
          <w:lang w:val="it-IT"/>
        </w:rPr>
        <w:t xml:space="preserve"> + </w:t>
      </w:r>
      <w:r w:rsidR="00B8253D" w:rsidRPr="004073F5">
        <w:rPr>
          <w:lang w:val="it-IT"/>
        </w:rPr>
        <w:t>2</w:t>
      </w:r>
      <w:r w:rsidR="00221BEA" w:rsidRPr="004073F5">
        <w:rPr>
          <w:lang w:val="it-IT"/>
        </w:rPr>
        <w:t xml:space="preserve"> </w:t>
      </w:r>
      <w:r w:rsidRPr="004073F5">
        <w:rPr>
          <w:lang w:val="it-IT"/>
        </w:rPr>
        <w:t>Li</w:t>
      </w:r>
      <w:r w:rsidRPr="004073F5">
        <w:rPr>
          <w:vertAlign w:val="subscript"/>
          <w:lang w:val="it-IT"/>
        </w:rPr>
        <w:t>2</w:t>
      </w:r>
      <w:r w:rsidRPr="004073F5">
        <w:rPr>
          <w:lang w:val="it-IT"/>
        </w:rPr>
        <w:t>O</w:t>
      </w:r>
      <w:r w:rsidR="00A34143" w:rsidRPr="004073F5">
        <w:rPr>
          <w:lang w:val="it-IT"/>
        </w:rPr>
        <w:t xml:space="preserve">                                      </w:t>
      </w:r>
      <w:r w:rsidR="00B54E06" w:rsidRPr="004073F5">
        <w:rPr>
          <w:lang w:val="it-IT"/>
        </w:rPr>
        <w:t xml:space="preserve">                </w:t>
      </w:r>
      <w:r w:rsidR="00A34143" w:rsidRPr="004073F5">
        <w:rPr>
          <w:lang w:val="it-IT"/>
        </w:rPr>
        <w:t xml:space="preserve">    </w:t>
      </w:r>
      <w:r w:rsidR="0032535D" w:rsidRPr="004073F5">
        <w:rPr>
          <w:lang w:val="it-IT"/>
        </w:rPr>
        <w:t xml:space="preserve">           </w:t>
      </w:r>
      <w:r w:rsidR="00A34143" w:rsidRPr="004073F5">
        <w:rPr>
          <w:lang w:val="it-IT"/>
        </w:rPr>
        <w:t xml:space="preserve">                 </w:t>
      </w:r>
      <w:r w:rsidR="00B8253D" w:rsidRPr="004073F5">
        <w:rPr>
          <w:lang w:val="it-IT"/>
        </w:rPr>
        <w:t xml:space="preserve">        </w:t>
      </w:r>
      <w:r w:rsidR="00A34143" w:rsidRPr="004073F5">
        <w:rPr>
          <w:lang w:val="it-IT"/>
        </w:rPr>
        <w:t xml:space="preserve"> </w:t>
      </w:r>
      <w:r w:rsidR="00221BEA" w:rsidRPr="004073F5">
        <w:rPr>
          <w:lang w:val="it-IT"/>
        </w:rPr>
        <w:t>(2)</w:t>
      </w:r>
    </w:p>
    <w:p w14:paraId="226E2B1E" w14:textId="6D1C119C" w:rsidR="00D6490F" w:rsidRDefault="004B5B72" w:rsidP="002F6F4B">
      <w:pPr>
        <w:spacing w:line="360" w:lineRule="auto"/>
        <w:jc w:val="both"/>
      </w:pPr>
      <w:r w:rsidRPr="001E7EDD">
        <w:t xml:space="preserve">The proposed </w:t>
      </w:r>
      <w:r w:rsidR="00512EF5" w:rsidRPr="001E7EDD">
        <w:t>mechanism</w:t>
      </w:r>
      <w:r w:rsidRPr="001E7EDD">
        <w:t xml:space="preserve"> is similar to the lithiation of Mo oxides, </w:t>
      </w:r>
      <w:r w:rsidR="00BB01B2" w:rsidRPr="001E7EDD">
        <w:t>which is</w:t>
      </w:r>
      <w:r w:rsidRPr="001E7EDD">
        <w:t xml:space="preserve"> accompanied</w:t>
      </w:r>
      <w:r w:rsidR="009C3128" w:rsidRPr="001E7EDD">
        <w:t xml:space="preserve"> by large volume changes</w:t>
      </w:r>
      <w:r w:rsidR="006401C7" w:rsidRPr="001E7EDD">
        <w:t>,</w:t>
      </w:r>
      <w:r w:rsidR="009C3128" w:rsidRPr="001E7EDD">
        <w:t xml:space="preserve"> </w:t>
      </w:r>
      <w:r w:rsidR="00BB01B2" w:rsidRPr="001E7EDD">
        <w:t>causing</w:t>
      </w:r>
      <w:r w:rsidRPr="001E7EDD">
        <w:t xml:space="preserve"> significant capacity fade.</w:t>
      </w:r>
      <w:r w:rsidR="003E47F4" w:rsidRPr="001E7EDD">
        <w:fldChar w:fldCharType="begin" w:fldLock="1"/>
      </w:r>
      <w:r w:rsidR="006A4349">
        <w:instrText>ADDIN CSL_CITATION {"citationItems":[{"id":"ITEM-1","itemData":{"DOI":"10.1039/C7QM00175D","ISSN":"2052-1537","abstract":"&lt;p&gt;Single and binary metal oxides based on conversion reactions for Li-ion batteries are discussed in this review.&lt;/p&gt;","author":[{"dropping-particle":"","family":"Cao","given":"Kangzhe","non-dropping-particle":"","parse-names":false,"suffix":""},{"dropping-particle":"","family":"Jin","given":"Ting","non-dropping-particle":"","parse-names":false,"suffix":""},{"dropping-particle":"","family":"Yang","given":"Li","non-dropping-particle":"","parse-names":false,"suffix":""},{"dropping-particle":"","family":"Jiao","given":"Lifang","non-dropping-particle":"","parse-names":false,"suffix":""}],"container-title":"Materials Chemistry Frontiers","id":"ITEM-1","issue":"11","issued":{"date-parts":[["2017","10","26"]]},"page":"2213-2242","publisher":"The Royal Society of Chemistry","title":"Recent progress in conversion reaction metal oxide anodes for Li-ion batteries","type":"article-journal","volume":"1"},"uris":["http://www.mendeley.com/documents/?uuid=2f92089a-76aa-30ec-b47d-0f816ef711f8"]}],"mendeley":{"formattedCitation":"&lt;sup&gt;24&lt;/sup&gt;","plainTextFormattedCitation":"24","previouslyFormattedCitation":"&lt;sup&gt;24&lt;/sup&gt;"},"properties":{"noteIndex":0},"schema":"https://github.com/citation-style-language/schema/raw/master/csl-citation.json"}</w:instrText>
      </w:r>
      <w:r w:rsidR="003E47F4" w:rsidRPr="001E7EDD">
        <w:fldChar w:fldCharType="separate"/>
      </w:r>
      <w:r w:rsidR="00720DBE" w:rsidRPr="00720DBE">
        <w:rPr>
          <w:noProof/>
          <w:vertAlign w:val="superscript"/>
        </w:rPr>
        <w:t>24</w:t>
      </w:r>
      <w:r w:rsidR="003E47F4" w:rsidRPr="001E7EDD">
        <w:fldChar w:fldCharType="end"/>
      </w:r>
      <w:r w:rsidRPr="001E7EDD">
        <w:t xml:space="preserve"> This could explain the relatively high fade seen in </w:t>
      </w:r>
      <w:r w:rsidR="00FE03AE">
        <w:t>previous</w:t>
      </w:r>
      <w:r w:rsidRPr="001E7EDD">
        <w:t xml:space="preserve"> Mo</w:t>
      </w:r>
      <w:r w:rsidRPr="001E7EDD">
        <w:rPr>
          <w:vertAlign w:val="subscript"/>
        </w:rPr>
        <w:t>2</w:t>
      </w:r>
      <w:r w:rsidRPr="001E7EDD">
        <w:t>TiC</w:t>
      </w:r>
      <w:r w:rsidRPr="001E7EDD">
        <w:rPr>
          <w:vertAlign w:val="subscript"/>
        </w:rPr>
        <w:t>2</w:t>
      </w:r>
      <w:r w:rsidRPr="001E7EDD">
        <w:t xml:space="preserve"> stud</w:t>
      </w:r>
      <w:r w:rsidR="00FE03AE">
        <w:t>ies</w:t>
      </w:r>
      <w:r w:rsidRPr="001E7EDD">
        <w:t>,</w:t>
      </w:r>
      <w:r w:rsidR="00FE03AE">
        <w:fldChar w:fldCharType="begin" w:fldLock="1"/>
      </w:r>
      <w:r w:rsidR="006A4349">
        <w:instrText>ADDIN CSL_CITATION {"citationItems":[{"id":"ITEM-1","itemData":{"DOI":"10.1021/acsnano.5b03591","ISSN":"1936-086X","PMID":"26208121","abstract":"The higher the chemical diversity and structural complexity of two-dimensional (2D) materials, the higher the likelihood they possess unique and useful properties. Herein, density functional theory (DFT) is used to predict the existence of two new families of 2D ordered, carbides (MXenes), M'2M″C2 and M'2M″2C3, where M' and M″ are two different early transition metals. In these solids, M' layers sandwich M″ carbide layers. By synthesizing Mo2TiC2Tx, Mo2Ti2C3Tx, and Cr2TiC2Tx (where T is a surface termination), we validated the DFT predictions. Since the Mo and Cr atoms are on the outside, they control the 2D flakes' chemical and electrochemical properties. The latter was proven by showing quite different electrochemical behavior of Mo2TiC2Tx and Ti3C2Tx. This work further expands the family of 2D materials, offering additional choices of structures, chemistries, and ultimately useful properties.","author":[{"dropping-particle":"","family":"Anasori","given":"Babak","non-dropping-particle":"","parse-names":false,"suffix":""},{"dropping-particle":"","family":"Xie","given":"Yu","non-dropping-particle":"","parse-names":false,"suffix":""},{"dropping-particle":"","family":"Beidaghi","given":"Majid","non-dropping-particle":"","parse-names":false,"suffix":""},{"dropping-particle":"","family":"Lu","given":"Jun","non-dropping-particle":"","parse-names":false,"suffix":""},{"dropping-particle":"","family":"Hosler","given":"Brian C","non-dropping-particle":"","parse-names":false,"suffix":""},{"dropping-particle":"","family":"Hultman","given":"Lars","non-dropping-particle":"","parse-names":false,"suffix":""},{"dropping-particle":"","family":"Kent","given":"Paul R C","non-dropping-particle":"","parse-names":false,"suffix":""},{"dropping-particle":"","family":"Gogotsi","given":"Yury","non-dropping-particle":"","parse-names":false,"suffix":""},{"dropping-particle":"","family":"Barsoum","given":"Michel W","non-dropping-particle":"","parse-names":false,"suffix":""}],"container-title":"ACS nano","id":"ITEM-1","issue":"10","issued":{"date-parts":[["2015","10","27"]]},"page":"9507-16","publisher":"American Chemical Society","title":"Two-Dimensional, Ordered, Double Transition Metals Carbides (MXenes).","type":"article-journal","volume":"9"},"uris":["http://www.mendeley.com/documents/?uuid=fa219f50-a6eb-4081-b378-815ae7ea93c9"]},{"id":"ITEM-2","itemData":{"DOI":"10.1002/anie.201710616","ISSN":"14337851","author":[{"dropping-particle":"","family":"Chen","given":"Chi","non-dropping-particle":"","parse-names":false,"suffix":""},{"dropping-particle":"","family":"Xie","given":"Xiuqiang","non-dropping-particle":"","parse-names":false,"suffix":""},{"dropping-particle":"","family":"Anasori","given":"Babak","non-dropping-particle":"","parse-names":false,"suffix":""},{"dropping-particle":"","family":"Sarycheva","given":"Asya","non-dropping-particle":"","parse-names":false,"suffix":""},{"dropping-particle":"","family":"Makaryan","given":"Taron","non-dropping-particle":"","parse-names":false,"suffix":""},{"dropping-particle":"","family":"Zhao","given":"Mengqiang","non-dropping-particle":"","parse-names":false,"suffix":""},{"dropping-particle":"","family":"Urbankowski","given":"Patrick","non-dropping-particle":"","parse-names":false,"suffix":""},{"dropping-particle":"","family":"Miao","given":"Ling","non-dropping-particle":"","parse-names":false,"suffix":""},{"dropping-particle":"","family":"Jiang","given":"Jianjun","non-dropping-particle":"","parse-names":false,"suffix":""},{"dropping-particle":"","family":"Gogotsi","given":"Yury","non-dropping-particle":"","parse-names":false,"suffix":""}],"container-title":"Angewandte Chemie International Edition","id":"ITEM-2","issue":"7","issued":{"date-parts":[["2018","2","12"]]},"page":"1846-1850","publisher":"John Wiley &amp; Sons, Ltd","title":"MoS &lt;sub&gt;2&lt;/sub&gt; -on-MXene Heterostructures as Highly Reversible Anode Materials for Lithium-Ion Batteries","type":"article-journal","volume":"57"},"uris":["http://www.mendeley.com/documents/?uuid=1d973ebc-38ed-3847-a17f-553bdd231b01"]}],"mendeley":{"formattedCitation":"&lt;sup&gt;19,21&lt;/sup&gt;","plainTextFormattedCitation":"19,21","previouslyFormattedCitation":"&lt;sup&gt;19,21&lt;/sup&gt;"},"properties":{"noteIndex":0},"schema":"https://github.com/citation-style-language/schema/raw/master/csl-citation.json"}</w:instrText>
      </w:r>
      <w:r w:rsidR="00FE03AE">
        <w:fldChar w:fldCharType="separate"/>
      </w:r>
      <w:r w:rsidR="00720DBE" w:rsidRPr="00720DBE">
        <w:rPr>
          <w:noProof/>
          <w:vertAlign w:val="superscript"/>
        </w:rPr>
        <w:t>19,21</w:t>
      </w:r>
      <w:r w:rsidR="00FE03AE">
        <w:fldChar w:fldCharType="end"/>
      </w:r>
      <w:r w:rsidRPr="001E7EDD">
        <w:t xml:space="preserve"> </w:t>
      </w:r>
      <w:r w:rsidR="006401C7" w:rsidRPr="001E7EDD">
        <w:t xml:space="preserve">demonstrating </w:t>
      </w:r>
      <w:r w:rsidR="000301B0" w:rsidRPr="001E7EDD">
        <w:t xml:space="preserve">the need to </w:t>
      </w:r>
      <w:r w:rsidR="008A4A0E" w:rsidRPr="001E7EDD">
        <w:t>develop</w:t>
      </w:r>
      <w:r w:rsidR="000301B0" w:rsidRPr="001E7EDD">
        <w:t xml:space="preserve"> methods </w:t>
      </w:r>
      <w:r w:rsidR="006401C7" w:rsidRPr="001E7EDD">
        <w:t xml:space="preserve">that </w:t>
      </w:r>
      <w:r w:rsidR="00F72083" w:rsidRPr="001E7EDD">
        <w:t xml:space="preserve">optimise the electrode architecture and increase the </w:t>
      </w:r>
      <w:r w:rsidR="000B6708" w:rsidRPr="001E7EDD">
        <w:t xml:space="preserve">cycling </w:t>
      </w:r>
      <w:r w:rsidR="00AE5698">
        <w:t>stability</w:t>
      </w:r>
      <w:r w:rsidR="00AE5698" w:rsidRPr="001E7EDD">
        <w:t xml:space="preserve"> </w:t>
      </w:r>
      <w:r w:rsidR="000B6708" w:rsidRPr="001E7EDD">
        <w:t>of this material</w:t>
      </w:r>
      <w:r w:rsidRPr="001E7EDD">
        <w:t xml:space="preserve">. </w:t>
      </w:r>
      <w:r w:rsidR="009D23CE" w:rsidRPr="001E7EDD">
        <w:t>There have been no reports to-</w:t>
      </w:r>
      <w:r w:rsidRPr="001E7EDD">
        <w:t xml:space="preserve">date on </w:t>
      </w:r>
      <w:r w:rsidR="000A516E" w:rsidRPr="001E7EDD">
        <w:t>engineered</w:t>
      </w:r>
      <w:r w:rsidRPr="001E7EDD">
        <w:t xml:space="preserve"> electrode </w:t>
      </w:r>
      <w:r w:rsidR="008F7CAE" w:rsidRPr="001E7EDD">
        <w:t>architecture</w:t>
      </w:r>
      <w:r w:rsidR="000A516E" w:rsidRPr="001E7EDD">
        <w:t>s</w:t>
      </w:r>
      <w:r w:rsidRPr="001E7EDD">
        <w:t xml:space="preserve"> </w:t>
      </w:r>
      <w:r w:rsidR="000A516E" w:rsidRPr="001E7EDD">
        <w:t>for</w:t>
      </w:r>
      <w:r w:rsidRPr="001E7EDD">
        <w:t xml:space="preserve"> Mo</w:t>
      </w:r>
      <w:r w:rsidRPr="001E7EDD">
        <w:rPr>
          <w:vertAlign w:val="subscript"/>
        </w:rPr>
        <w:t>2</w:t>
      </w:r>
      <w:r w:rsidRPr="001E7EDD">
        <w:t>TiC</w:t>
      </w:r>
      <w:r w:rsidRPr="001E7EDD">
        <w:rPr>
          <w:vertAlign w:val="subscript"/>
        </w:rPr>
        <w:t>2</w:t>
      </w:r>
      <w:r w:rsidRPr="001E7EDD">
        <w:t xml:space="preserve"> </w:t>
      </w:r>
      <w:r w:rsidR="000A516E" w:rsidRPr="001E7EDD">
        <w:t>in</w:t>
      </w:r>
      <w:r w:rsidRPr="001E7EDD">
        <w:t xml:space="preserve"> electrochemical applications, despite the clear promise </w:t>
      </w:r>
      <w:r w:rsidR="009D2FED" w:rsidRPr="001E7EDD">
        <w:t xml:space="preserve">of </w:t>
      </w:r>
      <w:r w:rsidRPr="001E7EDD">
        <w:t xml:space="preserve">this material. </w:t>
      </w:r>
      <w:r w:rsidR="00202E65">
        <w:t>Furthermore</w:t>
      </w:r>
      <w:r w:rsidR="00C37EF5" w:rsidRPr="001E7EDD">
        <w:t>,</w:t>
      </w:r>
      <w:r w:rsidR="00CB03C2">
        <w:t xml:space="preserve"> </w:t>
      </w:r>
      <w:r w:rsidR="008C7743">
        <w:t>previous work has not experimentally verified</w:t>
      </w:r>
      <w:r w:rsidR="000B6708" w:rsidRPr="001E7EDD">
        <w:t xml:space="preserve"> the lithiation mechanism</w:t>
      </w:r>
      <w:r w:rsidR="00D6490F" w:rsidRPr="001E7EDD">
        <w:t>.</w:t>
      </w:r>
      <w:r w:rsidR="00C37EF5" w:rsidRPr="006E2430">
        <w:t xml:space="preserve"> </w:t>
      </w:r>
    </w:p>
    <w:p w14:paraId="2D9874BB" w14:textId="23894414" w:rsidR="001D3A69" w:rsidRPr="006E2430" w:rsidRDefault="001D3A69" w:rsidP="002F6F4B">
      <w:pPr>
        <w:spacing w:line="360" w:lineRule="auto"/>
        <w:jc w:val="both"/>
      </w:pPr>
      <w:r>
        <w:t>Pillaring is a technique used to make porous layered materials</w:t>
      </w:r>
      <w:r w:rsidR="00054103">
        <w:t xml:space="preserve"> from non-porous precursors,</w:t>
      </w:r>
      <w:r>
        <w:t xml:space="preserve"> by inserting </w:t>
      </w:r>
      <w:r w:rsidR="0091474C">
        <w:t>foreign</w:t>
      </w:r>
      <w:r>
        <w:t xml:space="preserve"> species into the interlayer, </w:t>
      </w:r>
      <w:r w:rsidR="00B7430C">
        <w:t xml:space="preserve">which expands the pore space and creates stable </w:t>
      </w:r>
      <w:r w:rsidR="0091474C" w:rsidRPr="006E2430">
        <w:t>architectures</w:t>
      </w:r>
      <w:r w:rsidR="00B7430C">
        <w:t xml:space="preserve"> which </w:t>
      </w:r>
      <w:r w:rsidR="0091474C">
        <w:t>prevent sheets from restacking.</w:t>
      </w:r>
      <w:r w:rsidR="00FE2176">
        <w:fldChar w:fldCharType="begin" w:fldLock="1"/>
      </w:r>
      <w:r w:rsidR="006A4349">
        <w:instrText>ADDIN CSL_CITATION {"citationItems":[{"id":"ITEM-1","itemData":{"DOI":"10.1023/A:1009625913781","ISSN":"13802224","author":[{"dropping-particle":"","family":"Kloprogge","given":"J.T.","non-dropping-particle":"","parse-names":false,"suffix":""}],"container-title":"Journal of Porous Materials","id":"ITEM-1","issue":"1","issued":{"date-parts":[["1998"]]},"note":"NULL","page":"5-41","publisher":"Kluwer Academic Publishers","title":"Synthesis of Smectites and Porous Pillared Clay Catalysts: A Review","type":"article-journal","volume":"5"},"uris":["http://www.mendeley.com/documents/?uuid=007e1a35-9579-3618-9931-bf5d93e753e1"]}],"mendeley":{"formattedCitation":"&lt;sup&gt;25&lt;/sup&gt;","plainTextFormattedCitation":"25","previouslyFormattedCitation":"&lt;sup&gt;25&lt;/sup&gt;"},"properties":{"noteIndex":0},"schema":"https://github.com/citation-style-language/schema/raw/master/csl-citation.json"}</w:instrText>
      </w:r>
      <w:r w:rsidR="00FE2176">
        <w:fldChar w:fldCharType="separate"/>
      </w:r>
      <w:r w:rsidR="00720DBE" w:rsidRPr="00720DBE">
        <w:rPr>
          <w:noProof/>
          <w:vertAlign w:val="superscript"/>
        </w:rPr>
        <w:t>25</w:t>
      </w:r>
      <w:r w:rsidR="00FE2176">
        <w:fldChar w:fldCharType="end"/>
      </w:r>
      <w:r w:rsidR="0091474C">
        <w:t xml:space="preserve"> This technique has </w:t>
      </w:r>
      <w:r w:rsidR="00C74DCB">
        <w:t xml:space="preserve">recently been applied to MXenes, </w:t>
      </w:r>
      <w:r w:rsidR="00F46275">
        <w:t xml:space="preserve">and has been shown to improve performance in a variety of </w:t>
      </w:r>
      <w:r w:rsidR="008D5437">
        <w:t xml:space="preserve">electrochemical energy storage </w:t>
      </w:r>
      <w:r w:rsidR="00F46275">
        <w:t>applications such as Li</w:t>
      </w:r>
      <w:r w:rsidR="00134D49">
        <w:t xml:space="preserve">, Na and Zn-ion batteries, aqueous supercapacitors and </w:t>
      </w:r>
      <w:r w:rsidR="005E76D4">
        <w:t>solid-state supercapacitors.</w:t>
      </w:r>
      <w:r w:rsidR="00FE2176">
        <w:fldChar w:fldCharType="begin" w:fldLock="1"/>
      </w:r>
      <w:r w:rsidR="006A4349">
        <w:instrText>ADDIN CSL_CITATION {"citationItems":[{"id":"ITEM-1","itemData":{"DOI":"10.1021/acsnano.5b07333","ISSN":"1936-086X","PMID":"26836262","abstract":"Two-dimensional transition metal carbide materials called MXenes show potential application for energy storage due to their remarkable electrical conductivity and low Li(+) diffusion barrier. However, the lower capacity of MXene anodes limits their further application in lithium-ion batteries. Herein, with inspiration from the unique metal ion uptake behavior of highly conductive Ti3C2 MXene, we overcome this impediment by fabricating Sn(4+) ion decorated Ti3C2 nanocomposites (PVP-Sn(IV)@Ti3C2) via a facile polyvinylpyrrolidone (PVP)-assisted liquid-phase immersion process. An amorphous Sn(IV) nanocomplex, about 6-7 nm in lateral size, has been homogeneously anchored on the surface of alk-Ti3C2 matrix by ion-exchange and electrostatic interactions. In addition, XRD and TEM results demonstrate the successful insertion of Sn(4+) into the interlamination of an alkalization-intercalated Ti3C2 (alk-Ti3C2) matrix. Due to the possible \"pillar effect\" of Sn between layers of alk-Ti3C2 and the synergistic effect between the alk-Ti3C2 matrix and Sn, the nanocomposites exhibit a superior reversible volumetric capacity of 1375 mAh cm(-3) (635 mAh g(-1)) at 216.5 mA cm(-3) (100 mA g(-1)), which is significantly higher than that of a graphite electrode (550 mAh cm(-3)), and show excellent cycling stability after 50 cycles. Even at a high current density of 6495 mA cm(-3) (3 A g(-1)), these nanocomposites retain a stable specific capacity of 504.5 mAh cm(-3) (233 mAh g(-1)). These results demonstrate that PVP-Sn(IV)@Ti3C2 nanocomposites offer fascinating potential for high-performance lithium-ion batteries.","author":[{"dropping-particle":"","family":"Luo","given":"Jianmin","non-dropping-particle":"","parse-names":false,"suffix":""},{"dropping-particle":"","family":"Tao","given":"Xinyong","non-dropping-particle":"","parse-names":false,"suffix":""},{"dropping-particle":"","family":"Zhang","given":"Jun","non-dropping-particle":"","parse-names":false,"suffix":""},{"dropping-particle":"","family":"Xia","given":"Yang","non-dropping-particle":"","parse-names":false,"suffix":""},{"dropping-particle":"","family":"Huang","given":"Hui","non-dropping-particle":"","parse-names":false,"suffix":""},{"dropping-particle":"","family":"Zhang","given":"Liyuan","non-dropping-particle":"","parse-names":false,"suffix":""},{"dropping-particle":"","family":"Gan","given":"Yongping","non-dropping-particle":"","parse-names":false,"suffix":""},{"dropping-particle":"","family":"Liang","given":"Chu","non-dropping-particle":"","parse-names":false,"suffix":""},{"dropping-particle":"","family":"Zhang","given":"Wenkui","non-dropping-particle":"","parse-names":false,"suffix":""}],"container-title":"ACS nano","id":"ITEM-1","issue":"2","issued":{"date-parts":[["2016","2","5"]]},"page":"2491-2499","publisher":"American Chemical Society","title":"Sn(4+) Ion Decorated Highly Conductive Ti3C2 MXene: Promising Lithium-Ion Anodes with Enhanced Volumetric Capacity and Cyclic Performance.","type":"article-journal","volume":"10"},"uris":["http://www.mendeley.com/documents/?uuid=f01614ea-b965-4536-95ff-e7fb95dd092d"]},{"id":"ITEM-2","itemData":{"DOI":"10.1021/acsnano.6b07668","ISSN":"1936-0851","abstract":"Two-dimensional transition-metal carbide materials (termed MXene) have attracted huge attention in the field of electrochemical energy storage due to their excellent electrical conductivity, high volumetric capacity, etc. Herein, with inspiration from the interesting structure of pillared interlayered clays, we attempt to fabricate pillared Ti3C2 MXene (CTAB–Sn(IV)@Ti3C2) via a facile liquid-phase cetyltrimethylammonium bromide (CTAB) prepillaring and Sn4+ pillaring method. The interlayer spacing of Ti3C2 MXene can be controlled according to the size of the intercalated prepillaring agent (cationic surfactant) and can reach 2.708 nm with 177% increase compared with the original spacing of 0.977 nm, which is currently the maximum value according to our knowledge. Because of the pillar effect, the assembled LIC exhibits a superior energy density of 239.50 Wh kg–1 based on the weight of CTAB–Sn(IV)@Ti3C2 even under higher power density of 10.8 kW kg–1. When CTAB–Sn(IV)@Ti3C2 anode couples with commercial AC ...","author":[{"dropping-particle":"","family":"Luo","given":"Jianmin","non-dropping-particle":"","parse-names":false,"suffix":""},{"dropping-particle":"","family":"Zhang","given":"Wenkui","non-dropping-particle":"","parse-names":false,"suffix":""},{"dropping-particle":"","family":"Yuan","given":"Huadong","non-dropping-particle":"","parse-names":false,"suffix":""},{"dropping-particle":"","family":"Jin","given":"Chengbin","non-dropping-particle":"","parse-names":false,"suffix":""},{"dropping-particle":"","family":"Zhang","given":"Liyuan","non-dropping-particle":"","parse-names":false,"suffix":""},{"dropping-particle":"","family":"Huang","given":"Hui","non-dropping-particle":"","parse-names":false,"suffix":""},{"dropping-particle":"","family":"Liang","given":"Chu","non-dropping-particle":"","parse-names":false,"suffix":""},{"dropping-particle":"","family":"Xia","given":"Yang","non-dropping-particle":"","parse-names":false,"suffix":""},{"dropping-particle":"","family":"Zhang","given":"Jun","non-dropping-particle":"","parse-names":false,"suffix":""},{"dropping-particle":"","family":"Gan","given":"Yongping","non-dropping-particle":"","parse-names":false,"suffix":""},{"dropping-particle":"","family":"Tao","given":"Xinyong","non-dropping-particle":"","parse-names":false,"suffix":""}],"container-title":"ACS Nano","id":"ITEM-2","issue":"3","issued":{"date-parts":[["2017","3","28"]]},"page":"2459-2469","publisher":"American Chemical Society","title":"Pillared Structure Design of MXene with Ultralarge Interlayer Spacing for High-Performance Lithium-Ion Capacitors","type":"article-journal","volume":"11"},"uris":["http://www.mendeley.com/documents/?uuid=c398a73c-8071-31d2-9779-b7b141a9fb1a"]},{"id":"ITEM-3","itemData":{"DOI":"10.1039/C8TA02068J","ISSN":"2050-7488","abstract":"&lt;p&gt;2D transition metal carbide materials called MXene have attracted significant interest in the field of electrochemical energy storage due to their high electrical conductivity and high volumetric capacity.&lt;/p&gt;","author":[{"dropping-particle":"","family":"Luo","given":"Jianmin","non-dropping-particle":"","parse-names":false,"suffix":""},{"dropping-particle":"","family":"Fang","given":"Cong","non-dropping-particle":"","parse-names":false,"suffix":""},{"dropping-particle":"","family":"Jin","given":"Chengbin","non-dropping-particle":"","parse-names":false,"suffix":""},{"dropping-particle":"","family":"Yuan","given":"Huadong","non-dropping-particle":"","parse-names":false,"suffix":""},{"dropping-particle":"","family":"Sheng","given":"Ouwei","non-dropping-particle":"","parse-names":false,"suffix":""},{"dropping-particle":"","family":"Fang","given":"Ruyi","non-dropping-particle":"","parse-names":false,"suffix":""},{"dropping-particle":"","family":"Zhang","given":"Wenkui","non-dropping-particle":"","parse-names":false,"suffix":""},{"dropping-particle":"","family":"Huang","given":"Hui","non-dropping-particle":"","parse-names":false,"suffix":""},{"dropping-particle":"","family":"Gan","given":"Yongping","non-dropping-particle":"","parse-names":false,"suffix":""},{"dropping-particle":"","family":"Xia","given":"Yang","non-dropping-particle":"","parse-names":false,"suffix":""},{"dropping-particle":"","family":"Liang","given":"Chu","non-dropping-particle":"","parse-names":false,"suffix":""},{"dropping-particle":"","family":"Zhang","given":"Jun","non-dropping-particle":"","parse-names":false,"suffix":""},{"dropping-particle":"","family":"Li","given":"Weiyang","non-dropping-particle":"","parse-names":false,"suffix":""},{"dropping-particle":"","family":"Tao","given":"Xinyong","non-dropping-particle":"","parse-names":false,"suffix":""}],"container-title":"Journal of Materials Chemistry A","id":"ITEM-3","issue":"17","issued":{"date-parts":[["2018","5","1"]]},"page":"7794-7806","publisher":"The Royal Society of Chemistry","title":"Tunable pseudocapacitance storage of MXene by cation pillaring for high performance sodium-ion capacitors","type":"article-journal","volume":"6"},"uris":["http://www.mendeley.com/documents/?uuid=14be2854-040f-3218-844b-7c5f7c8061f8"]},{"id":"ITEM-4","itemData":{"DOI":"10.1002/adfm.201805946","ISSN":"1616301X","author":[{"dropping-particle":"","family":"Luo","given":"Jianmin","non-dropping-particle":"","parse-names":false,"suffix":""},{"dropping-particle":"","family":"Wang","given":"Chuanlong","non-dropping-particle":"","parse-names":false,"suffix":""},{"dropping-particle":"","family":"Wang","given":"Huan","non-dropping-particle":"","parse-names":false,"suffix":""},{"dropping-particle":"","family":"Hu","given":"Xiaofei","non-dropping-particle":"","parse-names":false,"suffix":""},{"dropping-particle":"","family":"Matios","given":"Edward","non-dropping-particle":"","parse-names":false,"suffix":""},{"dropping-particle":"","family":"Lu","given":"Xuan","non-dropping-particle":"","parse-names":false,"suffix":""},{"dropping-particle":"","family":"Zhang","given":"Wenkui","non-dropping-particle":"","parse-names":false,"suffix":""},{"dropping-particle":"","family":"Tao","given":"Xinyong","non-dropping-particle":"","parse-names":false,"suffix":""},{"dropping-particle":"","family":"Li","given":"Weiyang","non-dropping-particle":"","parse-names":false,"suffix":""}],"container-title":"Advanced Functional Materials","id":"ITEM-4","issue":"3","issued":{"date-parts":[["2019","1","1"]]},"page":"1805946","publisher":"John Wiley &amp; Sons, Ltd","title":"Pillared MXene with Ultralarge Interlayer Spacing as a Stable Matrix for High Performance Sodium Metal Anodes","type":"article-journal","volume":"29"},"uris":["http://www.mendeley.com/documents/?uuid=2c68cdcc-061a-316d-a6cf-56377591d2e0"]},{"id":"ITEM-5","itemData":{"DOI":"10.1016/J.CEJ.2019.01.185","ISSN":"1385-8947","abstract":"Sulfur-decorated Ti3C2 MXenes are synthesized via solution soaking method with electrostatic attraction, whereby more sodium-storage situations derived from sulfur groups and more rapid sodium diffusion paths have appeared in sodium-pillared and sulfur-decorated two-dimensional MXenes interlayers. As an anode material for sodium ion battery, sulfur-decorated Ti3C2 MXene renders an impressive reversible capacity of 135 mAh g−1 at a high current density of 2 A g−1 after 1000 cycles, with a low average capacity loss of 0.033% per cycle, and a superior rate capability of 136.6 mAh g−1 at 5 A g−1. The excellent electrochemical performance can be ascribed to distinctive two-dimensional sulfur-decorated Ti3C2 MXenes, self-enhanced kinetic and hybrid energy storage mechanisms, i.e., intercalation pseudocapacitance and surface-controlled pseudocapacitance. These attributes enable sulfur-decorated Ti3C2 MXene to be a promising long-term and high-rate anode material for sodium-ion battery.","author":[{"dropping-particle":"","family":"Sun","given":"Shuijing","non-dropping-particle":"","parse-names":false,"suffix":""},{"dropping-particle":"","family":"Xie","given":"Zhenlang","non-dropping-particle":"","parse-names":false,"suffix":""},{"dropping-particle":"","family":"Yan","given":"Yurong","non-dropping-particle":"","parse-names":false,"suffix":""},{"dropping-particle":"","family":"Wu","given":"Songping","non-dropping-particle":"","parse-names":false,"suffix":""}],"container-title":"Chemical Engineering Journal","id":"ITEM-5","issued":{"date-parts":[["2019","6","15"]]},"page":"460-467","publisher":"Elsevier","title":"Hybrid energy storage mechanisms for sulfur-decorated Ti3C2 MXene anode material for high-rate and long-life sodium-ion batteries","type":"article-journal","volume":"366"},"uris":["http://www.mendeley.com/documents/?uuid=b52c9deb-661f-3196-89df-5043684f17aa"]},{"id":"ITEM-6","itemData":{"DOI":"10.1039/c9ta00076c","ISSN":"20507496","abstract":"Supercapacitors (SCs), environment-friendly high-power energy storage devices, have drawn great attention due to the increasing and urgent development of renewable energies. Ti3C2Tx (MXene), a 2D high conductivity material, has been shown to be a potential electrode material for SCs, because of its outstanding chemical and physical properties. However, the surface termination of -F and -OH could block the transport of electrolyte ions and thus decrease the energy storage performances. In this regard, nitrogen related functional groups have been introduced to modify the surface characteristics of Ti3C2Tx, in order to increase the electron conduction and energy storage capacity. Experimental results have shown that the presence of moieties such as -NH2, Ti-O-N and O-Ti-N, could offer a synergistic effect on the electrochemical performance of SCs, which is mainly attributed to the intercalation-pseudocapacitance contribution according to the quantitative analysis. Furthermore, the role of O-Ti-N is more significant than that of Ti-O-N. Specifically, for the first time, we demonstrate that electrodes based on the N surface modified Ti3C2Tx film display largely enhanced electrochemical performances, with gravimetric capacitance of 415.0 F g-1 at 2 mV s-1, rate capacity of 75.9% at 200 mV s-1 and cycling stability of above 90% retention after 18000 cycles. In addition, symmetric SCs based on the N-Ti3C2Tx-300 film could deliver a maximum volumetric energy density of 21.0 W h L-1 and an energy density of 10.2 W h L-1, at a high power density of 18.3 kW L-1.","author":[{"dropping-particle":"","family":"Tian","given":"Yapeng","non-dropping-particle":"","parse-names":false,"suffix":""},{"dropping-particle":"","family":"Que","given":"Wenxiu","non-dropping-particle":"","parse-names":false,"suffix":""},{"dropping-particle":"","family":"Luo","given":"Yangyang","non-dropping-particle":"","parse-names":false,"suffix":""},{"dropping-particle":"","family":"Yang","given":"Chenhui","non-dropping-particle":"","parse-names":false,"suffix":""},{"dropping-particle":"","family":"Yin","given":"Xingtian","non-dropping-particle":"","parse-names":false,"suffix":""},{"dropping-particle":"","family":"Kong","given":"Ling Bing","non-dropping-particle":"","parse-names":false,"suffix":""}],"container-title":"Journal of Materials Chemistry A","id":"ITEM-6","issue":"10","issued":{"date-parts":[["2019","3","5"]]},"page":"5416-5425","publisher":"Royal Society of Chemistry","title":"Surface nitrogen-modified 2D titanium carbide (MXene) with high energy density for aqueous supercapacitor applications","type":"article-journal","volume":"7"},"uris":["http://www.mendeley.com/documents/?uuid=8e656d8b-1cbd-3343-92dd-a6f14ba90915"]},{"id":"ITEM-7","itemData":{"DOI":"10.1039/c9nr07259d","ISSN":"20403372","abstract":"This paper proposed to tailor the layer microstructures of two-dimensional Ti3C2Txvia a facile Li+ pre-pillaring and successive pillaring strategy by various cations. By ion exchange with pre-intercalated Li+, as well as \"coulombic attraction\" to electronegative Ti3C2Tx, various inexpensive and column-like K+, Ca2+, Mg2+, Al3+ and NH4+ cations were migrated into the Ti3C2Tx interlayers. By expanding the interlayer about 17.02%, as well as enhancing the electron density of Ti atoms and C atoms, the Al3+ intercalated MXene Ti3C2Tx sheets delivered the highest specific capacity of 175 F g-1 at 0.3 A g-1. Coupling the Ti3C2Tx-Al3+ working electrode with a platinum counter electrode and a Hg/HgO reference electrode, the single electrode (calculated from a three-electrode system) exhibited a high energy density of 87.5 W h kg-1 and a high power density (2100 W kg-1) with an ultra-long and stable cycling performance. The binding energies of the intercalated ions with hydroxyl groups, the Bader charge distribution and degree of electron localization were evaluated by density functional theory calculations to further validate the ultra-high energy storage capacity of Al3+ pillared-Ti3C2Tx in the present study.","author":[{"dropping-particle":"","family":"Li","given":"Yahui","non-dropping-particle":"","parse-names":false,"suffix":""},{"dropping-particle":"","family":"Deng","given":"Yanan","non-dropping-particle":"","parse-names":false,"suffix":""},{"dropping-particle":"","family":"Zhang","given":"Jianfeng","non-dropping-particle":"","parse-names":false,"suffix":""},{"dropping-particle":"","family":"Han","given":"Ye","non-dropping-particle":"","parse-names":false,"suffix":""},{"dropping-particle":"","family":"Zhang","given":"Weiwei","non-dropping-particle":"","parse-names":false,"suffix":""},{"dropping-particle":"","family":"Yang","given":"Xiaoyan","non-dropping-particle":"","parse-names":false,"suffix":""},{"dropping-particle":"","family":"Zhang","given":"Xin","non-dropping-particle":"","parse-names":false,"suffix":""},{"dropping-particle":"","family":"Jiang","given":"Wan","non-dropping-particle":"","parse-names":false,"suffix":""}],"container-title":"Nanoscale","id":"ITEM-7","issue":"45","issued":{"date-parts":[["2019","12","7"]]},"page":"21981-21989","publisher":"Royal Society of Chemistry","title":"Tunable energy storage capacity of two-dimensional Ti3C2T:X modified by a facile two-step pillaring strategy for high performance supercapacitor electrodes","type":"article-journal","volume":"11"},"uris":["http://www.mendeley.com/documents/?uuid=d80ecb1c-f4c7-3674-8d38-213861b81b50"]},{"id":"ITEM-8","itemData":{"DOI":"10.1016/j.electacta.2020.136061","ISSN":"00134686","abstract":"© 2020 Elsevier Ltd MXenes are recently discovered two-dimensional materials which have shown great promise in electrochemical energy storage. However, the majority of research has been on lithium and sodium systems, with little work done on multivalent ion systems, which have an urgent need for new electrode materials. In particular, zinc-ion aqueous systems have significant promise due to the widespread use of zinc batteries and the abundance (24th most abundant element on Earth), high specific capacity (&gt;800 mAh g−1) and low toxicity of zinc. Only a few materials are reported to act as reversible zinc-ion hosts, hindering developments of this technology. In this work, we demonstrate for the first time that Ti3C2, the most studied MXene to date, can act as a reversible zinc-ion host for a hybrid capacitor using an aqueous zinc sulphate electrolyte. In addition, we report a novel in-situ pillaring method where CTAB is used to increase the Zn-ion uptake, with capacities up to 189 mAh g−1. A detailed mechanistic study that encompasses diffraction, microscopy and spectroscopy techniques was conducted to shed light on the structure and kinetics of the system. This understanding was used to optimise the electrode performance, resulting in outstanding cycling stability of over 96% over 1000 cycles. We believe this study will pave the pathway towards designing new pillared MXenes in low-cost Zn-ion aqueous systems.","author":[{"dropping-particle":"","family":"Maughan","given":"P.A.","non-dropping-particle":"","parse-names":false,"suffix":""},{"dropping-particle":"","family":"Tapia-Ruiz","given":"N.","non-dropping-particle":"","parse-names":false,"suffix":""},{"dropping-particle":"","family":"Bimbo","given":"N.","non-dropping-particle":"","parse-names":false,"suffix":""}],"container-title":"Electrochimica Acta","id":"ITEM-8","issued":{"date-parts":[["2020","5","1"]]},"publisher":"Elsevier Ltd","title":"In-situ pillared MXene as a viable zinc-ion hybrid capacitor","type":"article-journal","volume":"341"},"uris":["http://www.mendeley.com/documents/?uuid=9f53d4b9-41f7-3520-9fc6-a9edc507f979"]}],"mendeley":{"formattedCitation":"&lt;sup&gt;26–33&lt;/sup&gt;","plainTextFormattedCitation":"26–33","previouslyFormattedCitation":"&lt;sup&gt;26–33&lt;/sup&gt;"},"properties":{"noteIndex":0},"schema":"https://github.com/citation-style-language/schema/raw/master/csl-citation.json"}</w:instrText>
      </w:r>
      <w:r w:rsidR="00FE2176">
        <w:fldChar w:fldCharType="separate"/>
      </w:r>
      <w:r w:rsidR="00720DBE" w:rsidRPr="00720DBE">
        <w:rPr>
          <w:noProof/>
          <w:vertAlign w:val="superscript"/>
        </w:rPr>
        <w:t>26–33</w:t>
      </w:r>
      <w:r w:rsidR="00FE2176">
        <w:fldChar w:fldCharType="end"/>
      </w:r>
      <w:r w:rsidR="00F806C2">
        <w:t xml:space="preserve"> However, these reports have been limited to titanium MXenes, </w:t>
      </w:r>
      <w:r w:rsidR="004F03ED">
        <w:t>with</w:t>
      </w:r>
      <w:r w:rsidR="00846DFE">
        <w:t xml:space="preserve"> no</w:t>
      </w:r>
      <w:r w:rsidR="004F03ED">
        <w:t xml:space="preserve"> </w:t>
      </w:r>
      <w:r w:rsidR="00846DFE">
        <w:t>studies of pillaring having considered</w:t>
      </w:r>
      <w:r w:rsidR="004F03ED">
        <w:t xml:space="preserve"> the </w:t>
      </w:r>
      <w:r w:rsidR="00820C5F">
        <w:t xml:space="preserve">wider MXene family. </w:t>
      </w:r>
    </w:p>
    <w:p w14:paraId="73A5C348" w14:textId="2E9F18C7" w:rsidR="00D6490F" w:rsidRDefault="00D6490F" w:rsidP="002F6F4B">
      <w:pPr>
        <w:spacing w:line="360" w:lineRule="auto"/>
        <w:jc w:val="both"/>
      </w:pPr>
      <w:r w:rsidRPr="006E2430">
        <w:t xml:space="preserve">In this </w:t>
      </w:r>
      <w:r w:rsidR="001843D4">
        <w:t>work</w:t>
      </w:r>
      <w:r w:rsidRPr="006E2430">
        <w:t xml:space="preserve">, </w:t>
      </w:r>
      <w:r w:rsidR="00860B95" w:rsidRPr="006E2430">
        <w:t>we develop</w:t>
      </w:r>
      <w:r w:rsidR="0032535D">
        <w:t>ed</w:t>
      </w:r>
      <w:r w:rsidR="00860B95" w:rsidRPr="006E2430">
        <w:t xml:space="preserve"> a porous Mo</w:t>
      </w:r>
      <w:r w:rsidR="00860B95" w:rsidRPr="006E2430">
        <w:rPr>
          <w:vertAlign w:val="subscript"/>
        </w:rPr>
        <w:t>2</w:t>
      </w:r>
      <w:r w:rsidR="00E01CBB" w:rsidRPr="006E2430">
        <w:t>T</w:t>
      </w:r>
      <w:r w:rsidR="00860B95" w:rsidRPr="006E2430">
        <w:t>iC</w:t>
      </w:r>
      <w:r w:rsidR="00860B95" w:rsidRPr="006E2430">
        <w:rPr>
          <w:vertAlign w:val="subscript"/>
        </w:rPr>
        <w:t>2</w:t>
      </w:r>
      <w:r w:rsidR="00860B95" w:rsidRPr="006E2430">
        <w:t xml:space="preserve"> architecture</w:t>
      </w:r>
      <w:r w:rsidR="00B97C52">
        <w:t xml:space="preserve"> </w:t>
      </w:r>
      <w:r w:rsidR="000E3634" w:rsidRPr="006E2430">
        <w:t>using an amine-assisted pillaring technique</w:t>
      </w:r>
      <w:r w:rsidR="00D155CD">
        <w:t xml:space="preserve"> (Figure 1)</w:t>
      </w:r>
      <w:r w:rsidR="00681B06">
        <w:t xml:space="preserve"> a</w:t>
      </w:r>
      <w:r w:rsidR="00B97C52">
        <w:t>nd obtain</w:t>
      </w:r>
      <w:r w:rsidR="0032535D">
        <w:t>ed</w:t>
      </w:r>
      <w:r w:rsidR="00B97C52">
        <w:t xml:space="preserve"> </w:t>
      </w:r>
      <w:r w:rsidR="000E3634" w:rsidRPr="006E2430">
        <w:t xml:space="preserve">the largest </w:t>
      </w:r>
      <w:r w:rsidR="009F0594">
        <w:t xml:space="preserve">BET </w:t>
      </w:r>
      <w:r w:rsidR="000E3634" w:rsidRPr="006E2430">
        <w:t xml:space="preserve">surface area </w:t>
      </w:r>
      <w:r w:rsidR="00B97C52">
        <w:t xml:space="preserve">reported for </w:t>
      </w:r>
      <w:r w:rsidR="000E3634" w:rsidRPr="006E2430">
        <w:t>any Mo-based MXene to-date.</w:t>
      </w:r>
      <w:r w:rsidR="00E01CBB" w:rsidRPr="006E2430">
        <w:t xml:space="preserve"> </w:t>
      </w:r>
      <w:r w:rsidR="00EF5674">
        <w:t xml:space="preserve">We </w:t>
      </w:r>
      <w:r w:rsidR="00AB669E">
        <w:t>test</w:t>
      </w:r>
      <w:r w:rsidR="0032535D">
        <w:t>ed</w:t>
      </w:r>
      <w:r w:rsidR="00AB669E">
        <w:t xml:space="preserve"> the resulting pillared Mo</w:t>
      </w:r>
      <w:r w:rsidR="00AB669E" w:rsidRPr="004A56D9">
        <w:rPr>
          <w:vertAlign w:val="subscript"/>
        </w:rPr>
        <w:t>2</w:t>
      </w:r>
      <w:r w:rsidR="00AB669E">
        <w:t>TiC</w:t>
      </w:r>
      <w:r w:rsidR="00AB669E" w:rsidRPr="004A56D9">
        <w:rPr>
          <w:vertAlign w:val="subscript"/>
        </w:rPr>
        <w:t>2</w:t>
      </w:r>
      <w:r w:rsidR="00EF5674">
        <w:t xml:space="preserve"> for Li</w:t>
      </w:r>
      <w:r w:rsidR="00FB5B88">
        <w:t>- and Na</w:t>
      </w:r>
      <w:r w:rsidR="00EF5674">
        <w:t>-ion storage</w:t>
      </w:r>
      <w:r w:rsidR="00AB669E">
        <w:t>, and</w:t>
      </w:r>
      <w:r w:rsidR="00EF5674">
        <w:t xml:space="preserve"> </w:t>
      </w:r>
      <w:r w:rsidR="00AB669E">
        <w:t>obtain</w:t>
      </w:r>
      <w:r w:rsidR="0032535D">
        <w:t>ed</w:t>
      </w:r>
      <w:r w:rsidR="00AB669E">
        <w:t xml:space="preserve"> </w:t>
      </w:r>
      <w:r w:rsidR="00E01CBB" w:rsidRPr="006E2430">
        <w:t xml:space="preserve">significantly enhanced </w:t>
      </w:r>
      <w:r w:rsidR="003D35F9">
        <w:t xml:space="preserve">electrochemical </w:t>
      </w:r>
      <w:r w:rsidR="00E01CBB" w:rsidRPr="006E2430">
        <w:t xml:space="preserve">performance, </w:t>
      </w:r>
      <w:r w:rsidR="0056604C" w:rsidRPr="006E2430">
        <w:t xml:space="preserve">with superior capacities, rate capabilities and cycling stabilities compared to the non-pillared </w:t>
      </w:r>
      <w:r w:rsidR="00AB669E">
        <w:t>version</w:t>
      </w:r>
      <w:r w:rsidR="00432198">
        <w:t>, proving the effectivity of this pillaring method</w:t>
      </w:r>
      <w:r w:rsidR="0056604C" w:rsidRPr="006E2430">
        <w:t>.</w:t>
      </w:r>
      <w:r w:rsidR="000E3634" w:rsidRPr="006E2430">
        <w:t xml:space="preserve"> </w:t>
      </w:r>
      <w:r w:rsidR="006A2A82" w:rsidRPr="006E2430">
        <w:t xml:space="preserve">Furthermore, the </w:t>
      </w:r>
      <w:r w:rsidR="006669BC">
        <w:t>charge compensation</w:t>
      </w:r>
      <w:r w:rsidR="006669BC" w:rsidRPr="006E2430">
        <w:t xml:space="preserve"> </w:t>
      </w:r>
      <w:r w:rsidR="006A2A82" w:rsidRPr="006E2430">
        <w:t>mechanism</w:t>
      </w:r>
      <w:r w:rsidR="003A600E" w:rsidRPr="006E2430">
        <w:t xml:space="preserve"> </w:t>
      </w:r>
      <w:r w:rsidR="002225A2">
        <w:t>in</w:t>
      </w:r>
      <w:r w:rsidR="002225A2" w:rsidRPr="006E2430">
        <w:t xml:space="preserve"> </w:t>
      </w:r>
      <w:r w:rsidR="003A600E" w:rsidRPr="006E2430">
        <w:t>Mo-based MXenes</w:t>
      </w:r>
      <w:r w:rsidR="006A2A82" w:rsidRPr="006E2430">
        <w:t xml:space="preserve"> </w:t>
      </w:r>
      <w:r w:rsidR="0032535D">
        <w:t xml:space="preserve">was </w:t>
      </w:r>
      <w:r w:rsidR="002225A2">
        <w:t xml:space="preserve">investigated </w:t>
      </w:r>
      <w:r w:rsidR="006A2A82" w:rsidRPr="006E2430">
        <w:t>for the first time</w:t>
      </w:r>
      <w:r w:rsidR="002225A2">
        <w:t xml:space="preserve"> using </w:t>
      </w:r>
      <w:r w:rsidR="000B48D7">
        <w:t>a combination</w:t>
      </w:r>
      <w:r w:rsidR="00105726">
        <w:t xml:space="preserve"> of</w:t>
      </w:r>
      <w:r w:rsidR="000B48D7">
        <w:t xml:space="preserve"> </w:t>
      </w:r>
      <w:r w:rsidR="002225A2">
        <w:t>spectroscopic techniques</w:t>
      </w:r>
      <w:r w:rsidR="00CD6F42" w:rsidRPr="006E2430">
        <w:t>,</w:t>
      </w:r>
      <w:r w:rsidR="0032535D">
        <w:t xml:space="preserve"> including</w:t>
      </w:r>
      <w:r w:rsidR="00FB5B88">
        <w:t xml:space="preserve"> nuclear magnetic resonance spectroscopy</w:t>
      </w:r>
      <w:r w:rsidR="0032535D">
        <w:t xml:space="preserve"> </w:t>
      </w:r>
      <w:r w:rsidR="00FB5B88">
        <w:t>(</w:t>
      </w:r>
      <w:r w:rsidR="0032535D">
        <w:t>NMR</w:t>
      </w:r>
      <w:r w:rsidR="00FB5B88">
        <w:t>)</w:t>
      </w:r>
      <w:r w:rsidR="0032535D">
        <w:t xml:space="preserve">, </w:t>
      </w:r>
      <w:r w:rsidR="00FB5B88">
        <w:t>x-ray photoelectron spectroscopy (</w:t>
      </w:r>
      <w:r w:rsidR="0032535D">
        <w:t>XPS</w:t>
      </w:r>
      <w:r w:rsidR="00FB5B88">
        <w:t>)</w:t>
      </w:r>
      <w:r w:rsidR="0032535D">
        <w:t xml:space="preserve"> and Raman</w:t>
      </w:r>
      <w:r w:rsidR="00FB5B88">
        <w:t xml:space="preserve"> spectroscopy</w:t>
      </w:r>
      <w:r w:rsidR="00E6595E">
        <w:t>.</w:t>
      </w:r>
      <w:r w:rsidR="00CD6F42" w:rsidRPr="006E2430">
        <w:t xml:space="preserve"> </w:t>
      </w:r>
      <w:r w:rsidR="009821B0">
        <w:t>We believe that these</w:t>
      </w:r>
      <w:r w:rsidR="009A4CAE">
        <w:t xml:space="preserve"> fundamental</w:t>
      </w:r>
      <w:r w:rsidR="009821B0">
        <w:t xml:space="preserve"> studies are </w:t>
      </w:r>
      <w:r w:rsidR="00CD6F42" w:rsidRPr="006E2430">
        <w:t>crucial for the further development of this class of MXene materials</w:t>
      </w:r>
      <w:r w:rsidR="003A62C3">
        <w:t xml:space="preserve"> as electrode materials in Li-ion batteries</w:t>
      </w:r>
      <w:r w:rsidR="009821B0">
        <w:t xml:space="preserve"> </w:t>
      </w:r>
      <w:r w:rsidR="006553F1">
        <w:t>in order to achieve</w:t>
      </w:r>
      <w:r w:rsidR="009821B0">
        <w:t xml:space="preserve"> high-rate</w:t>
      </w:r>
      <w:r w:rsidR="008B2FAD">
        <w:t>s</w:t>
      </w:r>
      <w:r w:rsidR="009821B0">
        <w:t xml:space="preserve"> </w:t>
      </w:r>
      <w:r w:rsidR="00503AFF">
        <w:t>and long-life</w:t>
      </w:r>
      <w:r w:rsidR="008B2FAD">
        <w:t xml:space="preserve"> times</w:t>
      </w:r>
      <w:r w:rsidR="00503AFF">
        <w:t xml:space="preserve"> </w:t>
      </w:r>
      <w:r w:rsidR="008B2FAD">
        <w:t xml:space="preserve">in </w:t>
      </w:r>
      <w:r w:rsidR="009821B0">
        <w:t>applications</w:t>
      </w:r>
      <w:r w:rsidR="00CD6F42" w:rsidRPr="006E2430">
        <w:t xml:space="preserve">. </w:t>
      </w:r>
      <w:r w:rsidR="008D0C98">
        <w:t>In addition, d</w:t>
      </w:r>
      <w:r w:rsidR="005947C8">
        <w:t xml:space="preserve">ue to </w:t>
      </w:r>
      <w:r w:rsidR="005947C8">
        <w:lastRenderedPageBreak/>
        <w:t xml:space="preserve">the growing importance of Na-ion </w:t>
      </w:r>
      <w:r w:rsidR="00556C5D">
        <w:t>research</w:t>
      </w:r>
      <w:r w:rsidR="001E768A">
        <w:t xml:space="preserve"> as a </w:t>
      </w:r>
      <w:r w:rsidR="00BD0DE7">
        <w:t>promising low-cost alternative to lithium-ion batteries</w:t>
      </w:r>
      <w:r w:rsidR="005947C8">
        <w:t xml:space="preserve">, </w:t>
      </w:r>
      <w:r w:rsidR="00A23983">
        <w:t xml:space="preserve">we also </w:t>
      </w:r>
      <w:r w:rsidR="00556C5D">
        <w:t>report</w:t>
      </w:r>
      <w:r w:rsidR="00A23983">
        <w:t xml:space="preserve"> for the </w:t>
      </w:r>
      <w:r w:rsidR="001E7EDD">
        <w:t>first</w:t>
      </w:r>
      <w:r w:rsidR="009821B0">
        <w:t xml:space="preserve"> </w:t>
      </w:r>
      <w:r w:rsidR="001E7EDD">
        <w:t>time</w:t>
      </w:r>
      <w:r w:rsidR="00A23983">
        <w:t xml:space="preserve"> </w:t>
      </w:r>
      <w:r w:rsidR="003A62C3">
        <w:t>results</w:t>
      </w:r>
      <w:r w:rsidR="00A23983">
        <w:t xml:space="preserve"> </w:t>
      </w:r>
      <w:r w:rsidR="003A62C3">
        <w:t xml:space="preserve">for </w:t>
      </w:r>
      <w:r w:rsidR="006D369E">
        <w:t xml:space="preserve">the use of </w:t>
      </w:r>
      <w:r w:rsidR="006D369E" w:rsidRPr="006E2430">
        <w:t>Mo</w:t>
      </w:r>
      <w:r w:rsidR="006D369E" w:rsidRPr="006E2430">
        <w:rPr>
          <w:vertAlign w:val="subscript"/>
        </w:rPr>
        <w:t>2</w:t>
      </w:r>
      <w:r w:rsidR="006D369E" w:rsidRPr="006E2430">
        <w:t>TiC</w:t>
      </w:r>
      <w:r w:rsidR="006D369E" w:rsidRPr="006E2430">
        <w:rPr>
          <w:vertAlign w:val="subscript"/>
        </w:rPr>
        <w:t>2</w:t>
      </w:r>
      <w:r w:rsidR="006D369E">
        <w:rPr>
          <w:vertAlign w:val="subscript"/>
        </w:rPr>
        <w:t xml:space="preserve"> </w:t>
      </w:r>
      <w:r w:rsidR="006D369E">
        <w:t xml:space="preserve">in </w:t>
      </w:r>
      <w:r w:rsidR="003A62C3">
        <w:t xml:space="preserve">Na-ion </w:t>
      </w:r>
      <w:r w:rsidR="00DB0A18">
        <w:t>half-cells</w:t>
      </w:r>
      <w:r w:rsidR="00556C5D">
        <w:t>.</w:t>
      </w:r>
    </w:p>
    <w:p w14:paraId="0892C70A" w14:textId="0FBE4F8A" w:rsidR="000F4BE9" w:rsidRDefault="00232C13" w:rsidP="002F6F4B">
      <w:pPr>
        <w:keepNext/>
        <w:spacing w:line="360" w:lineRule="auto"/>
        <w:jc w:val="both"/>
      </w:pPr>
      <w:r>
        <w:rPr>
          <w:noProof/>
        </w:rPr>
        <w:drawing>
          <wp:inline distT="0" distB="0" distL="0" distR="0" wp14:anchorId="12FE2A0B" wp14:editId="06742BFD">
            <wp:extent cx="5728929" cy="3454400"/>
            <wp:effectExtent l="0" t="0" r="5715" b="0"/>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1 grey Si.png"/>
                    <pic:cNvPicPr/>
                  </pic:nvPicPr>
                  <pic:blipFill rotWithShape="1">
                    <a:blip r:embed="rId13">
                      <a:extLst>
                        <a:ext uri="{28A0092B-C50C-407E-A947-70E740481C1C}">
                          <a14:useLocalDpi xmlns:a14="http://schemas.microsoft.com/office/drawing/2010/main" val="0"/>
                        </a:ext>
                      </a:extLst>
                    </a:blip>
                    <a:srcRect l="1220" r="1950"/>
                    <a:stretch/>
                  </pic:blipFill>
                  <pic:spPr bwMode="auto">
                    <a:xfrm>
                      <a:off x="0" y="0"/>
                      <a:ext cx="5731079" cy="3455697"/>
                    </a:xfrm>
                    <a:prstGeom prst="rect">
                      <a:avLst/>
                    </a:prstGeom>
                    <a:ln>
                      <a:noFill/>
                    </a:ln>
                    <a:extLst>
                      <a:ext uri="{53640926-AAD7-44D8-BBD7-CCE9431645EC}">
                        <a14:shadowObscured xmlns:a14="http://schemas.microsoft.com/office/drawing/2010/main"/>
                      </a:ext>
                    </a:extLst>
                  </pic:spPr>
                </pic:pic>
              </a:graphicData>
            </a:graphic>
          </wp:inline>
        </w:drawing>
      </w:r>
    </w:p>
    <w:p w14:paraId="2DC11ED0" w14:textId="6DD2C6A7" w:rsidR="00D155CD" w:rsidRPr="002E2AD4" w:rsidRDefault="000F4BE9" w:rsidP="002E2AD4">
      <w:pPr>
        <w:pStyle w:val="Caption"/>
        <w:spacing w:line="360" w:lineRule="auto"/>
        <w:jc w:val="both"/>
        <w:rPr>
          <w:color w:val="auto"/>
          <w:sz w:val="22"/>
          <w:szCs w:val="22"/>
        </w:rPr>
      </w:pPr>
      <w:r w:rsidRPr="000F4BE9">
        <w:rPr>
          <w:color w:val="auto"/>
          <w:sz w:val="22"/>
          <w:szCs w:val="22"/>
        </w:rPr>
        <w:t xml:space="preserve">Figure </w:t>
      </w:r>
      <w:r w:rsidRPr="000F4BE9">
        <w:rPr>
          <w:color w:val="auto"/>
          <w:sz w:val="22"/>
          <w:szCs w:val="22"/>
        </w:rPr>
        <w:fldChar w:fldCharType="begin"/>
      </w:r>
      <w:r w:rsidRPr="000F4BE9">
        <w:rPr>
          <w:color w:val="auto"/>
          <w:sz w:val="22"/>
          <w:szCs w:val="22"/>
        </w:rPr>
        <w:instrText xml:space="preserve"> SEQ Figure \* ARABIC </w:instrText>
      </w:r>
      <w:r w:rsidRPr="000F4BE9">
        <w:rPr>
          <w:color w:val="auto"/>
          <w:sz w:val="22"/>
          <w:szCs w:val="22"/>
        </w:rPr>
        <w:fldChar w:fldCharType="separate"/>
      </w:r>
      <w:r w:rsidR="00D3175C">
        <w:rPr>
          <w:noProof/>
          <w:color w:val="auto"/>
          <w:sz w:val="22"/>
          <w:szCs w:val="22"/>
        </w:rPr>
        <w:t>1</w:t>
      </w:r>
      <w:r w:rsidRPr="000F4BE9">
        <w:rPr>
          <w:color w:val="auto"/>
          <w:sz w:val="22"/>
          <w:szCs w:val="22"/>
        </w:rPr>
        <w:fldChar w:fldCharType="end"/>
      </w:r>
      <w:r w:rsidRPr="000F4BE9">
        <w:rPr>
          <w:color w:val="auto"/>
          <w:sz w:val="22"/>
          <w:szCs w:val="22"/>
        </w:rPr>
        <w:t>.</w:t>
      </w:r>
      <w:r w:rsidRPr="000F4BE9">
        <w:rPr>
          <w:b w:val="0"/>
          <w:bCs w:val="0"/>
          <w:color w:val="auto"/>
          <w:sz w:val="22"/>
          <w:szCs w:val="22"/>
        </w:rPr>
        <w:t xml:space="preserve"> Schematic representation of the amine-assisted silica pillaring method.</w:t>
      </w:r>
      <w:r w:rsidR="00DF4FCD">
        <w:rPr>
          <w:b w:val="0"/>
          <w:bCs w:val="0"/>
          <w:color w:val="auto"/>
          <w:sz w:val="22"/>
          <w:szCs w:val="22"/>
        </w:rPr>
        <w:t xml:space="preserve"> </w:t>
      </w:r>
      <w:r w:rsidR="00A73E17">
        <w:rPr>
          <w:b w:val="0"/>
          <w:bCs w:val="0"/>
          <w:color w:val="auto"/>
          <w:sz w:val="22"/>
          <w:szCs w:val="22"/>
        </w:rPr>
        <w:t>Inset (dashed green box) illustrates the crystal structure of the out-out-plane ordered MXene Mo</w:t>
      </w:r>
      <w:r w:rsidR="00A73E17">
        <w:rPr>
          <w:b w:val="0"/>
          <w:bCs w:val="0"/>
          <w:color w:val="auto"/>
          <w:sz w:val="22"/>
          <w:szCs w:val="22"/>
          <w:vertAlign w:val="subscript"/>
        </w:rPr>
        <w:t>2</w:t>
      </w:r>
      <w:r w:rsidR="00A73E17">
        <w:rPr>
          <w:b w:val="0"/>
          <w:bCs w:val="0"/>
          <w:color w:val="auto"/>
          <w:sz w:val="22"/>
          <w:szCs w:val="22"/>
        </w:rPr>
        <w:t>TiC</w:t>
      </w:r>
      <w:r w:rsidR="00A73E17">
        <w:rPr>
          <w:b w:val="0"/>
          <w:bCs w:val="0"/>
          <w:color w:val="auto"/>
          <w:sz w:val="22"/>
          <w:szCs w:val="22"/>
          <w:vertAlign w:val="subscript"/>
        </w:rPr>
        <w:t>2</w:t>
      </w:r>
      <w:r w:rsidR="002E2AD4">
        <w:rPr>
          <w:b w:val="0"/>
          <w:bCs w:val="0"/>
          <w:color w:val="auto"/>
          <w:sz w:val="22"/>
          <w:szCs w:val="22"/>
          <w:vertAlign w:val="subscript"/>
        </w:rPr>
        <w:t xml:space="preserve"> </w:t>
      </w:r>
      <w:r w:rsidR="002E2AD4" w:rsidRPr="002E2AD4">
        <w:rPr>
          <w:b w:val="0"/>
          <w:bCs w:val="0"/>
          <w:color w:val="auto"/>
          <w:sz w:val="22"/>
          <w:szCs w:val="22"/>
        </w:rPr>
        <w:t>before pillaring. Intercalation with dodecylamine (DDA) and tetraethyl orthosilicate (TEOS) is used to form Mo</w:t>
      </w:r>
      <w:r w:rsidR="002E2AD4" w:rsidRPr="002E2AD4">
        <w:rPr>
          <w:b w:val="0"/>
          <w:bCs w:val="0"/>
          <w:color w:val="auto"/>
          <w:sz w:val="22"/>
          <w:szCs w:val="22"/>
          <w:vertAlign w:val="subscript"/>
        </w:rPr>
        <w:t>2</w:t>
      </w:r>
      <w:r w:rsidR="002E2AD4" w:rsidRPr="002E2AD4">
        <w:rPr>
          <w:b w:val="0"/>
          <w:bCs w:val="0"/>
          <w:color w:val="auto"/>
          <w:sz w:val="22"/>
          <w:szCs w:val="22"/>
        </w:rPr>
        <w:t>TiC</w:t>
      </w:r>
      <w:r w:rsidR="002E2AD4" w:rsidRPr="002E2AD4">
        <w:rPr>
          <w:b w:val="0"/>
          <w:bCs w:val="0"/>
          <w:color w:val="auto"/>
          <w:sz w:val="22"/>
          <w:szCs w:val="22"/>
          <w:vertAlign w:val="subscript"/>
        </w:rPr>
        <w:t>2</w:t>
      </w:r>
      <w:r w:rsidR="002E2AD4" w:rsidRPr="002E2AD4">
        <w:rPr>
          <w:b w:val="0"/>
          <w:bCs w:val="0"/>
          <w:color w:val="auto"/>
          <w:sz w:val="22"/>
          <w:szCs w:val="22"/>
        </w:rPr>
        <w:t>-Si, followed by hydrolysis and calcination steps to form the pillared material, Mo</w:t>
      </w:r>
      <w:r w:rsidR="002E2AD4" w:rsidRPr="002E2AD4">
        <w:rPr>
          <w:b w:val="0"/>
          <w:bCs w:val="0"/>
          <w:color w:val="auto"/>
          <w:sz w:val="22"/>
          <w:szCs w:val="22"/>
          <w:vertAlign w:val="subscript"/>
        </w:rPr>
        <w:t>2</w:t>
      </w:r>
      <w:r w:rsidR="002E2AD4" w:rsidRPr="002E2AD4">
        <w:rPr>
          <w:b w:val="0"/>
          <w:bCs w:val="0"/>
          <w:color w:val="auto"/>
          <w:sz w:val="22"/>
          <w:szCs w:val="22"/>
        </w:rPr>
        <w:t>TiC</w:t>
      </w:r>
      <w:r w:rsidR="002E2AD4" w:rsidRPr="002E2AD4">
        <w:rPr>
          <w:b w:val="0"/>
          <w:bCs w:val="0"/>
          <w:color w:val="auto"/>
          <w:sz w:val="22"/>
          <w:szCs w:val="22"/>
          <w:vertAlign w:val="subscript"/>
        </w:rPr>
        <w:t>2</w:t>
      </w:r>
      <w:r w:rsidR="002E2AD4" w:rsidRPr="002E2AD4">
        <w:rPr>
          <w:b w:val="0"/>
          <w:bCs w:val="0"/>
          <w:color w:val="auto"/>
          <w:sz w:val="22"/>
          <w:szCs w:val="22"/>
        </w:rPr>
        <w:t>-Si-400.</w:t>
      </w:r>
    </w:p>
    <w:p w14:paraId="50C71FA7" w14:textId="61D557CC" w:rsidR="00A85FD9" w:rsidRPr="006E2430" w:rsidRDefault="00001539" w:rsidP="002F6F4B">
      <w:pPr>
        <w:spacing w:line="360" w:lineRule="auto"/>
        <w:jc w:val="both"/>
        <w:rPr>
          <w:b/>
        </w:rPr>
      </w:pPr>
      <w:r>
        <w:rPr>
          <w:b/>
        </w:rPr>
        <w:t>R</w:t>
      </w:r>
      <w:r w:rsidR="00A85FD9" w:rsidRPr="006E2430">
        <w:rPr>
          <w:b/>
        </w:rPr>
        <w:t>esults</w:t>
      </w:r>
    </w:p>
    <w:p w14:paraId="4036A142" w14:textId="509604DA" w:rsidR="008F7CAE" w:rsidRPr="006E2430" w:rsidRDefault="008F7CAE" w:rsidP="002F6F4B">
      <w:pPr>
        <w:spacing w:line="360" w:lineRule="auto"/>
        <w:jc w:val="both"/>
      </w:pPr>
      <w:r w:rsidRPr="006E2430">
        <w:rPr>
          <w:b/>
        </w:rPr>
        <w:t>MAX phase and MXene synthesis</w:t>
      </w:r>
    </w:p>
    <w:p w14:paraId="346EE783" w14:textId="311894B2" w:rsidR="008A613B" w:rsidRPr="006E2430" w:rsidRDefault="008A613B" w:rsidP="002F6F4B">
      <w:pPr>
        <w:spacing w:line="360" w:lineRule="auto"/>
        <w:jc w:val="both"/>
      </w:pPr>
      <w:r w:rsidRPr="006E2430">
        <w:t>The Mo</w:t>
      </w:r>
      <w:r w:rsidRPr="006E2430">
        <w:rPr>
          <w:vertAlign w:val="subscript"/>
        </w:rPr>
        <w:t>2</w:t>
      </w:r>
      <w:r w:rsidRPr="006E2430">
        <w:t>TiAlC</w:t>
      </w:r>
      <w:r w:rsidRPr="006E2430">
        <w:rPr>
          <w:vertAlign w:val="subscript"/>
        </w:rPr>
        <w:t>2</w:t>
      </w:r>
      <w:r w:rsidRPr="006E2430">
        <w:t xml:space="preserve"> MAX phase was synthesised following</w:t>
      </w:r>
      <w:r w:rsidR="00E10997" w:rsidRPr="006E2430">
        <w:t xml:space="preserve"> previously reported </w:t>
      </w:r>
      <w:r w:rsidRPr="006E2430">
        <w:t>methods</w:t>
      </w:r>
      <w:r w:rsidR="00E10997" w:rsidRPr="006E2430">
        <w:t xml:space="preserve">, with details given in the </w:t>
      </w:r>
      <w:r w:rsidR="00996800">
        <w:t>experimental section</w:t>
      </w:r>
      <w:r w:rsidRPr="006E2430">
        <w:t>.</w:t>
      </w:r>
      <w:r w:rsidR="00034033" w:rsidRPr="006E2430">
        <w:fldChar w:fldCharType="begin" w:fldLock="1"/>
      </w:r>
      <w:r w:rsidR="006A4349">
        <w:instrText>ADDIN CSL_CITATION {"citationItems":[{"id":"ITEM-1","itemData":{"DOI":"10.1021/acsnano.5b03591","ISSN":"1936-086X","PMID":"26208121","abstract":"The higher the chemical diversity and structural complexity of two-dimensional (2D) materials, the higher the likelihood they possess unique and useful properties. Herein, density functional theory (DFT) is used to predict the existence of two new families of 2D ordered, carbides (MXenes), M'2M″C2 and M'2M″2C3, where M' and M″ are two different early transition metals. In these solids, M' layers sandwich M″ carbide layers. By synthesizing Mo2TiC2Tx, Mo2Ti2C3Tx, and Cr2TiC2Tx (where T is a surface termination), we validated the DFT predictions. Since the Mo and Cr atoms are on the outside, they control the 2D flakes' chemical and electrochemical properties. The latter was proven by showing quite different electrochemical behavior of Mo2TiC2Tx and Ti3C2Tx. This work further expands the family of 2D materials, offering additional choices of structures, chemistries, and ultimately useful properties.","author":[{"dropping-particle":"","family":"Anasori","given":"Babak","non-dropping-particle":"","parse-names":false,"suffix":""},{"dropping-particle":"","family":"Xie","given":"Yu","non-dropping-particle":"","parse-names":false,"suffix":""},{"dropping-particle":"","family":"Beidaghi","given":"Majid","non-dropping-particle":"","parse-names":false,"suffix":""},{"dropping-particle":"","family":"Lu","given":"Jun","non-dropping-particle":"","parse-names":false,"suffix":""},{"dropping-particle":"","family":"Hosler","given":"Brian C","non-dropping-particle":"","parse-names":false,"suffix":""},{"dropping-particle":"","family":"Hultman","given":"Lars","non-dropping-particle":"","parse-names":false,"suffix":""},{"dropping-particle":"","family":"Kent","given":"Paul R C","non-dropping-particle":"","parse-names":false,"suffix":""},{"dropping-particle":"","family":"Gogotsi","given":"Yury","non-dropping-particle":"","parse-names":false,"suffix":""},{"dropping-particle":"","family":"Barsoum","given":"Michel W","non-dropping-particle":"","parse-names":false,"suffix":""}],"container-title":"ACS nano","id":"ITEM-1","issue":"10","issued":{"date-parts":[["2015","10","27"]]},"page":"9507-16","publisher":"American Chemical Society","title":"Two-Dimensional, Ordered, Double Transition Metals Carbides (MXenes).","type":"article-journal","volume":"9"},"uris":["http://www.mendeley.com/documents/?uuid=fa219f50-a6eb-4081-b378-815ae7ea93c9"]},{"id":"ITEM-2","itemData":{"DOI":"10.1016/J.SCRIPTAMAT.2014.12.024","ISSN":"1359-6462","abstract":"Herein we report on the synthesis of a new layered ternary carbide, Mo2TiAlC2, that was synthesized by heating an elemental mixture at 1600°C for 4h under an Ar flow. Its hexagonal, a and c lattice parameters were calculated via Rietveld analysis of powder X-ray diffraction patterns to be, respectively, 2.997Å and 18.661Å. High-resolution scanning transmission electron microscopy showed that this phase is ordered, with Ti layers sandwiched between two Mo layers in a M3AX2 type ternary carbide structure.","author":[{"dropping-particle":"","family":"Anasori","given":"Babak","non-dropping-particle":"","parse-names":false,"suffix":""},{"dropping-particle":"","family":"Halim","given":"Joseph","non-dropping-particle":"","parse-names":false,"suffix":""},{"dropping-particle":"","family":"Lu","given":"Jun","non-dropping-particle":"","parse-names":false,"suffix":""},{"dropping-particle":"","family":"Voigt","given":"Cooper A.","non-dropping-particle":"","parse-names":false,"suffix":""},{"dropping-particle":"","family":"Hultman","given":"Lars","non-dropping-particle":"","parse-names":false,"suffix":""},{"dropping-particle":"","family":"Barsoum","given":"Michel W.","non-dropping-particle":"","parse-names":false,"suffix":""}],"container-title":"Scripta Materialia","id":"ITEM-2","issued":{"date-parts":[["2015","5","1"]]},"page":"5-7","publisher":"Pergamon","title":"Mo2TiAlC2: A new ordered layered ternary carbide","type":"article-journal","volume":"101"},"uris":["http://www.mendeley.com/documents/?uuid=0edf7657-391d-3032-a97c-c6bf6891d2d6"]}],"mendeley":{"formattedCitation":"&lt;sup&gt;19,34&lt;/sup&gt;","plainTextFormattedCitation":"19,34","previouslyFormattedCitation":"&lt;sup&gt;19,34&lt;/sup&gt;"},"properties":{"noteIndex":0},"schema":"https://github.com/citation-style-language/schema/raw/master/csl-citation.json"}</w:instrText>
      </w:r>
      <w:r w:rsidR="00034033" w:rsidRPr="006E2430">
        <w:rPr>
          <w:vertAlign w:val="superscript"/>
        </w:rPr>
        <w:fldChar w:fldCharType="separate"/>
      </w:r>
      <w:r w:rsidR="00720DBE" w:rsidRPr="00720DBE">
        <w:rPr>
          <w:noProof/>
          <w:vertAlign w:val="superscript"/>
        </w:rPr>
        <w:t>19,34</w:t>
      </w:r>
      <w:r w:rsidR="00034033" w:rsidRPr="006E2430">
        <w:fldChar w:fldCharType="end"/>
      </w:r>
      <w:r w:rsidRPr="006E2430">
        <w:t xml:space="preserve"> </w:t>
      </w:r>
      <w:r w:rsidR="00B755D4">
        <w:t>The</w:t>
      </w:r>
      <w:r w:rsidR="00001539">
        <w:t xml:space="preserve"> powder</w:t>
      </w:r>
      <w:r w:rsidR="00B755D4">
        <w:t xml:space="preserve"> X-ray</w:t>
      </w:r>
      <w:r w:rsidR="00615597">
        <w:t xml:space="preserve"> </w:t>
      </w:r>
      <w:r w:rsidR="000400BA">
        <w:t>d</w:t>
      </w:r>
      <w:r w:rsidR="00B755D4">
        <w:t>iffraction (</w:t>
      </w:r>
      <w:r w:rsidR="007C2E8B">
        <w:t>P</w:t>
      </w:r>
      <w:r w:rsidR="00434258" w:rsidRPr="006E2430">
        <w:t>XRD</w:t>
      </w:r>
      <w:r w:rsidR="00B755D4">
        <w:t>)</w:t>
      </w:r>
      <w:r w:rsidR="00434258" w:rsidRPr="006E2430">
        <w:t xml:space="preserve"> </w:t>
      </w:r>
      <w:r w:rsidR="00EF5135">
        <w:t>data</w:t>
      </w:r>
      <w:r w:rsidR="00EF5135" w:rsidRPr="006E2430">
        <w:t xml:space="preserve"> </w:t>
      </w:r>
      <w:r w:rsidR="00434258" w:rsidRPr="006E2430">
        <w:t>matches previous reports, showing the successful synthesis of Mo</w:t>
      </w:r>
      <w:r w:rsidR="00434258" w:rsidRPr="006E2430">
        <w:rPr>
          <w:vertAlign w:val="subscript"/>
        </w:rPr>
        <w:t>2</w:t>
      </w:r>
      <w:r w:rsidR="00434258" w:rsidRPr="006E2430">
        <w:t>TiAlC</w:t>
      </w:r>
      <w:r w:rsidR="00434258" w:rsidRPr="006E2430">
        <w:rPr>
          <w:vertAlign w:val="subscript"/>
        </w:rPr>
        <w:t>2</w:t>
      </w:r>
      <w:r w:rsidR="00434258" w:rsidRPr="006E2430">
        <w:t xml:space="preserve"> (Figure 2</w:t>
      </w:r>
      <w:r w:rsidR="005A7787">
        <w:t>a).</w:t>
      </w:r>
      <w:r w:rsidR="003E47F4" w:rsidRPr="006E2430">
        <w:fldChar w:fldCharType="begin" w:fldLock="1"/>
      </w:r>
      <w:r w:rsidR="006A4349">
        <w:instrText>ADDIN CSL_CITATION {"citationItems":[{"id":"ITEM-1","itemData":{"DOI":"10.1021/acsnano.5b03591","ISSN":"1936-086X","PMID":"26208121","abstract":"The higher the chemical diversity and structural complexity of two-dimensional (2D) materials, the higher the likelihood they possess unique and useful properties. Herein, density functional theory (DFT) is used to predict the existence of two new families of 2D ordered, carbides (MXenes), M'2M″C2 and M'2M″2C3, where M' and M″ are two different early transition metals. In these solids, M' layers sandwich M″ carbide layers. By synthesizing Mo2TiC2Tx, Mo2Ti2C3Tx, and Cr2TiC2Tx (where T is a surface termination), we validated the DFT predictions. Since the Mo and Cr atoms are on the outside, they control the 2D flakes' chemical and electrochemical properties. The latter was proven by showing quite different electrochemical behavior of Mo2TiC2Tx and Ti3C2Tx. This work further expands the family of 2D materials, offering additional choices of structures, chemistries, and ultimately useful properties.","author":[{"dropping-particle":"","family":"Anasori","given":"Babak","non-dropping-particle":"","parse-names":false,"suffix":""},{"dropping-particle":"","family":"Xie","given":"Yu","non-dropping-particle":"","parse-names":false,"suffix":""},{"dropping-particle":"","family":"Beidaghi","given":"Majid","non-dropping-particle":"","parse-names":false,"suffix":""},{"dropping-particle":"","family":"Lu","given":"Jun","non-dropping-particle":"","parse-names":false,"suffix":""},{"dropping-particle":"","family":"Hosler","given":"Brian C","non-dropping-particle":"","parse-names":false,"suffix":""},{"dropping-particle":"","family":"Hultman","given":"Lars","non-dropping-particle":"","parse-names":false,"suffix":""},{"dropping-particle":"","family":"Kent","given":"Paul R C","non-dropping-particle":"","parse-names":false,"suffix":""},{"dropping-particle":"","family":"Gogotsi","given":"Yury","non-dropping-particle":"","parse-names":false,"suffix":""},{"dropping-particle":"","family":"Barsoum","given":"Michel W","non-dropping-particle":"","parse-names":false,"suffix":""}],"container-title":"ACS nano","id":"ITEM-1","issue":"10","issued":{"date-parts":[["2015","10","27"]]},"page":"9507-16","publisher":"American Chemical Society","title":"Two-Dimensional, Ordered, Double Transition Metals Carbides (MXenes).","type":"article-journal","volume":"9"},"uris":["http://www.mendeley.com/documents/?uuid=fa219f50-a6eb-4081-b378-815ae7ea93c9"]}],"mendeley":{"formattedCitation":"&lt;sup&gt;19&lt;/sup&gt;","plainTextFormattedCitation":"19","previouslyFormattedCitation":"&lt;sup&gt;19&lt;/sup&gt;"},"properties":{"noteIndex":0},"schema":"https://github.com/citation-style-language/schema/raw/master/csl-citation.json"}</w:instrText>
      </w:r>
      <w:r w:rsidR="003E47F4" w:rsidRPr="006E2430">
        <w:fldChar w:fldCharType="separate"/>
      </w:r>
      <w:r w:rsidR="00720DBE" w:rsidRPr="00720DBE">
        <w:rPr>
          <w:noProof/>
          <w:vertAlign w:val="superscript"/>
        </w:rPr>
        <w:t>19</w:t>
      </w:r>
      <w:r w:rsidR="003E47F4" w:rsidRPr="006E2430">
        <w:fldChar w:fldCharType="end"/>
      </w:r>
    </w:p>
    <w:p w14:paraId="11246A61" w14:textId="70381BD1" w:rsidR="305677CB" w:rsidRPr="006E2430" w:rsidRDefault="001E2A96" w:rsidP="004477D1">
      <w:pPr>
        <w:spacing w:line="360" w:lineRule="auto"/>
        <w:jc w:val="center"/>
      </w:pPr>
      <w:r>
        <w:rPr>
          <w:noProof/>
        </w:rPr>
        <w:lastRenderedPageBreak/>
        <w:drawing>
          <wp:inline distT="0" distB="0" distL="0" distR="0" wp14:anchorId="33902720" wp14:editId="3268770E">
            <wp:extent cx="5568950" cy="4560595"/>
            <wp:effectExtent l="0" t="0" r="0" b="0"/>
            <wp:docPr id="10" name="Picture 10"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nkscape attempt Figure 2 MO2TiC2 Paper_BET-TEM.png"/>
                    <pic:cNvPicPr/>
                  </pic:nvPicPr>
                  <pic:blipFill rotWithShape="1">
                    <a:blip r:embed="rId14" cstate="print">
                      <a:extLst>
                        <a:ext uri="{28A0092B-C50C-407E-A947-70E740481C1C}">
                          <a14:useLocalDpi xmlns:a14="http://schemas.microsoft.com/office/drawing/2010/main" val="0"/>
                        </a:ext>
                      </a:extLst>
                    </a:blip>
                    <a:srcRect r="12807"/>
                    <a:stretch/>
                  </pic:blipFill>
                  <pic:spPr bwMode="auto">
                    <a:xfrm>
                      <a:off x="0" y="0"/>
                      <a:ext cx="5577084" cy="4567256"/>
                    </a:xfrm>
                    <a:prstGeom prst="rect">
                      <a:avLst/>
                    </a:prstGeom>
                    <a:ln>
                      <a:noFill/>
                    </a:ln>
                    <a:extLst>
                      <a:ext uri="{53640926-AAD7-44D8-BBD7-CCE9431645EC}">
                        <a14:shadowObscured xmlns:a14="http://schemas.microsoft.com/office/drawing/2010/main"/>
                      </a:ext>
                    </a:extLst>
                  </pic:spPr>
                </pic:pic>
              </a:graphicData>
            </a:graphic>
          </wp:inline>
        </w:drawing>
      </w:r>
    </w:p>
    <w:p w14:paraId="79AB1E29" w14:textId="49A9F242" w:rsidR="001B0E91" w:rsidRPr="00602E33" w:rsidRDefault="001B0E91" w:rsidP="00602E33">
      <w:pPr>
        <w:keepNext/>
        <w:spacing w:line="360" w:lineRule="auto"/>
        <w:jc w:val="both"/>
        <w:rPr>
          <w:b/>
          <w:bCs/>
        </w:rPr>
      </w:pPr>
      <w:r w:rsidRPr="00CF5219">
        <w:rPr>
          <w:b/>
          <w:bCs/>
        </w:rPr>
        <w:t xml:space="preserve">Figure </w:t>
      </w:r>
      <w:r w:rsidR="002B371A" w:rsidRPr="00CF5219">
        <w:rPr>
          <w:b/>
          <w:bCs/>
        </w:rPr>
        <w:t>2</w:t>
      </w:r>
      <w:r w:rsidR="005B6596" w:rsidRPr="00CF5219">
        <w:rPr>
          <w:b/>
          <w:bCs/>
        </w:rPr>
        <w:t>.</w:t>
      </w:r>
      <w:r w:rsidR="005B6596" w:rsidRPr="006E2430">
        <w:t xml:space="preserve"> a) </w:t>
      </w:r>
      <w:r w:rsidR="00EF5135">
        <w:t>P</w:t>
      </w:r>
      <w:r w:rsidR="005B6596" w:rsidRPr="006E2430">
        <w:t xml:space="preserve">XRD </w:t>
      </w:r>
      <w:r w:rsidR="00EF5135">
        <w:t>data</w:t>
      </w:r>
      <w:r w:rsidR="005B6596" w:rsidRPr="006E2430">
        <w:t xml:space="preserve"> </w:t>
      </w:r>
      <w:r w:rsidR="000D20D4" w:rsidRPr="006E2430">
        <w:t>of the as-</w:t>
      </w:r>
      <w:r w:rsidR="00AE3292" w:rsidRPr="006E2430">
        <w:t>synthesised</w:t>
      </w:r>
      <w:r w:rsidR="000D20D4" w:rsidRPr="006E2430">
        <w:t xml:space="preserve"> Mo</w:t>
      </w:r>
      <w:r w:rsidR="000D20D4" w:rsidRPr="006E2430">
        <w:rPr>
          <w:vertAlign w:val="subscript"/>
        </w:rPr>
        <w:t>2</w:t>
      </w:r>
      <w:r w:rsidR="000D20D4" w:rsidRPr="006E2430">
        <w:t>TiAlC</w:t>
      </w:r>
      <w:r w:rsidR="000D20D4" w:rsidRPr="006E2430">
        <w:rPr>
          <w:vertAlign w:val="subscript"/>
        </w:rPr>
        <w:t>2</w:t>
      </w:r>
      <w:r w:rsidR="000D20D4" w:rsidRPr="006E2430">
        <w:t xml:space="preserve"> MAX phase (bottom) and </w:t>
      </w:r>
      <w:r w:rsidR="00AE3292" w:rsidRPr="006E2430">
        <w:t>Mo</w:t>
      </w:r>
      <w:r w:rsidR="00AE3292" w:rsidRPr="006E2430">
        <w:rPr>
          <w:vertAlign w:val="subscript"/>
        </w:rPr>
        <w:t>2</w:t>
      </w:r>
      <w:r w:rsidR="00AE3292" w:rsidRPr="006E2430">
        <w:t>TiC</w:t>
      </w:r>
      <w:r w:rsidR="00AE3292" w:rsidRPr="006E2430">
        <w:rPr>
          <w:vertAlign w:val="subscript"/>
        </w:rPr>
        <w:t>2</w:t>
      </w:r>
      <w:r w:rsidR="00AE3292" w:rsidRPr="006E2430">
        <w:t xml:space="preserve"> MXene (top).</w:t>
      </w:r>
      <w:r w:rsidR="001B19F7">
        <w:t xml:space="preserve"> b</w:t>
      </w:r>
      <w:r w:rsidR="00AD7095">
        <w:t xml:space="preserve">) </w:t>
      </w:r>
      <w:r w:rsidR="00AD7095">
        <w:rPr>
          <w:rStyle w:val="normaltextrun"/>
          <w:rFonts w:ascii="Calibri" w:hAnsi="Calibri" w:cs="Calibri"/>
        </w:rPr>
        <w:t>HAADF-STEM micrograph of Mo</w:t>
      </w:r>
      <w:r w:rsidR="00AD7095">
        <w:rPr>
          <w:rStyle w:val="normaltextrun"/>
          <w:rFonts w:ascii="Calibri" w:hAnsi="Calibri" w:cs="Calibri"/>
          <w:vertAlign w:val="subscript"/>
        </w:rPr>
        <w:t>2</w:t>
      </w:r>
      <w:r w:rsidR="00AD7095">
        <w:rPr>
          <w:rStyle w:val="normaltextrun"/>
          <w:rFonts w:ascii="Calibri" w:hAnsi="Calibri" w:cs="Calibri"/>
        </w:rPr>
        <w:t>TiC</w:t>
      </w:r>
      <w:r w:rsidR="00AD7095">
        <w:rPr>
          <w:rStyle w:val="normaltextrun"/>
          <w:rFonts w:ascii="Calibri" w:hAnsi="Calibri" w:cs="Calibri"/>
          <w:vertAlign w:val="subscript"/>
        </w:rPr>
        <w:t>2</w:t>
      </w:r>
      <w:r w:rsidR="00AD7095">
        <w:rPr>
          <w:rStyle w:val="normaltextrun"/>
          <w:rFonts w:ascii="Calibri" w:hAnsi="Calibri" w:cs="Calibri"/>
        </w:rPr>
        <w:t>. The dashed red square highlights the region shown in the expansion in b). c) Expanded HAADF-STEM micrograph of the highlighted area in b). d-f) STEM-EDS maps of</w:t>
      </w:r>
      <w:r w:rsidR="00FB5B88">
        <w:rPr>
          <w:rStyle w:val="normaltextrun"/>
          <w:rFonts w:ascii="Calibri" w:hAnsi="Calibri" w:cs="Calibri"/>
        </w:rPr>
        <w:t xml:space="preserve"> b)</w:t>
      </w:r>
      <w:r w:rsidR="00AD7095">
        <w:rPr>
          <w:rStyle w:val="normaltextrun"/>
          <w:rFonts w:ascii="Calibri" w:hAnsi="Calibri" w:cs="Calibri"/>
        </w:rPr>
        <w:t>.</w:t>
      </w:r>
      <w:r w:rsidR="00707C28" w:rsidRPr="006E2430">
        <w:t xml:space="preserve"> </w:t>
      </w:r>
      <w:r w:rsidR="00AD7095">
        <w:t>g</w:t>
      </w:r>
      <w:r w:rsidR="00707C28" w:rsidRPr="006E2430">
        <w:t xml:space="preserve">) </w:t>
      </w:r>
      <w:r w:rsidR="0051270B" w:rsidRPr="006E2430">
        <w:t xml:space="preserve">Low angle </w:t>
      </w:r>
      <w:r w:rsidR="00EF5135">
        <w:t>P</w:t>
      </w:r>
      <w:r w:rsidR="0051270B" w:rsidRPr="006E2430">
        <w:t xml:space="preserve">XRD </w:t>
      </w:r>
      <w:r w:rsidR="00EF5135">
        <w:t>data</w:t>
      </w:r>
      <w:r w:rsidR="00EF5135" w:rsidRPr="006E2430">
        <w:t xml:space="preserve"> </w:t>
      </w:r>
      <w:r w:rsidR="0051270B" w:rsidRPr="006E2430">
        <w:t>of the</w:t>
      </w:r>
      <w:r w:rsidR="00427949" w:rsidRPr="006E2430">
        <w:t xml:space="preserve"> </w:t>
      </w:r>
      <w:r w:rsidR="0051270B" w:rsidRPr="006E2430">
        <w:t>intercalated (Mo</w:t>
      </w:r>
      <w:r w:rsidR="0051270B" w:rsidRPr="006E2430">
        <w:rPr>
          <w:vertAlign w:val="subscript"/>
        </w:rPr>
        <w:t>2</w:t>
      </w:r>
      <w:r w:rsidR="0051270B" w:rsidRPr="006E2430">
        <w:t>TiC</w:t>
      </w:r>
      <w:r w:rsidR="0051270B" w:rsidRPr="006E2430">
        <w:rPr>
          <w:vertAlign w:val="subscript"/>
        </w:rPr>
        <w:t>2</w:t>
      </w:r>
      <w:r w:rsidR="0051270B" w:rsidRPr="006E2430">
        <w:t xml:space="preserve">-Si) and </w:t>
      </w:r>
      <w:r w:rsidR="00AA7FFD" w:rsidRPr="006E2430">
        <w:t>calcined (Mo</w:t>
      </w:r>
      <w:r w:rsidR="00AA7FFD" w:rsidRPr="006E2430">
        <w:rPr>
          <w:vertAlign w:val="subscript"/>
        </w:rPr>
        <w:t>2</w:t>
      </w:r>
      <w:r w:rsidR="00AA7FFD" w:rsidRPr="006E2430">
        <w:t>TiC</w:t>
      </w:r>
      <w:r w:rsidR="00AA7FFD" w:rsidRPr="006E2430">
        <w:rPr>
          <w:vertAlign w:val="subscript"/>
        </w:rPr>
        <w:t>2</w:t>
      </w:r>
      <w:r w:rsidR="00AA7FFD" w:rsidRPr="006E2430">
        <w:t>-Si-400) pillared MXene materials.</w:t>
      </w:r>
      <w:r w:rsidR="004E7C56">
        <w:t xml:space="preserve"> </w:t>
      </w:r>
      <w:r w:rsidR="00EF5135">
        <w:t>(</w:t>
      </w:r>
      <w:r w:rsidR="006F0EE7">
        <w:t>*</w:t>
      </w:r>
      <w:r w:rsidR="00EF5135">
        <w:t>)</w:t>
      </w:r>
      <w:r w:rsidR="006F0EE7">
        <w:t xml:space="preserve"> denotes a peak from the glass sample holder.</w:t>
      </w:r>
      <w:r w:rsidR="00AA7FFD" w:rsidRPr="006E2430">
        <w:t xml:space="preserve"> </w:t>
      </w:r>
      <w:r w:rsidR="00AD7095">
        <w:t>h</w:t>
      </w:r>
      <w:r w:rsidR="00AA7FFD" w:rsidRPr="006E2430">
        <w:t>)</w:t>
      </w:r>
      <w:r w:rsidR="00FE2EA4" w:rsidRPr="00B8531F">
        <w:rPr>
          <w:bCs/>
        </w:rPr>
        <w:t xml:space="preserve"> </w:t>
      </w:r>
      <w:r w:rsidR="00FE2EA4" w:rsidRPr="00582B2F">
        <w:rPr>
          <w:bCs/>
        </w:rPr>
        <w:t>N</w:t>
      </w:r>
      <w:r w:rsidR="00FE2EA4" w:rsidRPr="00582B2F">
        <w:rPr>
          <w:bCs/>
          <w:vertAlign w:val="subscript"/>
        </w:rPr>
        <w:t>2</w:t>
      </w:r>
      <w:r w:rsidR="00FE2EA4" w:rsidRPr="00582B2F">
        <w:rPr>
          <w:bCs/>
        </w:rPr>
        <w:t xml:space="preserve"> adsorption-desorption curves at 77 K for the pillared</w:t>
      </w:r>
      <w:r w:rsidR="00FE2EA4">
        <w:rPr>
          <w:bCs/>
        </w:rPr>
        <w:t xml:space="preserve"> (Mo</w:t>
      </w:r>
      <w:r w:rsidR="00FE2EA4">
        <w:rPr>
          <w:bCs/>
          <w:vertAlign w:val="subscript"/>
        </w:rPr>
        <w:t>2</w:t>
      </w:r>
      <w:r w:rsidR="00FE2EA4">
        <w:rPr>
          <w:bCs/>
        </w:rPr>
        <w:t>TiC</w:t>
      </w:r>
      <w:r w:rsidR="00FE2EA4">
        <w:rPr>
          <w:bCs/>
          <w:vertAlign w:val="subscript"/>
        </w:rPr>
        <w:t>2</w:t>
      </w:r>
      <w:r w:rsidR="00FE2EA4">
        <w:rPr>
          <w:bCs/>
        </w:rPr>
        <w:t>-Si-400)</w:t>
      </w:r>
      <w:r w:rsidR="00FE2EA4" w:rsidRPr="00582B2F">
        <w:rPr>
          <w:bCs/>
        </w:rPr>
        <w:t xml:space="preserve"> and non-pillared Mo</w:t>
      </w:r>
      <w:r w:rsidR="00FE2EA4" w:rsidRPr="00582B2F">
        <w:rPr>
          <w:bCs/>
          <w:vertAlign w:val="subscript"/>
        </w:rPr>
        <w:t>2</w:t>
      </w:r>
      <w:r w:rsidR="00FE2EA4" w:rsidRPr="00582B2F">
        <w:rPr>
          <w:bCs/>
        </w:rPr>
        <w:t>TiC</w:t>
      </w:r>
      <w:r w:rsidR="00FE2EA4" w:rsidRPr="00582B2F">
        <w:rPr>
          <w:bCs/>
          <w:vertAlign w:val="subscript"/>
        </w:rPr>
        <w:t>2</w:t>
      </w:r>
      <w:r w:rsidR="00FE2EA4" w:rsidRPr="00582B2F">
        <w:rPr>
          <w:bCs/>
        </w:rPr>
        <w:t xml:space="preserve">. </w:t>
      </w:r>
      <w:r w:rsidR="00C4196C" w:rsidRPr="006E2430">
        <w:t xml:space="preserve">  </w:t>
      </w:r>
      <w:r w:rsidR="00F60417" w:rsidRPr="006E2430">
        <w:t xml:space="preserve"> </w:t>
      </w:r>
    </w:p>
    <w:p w14:paraId="208CBAEB" w14:textId="03B73ACE" w:rsidR="00667C28" w:rsidRPr="00051B38" w:rsidRDefault="008A613B" w:rsidP="002F6F4B">
      <w:pPr>
        <w:spacing w:line="360" w:lineRule="auto"/>
        <w:jc w:val="both"/>
      </w:pPr>
      <w:r w:rsidRPr="006E2430">
        <w:t>To avoid the</w:t>
      </w:r>
      <w:r w:rsidR="00561CAE">
        <w:t xml:space="preserve"> risk associated with</w:t>
      </w:r>
      <w:r w:rsidRPr="006E2430">
        <w:t xml:space="preserve"> handling HF, </w:t>
      </w:r>
      <w:r w:rsidR="00434258" w:rsidRPr="006E2430">
        <w:t>the synthesis of Mo</w:t>
      </w:r>
      <w:r w:rsidR="00434258" w:rsidRPr="006E2430">
        <w:rPr>
          <w:vertAlign w:val="subscript"/>
        </w:rPr>
        <w:t>2</w:t>
      </w:r>
      <w:r w:rsidR="00434258" w:rsidRPr="006E2430">
        <w:t>TiC</w:t>
      </w:r>
      <w:r w:rsidR="00434258" w:rsidRPr="006E2430">
        <w:rPr>
          <w:vertAlign w:val="subscript"/>
        </w:rPr>
        <w:t>2</w:t>
      </w:r>
      <w:r w:rsidR="00434258" w:rsidRPr="006E2430">
        <w:t xml:space="preserve"> was </w:t>
      </w:r>
      <w:r w:rsidR="00676269">
        <w:t>done</w:t>
      </w:r>
      <w:r w:rsidR="00CC7CC0">
        <w:t xml:space="preserve"> for the first time</w:t>
      </w:r>
      <w:r w:rsidR="00676269" w:rsidRPr="006E2430">
        <w:t xml:space="preserve"> </w:t>
      </w:r>
      <w:r w:rsidR="00434258" w:rsidRPr="006E2430">
        <w:t xml:space="preserve">using </w:t>
      </w:r>
      <w:r w:rsidR="00001539">
        <w:t>an adapted version of the</w:t>
      </w:r>
      <w:r w:rsidR="00001539" w:rsidRPr="006E2430">
        <w:t xml:space="preserve"> </w:t>
      </w:r>
      <w:r w:rsidR="00434258" w:rsidRPr="006E2430">
        <w:t>LiF-HCl method which has been successfully used for titanium-based MXenes.</w:t>
      </w:r>
      <w:r w:rsidR="00001539">
        <w:fldChar w:fldCharType="begin" w:fldLock="1"/>
      </w:r>
      <w:r w:rsidR="006A4349">
        <w:instrText>ADDIN CSL_CITATION {"citationItems":[{"id":"ITEM-1","itemData":{"DOI":"10.1038/nature13970","ISSN":"0028-0836","author":[{"dropping-particle":"","family":"Ghidiu","given":"Michael","non-dropping-particle":"","parse-names":false,"suffix":""},{"dropping-particle":"","family":"Lukatskaya","given":"Maria R.","non-dropping-particle":"","parse-names":false,"suffix":""},{"dropping-particle":"","family":"Zhao","given":"Meng-Qiang","non-dropping-particle":"","parse-names":false,"suffix":""},{"dropping-particle":"","family":"Gogotsi","given":"Yury","non-dropping-particle":"","parse-names":false,"suffix":""},{"dropping-particle":"","family":"Barsoum","given":"Michel W.","non-dropping-particle":"","parse-names":false,"suffix":""}],"container-title":"Nature","id":"ITEM-1","issue":"7529","issued":{"date-parts":[["2014","11","26"]]},"page":"78-81","publisher":"Nature Publishing Group, a division of Macmillan Publishers Limited. All Rights Reserved.","title":"Conductive two-dimensional titanium carbide ‘clay’ with high volumetric capacitance","title-short":"Nature","type":"article-journal","volume":"516"},"uris":["http://www.mendeley.com/documents/?uuid=b82dc656-72ac-4741-b3ee-24905c40ac4a"]}],"mendeley":{"formattedCitation":"&lt;sup&gt;35&lt;/sup&gt;","plainTextFormattedCitation":"35","previouslyFormattedCitation":"&lt;sup&gt;35&lt;/sup&gt;"},"properties":{"noteIndex":0},"schema":"https://github.com/citation-style-language/schema/raw/master/csl-citation.json"}</w:instrText>
      </w:r>
      <w:r w:rsidR="00001539">
        <w:fldChar w:fldCharType="separate"/>
      </w:r>
      <w:r w:rsidR="00720DBE" w:rsidRPr="00720DBE">
        <w:rPr>
          <w:noProof/>
          <w:vertAlign w:val="superscript"/>
        </w:rPr>
        <w:t>35</w:t>
      </w:r>
      <w:r w:rsidR="00001539">
        <w:fldChar w:fldCharType="end"/>
      </w:r>
      <w:r w:rsidR="00434258" w:rsidRPr="006E2430">
        <w:t xml:space="preserve"> Details of this can be found in the experimental section. </w:t>
      </w:r>
      <w:r w:rsidR="000364E4">
        <w:t>P</w:t>
      </w:r>
      <w:r w:rsidR="000364E4" w:rsidRPr="006E2430">
        <w:t xml:space="preserve">XRD </w:t>
      </w:r>
      <w:r w:rsidR="000364E4">
        <w:t>data</w:t>
      </w:r>
      <w:r w:rsidR="000364E4" w:rsidRPr="006E2430">
        <w:t xml:space="preserve"> </w:t>
      </w:r>
      <w:r w:rsidR="00B75C6A">
        <w:t>are</w:t>
      </w:r>
      <w:r w:rsidR="00C00324">
        <w:t xml:space="preserve"> in agreement </w:t>
      </w:r>
      <w:r w:rsidR="000364E4" w:rsidRPr="006E2430">
        <w:t>with previously reported</w:t>
      </w:r>
      <w:r w:rsidR="00C00324">
        <w:t xml:space="preserve"> diffraction data</w:t>
      </w:r>
      <w:r w:rsidR="000364E4" w:rsidRPr="006E2430">
        <w:t xml:space="preserve"> for Mo</w:t>
      </w:r>
      <w:r w:rsidR="000364E4" w:rsidRPr="006E2430">
        <w:rPr>
          <w:vertAlign w:val="subscript"/>
        </w:rPr>
        <w:t>2</w:t>
      </w:r>
      <w:r w:rsidR="000364E4" w:rsidRPr="006E2430">
        <w:t>TiC</w:t>
      </w:r>
      <w:r w:rsidR="000364E4" w:rsidRPr="006E2430">
        <w:rPr>
          <w:vertAlign w:val="subscript"/>
        </w:rPr>
        <w:t>2</w:t>
      </w:r>
      <w:r w:rsidR="000364E4" w:rsidRPr="006E2430">
        <w:t>,</w:t>
      </w:r>
      <w:r w:rsidR="00FE03AE" w:rsidRPr="006E2430">
        <w:fldChar w:fldCharType="begin" w:fldLock="1"/>
      </w:r>
      <w:r w:rsidR="006A4349">
        <w:instrText>ADDIN CSL_CITATION {"citationItems":[{"id":"ITEM-1","itemData":{"DOI":"10.1021/acsnano.5b03591","ISSN":"1936-086X","PMID":"26208121","abstract":"The higher the chemical diversity and structural complexity of two-dimensional (2D) materials, the higher the likelihood they possess unique and useful properties. Herein, density functional theory (DFT) is used to predict the existence of two new families of 2D ordered, carbides (MXenes), M'2M″C2 and M'2M″2C3, where M' and M″ are two different early transition metals. In these solids, M' layers sandwich M″ carbide layers. By synthesizing Mo2TiC2Tx, Mo2Ti2C3Tx, and Cr2TiC2Tx (where T is a surface termination), we validated the DFT predictions. Since the Mo and Cr atoms are on the outside, they control the 2D flakes' chemical and electrochemical properties. The latter was proven by showing quite different electrochemical behavior of Mo2TiC2Tx and Ti3C2Tx. This work further expands the family of 2D materials, offering additional choices of structures, chemistries, and ultimately useful properties.","author":[{"dropping-particle":"","family":"Anasori","given":"Babak","non-dropping-particle":"","parse-names":false,"suffix":""},{"dropping-particle":"","family":"Xie","given":"Yu","non-dropping-particle":"","parse-names":false,"suffix":""},{"dropping-particle":"","family":"Beidaghi","given":"Majid","non-dropping-particle":"","parse-names":false,"suffix":""},{"dropping-particle":"","family":"Lu","given":"Jun","non-dropping-particle":"","parse-names":false,"suffix":""},{"dropping-particle":"","family":"Hosler","given":"Brian C","non-dropping-particle":"","parse-names":false,"suffix":""},{"dropping-particle":"","family":"Hultman","given":"Lars","non-dropping-particle":"","parse-names":false,"suffix":""},{"dropping-particle":"","family":"Kent","given":"Paul R C","non-dropping-particle":"","parse-names":false,"suffix":""},{"dropping-particle":"","family":"Gogotsi","given":"Yury","non-dropping-particle":"","parse-names":false,"suffix":""},{"dropping-particle":"","family":"Barsoum","given":"Michel W","non-dropping-particle":"","parse-names":false,"suffix":""}],"container-title":"ACS nano","id":"ITEM-1","issue":"10","issued":{"date-parts":[["2015","10","27"]]},"page":"9507-16","publisher":"American Chemical Society","title":"Two-Dimensional, Ordered, Double Transition Metals Carbides (MXenes).","type":"article-journal","volume":"9"},"uris":["http://www.mendeley.com/documents/?uuid=fa219f50-a6eb-4081-b378-815ae7ea93c9"]}],"mendeley":{"formattedCitation":"&lt;sup&gt;19&lt;/sup&gt;","plainTextFormattedCitation":"19","previouslyFormattedCitation":"&lt;sup&gt;19&lt;/sup&gt;"},"properties":{"noteIndex":0},"schema":"https://github.com/citation-style-language/schema/raw/master/csl-citation.json"}</w:instrText>
      </w:r>
      <w:r w:rsidR="00FE03AE" w:rsidRPr="006E2430">
        <w:fldChar w:fldCharType="separate"/>
      </w:r>
      <w:r w:rsidR="00720DBE" w:rsidRPr="00720DBE">
        <w:rPr>
          <w:noProof/>
          <w:vertAlign w:val="superscript"/>
        </w:rPr>
        <w:t>19</w:t>
      </w:r>
      <w:r w:rsidR="00FE03AE" w:rsidRPr="006E2430">
        <w:fldChar w:fldCharType="end"/>
      </w:r>
      <w:r w:rsidR="000364E4" w:rsidRPr="006E2430">
        <w:t xml:space="preserve"> </w:t>
      </w:r>
      <w:r w:rsidR="000364E4">
        <w:t>demonstrating</w:t>
      </w:r>
      <w:r w:rsidR="000364E4" w:rsidRPr="006E2430">
        <w:t xml:space="preserve"> that the Mo</w:t>
      </w:r>
      <w:r w:rsidR="000364E4" w:rsidRPr="006E2430">
        <w:rPr>
          <w:vertAlign w:val="subscript"/>
        </w:rPr>
        <w:t>2</w:t>
      </w:r>
      <w:r w:rsidR="000364E4" w:rsidRPr="006E2430">
        <w:t>TiC</w:t>
      </w:r>
      <w:r w:rsidR="000364E4" w:rsidRPr="006E2430">
        <w:rPr>
          <w:vertAlign w:val="subscript"/>
        </w:rPr>
        <w:t>2</w:t>
      </w:r>
      <w:r w:rsidR="000364E4" w:rsidRPr="006E2430">
        <w:t xml:space="preserve"> MXene was successfully etched using the described method</w:t>
      </w:r>
      <w:r w:rsidR="0092187E">
        <w:t xml:space="preserve"> (Figure 2a)</w:t>
      </w:r>
      <w:r w:rsidR="000364E4" w:rsidRPr="006E2430">
        <w:t xml:space="preserve">. </w:t>
      </w:r>
      <w:r w:rsidR="00D535E2">
        <w:t>T</w:t>
      </w:r>
      <w:r w:rsidR="000364E4" w:rsidRPr="006E2430">
        <w:t xml:space="preserve">he (002) diffraction peak </w:t>
      </w:r>
      <w:r w:rsidR="002E69A1">
        <w:t xml:space="preserve">of </w:t>
      </w:r>
      <w:r w:rsidR="002E69A1" w:rsidRPr="006E2430">
        <w:t>Mo</w:t>
      </w:r>
      <w:r w:rsidR="002E69A1" w:rsidRPr="006E2430">
        <w:rPr>
          <w:vertAlign w:val="subscript"/>
        </w:rPr>
        <w:t>2</w:t>
      </w:r>
      <w:r w:rsidR="002E69A1" w:rsidRPr="006E2430">
        <w:t>TiC</w:t>
      </w:r>
      <w:r w:rsidR="002E69A1" w:rsidRPr="006E2430">
        <w:rPr>
          <w:vertAlign w:val="subscript"/>
        </w:rPr>
        <w:t>2</w:t>
      </w:r>
      <w:r w:rsidR="002E69A1">
        <w:rPr>
          <w:vertAlign w:val="subscript"/>
        </w:rPr>
        <w:t xml:space="preserve"> </w:t>
      </w:r>
      <w:r w:rsidR="000364E4" w:rsidRPr="006E2430">
        <w:t>has shifted to a lower angle</w:t>
      </w:r>
      <w:r w:rsidR="00FE03AE">
        <w:t xml:space="preserve"> compared to the MAX phase </w:t>
      </w:r>
      <w:r w:rsidR="000364E4" w:rsidRPr="006E2430">
        <w:t xml:space="preserve"> (</w:t>
      </w:r>
      <w:r w:rsidR="00FE03AE">
        <w:t xml:space="preserve">to </w:t>
      </w:r>
      <w:r w:rsidR="000364E4">
        <w:t>ca.</w:t>
      </w:r>
      <w:r w:rsidR="000364E4" w:rsidRPr="006E2430">
        <w:t xml:space="preserve"> 7</w:t>
      </w:r>
      <w:r w:rsidR="002D3D4F">
        <w:rPr>
          <w:rFonts w:cstheme="minorHAnsi"/>
        </w:rPr>
        <w:t>°</w:t>
      </w:r>
      <w:r w:rsidR="000364E4" w:rsidRPr="006E2430">
        <w:t xml:space="preserve"> 2θ)</w:t>
      </w:r>
      <w:r w:rsidR="00524720">
        <w:t>,</w:t>
      </w:r>
      <w:r w:rsidR="000364E4" w:rsidRPr="006E2430">
        <w:t xml:space="preserve"> a</w:t>
      </w:r>
      <w:r w:rsidR="0027178B">
        <w:t xml:space="preserve">nd has </w:t>
      </w:r>
      <w:r w:rsidR="000364E4" w:rsidRPr="006E2430">
        <w:t>increase</w:t>
      </w:r>
      <w:r w:rsidR="0027178B">
        <w:t>d</w:t>
      </w:r>
      <w:r w:rsidR="000364E4" w:rsidRPr="006E2430">
        <w:t xml:space="preserve"> in intensity, </w:t>
      </w:r>
      <w:r w:rsidR="0027178B">
        <w:t>as expected f</w:t>
      </w:r>
      <w:r w:rsidR="006C1443">
        <w:t>or</w:t>
      </w:r>
      <w:r w:rsidR="0027178B">
        <w:t xml:space="preserve"> the formation of a MXene phase</w:t>
      </w:r>
      <w:r w:rsidR="000364E4" w:rsidRPr="006E2430">
        <w:t>.</w:t>
      </w:r>
      <w:r w:rsidR="000364E4" w:rsidRPr="006E2430">
        <w:fldChar w:fldCharType="begin" w:fldLock="1"/>
      </w:r>
      <w:r w:rsidR="006A4349">
        <w:instrText>ADDIN CSL_CITATION {"citationItems":[{"id":"ITEM-1","itemData":{"DOI":"10.1002/adfm.201505328","ISSN":"1616301X","author":[{"dropping-particle":"","family":"Halim","given":"Joseph","non-dropping-particle":"","parse-names":false,"suffix":""},{"dropping-particle":"","family":"Kota","given":"Sankalp","non-dropping-particle":"","parse-names":false,"suffix":""},{"dropping-particle":"","family":"Lukatskaya","given":"Maria R.","non-dropping-particle":"","parse-names":false,"suffix":""},{"dropping-particle":"","family":"Naguib","given":"Michael","non-dropping-particle":"","parse-names":false,"suffix":""},{"dropping-particle":"","family":"Zhao","given":"Meng-Qiang","non-dropping-particle":"","parse-names":false,"suffix":""},{"dropping-particle":"","family":"Moon","given":"Eun Ju","non-dropping-particle":"","parse-names":false,"suffix":""},{"dropping-particle":"","family":"Pitock","given":"Jeremy","non-dropping-particle":"","parse-names":false,"suffix":""},{"dropping-particle":"","family":"Nanda","given":"Jagjit","non-dropping-particle":"","parse-names":false,"suffix":""},{"dropping-particle":"","family":"May","given":"Steven J.","non-dropping-particle":"","parse-names":false,"suffix":""},{"dropping-particle":"","family":"Gogotsi","given":"Yury","non-dropping-particle":"","parse-names":false,"suffix":""},{"dropping-particle":"","family":"Barsoum","given":"Michel W.","non-dropping-particle":"","parse-names":false,"suffix":""}],"container-title":"Advanced Functional Materials","id":"ITEM-1","issue":"18","issued":{"date-parts":[["2016","5","1"]]},"page":"3118-3127","publisher":"John Wiley &amp; Sons, Ltd","title":"Synthesis and Characterization of 2D Molybdenum Carbide (MXene)","type":"article-journal","volume":"26"},"uris":["http://www.mendeley.com/documents/?uuid=60da8b44-5800-3fc7-bea0-3e0d300232e6"]}],"mendeley":{"formattedCitation":"&lt;sup&gt;36&lt;/sup&gt;","plainTextFormattedCitation":"36","previouslyFormattedCitation":"&lt;sup&gt;36&lt;/sup&gt;"},"properties":{"noteIndex":0},"schema":"https://github.com/citation-style-language/schema/raw/master/csl-citation.json"}</w:instrText>
      </w:r>
      <w:r w:rsidR="000364E4" w:rsidRPr="006E2430">
        <w:fldChar w:fldCharType="separate"/>
      </w:r>
      <w:r w:rsidR="00720DBE" w:rsidRPr="00720DBE">
        <w:rPr>
          <w:noProof/>
          <w:vertAlign w:val="superscript"/>
        </w:rPr>
        <w:t>36</w:t>
      </w:r>
      <w:r w:rsidR="000364E4" w:rsidRPr="006E2430">
        <w:fldChar w:fldCharType="end"/>
      </w:r>
      <w:r w:rsidR="009A3F4A">
        <w:t xml:space="preserve"> </w:t>
      </w:r>
      <w:r w:rsidR="004C13E6">
        <w:t xml:space="preserve">Both the (002) and (004) diffraction peaks have shifted to higher </w:t>
      </w:r>
      <w:r w:rsidR="00373A95">
        <w:t>angles</w:t>
      </w:r>
      <w:r w:rsidR="00F54607">
        <w:t>,</w:t>
      </w:r>
      <w:r w:rsidR="00373A95">
        <w:t xml:space="preserve"> implying a larger </w:t>
      </w:r>
      <w:r w:rsidR="00373A95" w:rsidRPr="00602E33">
        <w:rPr>
          <w:i/>
          <w:iCs/>
        </w:rPr>
        <w:t>d</w:t>
      </w:r>
      <w:r w:rsidR="00373A95">
        <w:t>-spacing compared to previously reported HF-</w:t>
      </w:r>
      <w:r w:rsidR="00E727AC">
        <w:t>etched</w:t>
      </w:r>
      <w:r w:rsidR="00373A95">
        <w:t xml:space="preserve"> Mo</w:t>
      </w:r>
      <w:r w:rsidR="00373A95">
        <w:rPr>
          <w:vertAlign w:val="subscript"/>
        </w:rPr>
        <w:t>2</w:t>
      </w:r>
      <w:r w:rsidR="00373A95">
        <w:t>TiC</w:t>
      </w:r>
      <w:r w:rsidR="00373A95">
        <w:rPr>
          <w:vertAlign w:val="subscript"/>
        </w:rPr>
        <w:t>2</w:t>
      </w:r>
      <w:r w:rsidR="00373A95">
        <w:t>,</w:t>
      </w:r>
      <w:r w:rsidR="00A21A1C" w:rsidRPr="006E2430">
        <w:fldChar w:fldCharType="begin" w:fldLock="1"/>
      </w:r>
      <w:r w:rsidR="006A4349">
        <w:instrText>ADDIN CSL_CITATION {"citationItems":[{"id":"ITEM-1","itemData":{"DOI":"10.1021/acsnano.5b03591","ISSN":"1936-086X","PMID":"26208121","abstract":"The higher the chemical diversity and structural complexity of two-dimensional (2D) materials, the higher the likelihood they possess unique and useful properties. Herein, density functional theory (DFT) is used to predict the existence of two new families of 2D ordered, carbides (MXenes), M'2M″C2 and M'2M″2C3, where M' and M″ are two different early transition metals. In these solids, M' layers sandwich M″ carbide layers. By synthesizing Mo2TiC2Tx, Mo2Ti2C3Tx, and Cr2TiC2Tx (where T is a surface termination), we validated the DFT predictions. Since the Mo and Cr atoms are on the outside, they control the 2D flakes' chemical and electrochemical properties. The latter was proven by showing quite different electrochemical behavior of Mo2TiC2Tx and Ti3C2Tx. This work further expands the family of 2D materials, offering additional choices of structures, chemistries, and ultimately useful properties.","author":[{"dropping-particle":"","family":"Anasori","given":"Babak","non-dropping-particle":"","parse-names":false,"suffix":""},{"dropping-particle":"","family":"Xie","given":"Yu","non-dropping-particle":"","parse-names":false,"suffix":""},{"dropping-particle":"","family":"Beidaghi","given":"Majid","non-dropping-particle":"","parse-names":false,"suffix":""},{"dropping-particle":"","family":"Lu","given":"Jun","non-dropping-particle":"","parse-names":false,"suffix":""},{"dropping-particle":"","family":"Hosler","given":"Brian C","non-dropping-particle":"","parse-names":false,"suffix":""},{"dropping-particle":"","family":"Hultman","given":"Lars","non-dropping-particle":"","parse-names":false,"suffix":""},{"dropping-particle":"","family":"Kent","given":"Paul R C","non-dropping-particle":"","parse-names":false,"suffix":""},{"dropping-particle":"","family":"Gogotsi","given":"Yury","non-dropping-particle":"","parse-names":false,"suffix":""},{"dropping-particle":"","family":"Barsoum","given":"Michel W","non-dropping-particle":"","parse-names":false,"suffix":""}],"container-title":"ACS nano","id":"ITEM-1","issue":"10","issued":{"date-parts":[["2015","10","27"]]},"page":"9507-16","publisher":"American Chemical Society","title":"Two-Dimensional, Ordered, Double Transition Metals Carbides (MXenes).","type":"article-journal","volume":"9"},"uris":["http://www.mendeley.com/documents/?uuid=fa219f50-a6eb-4081-b378-815ae7ea93c9"]}],"mendeley":{"formattedCitation":"&lt;sup&gt;19&lt;/sup&gt;","plainTextFormattedCitation":"19","previouslyFormattedCitation":"&lt;sup&gt;19&lt;/sup&gt;"},"properties":{"noteIndex":0},"schema":"https://github.com/citation-style-language/schema/raw/master/csl-citation.json"}</w:instrText>
      </w:r>
      <w:r w:rsidR="00A21A1C" w:rsidRPr="006E2430">
        <w:fldChar w:fldCharType="separate"/>
      </w:r>
      <w:r w:rsidR="00720DBE" w:rsidRPr="00720DBE">
        <w:rPr>
          <w:noProof/>
          <w:vertAlign w:val="superscript"/>
        </w:rPr>
        <w:t>19</w:t>
      </w:r>
      <w:r w:rsidR="00A21A1C" w:rsidRPr="006E2430">
        <w:fldChar w:fldCharType="end"/>
      </w:r>
      <w:r w:rsidR="00373A95">
        <w:t xml:space="preserve"> </w:t>
      </w:r>
      <w:r w:rsidR="00E727AC">
        <w:t>which is consistent with the pre-intercalation of Li during the etching method, as has been observed for Ti</w:t>
      </w:r>
      <w:r w:rsidR="00E727AC">
        <w:rPr>
          <w:vertAlign w:val="subscript"/>
        </w:rPr>
        <w:t>3</w:t>
      </w:r>
      <w:r w:rsidR="00E727AC">
        <w:t>C</w:t>
      </w:r>
      <w:r w:rsidR="00E727AC">
        <w:rPr>
          <w:vertAlign w:val="subscript"/>
        </w:rPr>
        <w:t>2</w:t>
      </w:r>
      <w:r w:rsidR="00E727AC">
        <w:t>.</w:t>
      </w:r>
      <w:r w:rsidR="00965D3E">
        <w:fldChar w:fldCharType="begin" w:fldLock="1"/>
      </w:r>
      <w:r w:rsidR="006A4349">
        <w:instrText>ADDIN CSL_CITATION {"citationItems":[{"id":"ITEM-1","itemData":{"DOI":"10.1038/nature13970","ISSN":"0028-0836","author":[{"dropping-particle":"","family":"Ghidiu","given":"Michael","non-dropping-particle":"","parse-names":false,"suffix":""},{"dropping-particle":"","family":"Lukatskaya","given":"Maria R.","non-dropping-particle":"","parse-names":false,"suffix":""},{"dropping-particle":"","family":"Zhao","given":"Meng-Qiang","non-dropping-particle":"","parse-names":false,"suffix":""},{"dropping-particle":"","family":"Gogotsi","given":"Yury","non-dropping-particle":"","parse-names":false,"suffix":""},{"dropping-particle":"","family":"Barsoum","given":"Michel W.","non-dropping-particle":"","parse-names":false,"suffix":""}],"container-title":"Nature","id":"ITEM-1","issue":"7529","issued":{"date-parts":[["2014","11","26"]]},"page":"78-81","publisher":"Nature Publishing Group, a division of Macmillan Publishers Limited. All Rights Reserved.","title":"Conductive two-dimensional titanium carbide ‘clay’ with high volumetric capacitance","title-short":"Nature","type":"article-journal","volume":"516"},"uris":["http://www.mendeley.com/documents/?uuid=b82dc656-72ac-4741-b3ee-24905c40ac4a"]}],"mendeley":{"formattedCitation":"&lt;sup&gt;35&lt;/sup&gt;","plainTextFormattedCitation":"35","previouslyFormattedCitation":"&lt;sup&gt;35&lt;/sup&gt;"},"properties":{"noteIndex":0},"schema":"https://github.com/citation-style-language/schema/raw/master/csl-citation.json"}</w:instrText>
      </w:r>
      <w:r w:rsidR="00965D3E">
        <w:fldChar w:fldCharType="separate"/>
      </w:r>
      <w:r w:rsidR="00720DBE" w:rsidRPr="00720DBE">
        <w:rPr>
          <w:noProof/>
          <w:vertAlign w:val="superscript"/>
        </w:rPr>
        <w:t>35</w:t>
      </w:r>
      <w:r w:rsidR="00965D3E">
        <w:fldChar w:fldCharType="end"/>
      </w:r>
      <w:r w:rsidR="000364E4">
        <w:t xml:space="preserve"> </w:t>
      </w:r>
      <w:r w:rsidR="000A16BA">
        <w:t>A</w:t>
      </w:r>
      <w:r w:rsidR="00B25D41" w:rsidRPr="006E2430">
        <w:t xml:space="preserve"> small peak at 9.5˚ 2θ</w:t>
      </w:r>
      <w:r w:rsidR="00481A8F">
        <w:t xml:space="preserve">, which </w:t>
      </w:r>
      <w:r w:rsidR="006C1A4A" w:rsidRPr="006E2430">
        <w:t>corresponds to the (002) diffraction peak of Mo</w:t>
      </w:r>
      <w:r w:rsidR="006C1A4A" w:rsidRPr="006E2430">
        <w:rPr>
          <w:vertAlign w:val="subscript"/>
        </w:rPr>
        <w:t>2</w:t>
      </w:r>
      <w:r w:rsidR="006C1A4A" w:rsidRPr="006E2430">
        <w:t>TiAlC</w:t>
      </w:r>
      <w:r w:rsidR="006C1A4A" w:rsidRPr="006E2430">
        <w:rPr>
          <w:vertAlign w:val="subscript"/>
        </w:rPr>
        <w:t>2</w:t>
      </w:r>
      <w:r w:rsidR="00481A8F" w:rsidRPr="00001539">
        <w:t>,</w:t>
      </w:r>
      <w:r w:rsidR="00481A8F">
        <w:rPr>
          <w:vertAlign w:val="subscript"/>
        </w:rPr>
        <w:t xml:space="preserve"> </w:t>
      </w:r>
      <w:r w:rsidR="000A16BA" w:rsidRPr="00001539">
        <w:lastRenderedPageBreak/>
        <w:t>indicat</w:t>
      </w:r>
      <w:r w:rsidR="000A16BA">
        <w:t>es</w:t>
      </w:r>
      <w:r w:rsidR="000A16BA">
        <w:rPr>
          <w:vertAlign w:val="subscript"/>
        </w:rPr>
        <w:t xml:space="preserve"> </w:t>
      </w:r>
      <w:r w:rsidR="00D3553F" w:rsidRPr="006E2430">
        <w:t xml:space="preserve">that </w:t>
      </w:r>
      <w:r w:rsidR="000364E4">
        <w:t xml:space="preserve">a minimal </w:t>
      </w:r>
      <w:r w:rsidR="00755DD4">
        <w:t>impurity corresponding to</w:t>
      </w:r>
      <w:r w:rsidR="000364E4" w:rsidRPr="006E2430">
        <w:t xml:space="preserve"> </w:t>
      </w:r>
      <w:r w:rsidR="000A16BA">
        <w:t>the</w:t>
      </w:r>
      <w:r w:rsidR="002C7D96">
        <w:t xml:space="preserve"> original</w:t>
      </w:r>
      <w:r w:rsidR="000A16BA">
        <w:t xml:space="preserve"> </w:t>
      </w:r>
      <w:r w:rsidR="00D3553F" w:rsidRPr="006E2430">
        <w:t>MAX phase remains.</w:t>
      </w:r>
      <w:r w:rsidR="004D3AE5">
        <w:t xml:space="preserve"> </w:t>
      </w:r>
      <w:r w:rsidR="004D3AE5" w:rsidRPr="004D3AE5">
        <w:t xml:space="preserve">High-angle annular dark-field </w:t>
      </w:r>
      <w:r w:rsidR="004D3AE5">
        <w:t>s</w:t>
      </w:r>
      <w:r w:rsidR="00FE03AE">
        <w:t>canning</w:t>
      </w:r>
      <w:r w:rsidR="00FE0662">
        <w:t xml:space="preserve"> transmission</w:t>
      </w:r>
      <w:r w:rsidR="00FE03AE">
        <w:t xml:space="preserve"> electron microscopy (</w:t>
      </w:r>
      <w:r w:rsidR="004D3AE5">
        <w:t>HAADF-</w:t>
      </w:r>
      <w:r w:rsidR="00FE03AE">
        <w:t>S</w:t>
      </w:r>
      <w:r w:rsidR="00FE0662">
        <w:t>T</w:t>
      </w:r>
      <w:r w:rsidR="00FE03AE">
        <w:t xml:space="preserve">EM) and energy dispersive </w:t>
      </w:r>
      <w:r w:rsidR="00347ACE">
        <w:t>X</w:t>
      </w:r>
      <w:r w:rsidR="00FE03AE">
        <w:t>-ray spectroscopy (EDS)</w:t>
      </w:r>
      <w:r w:rsidR="00D3553F" w:rsidRPr="006E2430">
        <w:t xml:space="preserve"> were also carried out to further confirm the </w:t>
      </w:r>
      <w:r w:rsidR="00391012" w:rsidRPr="006E2430">
        <w:t xml:space="preserve">formation of </w:t>
      </w:r>
      <w:r w:rsidR="00347ACE">
        <w:t xml:space="preserve">the </w:t>
      </w:r>
      <w:r w:rsidR="00391012" w:rsidRPr="006E2430">
        <w:t>Mo</w:t>
      </w:r>
      <w:r w:rsidR="00391012" w:rsidRPr="006E2430">
        <w:rPr>
          <w:vertAlign w:val="subscript"/>
        </w:rPr>
        <w:t>2</w:t>
      </w:r>
      <w:r w:rsidR="00391012" w:rsidRPr="006E2430">
        <w:t>TiC</w:t>
      </w:r>
      <w:r w:rsidR="00391012" w:rsidRPr="006E2430">
        <w:rPr>
          <w:vertAlign w:val="subscript"/>
        </w:rPr>
        <w:t>2</w:t>
      </w:r>
      <w:r w:rsidR="00391012" w:rsidRPr="006E2430">
        <w:t xml:space="preserve"> MXene.</w:t>
      </w:r>
      <w:r w:rsidR="00D574A4" w:rsidRPr="006E2430">
        <w:t xml:space="preserve"> </w:t>
      </w:r>
      <w:r w:rsidR="00F76A7C">
        <w:t>HAADF-</w:t>
      </w:r>
      <w:r w:rsidR="00D574A4" w:rsidRPr="006E2430">
        <w:t>S</w:t>
      </w:r>
      <w:r w:rsidR="00F76A7C">
        <w:t>T</w:t>
      </w:r>
      <w:r w:rsidR="00D574A4" w:rsidRPr="006E2430">
        <w:t>EM micrographs</w:t>
      </w:r>
      <w:r w:rsidR="004D3AE5">
        <w:t xml:space="preserve"> (</w:t>
      </w:r>
      <w:r w:rsidR="008B0422">
        <w:t>Figure</w:t>
      </w:r>
      <w:r w:rsidR="004D3AE5">
        <w:t xml:space="preserve"> 2</w:t>
      </w:r>
      <w:r w:rsidR="008B0422">
        <w:t xml:space="preserve"> </w:t>
      </w:r>
      <w:r w:rsidR="004D3AE5">
        <w:t>b-c)</w:t>
      </w:r>
      <w:r w:rsidR="00D574A4" w:rsidRPr="006E2430">
        <w:t xml:space="preserve"> show </w:t>
      </w:r>
      <w:r w:rsidR="00BB29E1">
        <w:t>the</w:t>
      </w:r>
      <w:r w:rsidR="00D574A4" w:rsidRPr="006E2430">
        <w:t xml:space="preserve"> layered morphology typical of an MXene</w:t>
      </w:r>
      <w:r w:rsidR="00BB29E1">
        <w:t xml:space="preserve"> in the etched material</w:t>
      </w:r>
      <w:r w:rsidR="00D574A4" w:rsidRPr="006E2430">
        <w:t>,</w:t>
      </w:r>
      <w:r w:rsidR="00A43837">
        <w:t xml:space="preserve"> with a</w:t>
      </w:r>
      <w:r w:rsidR="00372A64">
        <w:t xml:space="preserve">n interlayer spacing </w:t>
      </w:r>
      <w:r w:rsidR="008C49B6">
        <w:t>ca.</w:t>
      </w:r>
      <w:r w:rsidR="00372A64">
        <w:t xml:space="preserve"> 1</w:t>
      </w:r>
      <w:r w:rsidR="008C49B6">
        <w:t xml:space="preserve">.2 </w:t>
      </w:r>
      <w:r w:rsidR="00372A64">
        <w:t xml:space="preserve">nm, </w:t>
      </w:r>
      <w:r w:rsidR="008C49B6">
        <w:t>supporting the</w:t>
      </w:r>
      <w:r w:rsidR="00372A64">
        <w:t xml:space="preserve"> PXRD</w:t>
      </w:r>
      <w:r w:rsidR="008C49B6">
        <w:t xml:space="preserve"> results</w:t>
      </w:r>
      <w:r w:rsidR="00D574A4" w:rsidRPr="006E2430">
        <w:t xml:space="preserve">. </w:t>
      </w:r>
      <w:r w:rsidR="00C31524">
        <w:t xml:space="preserve">Scanning electron microscopy (SEM) </w:t>
      </w:r>
      <w:r w:rsidR="00E22DC3">
        <w:t>revealed t</w:t>
      </w:r>
      <w:r w:rsidR="00BB3735" w:rsidRPr="006E2430">
        <w:t xml:space="preserve">he flakes </w:t>
      </w:r>
      <w:r w:rsidR="00B75C6A">
        <w:t xml:space="preserve">have lateral </w:t>
      </w:r>
      <w:r w:rsidR="00825F4A">
        <w:t>dimensions</w:t>
      </w:r>
      <w:r w:rsidR="00BB3735" w:rsidRPr="006E2430">
        <w:t xml:space="preserve"> in the range of 1-10 μm</w:t>
      </w:r>
      <w:r w:rsidR="00E2048A">
        <w:t xml:space="preserve"> (Figure S1)</w:t>
      </w:r>
      <w:r w:rsidR="00825F4A">
        <w:t>, with thickness</w:t>
      </w:r>
      <w:r w:rsidR="00D34475">
        <w:t>es</w:t>
      </w:r>
      <w:r w:rsidR="00825F4A">
        <w:t xml:space="preserve"> between 1 and 5 </w:t>
      </w:r>
      <w:r w:rsidR="00825F4A" w:rsidRPr="006E2430">
        <w:t>μm</w:t>
      </w:r>
      <w:r w:rsidR="00BB3735" w:rsidRPr="006E2430">
        <w:t xml:space="preserve">, which </w:t>
      </w:r>
      <w:r w:rsidR="00EA36CB">
        <w:t>are similar</w:t>
      </w:r>
      <w:r w:rsidR="000364E4">
        <w:t xml:space="preserve"> in</w:t>
      </w:r>
      <w:r w:rsidR="00EA36CB">
        <w:t xml:space="preserve"> size to other reported</w:t>
      </w:r>
      <w:r w:rsidR="00BB3735" w:rsidRPr="006E2430">
        <w:t xml:space="preserve"> MXenes</w:t>
      </w:r>
      <w:r w:rsidR="00936D13" w:rsidRPr="006E2430">
        <w:t xml:space="preserve">, including </w:t>
      </w:r>
      <w:r w:rsidR="000364E4" w:rsidRPr="006E2430">
        <w:t>Mo</w:t>
      </w:r>
      <w:r w:rsidR="000364E4" w:rsidRPr="006E2430">
        <w:rPr>
          <w:vertAlign w:val="subscript"/>
        </w:rPr>
        <w:t>2</w:t>
      </w:r>
      <w:r w:rsidR="000364E4" w:rsidRPr="006E2430">
        <w:t>T</w:t>
      </w:r>
      <w:r w:rsidR="000364E4">
        <w:t>i</w:t>
      </w:r>
      <w:r w:rsidR="000364E4" w:rsidRPr="006E2430">
        <w:t>C</w:t>
      </w:r>
      <w:r w:rsidR="000364E4" w:rsidRPr="006E2430">
        <w:rPr>
          <w:vertAlign w:val="subscript"/>
        </w:rPr>
        <w:t>2</w:t>
      </w:r>
      <w:r w:rsidR="00BB3735" w:rsidRPr="006E2430">
        <w:t>.</w:t>
      </w:r>
      <w:r w:rsidR="00EE7442" w:rsidRPr="006E2430">
        <w:fldChar w:fldCharType="begin" w:fldLock="1"/>
      </w:r>
      <w:r w:rsidR="006A4349">
        <w:instrText>ADDIN CSL_CITATION {"citationItems":[{"id":"ITEM-1","itemData":{"DOI":"10.1021/acsnano.5b03591","ISSN":"1936-086X","PMID":"26208121","abstract":"The higher the chemical diversity and structural complexity of two-dimensional (2D) materials, the higher the likelihood they possess unique and useful properties. Herein, density functional theory (DFT) is used to predict the existence of two new families of 2D ordered, carbides (MXenes), M'2M″C2 and M'2M″2C3, where M' and M″ are two different early transition metals. In these solids, M' layers sandwich M″ carbide layers. By synthesizing Mo2TiC2Tx, Mo2Ti2C3Tx, and Cr2TiC2Tx (where T is a surface termination), we validated the DFT predictions. Since the Mo and Cr atoms are on the outside, they control the 2D flakes' chemical and electrochemical properties. The latter was proven by showing quite different electrochemical behavior of Mo2TiC2Tx and Ti3C2Tx. This work further expands the family of 2D materials, offering additional choices of structures, chemistries, and ultimately useful properties.","author":[{"dropping-particle":"","family":"Anasori","given":"Babak","non-dropping-particle":"","parse-names":false,"suffix":""},{"dropping-particle":"","family":"Xie","given":"Yu","non-dropping-particle":"","parse-names":false,"suffix":""},{"dropping-particle":"","family":"Beidaghi","given":"Majid","non-dropping-particle":"","parse-names":false,"suffix":""},{"dropping-particle":"","family":"Lu","given":"Jun","non-dropping-particle":"","parse-names":false,"suffix":""},{"dropping-particle":"","family":"Hosler","given":"Brian C","non-dropping-particle":"","parse-names":false,"suffix":""},{"dropping-particle":"","family":"Hultman","given":"Lars","non-dropping-particle":"","parse-names":false,"suffix":""},{"dropping-particle":"","family":"Kent","given":"Paul R C","non-dropping-particle":"","parse-names":false,"suffix":""},{"dropping-particle":"","family":"Gogotsi","given":"Yury","non-dropping-particle":"","parse-names":false,"suffix":""},{"dropping-particle":"","family":"Barsoum","given":"Michel W","non-dropping-particle":"","parse-names":false,"suffix":""}],"container-title":"ACS nano","id":"ITEM-1","issue":"10","issued":{"date-parts":[["2015","10","27"]]},"page":"9507-16","publisher":"American Chemical Society","title":"Two-Dimensional, Ordered, Double Transition Metals Carbides (MXenes).","type":"article-journal","volume":"9"},"uris":["http://www.mendeley.com/documents/?uuid=fa219f50-a6eb-4081-b378-815ae7ea93c9"]}],"mendeley":{"formattedCitation":"&lt;sup&gt;19&lt;/sup&gt;","plainTextFormattedCitation":"19","previouslyFormattedCitation":"&lt;sup&gt;19&lt;/sup&gt;"},"properties":{"noteIndex":0},"schema":"https://github.com/citation-style-language/schema/raw/master/csl-citation.json"}</w:instrText>
      </w:r>
      <w:r w:rsidR="00EE7442" w:rsidRPr="006E2430">
        <w:fldChar w:fldCharType="separate"/>
      </w:r>
      <w:r w:rsidR="00720DBE" w:rsidRPr="00720DBE">
        <w:rPr>
          <w:noProof/>
          <w:vertAlign w:val="superscript"/>
        </w:rPr>
        <w:t>19</w:t>
      </w:r>
      <w:r w:rsidR="00EE7442" w:rsidRPr="006E2430">
        <w:fldChar w:fldCharType="end"/>
      </w:r>
      <w:r w:rsidR="00BB3735" w:rsidRPr="006E2430">
        <w:t xml:space="preserve"> </w:t>
      </w:r>
      <w:r w:rsidR="00E22DC3">
        <w:t xml:space="preserve">SEM-EDS and </w:t>
      </w:r>
      <w:r w:rsidR="00FF47F5">
        <w:t>STEM-</w:t>
      </w:r>
      <w:r w:rsidR="00BB3735" w:rsidRPr="006E2430">
        <w:t>EDS analysis show that the MXene</w:t>
      </w:r>
      <w:r w:rsidR="00FF47F5">
        <w:t xml:space="preserve"> </w:t>
      </w:r>
      <w:r w:rsidR="001679DC">
        <w:t>consist of homogenously distributed Mo, Ti and C (Figure 2 c-f), w</w:t>
      </w:r>
      <w:r w:rsidR="000C2F83">
        <w:t>ith</w:t>
      </w:r>
      <w:r w:rsidR="001679DC">
        <w:t xml:space="preserve"> </w:t>
      </w:r>
      <w:r w:rsidR="005A434E">
        <w:t xml:space="preserve">quantification revealing an atomic ratio of </w:t>
      </w:r>
      <w:r w:rsidR="00F03A08">
        <w:t>approximately</w:t>
      </w:r>
      <w:r w:rsidR="005A434E">
        <w:t xml:space="preserve"> </w:t>
      </w:r>
      <w:r w:rsidR="00F03A08">
        <w:t>1</w:t>
      </w:r>
      <w:r w:rsidR="005A434E">
        <w:t>:</w:t>
      </w:r>
      <w:r w:rsidR="00F03A08">
        <w:t>0.5</w:t>
      </w:r>
      <w:r w:rsidR="005A434E">
        <w:t>:</w:t>
      </w:r>
      <w:r w:rsidR="00F03A08">
        <w:t>1 (normalised to Mo), which supports the expected stoichiometry</w:t>
      </w:r>
      <w:r w:rsidR="008B0422">
        <w:t xml:space="preserve"> (Figure S1</w:t>
      </w:r>
      <w:r w:rsidR="00E22DC3">
        <w:t xml:space="preserve"> and </w:t>
      </w:r>
      <w:r w:rsidR="00E2048A">
        <w:t>S</w:t>
      </w:r>
      <w:r w:rsidR="00E22DC3">
        <w:t>2</w:t>
      </w:r>
      <w:r w:rsidR="008B0422">
        <w:t>)</w:t>
      </w:r>
      <w:r w:rsidR="00F03A08">
        <w:t xml:space="preserve">. </w:t>
      </w:r>
      <w:r w:rsidR="00E85AB5">
        <w:t>SEM-EDS</w:t>
      </w:r>
      <w:r w:rsidR="00A56BA8">
        <w:t xml:space="preserve"> confirmed that the</w:t>
      </w:r>
      <w:r w:rsidR="00BB3735" w:rsidRPr="006E2430">
        <w:t xml:space="preserve"> flakes contain no Al, </w:t>
      </w:r>
      <w:r w:rsidR="009E4DE8" w:rsidRPr="006E2430">
        <w:t>demonstrating</w:t>
      </w:r>
      <w:r w:rsidR="00BB3735" w:rsidRPr="006E2430">
        <w:t xml:space="preserve"> successful etching of the MAX phase</w:t>
      </w:r>
      <w:r w:rsidR="002110D6" w:rsidRPr="006E2430">
        <w:t xml:space="preserve"> </w:t>
      </w:r>
      <w:r w:rsidR="00416EBC">
        <w:t>and</w:t>
      </w:r>
      <w:r w:rsidR="00936D13" w:rsidRPr="006E2430">
        <w:t xml:space="preserve"> </w:t>
      </w:r>
      <w:r w:rsidR="0004619B">
        <w:t>that</w:t>
      </w:r>
      <w:r w:rsidR="00936D13" w:rsidRPr="006E2430">
        <w:t xml:space="preserve"> Mo</w:t>
      </w:r>
      <w:r w:rsidR="00936D13" w:rsidRPr="006E2430">
        <w:rPr>
          <w:vertAlign w:val="subscript"/>
        </w:rPr>
        <w:t>2</w:t>
      </w:r>
      <w:r w:rsidR="00936D13" w:rsidRPr="006E2430">
        <w:t>TiC</w:t>
      </w:r>
      <w:r w:rsidR="00936D13" w:rsidRPr="006E2430">
        <w:rPr>
          <w:vertAlign w:val="subscript"/>
        </w:rPr>
        <w:t>2</w:t>
      </w:r>
      <w:r w:rsidR="00936D13" w:rsidRPr="006E2430">
        <w:t xml:space="preserve"> is terminated with –O</w:t>
      </w:r>
      <w:r w:rsidR="00920491" w:rsidRPr="006E2430">
        <w:t xml:space="preserve"> and / or -OH</w:t>
      </w:r>
      <w:r w:rsidR="00936D13" w:rsidRPr="006E2430">
        <w:t xml:space="preserve"> groups (</w:t>
      </w:r>
      <w:r w:rsidR="00845A77">
        <w:t>21</w:t>
      </w:r>
      <w:r w:rsidR="00936D13" w:rsidRPr="006E2430">
        <w:t xml:space="preserve"> </w:t>
      </w:r>
      <w:r w:rsidR="00845A77">
        <w:t>at</w:t>
      </w:r>
      <w:r w:rsidR="00936D13" w:rsidRPr="006E2430">
        <w:t>.%) and –F groups (</w:t>
      </w:r>
      <w:r w:rsidR="00A761C7">
        <w:t>3</w:t>
      </w:r>
      <w:r w:rsidR="00936D13" w:rsidRPr="006E2430">
        <w:t xml:space="preserve"> </w:t>
      </w:r>
      <w:r w:rsidR="00845A77">
        <w:t>a</w:t>
      </w:r>
      <w:r w:rsidR="00936D13" w:rsidRPr="006E2430">
        <w:t>t.%)</w:t>
      </w:r>
      <w:r w:rsidR="0004619B">
        <w:t xml:space="preserve">, </w:t>
      </w:r>
      <w:r w:rsidR="00906689">
        <w:t xml:space="preserve">akin to its </w:t>
      </w:r>
      <w:r w:rsidR="0004619B">
        <w:t>Ti</w:t>
      </w:r>
      <w:r w:rsidR="0004619B" w:rsidRPr="0008639E">
        <w:rPr>
          <w:vertAlign w:val="subscript"/>
        </w:rPr>
        <w:t>3</w:t>
      </w:r>
      <w:r w:rsidR="0004619B">
        <w:t>C</w:t>
      </w:r>
      <w:r w:rsidR="0004619B" w:rsidRPr="0008639E">
        <w:rPr>
          <w:vertAlign w:val="subscript"/>
        </w:rPr>
        <w:t>2</w:t>
      </w:r>
      <w:r w:rsidR="0004619B">
        <w:t xml:space="preserve"> counterpart</w:t>
      </w:r>
      <w:r w:rsidR="0093161B">
        <w:t xml:space="preserve"> </w:t>
      </w:r>
      <w:r w:rsidR="0093161B" w:rsidRPr="006E2430">
        <w:t>(Figure S1)</w:t>
      </w:r>
      <w:r w:rsidR="00936D13" w:rsidRPr="006E2430">
        <w:t xml:space="preserve">. </w:t>
      </w:r>
      <w:r w:rsidR="00667C28" w:rsidRPr="006E2430">
        <w:rPr>
          <w:rFonts w:cstheme="minorHAnsi"/>
        </w:rPr>
        <w:t>BET analysis</w:t>
      </w:r>
      <w:r w:rsidR="00051B38">
        <w:rPr>
          <w:rFonts w:cstheme="minorHAnsi"/>
        </w:rPr>
        <w:t xml:space="preserve"> (Figure 2</w:t>
      </w:r>
      <w:r w:rsidR="00853F60">
        <w:rPr>
          <w:rFonts w:cstheme="minorHAnsi"/>
        </w:rPr>
        <w:t>h</w:t>
      </w:r>
      <w:r w:rsidR="00051B38">
        <w:rPr>
          <w:rFonts w:cstheme="minorHAnsi"/>
        </w:rPr>
        <w:t>)</w:t>
      </w:r>
      <w:r w:rsidR="00667C28" w:rsidRPr="006E2430">
        <w:rPr>
          <w:rFonts w:cstheme="minorHAnsi"/>
        </w:rPr>
        <w:t xml:space="preserve"> </w:t>
      </w:r>
      <w:r w:rsidR="00667C28">
        <w:rPr>
          <w:rFonts w:cstheme="minorHAnsi"/>
        </w:rPr>
        <w:t xml:space="preserve">using a nitrogen isotherm at 77 K </w:t>
      </w:r>
      <w:r w:rsidR="00667C28" w:rsidRPr="006E2430">
        <w:rPr>
          <w:rFonts w:cstheme="minorHAnsi"/>
        </w:rPr>
        <w:t>showed</w:t>
      </w:r>
      <w:r w:rsidR="00667C28" w:rsidDel="00A50554">
        <w:t xml:space="preserve"> </w:t>
      </w:r>
      <w:r w:rsidR="00051B38">
        <w:t>the as-made MXene was non-porous, with a low specific surface area of 8 m</w:t>
      </w:r>
      <w:r w:rsidR="00051B38">
        <w:rPr>
          <w:vertAlign w:val="superscript"/>
        </w:rPr>
        <w:t>2</w:t>
      </w:r>
      <w:r w:rsidR="00051B38">
        <w:t xml:space="preserve"> g</w:t>
      </w:r>
      <w:r w:rsidR="00051B38">
        <w:rPr>
          <w:vertAlign w:val="superscript"/>
        </w:rPr>
        <w:t>-1</w:t>
      </w:r>
      <w:r w:rsidR="00051B38">
        <w:t xml:space="preserve">. </w:t>
      </w:r>
    </w:p>
    <w:p w14:paraId="5E1A6664" w14:textId="6EACC008" w:rsidR="00C010AA" w:rsidRPr="006E2430" w:rsidRDefault="00C010AA" w:rsidP="002F6F4B">
      <w:pPr>
        <w:spacing w:line="360" w:lineRule="auto"/>
        <w:jc w:val="both"/>
        <w:rPr>
          <w:rFonts w:ascii="Segoe UI" w:hAnsi="Segoe UI" w:cs="Segoe UI"/>
        </w:rPr>
      </w:pPr>
      <w:r w:rsidRPr="006E2430">
        <w:rPr>
          <w:rStyle w:val="normaltextrun"/>
          <w:rFonts w:ascii="Calibri" w:hAnsi="Calibri" w:cs="Calibri"/>
        </w:rPr>
        <w:t>Having confirmed the successful synthesis of the Mo</w:t>
      </w:r>
      <w:r w:rsidRPr="006E2430">
        <w:rPr>
          <w:rStyle w:val="normaltextrun"/>
          <w:rFonts w:ascii="Calibri" w:hAnsi="Calibri" w:cs="Calibri"/>
          <w:vertAlign w:val="subscript"/>
        </w:rPr>
        <w:t>2</w:t>
      </w:r>
      <w:r w:rsidRPr="006E2430">
        <w:rPr>
          <w:rStyle w:val="normaltextrun"/>
          <w:rFonts w:ascii="Calibri" w:hAnsi="Calibri" w:cs="Calibri"/>
        </w:rPr>
        <w:t>TiC</w:t>
      </w:r>
      <w:r w:rsidRPr="006E2430">
        <w:rPr>
          <w:rStyle w:val="normaltextrun"/>
          <w:rFonts w:ascii="Calibri" w:hAnsi="Calibri" w:cs="Calibri"/>
          <w:vertAlign w:val="subscript"/>
        </w:rPr>
        <w:t>2</w:t>
      </w:r>
      <w:r w:rsidRPr="006E2430">
        <w:rPr>
          <w:rStyle w:val="normaltextrun"/>
          <w:rFonts w:ascii="Calibri" w:hAnsi="Calibri" w:cs="Calibri"/>
        </w:rPr>
        <w:t>, we then applied our previously reported amine-assisted SiO</w:t>
      </w:r>
      <w:r w:rsidRPr="006E2430">
        <w:rPr>
          <w:rStyle w:val="normaltextrun"/>
          <w:rFonts w:ascii="Calibri" w:hAnsi="Calibri" w:cs="Calibri"/>
          <w:vertAlign w:val="subscript"/>
        </w:rPr>
        <w:t>2</w:t>
      </w:r>
      <w:r w:rsidRPr="006E2430">
        <w:rPr>
          <w:rStyle w:val="normaltextrun"/>
          <w:rFonts w:ascii="Calibri" w:hAnsi="Calibri" w:cs="Calibri"/>
        </w:rPr>
        <w:t xml:space="preserve"> pillaring method to this MXene</w:t>
      </w:r>
      <w:r w:rsidR="007640B8">
        <w:rPr>
          <w:rStyle w:val="normaltextrun"/>
          <w:rFonts w:ascii="Calibri" w:hAnsi="Calibri" w:cs="Calibri"/>
        </w:rPr>
        <w:t xml:space="preserve"> (see</w:t>
      </w:r>
      <w:r w:rsidR="00967332">
        <w:rPr>
          <w:rStyle w:val="normaltextrun"/>
          <w:rFonts w:ascii="Calibri" w:hAnsi="Calibri" w:cs="Calibri"/>
        </w:rPr>
        <w:t xml:space="preserve"> Figure 1 and the</w:t>
      </w:r>
      <w:r w:rsidR="007640B8">
        <w:rPr>
          <w:rStyle w:val="normaltextrun"/>
          <w:rFonts w:ascii="Calibri" w:hAnsi="Calibri" w:cs="Calibri"/>
        </w:rPr>
        <w:t xml:space="preserve"> experimental section</w:t>
      </w:r>
      <w:r w:rsidR="00910EC9">
        <w:rPr>
          <w:rStyle w:val="normaltextrun"/>
          <w:rFonts w:ascii="Calibri" w:hAnsi="Calibri" w:cs="Calibri"/>
        </w:rPr>
        <w:t>)</w:t>
      </w:r>
      <w:r w:rsidR="007C7F97">
        <w:rPr>
          <w:rStyle w:val="normaltextrun"/>
          <w:rFonts w:ascii="Calibri" w:hAnsi="Calibri" w:cs="Calibri"/>
        </w:rPr>
        <w:t>.</w:t>
      </w:r>
      <w:r w:rsidR="004A56D9">
        <w:rPr>
          <w:rStyle w:val="normaltextrun"/>
          <w:rFonts w:ascii="Calibri" w:hAnsi="Calibri" w:cs="Calibri"/>
        </w:rPr>
        <w:fldChar w:fldCharType="begin" w:fldLock="1"/>
      </w:r>
      <w:r w:rsidR="006A4349">
        <w:rPr>
          <w:rStyle w:val="normaltextrun"/>
          <w:rFonts w:ascii="Calibri" w:hAnsi="Calibri" w:cs="Calibri"/>
        </w:rPr>
        <w:instrText>ADDIN CSL_CITATION {"citationItems":[{"id":"ITEM-1","itemData":{"DOI":"10.1021/acs.langmuir.0c00462","ISSN":"0743-7463","abstract":"MXenes are a recently discovered class of two-dimensional materials that have shown great potential as electrodes in electrochemical energy storage devices. Despite their promise in this area, MXen...","author":[{"dropping-particle":"","family":"Maughan","given":"Philip A.","non-dropping-particle":"","parse-names":false,"suffix":""},{"dropping-particle":"","family":"Seymour","given":"Valerie R.","non-dropping-particle":"","parse-names":false,"suffix":""},{"dropping-particle":"","family":"Bernardo-Gavito","given":"Ramon","non-dropping-particle":"","parse-names":false,"suffix":""},{"dropping-particle":"","family":"Kelly","given":"Daniel J.","non-dropping-particle":"","parse-names":false,"suffix":""},{"dropping-particle":"","family":"Shao","given":"Shouqi","non-dropping-particle":"","parse-names":false,"suffix":""},{"dropping-particle":"","family":"Tantisriyanurak","given":"Supakorn","non-dropping-particle":"","parse-names":false,"suffix":""},{"dropping-particle":"","family":"Dawson","given":"Robert","non-dropping-particle":"","parse-names":false,"suffix":""},{"dropping-particle":"","family":"Haigh","given":"Sarah J.","non-dropping-particle":"","parse-names":false,"suffix":""},{"dropping-particle":"","family":"Young","given":"Robert J.","non-dropping-particle":"","parse-names":false,"suffix":""},{"dropping-particle":"","family":"Tapia-Ruiz","given":"Nuria","non-dropping-particle":"","parse-names":false,"suffix":""},{"dropping-particle":"","family":"Bimbo","given":"Nuno","non-dropping-particle":"","parse-names":false,"suffix":""}],"container-title":"Langmuir","id":"ITEM-1","issued":{"date-parts":[["2020","4","19"]]},"publisher":"American Chemical Society (ACS)","title":"Porous Silica-Pillared MXenes with Controllable Interlayer Distances for Long-Life Na-Ion Batteries","type":"article-journal"},"uris":["http://www.mendeley.com/documents/?uuid=e85639b5-327f-3d7e-9895-f70f40c697f6"]}],"mendeley":{"formattedCitation":"&lt;sup&gt;37&lt;/sup&gt;","plainTextFormattedCitation":"37","previouslyFormattedCitation":"&lt;sup&gt;37&lt;/sup&gt;"},"properties":{"noteIndex":0},"schema":"https://github.com/citation-style-language/schema/raw/master/csl-citation.json"}</w:instrText>
      </w:r>
      <w:r w:rsidR="004A56D9">
        <w:rPr>
          <w:rStyle w:val="normaltextrun"/>
          <w:rFonts w:ascii="Calibri" w:hAnsi="Calibri" w:cs="Calibri"/>
        </w:rPr>
        <w:fldChar w:fldCharType="separate"/>
      </w:r>
      <w:r w:rsidR="00720DBE" w:rsidRPr="00720DBE">
        <w:rPr>
          <w:rStyle w:val="normaltextrun"/>
          <w:rFonts w:ascii="Calibri" w:hAnsi="Calibri" w:cs="Calibri"/>
          <w:noProof/>
          <w:vertAlign w:val="superscript"/>
        </w:rPr>
        <w:t>37</w:t>
      </w:r>
      <w:r w:rsidR="004A56D9">
        <w:rPr>
          <w:rStyle w:val="normaltextrun"/>
          <w:rFonts w:ascii="Calibri" w:hAnsi="Calibri" w:cs="Calibri"/>
        </w:rPr>
        <w:fldChar w:fldCharType="end"/>
      </w:r>
      <w:r w:rsidR="007C7F97">
        <w:rPr>
          <w:rStyle w:val="normaltextrun"/>
          <w:rFonts w:ascii="Calibri" w:hAnsi="Calibri" w:cs="Calibri"/>
        </w:rPr>
        <w:t xml:space="preserve"> </w:t>
      </w:r>
      <w:r w:rsidR="007B19EA">
        <w:rPr>
          <w:rStyle w:val="normaltextrun"/>
          <w:rFonts w:ascii="Calibri" w:hAnsi="Calibri" w:cs="Calibri"/>
        </w:rPr>
        <w:t>Throughout the paper, we refer to the pillared sample</w:t>
      </w:r>
      <w:r w:rsidR="004A56D9">
        <w:rPr>
          <w:rStyle w:val="normaltextrun"/>
          <w:rFonts w:ascii="Calibri" w:hAnsi="Calibri" w:cs="Calibri"/>
        </w:rPr>
        <w:t xml:space="preserve"> intercalated</w:t>
      </w:r>
      <w:r w:rsidR="007B19EA">
        <w:rPr>
          <w:rStyle w:val="normaltextrun"/>
          <w:rFonts w:ascii="Calibri" w:hAnsi="Calibri" w:cs="Calibri"/>
        </w:rPr>
        <w:t xml:space="preserve"> with</w:t>
      </w:r>
      <w:r w:rsidR="00825F4A">
        <w:rPr>
          <w:rStyle w:val="normaltextrun"/>
          <w:rFonts w:ascii="Calibri" w:hAnsi="Calibri" w:cs="Calibri"/>
        </w:rPr>
        <w:t xml:space="preserve"> do</w:t>
      </w:r>
      <w:r w:rsidR="00575E58">
        <w:rPr>
          <w:rStyle w:val="normaltextrun"/>
          <w:rFonts w:ascii="Calibri" w:hAnsi="Calibri" w:cs="Calibri"/>
        </w:rPr>
        <w:t>d</w:t>
      </w:r>
      <w:r w:rsidR="00825F4A">
        <w:rPr>
          <w:rStyle w:val="normaltextrun"/>
          <w:rFonts w:ascii="Calibri" w:hAnsi="Calibri" w:cs="Calibri"/>
        </w:rPr>
        <w:t>ecylamine</w:t>
      </w:r>
      <w:r w:rsidR="007B19EA">
        <w:rPr>
          <w:rStyle w:val="normaltextrun"/>
          <w:rFonts w:ascii="Calibri" w:hAnsi="Calibri" w:cs="Calibri"/>
        </w:rPr>
        <w:t xml:space="preserve"> </w:t>
      </w:r>
      <w:r w:rsidR="00825F4A">
        <w:rPr>
          <w:rStyle w:val="normaltextrun"/>
          <w:rFonts w:ascii="Calibri" w:hAnsi="Calibri" w:cs="Calibri"/>
        </w:rPr>
        <w:t>(</w:t>
      </w:r>
      <w:r w:rsidR="007B19EA">
        <w:rPr>
          <w:rStyle w:val="normaltextrun"/>
          <w:rFonts w:ascii="Calibri" w:hAnsi="Calibri" w:cs="Calibri"/>
        </w:rPr>
        <w:t>DDA</w:t>
      </w:r>
      <w:r w:rsidR="00825F4A">
        <w:rPr>
          <w:rStyle w:val="normaltextrun"/>
          <w:rFonts w:ascii="Calibri" w:hAnsi="Calibri" w:cs="Calibri"/>
        </w:rPr>
        <w:t>)</w:t>
      </w:r>
      <w:r w:rsidR="007B19EA">
        <w:rPr>
          <w:rStyle w:val="normaltextrun"/>
          <w:rFonts w:ascii="Calibri" w:hAnsi="Calibri" w:cs="Calibri"/>
        </w:rPr>
        <w:t xml:space="preserve"> and </w:t>
      </w:r>
      <w:r w:rsidR="00825F4A">
        <w:rPr>
          <w:rStyle w:val="normaltextrun"/>
          <w:rFonts w:ascii="Calibri" w:hAnsi="Calibri" w:cs="Calibri"/>
        </w:rPr>
        <w:t>tetraethyl orthosilicate (</w:t>
      </w:r>
      <w:r w:rsidR="007B19EA">
        <w:rPr>
          <w:rStyle w:val="normaltextrun"/>
          <w:rFonts w:ascii="Calibri" w:hAnsi="Calibri" w:cs="Calibri"/>
        </w:rPr>
        <w:t>TEOS</w:t>
      </w:r>
      <w:r w:rsidR="00825F4A">
        <w:rPr>
          <w:rStyle w:val="normaltextrun"/>
          <w:rFonts w:ascii="Calibri" w:hAnsi="Calibri" w:cs="Calibri"/>
        </w:rPr>
        <w:t>)</w:t>
      </w:r>
      <w:r w:rsidR="00377CA6">
        <w:rPr>
          <w:rStyle w:val="normaltextrun"/>
          <w:rFonts w:ascii="Calibri" w:hAnsi="Calibri" w:cs="Calibri"/>
        </w:rPr>
        <w:t xml:space="preserve"> as Mo</w:t>
      </w:r>
      <w:r w:rsidR="00377CA6">
        <w:rPr>
          <w:rStyle w:val="normaltextrun"/>
          <w:rFonts w:ascii="Calibri" w:hAnsi="Calibri" w:cs="Calibri"/>
          <w:vertAlign w:val="subscript"/>
        </w:rPr>
        <w:t>2</w:t>
      </w:r>
      <w:r w:rsidR="00377CA6">
        <w:rPr>
          <w:rStyle w:val="normaltextrun"/>
          <w:rFonts w:ascii="Calibri" w:hAnsi="Calibri" w:cs="Calibri"/>
        </w:rPr>
        <w:t>TiC</w:t>
      </w:r>
      <w:r w:rsidR="00377CA6">
        <w:rPr>
          <w:rStyle w:val="normaltextrun"/>
          <w:rFonts w:ascii="Calibri" w:hAnsi="Calibri" w:cs="Calibri"/>
          <w:vertAlign w:val="subscript"/>
        </w:rPr>
        <w:t>2</w:t>
      </w:r>
      <w:r w:rsidR="00377CA6">
        <w:rPr>
          <w:rStyle w:val="normaltextrun"/>
          <w:rFonts w:ascii="Calibri" w:hAnsi="Calibri" w:cs="Calibri"/>
        </w:rPr>
        <w:t>-Si</w:t>
      </w:r>
      <w:r w:rsidR="007B19EA">
        <w:rPr>
          <w:rStyle w:val="normaltextrun"/>
          <w:rFonts w:ascii="Calibri" w:hAnsi="Calibri" w:cs="Calibri"/>
        </w:rPr>
        <w:t xml:space="preserve"> and the pillared sample after calcination at 400 °C</w:t>
      </w:r>
      <w:r w:rsidR="00F944BA">
        <w:rPr>
          <w:rStyle w:val="normaltextrun"/>
          <w:rFonts w:ascii="Calibri" w:hAnsi="Calibri" w:cs="Calibri"/>
        </w:rPr>
        <w:t xml:space="preserve"> as Mo</w:t>
      </w:r>
      <w:r w:rsidR="00F944BA" w:rsidRPr="004B7C7E">
        <w:rPr>
          <w:rStyle w:val="normaltextrun"/>
          <w:rFonts w:ascii="Calibri" w:hAnsi="Calibri" w:cs="Calibri"/>
          <w:vertAlign w:val="subscript"/>
        </w:rPr>
        <w:t>2</w:t>
      </w:r>
      <w:r w:rsidR="00F944BA">
        <w:rPr>
          <w:rStyle w:val="normaltextrun"/>
          <w:rFonts w:ascii="Calibri" w:hAnsi="Calibri" w:cs="Calibri"/>
        </w:rPr>
        <w:t>TiC</w:t>
      </w:r>
      <w:r w:rsidR="00F944BA" w:rsidRPr="004B7C7E">
        <w:rPr>
          <w:rStyle w:val="normaltextrun"/>
          <w:rFonts w:ascii="Calibri" w:hAnsi="Calibri" w:cs="Calibri"/>
          <w:vertAlign w:val="subscript"/>
        </w:rPr>
        <w:t>2</w:t>
      </w:r>
      <w:r w:rsidR="00F944BA">
        <w:rPr>
          <w:rStyle w:val="normaltextrun"/>
          <w:rFonts w:ascii="Calibri" w:hAnsi="Calibri" w:cs="Calibri"/>
        </w:rPr>
        <w:t>-Si-400</w:t>
      </w:r>
      <w:r w:rsidR="007B19EA">
        <w:rPr>
          <w:rStyle w:val="normaltextrun"/>
          <w:rFonts w:ascii="Calibri" w:hAnsi="Calibri" w:cs="Calibri"/>
        </w:rPr>
        <w:t>.</w:t>
      </w:r>
      <w:r w:rsidRPr="006E2430">
        <w:rPr>
          <w:rStyle w:val="normaltextrun"/>
          <w:rFonts w:ascii="Calibri" w:hAnsi="Calibri" w:cs="Calibri"/>
        </w:rPr>
        <w:t>  </w:t>
      </w:r>
    </w:p>
    <w:p w14:paraId="25965F10" w14:textId="143CC76E" w:rsidR="0058233F" w:rsidRDefault="00655588" w:rsidP="002F6F4B">
      <w:pPr>
        <w:pStyle w:val="paragraph"/>
        <w:spacing w:before="0" w:beforeAutospacing="0" w:after="0" w:afterAutospacing="0" w:line="360" w:lineRule="auto"/>
        <w:jc w:val="both"/>
        <w:textAlignment w:val="baseline"/>
        <w:rPr>
          <w:rFonts w:asciiTheme="minorHAnsi" w:hAnsiTheme="minorHAnsi" w:cstheme="minorHAnsi"/>
          <w:sz w:val="22"/>
          <w:szCs w:val="22"/>
        </w:rPr>
      </w:pPr>
      <w:r>
        <w:rPr>
          <w:rStyle w:val="normaltextrun"/>
          <w:rFonts w:ascii="Calibri" w:hAnsi="Calibri" w:cs="Calibri"/>
          <w:sz w:val="22"/>
          <w:szCs w:val="22"/>
        </w:rPr>
        <w:t>P</w:t>
      </w:r>
      <w:r w:rsidR="00C010AA" w:rsidRPr="006E2430">
        <w:rPr>
          <w:rStyle w:val="normaltextrun"/>
          <w:rFonts w:ascii="Calibri" w:hAnsi="Calibri" w:cs="Calibri"/>
          <w:sz w:val="22"/>
          <w:szCs w:val="22"/>
        </w:rPr>
        <w:t>XRD</w:t>
      </w:r>
      <w:r>
        <w:rPr>
          <w:rStyle w:val="normaltextrun"/>
          <w:rFonts w:ascii="Calibri" w:hAnsi="Calibri" w:cs="Calibri"/>
          <w:sz w:val="22"/>
          <w:szCs w:val="22"/>
        </w:rPr>
        <w:t xml:space="preserve"> data</w:t>
      </w:r>
      <w:r w:rsidR="00C010AA" w:rsidRPr="006E2430">
        <w:rPr>
          <w:rStyle w:val="normaltextrun"/>
          <w:rFonts w:ascii="Calibri" w:hAnsi="Calibri" w:cs="Calibri"/>
          <w:sz w:val="22"/>
          <w:szCs w:val="22"/>
        </w:rPr>
        <w:t xml:space="preserve"> show a clear shift in the (002) diffraction peak </w:t>
      </w:r>
      <w:r w:rsidR="00DB49D4">
        <w:rPr>
          <w:rStyle w:val="normaltextrun"/>
          <w:rFonts w:ascii="Calibri" w:hAnsi="Calibri" w:cs="Calibri"/>
          <w:sz w:val="22"/>
          <w:szCs w:val="22"/>
        </w:rPr>
        <w:t xml:space="preserve">of </w:t>
      </w:r>
      <w:r w:rsidR="00825F4A" w:rsidRPr="00825F4A">
        <w:rPr>
          <w:rFonts w:ascii="Calibri" w:hAnsi="Calibri" w:cs="Calibri"/>
          <w:sz w:val="22"/>
          <w:szCs w:val="22"/>
        </w:rPr>
        <w:t>Mo</w:t>
      </w:r>
      <w:r w:rsidR="00825F4A" w:rsidRPr="00825F4A">
        <w:rPr>
          <w:rFonts w:ascii="Calibri" w:hAnsi="Calibri" w:cs="Calibri"/>
          <w:sz w:val="22"/>
          <w:szCs w:val="22"/>
          <w:vertAlign w:val="subscript"/>
        </w:rPr>
        <w:t>2</w:t>
      </w:r>
      <w:r w:rsidR="00825F4A" w:rsidRPr="00825F4A">
        <w:rPr>
          <w:rFonts w:ascii="Calibri" w:hAnsi="Calibri" w:cs="Calibri"/>
          <w:sz w:val="22"/>
          <w:szCs w:val="22"/>
        </w:rPr>
        <w:t>TiC</w:t>
      </w:r>
      <w:r w:rsidR="00825F4A" w:rsidRPr="00825F4A">
        <w:rPr>
          <w:rFonts w:ascii="Calibri" w:hAnsi="Calibri" w:cs="Calibri"/>
          <w:sz w:val="22"/>
          <w:szCs w:val="22"/>
          <w:vertAlign w:val="subscript"/>
        </w:rPr>
        <w:t>2</w:t>
      </w:r>
      <w:r w:rsidR="00825F4A" w:rsidRPr="00825F4A">
        <w:rPr>
          <w:rFonts w:ascii="Calibri" w:hAnsi="Calibri" w:cs="Calibri"/>
          <w:sz w:val="22"/>
          <w:szCs w:val="22"/>
        </w:rPr>
        <w:t>-Si</w:t>
      </w:r>
      <w:r w:rsidR="00DB49D4">
        <w:rPr>
          <w:rStyle w:val="normaltextrun"/>
          <w:rFonts w:ascii="Calibri" w:hAnsi="Calibri" w:cs="Calibri"/>
          <w:sz w:val="22"/>
          <w:szCs w:val="22"/>
        </w:rPr>
        <w:t xml:space="preserve"> </w:t>
      </w:r>
      <w:r w:rsidR="002F4144">
        <w:rPr>
          <w:rStyle w:val="normaltextrun"/>
          <w:rFonts w:ascii="Calibri" w:hAnsi="Calibri" w:cs="Calibri"/>
          <w:sz w:val="22"/>
          <w:szCs w:val="22"/>
        </w:rPr>
        <w:t xml:space="preserve">from </w:t>
      </w:r>
      <w:r w:rsidR="00E32A03">
        <w:rPr>
          <w:rStyle w:val="normaltextrun"/>
          <w:rFonts w:ascii="Calibri" w:hAnsi="Calibri" w:cs="Calibri"/>
          <w:sz w:val="22"/>
          <w:szCs w:val="22"/>
        </w:rPr>
        <w:t>7</w:t>
      </w:r>
      <w:r w:rsidR="002F4144">
        <w:rPr>
          <w:rStyle w:val="normaltextrun"/>
          <w:rFonts w:ascii="Calibri" w:hAnsi="Calibri" w:cs="Calibri"/>
          <w:sz w:val="22"/>
          <w:szCs w:val="22"/>
        </w:rPr>
        <w:t xml:space="preserve"> </w:t>
      </w:r>
      <w:r w:rsidR="00C010AA" w:rsidRPr="006E2430">
        <w:rPr>
          <w:rStyle w:val="normaltextrun"/>
          <w:rFonts w:ascii="Calibri" w:hAnsi="Calibri" w:cs="Calibri"/>
          <w:sz w:val="22"/>
          <w:szCs w:val="22"/>
        </w:rPr>
        <w:t>to 2.</w:t>
      </w:r>
      <w:r w:rsidR="008A2197">
        <w:rPr>
          <w:rStyle w:val="normaltextrun"/>
          <w:rFonts w:ascii="Calibri" w:hAnsi="Calibri" w:cs="Calibri"/>
          <w:sz w:val="22"/>
          <w:szCs w:val="22"/>
        </w:rPr>
        <w:t>5</w:t>
      </w:r>
      <w:r w:rsidR="008A2197" w:rsidRPr="006E2430">
        <w:rPr>
          <w:rStyle w:val="normaltextrun"/>
          <w:rFonts w:ascii="Calibri" w:hAnsi="Calibri" w:cs="Calibri"/>
          <w:sz w:val="22"/>
          <w:szCs w:val="22"/>
        </w:rPr>
        <w:t xml:space="preserve">˚ </w:t>
      </w:r>
      <w:r w:rsidR="00C010AA" w:rsidRPr="006E2430">
        <w:rPr>
          <w:rStyle w:val="normaltextrun"/>
          <w:rFonts w:ascii="Calibri" w:hAnsi="Calibri" w:cs="Calibri"/>
          <w:sz w:val="22"/>
          <w:szCs w:val="22"/>
        </w:rPr>
        <w:t xml:space="preserve">2θ, </w:t>
      </w:r>
      <w:r w:rsidR="00825F4A">
        <w:rPr>
          <w:rStyle w:val="normaltextrun"/>
          <w:rFonts w:ascii="Calibri" w:hAnsi="Calibri" w:cs="Calibri"/>
          <w:sz w:val="22"/>
          <w:szCs w:val="22"/>
        </w:rPr>
        <w:t>demonstrating</w:t>
      </w:r>
      <w:r w:rsidR="00C010AA" w:rsidRPr="006E2430">
        <w:rPr>
          <w:rStyle w:val="normaltextrun"/>
          <w:rFonts w:ascii="Calibri" w:hAnsi="Calibri" w:cs="Calibri"/>
          <w:sz w:val="22"/>
          <w:szCs w:val="22"/>
        </w:rPr>
        <w:t xml:space="preserve"> intercalation</w:t>
      </w:r>
      <w:r w:rsidR="0068568E">
        <w:rPr>
          <w:rStyle w:val="normaltextrun"/>
          <w:rFonts w:ascii="Calibri" w:hAnsi="Calibri" w:cs="Calibri"/>
          <w:sz w:val="22"/>
          <w:szCs w:val="22"/>
        </w:rPr>
        <w:t xml:space="preserve"> </w:t>
      </w:r>
      <w:r w:rsidR="0068568E" w:rsidRPr="006E2430">
        <w:rPr>
          <w:rStyle w:val="normaltextrun"/>
          <w:rFonts w:ascii="Calibri" w:hAnsi="Calibri" w:cs="Calibri"/>
          <w:sz w:val="22"/>
          <w:szCs w:val="22"/>
        </w:rPr>
        <w:t>(Figure 2</w:t>
      </w:r>
      <w:r w:rsidR="00FB5B88">
        <w:rPr>
          <w:rStyle w:val="normaltextrun"/>
          <w:rFonts w:ascii="Calibri" w:hAnsi="Calibri" w:cs="Calibri"/>
          <w:sz w:val="22"/>
          <w:szCs w:val="22"/>
        </w:rPr>
        <w:t>g</w:t>
      </w:r>
      <w:r w:rsidR="0068568E" w:rsidRPr="006E2430">
        <w:rPr>
          <w:rStyle w:val="normaltextrun"/>
          <w:rFonts w:ascii="Calibri" w:hAnsi="Calibri" w:cs="Calibri"/>
          <w:sz w:val="22"/>
          <w:szCs w:val="22"/>
        </w:rPr>
        <w:t>)</w:t>
      </w:r>
      <w:r w:rsidR="00C010AA" w:rsidRPr="006E2430">
        <w:rPr>
          <w:rStyle w:val="normaltextrun"/>
          <w:rFonts w:ascii="Calibri" w:hAnsi="Calibri" w:cs="Calibri"/>
          <w:sz w:val="22"/>
          <w:szCs w:val="22"/>
        </w:rPr>
        <w:t>. This gives</w:t>
      </w:r>
      <w:r w:rsidR="008C6BAF">
        <w:rPr>
          <w:rStyle w:val="normaltextrun"/>
          <w:rFonts w:ascii="Calibri" w:hAnsi="Calibri" w:cs="Calibri"/>
          <w:sz w:val="22"/>
          <w:szCs w:val="22"/>
        </w:rPr>
        <w:t xml:space="preserve"> a</w:t>
      </w:r>
      <w:r w:rsidR="00AB5813">
        <w:rPr>
          <w:rStyle w:val="normaltextrun"/>
          <w:rFonts w:ascii="Calibri" w:hAnsi="Calibri" w:cs="Calibri"/>
          <w:sz w:val="22"/>
          <w:szCs w:val="22"/>
        </w:rPr>
        <w:t>n increased</w:t>
      </w:r>
      <w:r w:rsidR="00C010AA" w:rsidRPr="006E2430">
        <w:rPr>
          <w:rStyle w:val="normaltextrun"/>
          <w:rFonts w:ascii="Calibri" w:hAnsi="Calibri" w:cs="Calibri"/>
          <w:sz w:val="22"/>
          <w:szCs w:val="22"/>
        </w:rPr>
        <w:t> </w:t>
      </w:r>
      <w:r w:rsidR="00C010AA" w:rsidRPr="006E2430">
        <w:rPr>
          <w:rStyle w:val="normaltextrun"/>
          <w:rFonts w:ascii="Calibri" w:hAnsi="Calibri" w:cs="Calibri"/>
          <w:i/>
          <w:iCs/>
          <w:sz w:val="22"/>
          <w:szCs w:val="22"/>
        </w:rPr>
        <w:t>d-</w:t>
      </w:r>
      <w:r w:rsidR="00C010AA" w:rsidRPr="006E2430">
        <w:rPr>
          <w:rStyle w:val="normaltextrun"/>
          <w:rFonts w:ascii="Calibri" w:hAnsi="Calibri" w:cs="Calibri"/>
          <w:sz w:val="22"/>
          <w:szCs w:val="22"/>
        </w:rPr>
        <w:t>spacing</w:t>
      </w:r>
      <w:r w:rsidR="00FB09A2">
        <w:rPr>
          <w:rStyle w:val="normaltextrun"/>
          <w:rFonts w:ascii="Calibri" w:hAnsi="Calibri" w:cs="Calibri"/>
          <w:sz w:val="22"/>
          <w:szCs w:val="22"/>
        </w:rPr>
        <w:t xml:space="preserve"> </w:t>
      </w:r>
      <w:r w:rsidR="00C010AA" w:rsidRPr="006E2430">
        <w:rPr>
          <w:rStyle w:val="normaltextrun"/>
          <w:rFonts w:ascii="Calibri" w:hAnsi="Calibri" w:cs="Calibri"/>
          <w:sz w:val="22"/>
          <w:szCs w:val="22"/>
        </w:rPr>
        <w:t>of </w:t>
      </w:r>
      <w:r w:rsidR="008A2197">
        <w:rPr>
          <w:rStyle w:val="normaltextrun"/>
          <w:rFonts w:ascii="Calibri" w:hAnsi="Calibri" w:cs="Calibri"/>
          <w:sz w:val="22"/>
          <w:szCs w:val="22"/>
        </w:rPr>
        <w:t>ca. 3.6</w:t>
      </w:r>
      <w:r w:rsidR="00C010AA" w:rsidRPr="006E2430">
        <w:rPr>
          <w:rStyle w:val="normaltextrun"/>
          <w:rFonts w:ascii="Calibri" w:hAnsi="Calibri" w:cs="Calibri"/>
          <w:sz w:val="22"/>
          <w:szCs w:val="22"/>
        </w:rPr>
        <w:t xml:space="preserve"> nm, corresponding to a gallery height of around </w:t>
      </w:r>
      <w:r w:rsidR="008A2197">
        <w:rPr>
          <w:rStyle w:val="normaltextrun"/>
          <w:rFonts w:ascii="Calibri" w:hAnsi="Calibri" w:cs="Calibri"/>
          <w:sz w:val="22"/>
          <w:szCs w:val="22"/>
        </w:rPr>
        <w:t>2.6</w:t>
      </w:r>
      <w:r w:rsidR="008A2197" w:rsidRPr="006E2430">
        <w:rPr>
          <w:rStyle w:val="normaltextrun"/>
          <w:rFonts w:ascii="Calibri" w:hAnsi="Calibri" w:cs="Calibri"/>
          <w:sz w:val="22"/>
          <w:szCs w:val="22"/>
        </w:rPr>
        <w:t xml:space="preserve"> </w:t>
      </w:r>
      <w:r w:rsidR="00C010AA" w:rsidRPr="006E2430">
        <w:rPr>
          <w:rStyle w:val="normaltextrun"/>
          <w:rFonts w:ascii="Calibri" w:hAnsi="Calibri" w:cs="Calibri"/>
          <w:sz w:val="22"/>
          <w:szCs w:val="22"/>
        </w:rPr>
        <w:t>nm</w:t>
      </w:r>
      <w:r w:rsidR="004A1EBF" w:rsidRPr="006E2430">
        <w:rPr>
          <w:rStyle w:val="normaltextrun"/>
          <w:rFonts w:ascii="Calibri" w:hAnsi="Calibri" w:cs="Calibri"/>
          <w:sz w:val="22"/>
          <w:szCs w:val="22"/>
        </w:rPr>
        <w:t>, larger than any reported for other layered M</w:t>
      </w:r>
      <w:r w:rsidR="000F4668" w:rsidRPr="006E2430">
        <w:rPr>
          <w:rStyle w:val="normaltextrun"/>
          <w:rFonts w:ascii="Calibri" w:hAnsi="Calibri" w:cs="Calibri"/>
          <w:sz w:val="22"/>
          <w:szCs w:val="22"/>
        </w:rPr>
        <w:t>o</w:t>
      </w:r>
      <w:r w:rsidR="004A1EBF" w:rsidRPr="006E2430">
        <w:rPr>
          <w:rStyle w:val="normaltextrun"/>
          <w:rFonts w:ascii="Calibri" w:hAnsi="Calibri" w:cs="Calibri"/>
          <w:sz w:val="22"/>
          <w:szCs w:val="22"/>
        </w:rPr>
        <w:t>-based materials such as Mo</w:t>
      </w:r>
      <w:r w:rsidR="004A1EBF" w:rsidRPr="006E2430">
        <w:rPr>
          <w:rStyle w:val="normaltextrun"/>
          <w:rFonts w:ascii="Calibri" w:hAnsi="Calibri" w:cs="Calibri"/>
          <w:sz w:val="22"/>
          <w:szCs w:val="22"/>
          <w:vertAlign w:val="subscript"/>
        </w:rPr>
        <w:t>2</w:t>
      </w:r>
      <w:r w:rsidR="004A1EBF" w:rsidRPr="006E2430">
        <w:rPr>
          <w:rStyle w:val="normaltextrun"/>
          <w:rFonts w:ascii="Calibri" w:hAnsi="Calibri" w:cs="Calibri"/>
          <w:sz w:val="22"/>
          <w:szCs w:val="22"/>
        </w:rPr>
        <w:t>C and MoS</w:t>
      </w:r>
      <w:r w:rsidR="004A1EBF" w:rsidRPr="006E2430">
        <w:rPr>
          <w:rStyle w:val="normaltextrun"/>
          <w:rFonts w:ascii="Calibri" w:hAnsi="Calibri" w:cs="Calibri"/>
          <w:sz w:val="22"/>
          <w:szCs w:val="22"/>
          <w:vertAlign w:val="subscript"/>
        </w:rPr>
        <w:t>2</w:t>
      </w:r>
      <w:r w:rsidR="000C4749">
        <w:rPr>
          <w:rStyle w:val="normaltextrun"/>
          <w:rFonts w:ascii="Calibri" w:hAnsi="Calibri" w:cs="Calibri"/>
          <w:sz w:val="22"/>
          <w:szCs w:val="22"/>
        </w:rPr>
        <w:t xml:space="preserve"> (Table S1)</w:t>
      </w:r>
      <w:r w:rsidR="00C010AA" w:rsidRPr="006E2430">
        <w:rPr>
          <w:rStyle w:val="normaltextrun"/>
          <w:rFonts w:ascii="Calibri" w:hAnsi="Calibri" w:cs="Calibri"/>
          <w:sz w:val="22"/>
          <w:szCs w:val="22"/>
        </w:rPr>
        <w:t>.</w:t>
      </w:r>
      <w:r w:rsidR="001843FD">
        <w:rPr>
          <w:rStyle w:val="normaltextrun"/>
          <w:rFonts w:ascii="Calibri" w:hAnsi="Calibri" w:cs="Calibri"/>
          <w:sz w:val="22"/>
          <w:szCs w:val="22"/>
        </w:rPr>
        <w:fldChar w:fldCharType="begin" w:fldLock="1"/>
      </w:r>
      <w:r w:rsidR="006A4349">
        <w:rPr>
          <w:rStyle w:val="normaltextrun"/>
          <w:rFonts w:ascii="Calibri" w:hAnsi="Calibri" w:cs="Calibri"/>
          <w:sz w:val="22"/>
          <w:szCs w:val="22"/>
        </w:rPr>
        <w:instrText xml:space="preserve">ADDIN CSL_CITATION {"citationItems":[{"id":"ITEM-1","itemData":{"DOI":"10.1016/J.SCRIPTAMAT.2015.07.003","ISSN":"1359-6462","abstract":"We report on the synthesis of a two-dimensional transition metal carbide, Mo2C, (MXene) obtained by immersing Mo2Ga2C thin films in hydrofluoric acid. Experimental evidences for neither synthesis of a Mo-based MXene nor selective etching of Ga from an atomic nanolaminate have previously been presented. MXene formation is verified through X-ray diffraction, transmission electron microscopy, and energy dispersive X-ray spectroscopy. This discovery unlocks new potential applications for Mo-based MXenes in a host of applications, from thermoelectrics to catalysis and energy storage.","author":[{"dropping-particle":"","family":"Meshkian","given":"Rahele","non-dropping-particle":"","parse-names":false,"suffix":""},{"dropping-particle":"","family":"Näslund","given":"Lars-Åke","non-dropping-particle":"","parse-names":false,"suffix":""},{"dropping-particle":"","family":"Halim","given":"Joseph","non-dropping-particle":"","parse-names":false,"suffix":""},{"dropping-particle":"","family":"Lu","given":"Jun","non-dropping-particle":"","parse-names":false,"suffix":""},{"dropping-particle":"","family":"Barsoum","given":"Michel W.","non-dropping-particle":"","parse-names":false,"suffix":""},{"dropping-particle":"","family":"Rosen","given":"Johanna","non-dropping-particle":"","parse-names":false,"suffix":""}],"container-title":"Scripta Materialia","id":"ITEM-1","issued":{"date-parts":[["2015","11","1"]]},"page":"147-150","publisher":"Pergamon","title":"Synthesis of two-dimensional molybdenum carbide, Mo2C, from the gallium based atomic laminate Mo2Ga2C","type":"article-journal","volume":"108"},"uris":["http://www.mendeley.com/documents/?uuid=86f9282c-5c28-331a-a067-05a73114ad9f"]},{"id":"ITEM-2","itemData":{"DOI":"10.1021/acsami.6b04198","ISSN":"1944-8244","abstract":"As an alternative to pure lithium-ion, Li+, systems, a hybrid magnesium, Mg2+, and Li+ battery can potentially combine the high capacity, high voltage, and fast Li+ intercalation of Li-ion battery cathodes and the high capacity, low cost, and dendrite-free Mg metal anodes. Herein, we report on the use of two-dimensional titanium carbide, Ti3C2Tx (MXene), as a cathode in hybrid Mg2+/Li+ batteries, coupled with a Mg metal anode. Free-standing and flexible Ti3C2Tx/carbon nanotube composite “paper” delivered </w:instrText>
      </w:r>
      <w:r w:rsidR="006A4349">
        <w:rPr>
          <w:rStyle w:val="normaltextrun"/>
          <w:rFonts w:ascii="Cambria Math" w:hAnsi="Cambria Math" w:cs="Cambria Math"/>
          <w:sz w:val="22"/>
          <w:szCs w:val="22"/>
        </w:rPr>
        <w:instrText>∼</w:instrText>
      </w:r>
      <w:r w:rsidR="006A4349">
        <w:rPr>
          <w:rStyle w:val="normaltextrun"/>
          <w:rFonts w:ascii="Calibri" w:hAnsi="Calibri" w:cs="Calibri"/>
          <w:sz w:val="22"/>
          <w:szCs w:val="22"/>
        </w:rPr>
        <w:instrText xml:space="preserve">100 mAh g–1 at 0.1 C and </w:instrText>
      </w:r>
      <w:r w:rsidR="006A4349">
        <w:rPr>
          <w:rStyle w:val="normaltextrun"/>
          <w:rFonts w:ascii="Cambria Math" w:hAnsi="Cambria Math" w:cs="Cambria Math"/>
          <w:sz w:val="22"/>
          <w:szCs w:val="22"/>
        </w:rPr>
        <w:instrText>∼</w:instrText>
      </w:r>
      <w:r w:rsidR="006A4349">
        <w:rPr>
          <w:rStyle w:val="normaltextrun"/>
          <w:rFonts w:ascii="Calibri" w:hAnsi="Calibri" w:cs="Calibri"/>
          <w:sz w:val="22"/>
          <w:szCs w:val="22"/>
        </w:rPr>
        <w:instrText>50 mAh g–1 at 10 C. At 1 C the capacity was maintained for &gt;500 cycles at 80 mAh g–1. The Mo2CTx MXene also demonstrated good performance as a cathode material in this hybrid battery. Considering the variety of available MXenes, this work opens the door for exploring a new large family of 2D materials with high electrical conductivity and large intercalation capacity as cathodes for hybrid Mg2+/Li+ batteries.","author":[{"dropping-particle":"","family":"Byeon","given":"Ayeong","non-dropping-particle":"","parse-names":false,"suffix":""},{"dropping-particle":"","family":"Zhao","given":"Meng-Qiang","non-dropping-particle":"","parse-names":false,"suffix":""},{"dropping-particle":"","family":"Ren","given":"Chang E.","non-dropping-particle":"","parse-names":false,"suffix":""},{"dropping-particle":"","family":"Halim","given":"Joseph","non-dropping-particle":"","parse-names":false,"suffix":""},{"dropping-particle":"","family":"Kota","given":"Sankalp","non-dropping-particle":"","parse-names":false,"suffix":""},{"dropping-particle":"","family":"Urbankowski","given":"Patrick","non-dropping-particle":"","parse-names":false,"suffix":""},{"dropping-particle":"","family":"Anasori","given":"Babak","non-dropping-particle":"","parse-names":false,"suffix":""},{"dropping-particle":"","family":"Barsoum","given":"Michel W.","non-dropping-particle":"","parse-names":false,"suffix":""},{"dropping-particle":"","family":"Gogotsi","given":"Yury","non-dropping-particle":"","parse-names":false,"suffix":""}],"container-title":"ACS Applied Materials &amp; Interfaces","id":"ITEM-2","issued":{"date-parts":[["2016","6"]]},"page":"acsami.6b04198","publisher":"American Chemical Society","title":"Two-Dimensional Titanium Carbide MXene As a Cathode Material for Hybrid Magnesium/Lithium-Ion Batteries","type":"article-journal"},"uris":["http://www.mendeley.com/documents/?uuid=a33af7af-3fb5-4657-8b81-9c4f61f33f0c"]},{"id":"ITEM-3","itemData":{"DOI":"10.1021/acs.chemmater.7b02056","ISSN":"0897-4756","abstract":"MXenes are an interesting class of 2D materials consisting of transition metal carbides and nitrides, which are currently a subject of extensive studies. Although there have been theoretical calculations estimating the thermoelectric properties of MXenes, no experimental measurements have been reported so far. In this report, three compositions of Mo-based MXenes (Mo2CTx, Mo2TiC2Tx, and Mo2Ti2C3Tx) have been synthesized and processed into free-standing binder-free papers by vacuum-assisted filtration, and their electrical and thermoelectric properties are measured. Upon heating to 800 K, these MXene papers exhibit high conductivity and n-type Seebeck coefficient. The thermoelectric power reaches 3.09 × 10–4 W m–1 K–2 at 803 K for the Mo2TiC2Tx MXene. While the thermoelectric properties of MXenes do not reach that of the best materials, they exceed their parent ternary and quaternary layered carbides. Mo2TiC2Tx shows the highest electrical conductivity in combination with the largest Seebeck coefficient of...","author":[{"dropping-particle":"","family":"Kim","given":"Hyunho","non-dropping-particle":"","parse-names":false,"suffix":""},{"dropping-particle":"","family":"Anasori","given":"Babak","non-dropping-particle":"","parse-names":false,"suffix":""},{"dropping-particle":"","family":"Gogotsi","given":"Yury","non-dropping-particle":"","parse-names":false,"suffix":""},{"dropping-particle":"","family":"Alshareef","given":"Husam N.","non-dropping-particle":"","parse-names":false,"suffix":""}],"container-title":"Chemistry of Materials","id":"ITEM-3","issue":"15","issued":{"date-parts":[["2017","8","8"]]},"page":"6472-6479","publisher":"American Chemical Society","title":"Thermoelectric Properties of Two-Dimensional Molybdenum-Based MXenes","type":"article-journal","volume":"29"},"uris":["http://www.mendeley.com/documents/?uuid=6b2cf58c-f471-3d7c-8493-321121216762"]},{"id":"ITEM-4","itemData":{"DOI":"10.1021/cm0477220","ISSN":"0897-4756","abstract":"A novel lamellar inorganic?inorganic nanohybrid (TiO2-pillared MoS2) has been successfully synthesized by an exfoliation-reassembling method. According to the X-ray diffraction and cross-sectional transmission electron microscopy analyses, quantum-sized TiO2 nanoparticles with a diameter of 1 nm are homogeneously distributed in the interlayer space of a two-dimensional MoS2 lattice. Such structural regularity of pillars results in a remarkable enhancement of porosity, as confirmed by nitrogen adsorption?desorption isotherms. The Langmuir specific surface area (186 m2 g-1) of the TiO2-pillared MoS2 has been determined to be remarkably larger than that (12 m2 g-1) of the restacked MoS2. It is, therefore, evident that adequate intercalation of TiO2 nanoparticles into a MoS2 lattice gives rise to a highly porous structure. Ti K-edge extended X-ray absorption fine structure (EXAFS) analyses also indicate that the anatase nanopillars are stabilized in the interlayer space of MoS2 without any significant agglomeration. From Mo K-edge EXAFS studies, it has been found that the highly distorted octahedral structure of the host lattice in the as-prepared nanohybrid changes into a thermodynamically stable trigonal prismatic one upon heat treatment.\nA novel lamellar inorganic?inorganic nanohybrid (TiO2-pillared MoS2) has been successfully synthesized by an exfoliation-reassembling method. According to the X-ray diffraction and cross-sectional transmission electron microscopy analyses, quantum-sized TiO2 nanoparticles with a diameter of 1 nm are homogeneously distributed in the interlayer space of a two-dimensional MoS2 lattice. Such structural regularity of pillars results in a remarkable enhancement of porosity, as confirmed by nitrogen adsorption?desorption isotherms. The Langmuir specific surface area (186 m2 g-1) of the TiO2-pillared MoS2 has been determined to be remarkably larger than that (12 m2 g-1) of the restacked MoS2. It is, therefore, evident that adequate intercalation of TiO2 nanoparticles into a MoS2 lattice gives rise to a highly porous structure. Ti K-edge extended X-ray absorption fine structure (EXAFS) analyses also indicate that the anatase nanopillars are stabilized in the interlayer space of MoS2 without any significant agglomeration. From Mo K-edge EXAFS studies, it has been found that the highly distorted octahedral structure of the host lattice in the as-prepared nanohybrid changes into a thermodynamically stable trigonal prismatic one upon…","author":[{"dropping-particle":"","family":"Paek","given":"Seung-Min","non-dropping-particle":"","parse-names":false,"suffix":""},{"dropping-particle":"","family":"Jung","given":"Hyun","non-dropping-particle":"","parse-names":false,"suffix":""},{"dropping-particle":"","family":"Park","given":"Man","non-dropping-particle":"","parse-names":false,"suffix":""},{"dropping-particle":"","family":"Lee","given":"Jin-Kyu","non-dropping-particle":"","parse-names":false,"suffix":""},{"dropping-particle":"","family":"Choy","given":"Jin-Ho","non-dropping-particle":"","parse-names":false,"suffix":""}],"container-title":"Chemistry of Materials","id":"ITEM-4","issue":"13","issued":{"date-parts":[["2005","6"]]},"page":"3492-3498","publisher":"American Chemical Society","title":"An Inorganic Nanohybrid with High Specific Surface Area:  TiO 2 -Pillared MoS 2","type":"article-journal","volume":"17"},"uris":["http://www.mendeley.com/documents/?uuid=613db9c1-021a-4331-b0e8-512ebe08b082"]}],"mendeley":{"formattedCitation":"&lt;sup&gt;22,38–40&lt;/sup&gt;","plainTextFormattedCitation":"22,38–40","previouslyFormattedCitation":"&lt;sup&gt;22,38–40&lt;/sup&gt;"},"properties":{"noteIndex":0},"schema":"https://github.com/citation-style-language/schema/raw/master/csl-citation.json"}</w:instrText>
      </w:r>
      <w:r w:rsidR="001843FD">
        <w:rPr>
          <w:rStyle w:val="normaltextrun"/>
          <w:rFonts w:ascii="Calibri" w:hAnsi="Calibri" w:cs="Calibri"/>
          <w:sz w:val="22"/>
          <w:szCs w:val="22"/>
        </w:rPr>
        <w:fldChar w:fldCharType="separate"/>
      </w:r>
      <w:r w:rsidR="00720DBE" w:rsidRPr="00720DBE">
        <w:rPr>
          <w:rStyle w:val="normaltextrun"/>
          <w:rFonts w:ascii="Calibri" w:hAnsi="Calibri" w:cs="Calibri"/>
          <w:noProof/>
          <w:sz w:val="22"/>
          <w:szCs w:val="22"/>
          <w:vertAlign w:val="superscript"/>
        </w:rPr>
        <w:t>22,38–40</w:t>
      </w:r>
      <w:r w:rsidR="001843FD">
        <w:rPr>
          <w:rStyle w:val="normaltextrun"/>
          <w:rFonts w:ascii="Calibri" w:hAnsi="Calibri" w:cs="Calibri"/>
          <w:sz w:val="22"/>
          <w:szCs w:val="22"/>
        </w:rPr>
        <w:fldChar w:fldCharType="end"/>
      </w:r>
      <w:r w:rsidR="00C010AA" w:rsidRPr="006E2430">
        <w:rPr>
          <w:rStyle w:val="normaltextrun"/>
          <w:rFonts w:ascii="Calibri" w:hAnsi="Calibri" w:cs="Calibri"/>
          <w:sz w:val="22"/>
          <w:szCs w:val="22"/>
        </w:rPr>
        <w:t xml:space="preserve"> </w:t>
      </w:r>
      <w:r w:rsidR="305677CB" w:rsidRPr="006E2430">
        <w:rPr>
          <w:rFonts w:asciiTheme="minorHAnsi" w:hAnsiTheme="minorHAnsi" w:cstheme="minorHAnsi"/>
          <w:sz w:val="22"/>
          <w:szCs w:val="22"/>
        </w:rPr>
        <w:t>After calcination</w:t>
      </w:r>
      <w:r w:rsidR="00E7498F">
        <w:rPr>
          <w:rFonts w:asciiTheme="minorHAnsi" w:hAnsiTheme="minorHAnsi" w:cstheme="minorHAnsi"/>
          <w:sz w:val="22"/>
          <w:szCs w:val="22"/>
        </w:rPr>
        <w:t xml:space="preserve"> </w:t>
      </w:r>
      <w:r w:rsidR="00825F4A">
        <w:rPr>
          <w:rFonts w:asciiTheme="minorHAnsi" w:hAnsiTheme="minorHAnsi" w:cstheme="minorHAnsi"/>
          <w:sz w:val="22"/>
          <w:szCs w:val="22"/>
        </w:rPr>
        <w:t>(</w:t>
      </w:r>
      <w:r w:rsidR="00825F4A" w:rsidRPr="00825F4A">
        <w:rPr>
          <w:rFonts w:asciiTheme="minorHAnsi" w:hAnsiTheme="minorHAnsi" w:cstheme="minorHAnsi"/>
          <w:sz w:val="22"/>
          <w:szCs w:val="22"/>
        </w:rPr>
        <w:t>Mo</w:t>
      </w:r>
      <w:r w:rsidR="00825F4A" w:rsidRPr="00825F4A">
        <w:rPr>
          <w:rFonts w:asciiTheme="minorHAnsi" w:hAnsiTheme="minorHAnsi" w:cstheme="minorHAnsi"/>
          <w:sz w:val="22"/>
          <w:szCs w:val="22"/>
          <w:vertAlign w:val="subscript"/>
        </w:rPr>
        <w:t>2</w:t>
      </w:r>
      <w:r w:rsidR="00825F4A" w:rsidRPr="00825F4A">
        <w:rPr>
          <w:rFonts w:asciiTheme="minorHAnsi" w:hAnsiTheme="minorHAnsi" w:cstheme="minorHAnsi"/>
          <w:sz w:val="22"/>
          <w:szCs w:val="22"/>
        </w:rPr>
        <w:t>TiC</w:t>
      </w:r>
      <w:r w:rsidR="00825F4A" w:rsidRPr="00825F4A">
        <w:rPr>
          <w:rFonts w:asciiTheme="minorHAnsi" w:hAnsiTheme="minorHAnsi" w:cstheme="minorHAnsi"/>
          <w:sz w:val="22"/>
          <w:szCs w:val="22"/>
          <w:vertAlign w:val="subscript"/>
        </w:rPr>
        <w:t>2</w:t>
      </w:r>
      <w:r w:rsidR="00825F4A" w:rsidRPr="00825F4A">
        <w:rPr>
          <w:rFonts w:asciiTheme="minorHAnsi" w:hAnsiTheme="minorHAnsi" w:cstheme="minorHAnsi"/>
          <w:sz w:val="22"/>
          <w:szCs w:val="22"/>
        </w:rPr>
        <w:t>-Si-400</w:t>
      </w:r>
      <w:r w:rsidR="00825F4A">
        <w:rPr>
          <w:rFonts w:asciiTheme="minorHAnsi" w:hAnsiTheme="minorHAnsi" w:cstheme="minorHAnsi"/>
          <w:sz w:val="22"/>
          <w:szCs w:val="22"/>
        </w:rPr>
        <w:t>)</w:t>
      </w:r>
      <w:r w:rsidR="305677CB" w:rsidRPr="006E2430">
        <w:rPr>
          <w:rFonts w:asciiTheme="minorHAnsi" w:hAnsiTheme="minorHAnsi" w:cstheme="minorHAnsi"/>
          <w:sz w:val="22"/>
          <w:szCs w:val="22"/>
        </w:rPr>
        <w:t xml:space="preserve">, the (002) diffraction peak shifts to a higher angle </w:t>
      </w:r>
      <w:r w:rsidR="00392806">
        <w:rPr>
          <w:rFonts w:asciiTheme="minorHAnsi" w:hAnsiTheme="minorHAnsi" w:cstheme="minorHAnsi"/>
          <w:sz w:val="22"/>
          <w:szCs w:val="22"/>
        </w:rPr>
        <w:t>of</w:t>
      </w:r>
      <w:r w:rsidR="305677CB" w:rsidRPr="006E2430">
        <w:rPr>
          <w:rFonts w:asciiTheme="minorHAnsi" w:hAnsiTheme="minorHAnsi" w:cstheme="minorHAnsi"/>
          <w:sz w:val="22"/>
          <w:szCs w:val="22"/>
        </w:rPr>
        <w:t xml:space="preserve"> 4.5˚ 2θ (Figure </w:t>
      </w:r>
      <w:r w:rsidR="00C010AA" w:rsidRPr="006E2430">
        <w:rPr>
          <w:rFonts w:asciiTheme="minorHAnsi" w:hAnsiTheme="minorHAnsi" w:cstheme="minorHAnsi"/>
          <w:sz w:val="22"/>
          <w:szCs w:val="22"/>
        </w:rPr>
        <w:t>2</w:t>
      </w:r>
      <w:r w:rsidR="00FB5B88">
        <w:rPr>
          <w:rFonts w:asciiTheme="minorHAnsi" w:hAnsiTheme="minorHAnsi" w:cstheme="minorHAnsi"/>
          <w:sz w:val="22"/>
          <w:szCs w:val="22"/>
        </w:rPr>
        <w:t>g)</w:t>
      </w:r>
      <w:r w:rsidR="305677CB" w:rsidRPr="006E2430">
        <w:rPr>
          <w:rFonts w:asciiTheme="minorHAnsi" w:hAnsiTheme="minorHAnsi" w:cstheme="minorHAnsi"/>
          <w:sz w:val="22"/>
          <w:szCs w:val="22"/>
        </w:rPr>
        <w:t xml:space="preserve">, </w:t>
      </w:r>
      <w:r w:rsidR="006F7469" w:rsidRPr="006E2430">
        <w:rPr>
          <w:rFonts w:asciiTheme="minorHAnsi" w:hAnsiTheme="minorHAnsi" w:cstheme="minorHAnsi"/>
          <w:sz w:val="22"/>
          <w:szCs w:val="22"/>
        </w:rPr>
        <w:t>corresponding to a</w:t>
      </w:r>
      <w:r w:rsidR="305677CB" w:rsidRPr="006E2430">
        <w:rPr>
          <w:rFonts w:asciiTheme="minorHAnsi" w:hAnsiTheme="minorHAnsi" w:cstheme="minorHAnsi"/>
          <w:sz w:val="22"/>
          <w:szCs w:val="22"/>
        </w:rPr>
        <w:t xml:space="preserve"> </w:t>
      </w:r>
      <w:r w:rsidR="305677CB" w:rsidRPr="006E2430">
        <w:rPr>
          <w:rFonts w:asciiTheme="minorHAnsi" w:hAnsiTheme="minorHAnsi" w:cstheme="minorHAnsi"/>
          <w:i/>
          <w:iCs/>
          <w:sz w:val="22"/>
          <w:szCs w:val="22"/>
        </w:rPr>
        <w:t>d-</w:t>
      </w:r>
      <w:r w:rsidR="305677CB" w:rsidRPr="006E2430">
        <w:rPr>
          <w:rFonts w:asciiTheme="minorHAnsi" w:hAnsiTheme="minorHAnsi" w:cstheme="minorHAnsi"/>
          <w:sz w:val="22"/>
          <w:szCs w:val="22"/>
        </w:rPr>
        <w:t xml:space="preserve">spacing </w:t>
      </w:r>
      <w:r w:rsidR="006F7469" w:rsidRPr="006E2430">
        <w:rPr>
          <w:rFonts w:asciiTheme="minorHAnsi" w:hAnsiTheme="minorHAnsi" w:cstheme="minorHAnsi"/>
          <w:sz w:val="22"/>
          <w:szCs w:val="22"/>
        </w:rPr>
        <w:t xml:space="preserve">of </w:t>
      </w:r>
      <w:r w:rsidR="305677CB" w:rsidRPr="006E2430">
        <w:rPr>
          <w:rFonts w:asciiTheme="minorHAnsi" w:hAnsiTheme="minorHAnsi" w:cstheme="minorHAnsi"/>
          <w:sz w:val="22"/>
          <w:szCs w:val="22"/>
        </w:rPr>
        <w:t xml:space="preserve">around 2 nm, which gives </w:t>
      </w:r>
      <w:r w:rsidR="00C010AA" w:rsidRPr="006E2430">
        <w:rPr>
          <w:rFonts w:asciiTheme="minorHAnsi" w:hAnsiTheme="minorHAnsi" w:cstheme="minorHAnsi"/>
          <w:sz w:val="22"/>
          <w:szCs w:val="22"/>
        </w:rPr>
        <w:t>a gallery height of 1 nm</w:t>
      </w:r>
      <w:r w:rsidR="305677CB" w:rsidRPr="006E2430">
        <w:rPr>
          <w:rFonts w:asciiTheme="minorHAnsi" w:hAnsiTheme="minorHAnsi" w:cstheme="minorHAnsi"/>
          <w:sz w:val="22"/>
          <w:szCs w:val="22"/>
        </w:rPr>
        <w:t>. The shift suggests that the DDA template is successfully removed</w:t>
      </w:r>
      <w:r w:rsidR="00212810" w:rsidRPr="006E2430">
        <w:rPr>
          <w:rFonts w:asciiTheme="minorHAnsi" w:hAnsiTheme="minorHAnsi" w:cstheme="minorHAnsi"/>
          <w:sz w:val="22"/>
          <w:szCs w:val="22"/>
        </w:rPr>
        <w:t>, which is also supported by the loss of peaks corresponding to DDA in the Raman spectra</w:t>
      </w:r>
      <w:r w:rsidR="00EA1320">
        <w:rPr>
          <w:rFonts w:asciiTheme="minorHAnsi" w:hAnsiTheme="minorHAnsi" w:cstheme="minorHAnsi"/>
          <w:sz w:val="22"/>
          <w:szCs w:val="22"/>
        </w:rPr>
        <w:t xml:space="preserve"> for this material</w:t>
      </w:r>
      <w:r w:rsidR="00212810" w:rsidRPr="006E2430">
        <w:rPr>
          <w:rFonts w:asciiTheme="minorHAnsi" w:hAnsiTheme="minorHAnsi" w:cstheme="minorHAnsi"/>
          <w:sz w:val="22"/>
          <w:szCs w:val="22"/>
        </w:rPr>
        <w:t xml:space="preserve"> (Figure S</w:t>
      </w:r>
      <w:r w:rsidR="00441958" w:rsidRPr="006E2430">
        <w:rPr>
          <w:rFonts w:asciiTheme="minorHAnsi" w:hAnsiTheme="minorHAnsi" w:cstheme="minorHAnsi"/>
          <w:sz w:val="22"/>
          <w:szCs w:val="22"/>
        </w:rPr>
        <w:t>3</w:t>
      </w:r>
      <w:r w:rsidR="003E0F5D" w:rsidRPr="006E2430">
        <w:rPr>
          <w:rFonts w:asciiTheme="minorHAnsi" w:hAnsiTheme="minorHAnsi" w:cstheme="minorHAnsi"/>
          <w:sz w:val="22"/>
          <w:szCs w:val="22"/>
        </w:rPr>
        <w:t>)</w:t>
      </w:r>
      <w:r w:rsidR="003E0F5D">
        <w:rPr>
          <w:rFonts w:asciiTheme="minorHAnsi" w:hAnsiTheme="minorHAnsi" w:cstheme="minorHAnsi"/>
          <w:sz w:val="22"/>
          <w:szCs w:val="22"/>
        </w:rPr>
        <w:t xml:space="preserve">. </w:t>
      </w:r>
      <w:r w:rsidR="00892F8F" w:rsidRPr="006E2430">
        <w:rPr>
          <w:rFonts w:asciiTheme="minorHAnsi" w:hAnsiTheme="minorHAnsi" w:cstheme="minorHAnsi"/>
          <w:sz w:val="22"/>
          <w:szCs w:val="22"/>
        </w:rPr>
        <w:t>SEM</w:t>
      </w:r>
      <w:r w:rsidR="00C64890">
        <w:rPr>
          <w:rFonts w:asciiTheme="minorHAnsi" w:hAnsiTheme="minorHAnsi" w:cstheme="minorHAnsi"/>
          <w:sz w:val="22"/>
          <w:szCs w:val="22"/>
        </w:rPr>
        <w:t xml:space="preserve"> and </w:t>
      </w:r>
      <w:r w:rsidR="00EF51D6">
        <w:rPr>
          <w:rFonts w:asciiTheme="minorHAnsi" w:hAnsiTheme="minorHAnsi" w:cstheme="minorHAnsi"/>
          <w:sz w:val="22"/>
          <w:szCs w:val="22"/>
        </w:rPr>
        <w:t>S</w:t>
      </w:r>
      <w:r w:rsidR="00C64890">
        <w:rPr>
          <w:rFonts w:asciiTheme="minorHAnsi" w:hAnsiTheme="minorHAnsi" w:cstheme="minorHAnsi"/>
          <w:sz w:val="22"/>
          <w:szCs w:val="22"/>
        </w:rPr>
        <w:t>TEM</w:t>
      </w:r>
      <w:r w:rsidR="00892F8F" w:rsidRPr="006E2430">
        <w:rPr>
          <w:rFonts w:asciiTheme="minorHAnsi" w:hAnsiTheme="minorHAnsi" w:cstheme="minorHAnsi"/>
          <w:sz w:val="22"/>
          <w:szCs w:val="22"/>
        </w:rPr>
        <w:t xml:space="preserve"> studies (Figure </w:t>
      </w:r>
      <w:r w:rsidR="00DE4B97" w:rsidRPr="006E2430">
        <w:rPr>
          <w:rFonts w:asciiTheme="minorHAnsi" w:hAnsiTheme="minorHAnsi" w:cstheme="minorHAnsi"/>
          <w:sz w:val="22"/>
          <w:szCs w:val="22"/>
        </w:rPr>
        <w:t>3</w:t>
      </w:r>
      <w:r w:rsidR="00AA697E">
        <w:rPr>
          <w:rFonts w:asciiTheme="minorHAnsi" w:hAnsiTheme="minorHAnsi" w:cstheme="minorHAnsi"/>
          <w:sz w:val="22"/>
          <w:szCs w:val="22"/>
        </w:rPr>
        <w:t xml:space="preserve"> a-c</w:t>
      </w:r>
      <w:r w:rsidR="00892F8F" w:rsidRPr="006E2430">
        <w:rPr>
          <w:rFonts w:asciiTheme="minorHAnsi" w:hAnsiTheme="minorHAnsi" w:cstheme="minorHAnsi"/>
          <w:sz w:val="22"/>
          <w:szCs w:val="22"/>
        </w:rPr>
        <w:t>) also confirm</w:t>
      </w:r>
      <w:r w:rsidR="001B2FE0">
        <w:rPr>
          <w:rFonts w:asciiTheme="minorHAnsi" w:hAnsiTheme="minorHAnsi" w:cstheme="minorHAnsi"/>
          <w:sz w:val="22"/>
          <w:szCs w:val="22"/>
        </w:rPr>
        <w:t xml:space="preserve"> that</w:t>
      </w:r>
      <w:r w:rsidR="00892F8F" w:rsidRPr="006E2430">
        <w:rPr>
          <w:rFonts w:asciiTheme="minorHAnsi" w:hAnsiTheme="minorHAnsi" w:cstheme="minorHAnsi"/>
          <w:sz w:val="22"/>
          <w:szCs w:val="22"/>
        </w:rPr>
        <w:t xml:space="preserve"> the layered morphology of the MXene is retained after calcination</w:t>
      </w:r>
      <w:r w:rsidR="002F7CC5">
        <w:rPr>
          <w:rFonts w:asciiTheme="minorHAnsi" w:hAnsiTheme="minorHAnsi" w:cstheme="minorHAnsi"/>
          <w:sz w:val="22"/>
          <w:szCs w:val="22"/>
        </w:rPr>
        <w:t xml:space="preserve">, albeit with slightly lower interlayer distances </w:t>
      </w:r>
      <w:r w:rsidR="00880866">
        <w:rPr>
          <w:rFonts w:asciiTheme="minorHAnsi" w:hAnsiTheme="minorHAnsi" w:cstheme="minorHAnsi"/>
          <w:sz w:val="22"/>
          <w:szCs w:val="22"/>
        </w:rPr>
        <w:t>measured compared to the PXRD results</w:t>
      </w:r>
      <w:r w:rsidR="0018357E">
        <w:rPr>
          <w:rFonts w:asciiTheme="minorHAnsi" w:hAnsiTheme="minorHAnsi" w:cstheme="minorHAnsi"/>
          <w:sz w:val="22"/>
          <w:szCs w:val="22"/>
        </w:rPr>
        <w:t xml:space="preserve"> (</w:t>
      </w:r>
      <w:r w:rsidR="00CC1B7C" w:rsidRPr="00CC1B7C">
        <w:rPr>
          <w:rFonts w:asciiTheme="minorHAnsi" w:hAnsiTheme="minorHAnsi" w:cstheme="minorHAnsi"/>
          <w:sz w:val="22"/>
          <w:szCs w:val="22"/>
        </w:rPr>
        <w:t>2.04±0.26 nm</w:t>
      </w:r>
      <w:r w:rsidR="00CC1B7C">
        <w:rPr>
          <w:rFonts w:asciiTheme="minorHAnsi" w:hAnsiTheme="minorHAnsi" w:cstheme="minorHAnsi"/>
          <w:sz w:val="22"/>
          <w:szCs w:val="22"/>
        </w:rPr>
        <w:t xml:space="preserve"> after intercalation, and </w:t>
      </w:r>
      <w:r w:rsidR="000533F5" w:rsidRPr="000533F5">
        <w:rPr>
          <w:rFonts w:asciiTheme="minorHAnsi" w:hAnsiTheme="minorHAnsi" w:cstheme="minorHAnsi"/>
          <w:sz w:val="22"/>
          <w:szCs w:val="22"/>
        </w:rPr>
        <w:t>1.50±0.41 nm</w:t>
      </w:r>
      <w:r w:rsidR="000533F5">
        <w:rPr>
          <w:rFonts w:asciiTheme="minorHAnsi" w:hAnsiTheme="minorHAnsi" w:cstheme="minorHAnsi"/>
          <w:sz w:val="22"/>
          <w:szCs w:val="22"/>
        </w:rPr>
        <w:t xml:space="preserve"> after calcination from STEM measurements)</w:t>
      </w:r>
      <w:r w:rsidR="00BD6ECF">
        <w:rPr>
          <w:rFonts w:asciiTheme="minorHAnsi" w:hAnsiTheme="minorHAnsi" w:cstheme="minorHAnsi"/>
          <w:sz w:val="22"/>
          <w:szCs w:val="22"/>
        </w:rPr>
        <w:t>.</w:t>
      </w:r>
      <w:r w:rsidR="00892F8F" w:rsidRPr="006E2430">
        <w:rPr>
          <w:rFonts w:asciiTheme="minorHAnsi" w:hAnsiTheme="minorHAnsi" w:cstheme="minorHAnsi"/>
          <w:sz w:val="22"/>
          <w:szCs w:val="22"/>
        </w:rPr>
        <w:t xml:space="preserve"> </w:t>
      </w:r>
      <w:r w:rsidR="008E602C">
        <w:rPr>
          <w:rFonts w:asciiTheme="minorHAnsi" w:hAnsiTheme="minorHAnsi" w:cstheme="minorHAnsi"/>
          <w:sz w:val="22"/>
          <w:szCs w:val="22"/>
        </w:rPr>
        <w:t>We have seen such discrepancies between PXRD and STEM data in</w:t>
      </w:r>
      <w:r w:rsidR="005E568A">
        <w:rPr>
          <w:rFonts w:asciiTheme="minorHAnsi" w:hAnsiTheme="minorHAnsi" w:cstheme="minorHAnsi"/>
          <w:sz w:val="22"/>
          <w:szCs w:val="22"/>
        </w:rPr>
        <w:t xml:space="preserve"> our</w:t>
      </w:r>
      <w:r w:rsidR="008E602C">
        <w:rPr>
          <w:rFonts w:asciiTheme="minorHAnsi" w:hAnsiTheme="minorHAnsi" w:cstheme="minorHAnsi"/>
          <w:sz w:val="22"/>
          <w:szCs w:val="22"/>
        </w:rPr>
        <w:t xml:space="preserve"> previous works</w:t>
      </w:r>
      <w:r w:rsidR="00D6535A" w:rsidRPr="00D6535A">
        <w:rPr>
          <w:rFonts w:asciiTheme="minorHAnsi" w:hAnsiTheme="minorHAnsi" w:cstheme="minorHAnsi"/>
          <w:sz w:val="22"/>
          <w:szCs w:val="22"/>
        </w:rPr>
        <w:t>.</w:t>
      </w:r>
      <w:r w:rsidR="00960F76">
        <w:rPr>
          <w:rFonts w:asciiTheme="minorHAnsi" w:hAnsiTheme="minorHAnsi" w:cstheme="minorHAnsi"/>
          <w:sz w:val="22"/>
          <w:szCs w:val="22"/>
        </w:rPr>
        <w:fldChar w:fldCharType="begin" w:fldLock="1"/>
      </w:r>
      <w:r w:rsidR="006A4349">
        <w:rPr>
          <w:rFonts w:asciiTheme="minorHAnsi" w:hAnsiTheme="minorHAnsi" w:cstheme="minorHAnsi"/>
          <w:sz w:val="22"/>
          <w:szCs w:val="22"/>
        </w:rPr>
        <w:instrText>ADDIN CSL_CITATION {"citationItems":[{"id":"ITEM-1","itemData":{"DOI":"10.1021/acs.langmuir.0c00462","ISSN":"0743-7463","abstract":"MXenes are a recently discovered class of two-dimensional materials that have shown great potential as electrodes in electrochemical energy storage devices. Despite their promise in this area, MXen...","author":[{"dropping-particle":"","family":"Maughan","given":"Philip A.","non-dropping-particle":"","parse-names":false,"suffix":""},{"dropping-particle":"","family":"Seymour","given":"Valerie R.","non-dropping-particle":"","parse-names":false,"suffix":""},{"dropping-particle":"","family":"Bernardo-Gavito","given":"Ramon","non-dropping-particle":"","parse-names":false,"suffix":""},{"dropping-particle":"","family":"Kelly","given":"Daniel J.","non-dropping-particle":"","parse-names":false,"suffix":""},{"dropping-particle":"","family":"Shao","given":"Shouqi","non-dropping-particle":"","parse-names":false,"suffix":""},{"dropping-particle":"","family":"Tantisriyanurak","given":"Supakorn","non-dropping-particle":"","parse-names":false,"suffix":""},{"dropping-particle":"","family":"Dawson","given":"Robert","non-dropping-particle":"","parse-names":false,"suffix":""},{"dropping-particle":"","family":"Haigh","given":"Sarah J.","non-dropping-particle":"","parse-names":false,"suffix":""},{"dropping-particle":"","family":"Young","given":"Robert J.","non-dropping-particle":"","parse-names":false,"suffix":""},{"dropping-particle":"","family":"Tapia-Ruiz","given":"Nuria","non-dropping-particle":"","parse-names":false,"suffix":""},{"dropping-particle":"","family":"Bimbo","given":"Nuno","non-dropping-particle":"","parse-names":false,"suffix":""}],"container-title":"Langmuir","id":"ITEM-1","issued":{"date-parts":[["2020","4","19"]]},"publisher":"American Chemical Society (ACS)","title":"Porous Silica-Pillared MXenes with Controllable Interlayer Distances for Long-Life Na-Ion Batteries","type":"article-journal"},"uris":["http://www.mendeley.com/documents/?uuid=e85639b5-327f-3d7e-9895-f70f40c697f6"]}],"mendeley":{"formattedCitation":"&lt;sup&gt;37&lt;/sup&gt;","plainTextFormattedCitation":"37","previouslyFormattedCitation":"&lt;sup&gt;37&lt;/sup&gt;"},"properties":{"noteIndex":0},"schema":"https://github.com/citation-style-language/schema/raw/master/csl-citation.json"}</w:instrText>
      </w:r>
      <w:r w:rsidR="00960F76">
        <w:rPr>
          <w:rFonts w:asciiTheme="minorHAnsi" w:hAnsiTheme="minorHAnsi" w:cstheme="minorHAnsi"/>
          <w:sz w:val="22"/>
          <w:szCs w:val="22"/>
        </w:rPr>
        <w:fldChar w:fldCharType="separate"/>
      </w:r>
      <w:r w:rsidR="00720DBE" w:rsidRPr="00720DBE">
        <w:rPr>
          <w:rFonts w:asciiTheme="minorHAnsi" w:hAnsiTheme="minorHAnsi" w:cstheme="minorHAnsi"/>
          <w:noProof/>
          <w:sz w:val="22"/>
          <w:szCs w:val="22"/>
          <w:vertAlign w:val="superscript"/>
        </w:rPr>
        <w:t>37</w:t>
      </w:r>
      <w:r w:rsidR="00960F76">
        <w:rPr>
          <w:rFonts w:asciiTheme="minorHAnsi" w:hAnsiTheme="minorHAnsi" w:cstheme="minorHAnsi"/>
          <w:sz w:val="22"/>
          <w:szCs w:val="22"/>
        </w:rPr>
        <w:fldChar w:fldCharType="end"/>
      </w:r>
      <w:r w:rsidR="00892F8F" w:rsidRPr="006E2430">
        <w:rPr>
          <w:rFonts w:asciiTheme="minorHAnsi" w:hAnsiTheme="minorHAnsi" w:cstheme="minorHAnsi"/>
          <w:sz w:val="22"/>
          <w:szCs w:val="22"/>
        </w:rPr>
        <w:t xml:space="preserve"> </w:t>
      </w:r>
      <w:r w:rsidR="00BD6ECF">
        <w:rPr>
          <w:rFonts w:asciiTheme="minorHAnsi" w:hAnsiTheme="minorHAnsi" w:cstheme="minorHAnsi"/>
          <w:sz w:val="22"/>
          <w:szCs w:val="22"/>
        </w:rPr>
        <w:t>STEM-</w:t>
      </w:r>
      <w:r w:rsidR="00BD6ECF" w:rsidRPr="006E2430">
        <w:rPr>
          <w:rFonts w:asciiTheme="minorHAnsi" w:hAnsiTheme="minorHAnsi" w:cstheme="minorHAnsi"/>
          <w:sz w:val="22"/>
          <w:szCs w:val="22"/>
        </w:rPr>
        <w:t>EDS results demonstrate significant Si content (</w:t>
      </w:r>
      <w:r w:rsidR="00BD6ECF">
        <w:rPr>
          <w:rFonts w:asciiTheme="minorHAnsi" w:hAnsiTheme="minorHAnsi" w:cstheme="minorHAnsi"/>
          <w:sz w:val="22"/>
          <w:szCs w:val="22"/>
        </w:rPr>
        <w:t>ca. 2.6</w:t>
      </w:r>
      <w:r w:rsidR="00BD6ECF" w:rsidRPr="006E2430">
        <w:rPr>
          <w:rFonts w:asciiTheme="minorHAnsi" w:hAnsiTheme="minorHAnsi" w:cstheme="minorHAnsi"/>
          <w:sz w:val="22"/>
          <w:szCs w:val="22"/>
        </w:rPr>
        <w:t xml:space="preserve"> </w:t>
      </w:r>
      <w:r w:rsidR="00BD6ECF">
        <w:rPr>
          <w:rFonts w:asciiTheme="minorHAnsi" w:hAnsiTheme="minorHAnsi" w:cstheme="minorHAnsi"/>
          <w:sz w:val="22"/>
          <w:szCs w:val="22"/>
        </w:rPr>
        <w:t>a</w:t>
      </w:r>
      <w:r w:rsidR="00BD6ECF" w:rsidRPr="006E2430">
        <w:rPr>
          <w:rFonts w:asciiTheme="minorHAnsi" w:hAnsiTheme="minorHAnsi" w:cstheme="minorHAnsi"/>
          <w:sz w:val="22"/>
          <w:szCs w:val="22"/>
        </w:rPr>
        <w:t>t.%</w:t>
      </w:r>
      <w:r w:rsidR="00BD6ECF">
        <w:rPr>
          <w:rFonts w:asciiTheme="minorHAnsi" w:hAnsiTheme="minorHAnsi" w:cstheme="minorHAnsi"/>
          <w:sz w:val="22"/>
          <w:szCs w:val="22"/>
        </w:rPr>
        <w:t xml:space="preserve">) </w:t>
      </w:r>
      <w:r w:rsidR="00BD6ECF" w:rsidRPr="006E2430">
        <w:rPr>
          <w:rFonts w:asciiTheme="minorHAnsi" w:hAnsiTheme="minorHAnsi" w:cstheme="minorHAnsi"/>
          <w:sz w:val="22"/>
          <w:szCs w:val="22"/>
        </w:rPr>
        <w:t>in the final material (Figure S</w:t>
      </w:r>
      <w:r w:rsidR="00BD6ECF">
        <w:rPr>
          <w:rFonts w:asciiTheme="minorHAnsi" w:hAnsiTheme="minorHAnsi" w:cstheme="minorHAnsi"/>
          <w:sz w:val="22"/>
          <w:szCs w:val="22"/>
        </w:rPr>
        <w:t>2</w:t>
      </w:r>
      <w:r w:rsidR="00BD6ECF" w:rsidRPr="006E2430">
        <w:rPr>
          <w:rFonts w:asciiTheme="minorHAnsi" w:hAnsiTheme="minorHAnsi" w:cstheme="minorHAnsi"/>
          <w:sz w:val="22"/>
          <w:szCs w:val="22"/>
        </w:rPr>
        <w:t>).</w:t>
      </w:r>
      <w:r w:rsidR="00BD6ECF">
        <w:rPr>
          <w:rFonts w:asciiTheme="minorHAnsi" w:hAnsiTheme="minorHAnsi" w:cstheme="minorHAnsi"/>
          <w:sz w:val="22"/>
          <w:szCs w:val="22"/>
        </w:rPr>
        <w:t xml:space="preserve"> </w:t>
      </w:r>
      <w:r w:rsidR="009F47E7">
        <w:rPr>
          <w:rFonts w:asciiTheme="minorHAnsi" w:hAnsiTheme="minorHAnsi" w:cstheme="minorHAnsi"/>
          <w:sz w:val="22"/>
          <w:szCs w:val="22"/>
        </w:rPr>
        <w:t>T</w:t>
      </w:r>
      <w:r w:rsidR="00892F8F" w:rsidRPr="006E2430">
        <w:rPr>
          <w:rFonts w:asciiTheme="minorHAnsi" w:hAnsiTheme="minorHAnsi" w:cstheme="minorHAnsi"/>
          <w:sz w:val="22"/>
          <w:szCs w:val="22"/>
        </w:rPr>
        <w:t xml:space="preserve">he Si </w:t>
      </w:r>
      <w:r w:rsidR="00E769D2" w:rsidRPr="006E2430">
        <w:rPr>
          <w:rFonts w:asciiTheme="minorHAnsi" w:hAnsiTheme="minorHAnsi" w:cstheme="minorHAnsi"/>
          <w:sz w:val="22"/>
          <w:szCs w:val="22"/>
        </w:rPr>
        <w:t>does not form clusters</w:t>
      </w:r>
      <w:r w:rsidR="00892F8F" w:rsidRPr="006E2430">
        <w:rPr>
          <w:rFonts w:asciiTheme="minorHAnsi" w:hAnsiTheme="minorHAnsi" w:cstheme="minorHAnsi"/>
          <w:sz w:val="22"/>
          <w:szCs w:val="22"/>
        </w:rPr>
        <w:t xml:space="preserve"> across the MXene flake, and surface crystals of SiO</w:t>
      </w:r>
      <w:r w:rsidR="00892F8F" w:rsidRPr="006E2430">
        <w:rPr>
          <w:rFonts w:asciiTheme="minorHAnsi" w:hAnsiTheme="minorHAnsi" w:cstheme="minorHAnsi"/>
          <w:sz w:val="22"/>
          <w:szCs w:val="22"/>
          <w:vertAlign w:val="subscript"/>
        </w:rPr>
        <w:t>2</w:t>
      </w:r>
      <w:r w:rsidR="00892F8F" w:rsidRPr="006E2430">
        <w:rPr>
          <w:rFonts w:asciiTheme="minorHAnsi" w:hAnsiTheme="minorHAnsi" w:cstheme="minorHAnsi"/>
          <w:sz w:val="22"/>
          <w:szCs w:val="22"/>
        </w:rPr>
        <w:t xml:space="preserve"> are not visible.</w:t>
      </w:r>
      <w:r w:rsidR="00B15D40">
        <w:rPr>
          <w:rFonts w:asciiTheme="minorHAnsi" w:hAnsiTheme="minorHAnsi" w:cstheme="minorHAnsi"/>
          <w:sz w:val="22"/>
          <w:szCs w:val="22"/>
        </w:rPr>
        <w:t xml:space="preserve"> </w:t>
      </w:r>
      <w:r w:rsidR="00892F8F" w:rsidRPr="006E2430">
        <w:rPr>
          <w:rFonts w:asciiTheme="minorHAnsi" w:hAnsiTheme="minorHAnsi" w:cstheme="minorHAnsi"/>
          <w:sz w:val="22"/>
          <w:szCs w:val="22"/>
        </w:rPr>
        <w:t xml:space="preserve"> This supports the formation of </w:t>
      </w:r>
      <w:r w:rsidR="00406C8F">
        <w:rPr>
          <w:rFonts w:asciiTheme="minorHAnsi" w:hAnsiTheme="minorHAnsi" w:cstheme="minorHAnsi"/>
          <w:sz w:val="22"/>
          <w:szCs w:val="22"/>
        </w:rPr>
        <w:t xml:space="preserve">nanoscale </w:t>
      </w:r>
      <w:r w:rsidR="00892F8F" w:rsidRPr="006E2430">
        <w:rPr>
          <w:rFonts w:asciiTheme="minorHAnsi" w:hAnsiTheme="minorHAnsi" w:cstheme="minorHAnsi"/>
          <w:sz w:val="22"/>
          <w:szCs w:val="22"/>
        </w:rPr>
        <w:t>SiO</w:t>
      </w:r>
      <w:r w:rsidR="00892F8F" w:rsidRPr="006E2430">
        <w:rPr>
          <w:rFonts w:asciiTheme="minorHAnsi" w:hAnsiTheme="minorHAnsi" w:cstheme="minorHAnsi"/>
          <w:sz w:val="22"/>
          <w:szCs w:val="22"/>
          <w:vertAlign w:val="subscript"/>
        </w:rPr>
        <w:t>2</w:t>
      </w:r>
      <w:r w:rsidR="00892F8F" w:rsidRPr="006E2430">
        <w:rPr>
          <w:rFonts w:asciiTheme="minorHAnsi" w:hAnsiTheme="minorHAnsi" w:cstheme="minorHAnsi"/>
          <w:sz w:val="22"/>
          <w:szCs w:val="22"/>
        </w:rPr>
        <w:t xml:space="preserve"> pillars between the MXene layers</w:t>
      </w:r>
      <w:r w:rsidR="000E1232">
        <w:rPr>
          <w:rFonts w:asciiTheme="minorHAnsi" w:hAnsiTheme="minorHAnsi" w:cstheme="minorHAnsi"/>
          <w:sz w:val="22"/>
          <w:szCs w:val="22"/>
        </w:rPr>
        <w:t>,</w:t>
      </w:r>
      <w:r w:rsidR="00892F8F" w:rsidRPr="006E2430">
        <w:rPr>
          <w:rFonts w:asciiTheme="minorHAnsi" w:hAnsiTheme="minorHAnsi" w:cstheme="minorHAnsi"/>
          <w:sz w:val="22"/>
          <w:szCs w:val="22"/>
        </w:rPr>
        <w:t xml:space="preserve"> </w:t>
      </w:r>
      <w:r w:rsidR="00F51395">
        <w:rPr>
          <w:rFonts w:asciiTheme="minorHAnsi" w:hAnsiTheme="minorHAnsi" w:cstheme="minorHAnsi"/>
          <w:sz w:val="22"/>
          <w:szCs w:val="22"/>
        </w:rPr>
        <w:t xml:space="preserve">since the Si is shown to be distributed evenly across the flake. </w:t>
      </w:r>
      <w:r w:rsidR="009D0D8B">
        <w:rPr>
          <w:rFonts w:asciiTheme="minorHAnsi" w:hAnsiTheme="minorHAnsi" w:cstheme="minorHAnsi"/>
          <w:sz w:val="22"/>
          <w:szCs w:val="22"/>
        </w:rPr>
        <w:t>Prior to calcination, STEM-EDS mapping</w:t>
      </w:r>
      <w:r w:rsidR="008A1697">
        <w:rPr>
          <w:rFonts w:asciiTheme="minorHAnsi" w:hAnsiTheme="minorHAnsi" w:cstheme="minorHAnsi"/>
          <w:sz w:val="22"/>
          <w:szCs w:val="22"/>
        </w:rPr>
        <w:t xml:space="preserve"> (Figure S</w:t>
      </w:r>
      <w:r w:rsidR="00622F60">
        <w:rPr>
          <w:rFonts w:asciiTheme="minorHAnsi" w:hAnsiTheme="minorHAnsi" w:cstheme="minorHAnsi"/>
          <w:sz w:val="22"/>
          <w:szCs w:val="22"/>
        </w:rPr>
        <w:t>4</w:t>
      </w:r>
      <w:r w:rsidR="00E0076F">
        <w:rPr>
          <w:rFonts w:asciiTheme="minorHAnsi" w:hAnsiTheme="minorHAnsi" w:cstheme="minorHAnsi"/>
          <w:sz w:val="22"/>
          <w:szCs w:val="22"/>
        </w:rPr>
        <w:t>)</w:t>
      </w:r>
      <w:r w:rsidR="009D0D8B">
        <w:rPr>
          <w:rFonts w:asciiTheme="minorHAnsi" w:hAnsiTheme="minorHAnsi" w:cstheme="minorHAnsi"/>
          <w:sz w:val="22"/>
          <w:szCs w:val="22"/>
        </w:rPr>
        <w:t xml:space="preserve"> showed </w:t>
      </w:r>
      <w:r w:rsidR="009D0D8B">
        <w:rPr>
          <w:rFonts w:asciiTheme="minorHAnsi" w:hAnsiTheme="minorHAnsi" w:cstheme="minorHAnsi"/>
          <w:sz w:val="22"/>
          <w:szCs w:val="22"/>
        </w:rPr>
        <w:lastRenderedPageBreak/>
        <w:t xml:space="preserve">significant </w:t>
      </w:r>
      <w:r w:rsidR="004E0DB8">
        <w:rPr>
          <w:rFonts w:asciiTheme="minorHAnsi" w:hAnsiTheme="minorHAnsi" w:cstheme="minorHAnsi"/>
          <w:sz w:val="22"/>
          <w:szCs w:val="22"/>
        </w:rPr>
        <w:t xml:space="preserve">increases in Si concentration at the edges of the flakes, suggesting </w:t>
      </w:r>
      <w:r w:rsidR="007C75C8">
        <w:rPr>
          <w:rFonts w:asciiTheme="minorHAnsi" w:hAnsiTheme="minorHAnsi" w:cstheme="minorHAnsi"/>
          <w:sz w:val="22"/>
          <w:szCs w:val="22"/>
        </w:rPr>
        <w:t xml:space="preserve">the initial </w:t>
      </w:r>
      <w:r w:rsidR="00494648">
        <w:rPr>
          <w:rFonts w:asciiTheme="minorHAnsi" w:hAnsiTheme="minorHAnsi" w:cstheme="minorHAnsi"/>
          <w:sz w:val="22"/>
          <w:szCs w:val="22"/>
        </w:rPr>
        <w:t xml:space="preserve">Si </w:t>
      </w:r>
      <w:r w:rsidR="007C75C8">
        <w:rPr>
          <w:rFonts w:asciiTheme="minorHAnsi" w:hAnsiTheme="minorHAnsi" w:cstheme="minorHAnsi"/>
          <w:sz w:val="22"/>
          <w:szCs w:val="22"/>
        </w:rPr>
        <w:t>intercalation favours near surface sites in the MXene</w:t>
      </w:r>
      <w:r w:rsidR="005935D1">
        <w:rPr>
          <w:rFonts w:asciiTheme="minorHAnsi" w:hAnsiTheme="minorHAnsi" w:cstheme="minorHAnsi"/>
          <w:sz w:val="22"/>
          <w:szCs w:val="22"/>
        </w:rPr>
        <w:t xml:space="preserve">. </w:t>
      </w:r>
      <w:r w:rsidR="00FF2355">
        <w:rPr>
          <w:rFonts w:asciiTheme="minorHAnsi" w:hAnsiTheme="minorHAnsi" w:cstheme="minorHAnsi"/>
          <w:sz w:val="22"/>
          <w:szCs w:val="22"/>
        </w:rPr>
        <w:t xml:space="preserve">The calcination step then allows </w:t>
      </w:r>
      <w:r w:rsidR="00AE39A9">
        <w:rPr>
          <w:rFonts w:asciiTheme="minorHAnsi" w:hAnsiTheme="minorHAnsi" w:cstheme="minorHAnsi"/>
          <w:sz w:val="22"/>
          <w:szCs w:val="22"/>
        </w:rPr>
        <w:t xml:space="preserve">a </w:t>
      </w:r>
      <w:r w:rsidR="00FF2355">
        <w:rPr>
          <w:rFonts w:asciiTheme="minorHAnsi" w:hAnsiTheme="minorHAnsi" w:cstheme="minorHAnsi"/>
          <w:sz w:val="22"/>
          <w:szCs w:val="22"/>
        </w:rPr>
        <w:t xml:space="preserve">deeper intercalation of the Si, </w:t>
      </w:r>
      <w:r w:rsidR="009B5AED">
        <w:rPr>
          <w:rFonts w:asciiTheme="minorHAnsi" w:hAnsiTheme="minorHAnsi" w:cstheme="minorHAnsi"/>
          <w:sz w:val="22"/>
          <w:szCs w:val="22"/>
        </w:rPr>
        <w:t>increasing homogeneity of the Si distribution</w:t>
      </w:r>
      <w:r w:rsidR="00202ADC">
        <w:rPr>
          <w:rFonts w:asciiTheme="minorHAnsi" w:hAnsiTheme="minorHAnsi" w:cstheme="minorHAnsi"/>
          <w:sz w:val="22"/>
          <w:szCs w:val="22"/>
        </w:rPr>
        <w:t>, demonstrating the importance of the calcination stage to create a well pillared porous product.</w:t>
      </w:r>
      <w:r w:rsidR="009B5AED">
        <w:rPr>
          <w:rFonts w:asciiTheme="minorHAnsi" w:hAnsiTheme="minorHAnsi" w:cstheme="minorHAnsi"/>
          <w:sz w:val="22"/>
          <w:szCs w:val="22"/>
        </w:rPr>
        <w:t xml:space="preserve"> </w:t>
      </w:r>
    </w:p>
    <w:p w14:paraId="341A178E" w14:textId="77777777" w:rsidR="00D61E90" w:rsidRPr="006E2430" w:rsidRDefault="00D61E90" w:rsidP="002F6F4B">
      <w:pPr>
        <w:pStyle w:val="paragraph"/>
        <w:spacing w:before="0" w:beforeAutospacing="0" w:after="0" w:afterAutospacing="0" w:line="360" w:lineRule="auto"/>
        <w:jc w:val="both"/>
        <w:textAlignment w:val="baseline"/>
        <w:rPr>
          <w:rFonts w:asciiTheme="minorHAnsi" w:hAnsiTheme="minorHAnsi" w:cstheme="minorHAnsi"/>
          <w:sz w:val="22"/>
          <w:szCs w:val="22"/>
        </w:rPr>
      </w:pPr>
    </w:p>
    <w:p w14:paraId="72528FCF" w14:textId="0F7144C0" w:rsidR="00C010AA" w:rsidRPr="00C8545A" w:rsidRDefault="004A1EBF" w:rsidP="00C8545A">
      <w:pPr>
        <w:pStyle w:val="paragraph"/>
        <w:spacing w:before="0" w:beforeAutospacing="0" w:after="0" w:afterAutospacing="0" w:line="360" w:lineRule="auto"/>
        <w:jc w:val="both"/>
        <w:textAlignment w:val="baseline"/>
        <w:rPr>
          <w:rFonts w:asciiTheme="minorHAnsi" w:hAnsiTheme="minorHAnsi" w:cstheme="minorHAnsi"/>
          <w:sz w:val="22"/>
          <w:szCs w:val="22"/>
        </w:rPr>
      </w:pPr>
      <w:r w:rsidRPr="006E2430">
        <w:rPr>
          <w:rFonts w:asciiTheme="minorHAnsi" w:hAnsiTheme="minorHAnsi" w:cstheme="minorHAnsi"/>
          <w:sz w:val="22"/>
          <w:szCs w:val="22"/>
        </w:rPr>
        <w:t>BET analysis</w:t>
      </w:r>
      <w:r w:rsidR="00471083" w:rsidRPr="006E2430">
        <w:rPr>
          <w:rFonts w:asciiTheme="minorHAnsi" w:hAnsiTheme="minorHAnsi" w:cstheme="minorHAnsi"/>
          <w:sz w:val="22"/>
          <w:szCs w:val="22"/>
        </w:rPr>
        <w:t xml:space="preserve"> </w:t>
      </w:r>
      <w:r w:rsidR="00F20A6E">
        <w:rPr>
          <w:rFonts w:asciiTheme="minorHAnsi" w:hAnsiTheme="minorHAnsi" w:cstheme="minorHAnsi"/>
          <w:sz w:val="22"/>
          <w:szCs w:val="22"/>
        </w:rPr>
        <w:t>revealed</w:t>
      </w:r>
      <w:r w:rsidRPr="006E2430">
        <w:rPr>
          <w:rFonts w:asciiTheme="minorHAnsi" w:hAnsiTheme="minorHAnsi" w:cstheme="minorHAnsi"/>
          <w:sz w:val="22"/>
          <w:szCs w:val="22"/>
        </w:rPr>
        <w:t xml:space="preserve"> that the pillaring procedure resulted in a substantial increase in </w:t>
      </w:r>
      <w:r w:rsidR="00EE5FAA">
        <w:rPr>
          <w:rFonts w:asciiTheme="minorHAnsi" w:hAnsiTheme="minorHAnsi" w:cstheme="minorHAnsi"/>
          <w:sz w:val="22"/>
          <w:szCs w:val="22"/>
        </w:rPr>
        <w:t xml:space="preserve">BET </w:t>
      </w:r>
      <w:r w:rsidRPr="006E2430">
        <w:rPr>
          <w:rFonts w:asciiTheme="minorHAnsi" w:hAnsiTheme="minorHAnsi" w:cstheme="minorHAnsi"/>
          <w:sz w:val="22"/>
          <w:szCs w:val="22"/>
        </w:rPr>
        <w:t>specific surface area, with the pillared Mo</w:t>
      </w:r>
      <w:r w:rsidRPr="006E2430">
        <w:rPr>
          <w:rFonts w:asciiTheme="minorHAnsi" w:hAnsiTheme="minorHAnsi" w:cstheme="minorHAnsi"/>
          <w:sz w:val="22"/>
          <w:szCs w:val="22"/>
          <w:vertAlign w:val="subscript"/>
        </w:rPr>
        <w:t>2</w:t>
      </w:r>
      <w:r w:rsidRPr="006E2430">
        <w:rPr>
          <w:rFonts w:asciiTheme="minorHAnsi" w:hAnsiTheme="minorHAnsi" w:cstheme="minorHAnsi"/>
          <w:sz w:val="22"/>
          <w:szCs w:val="22"/>
        </w:rPr>
        <w:t>TiC</w:t>
      </w:r>
      <w:r w:rsidRPr="006E2430">
        <w:rPr>
          <w:rFonts w:asciiTheme="minorHAnsi" w:hAnsiTheme="minorHAnsi" w:cstheme="minorHAnsi"/>
          <w:sz w:val="22"/>
          <w:szCs w:val="22"/>
          <w:vertAlign w:val="subscript"/>
        </w:rPr>
        <w:t>2</w:t>
      </w:r>
      <w:r w:rsidRPr="006E2430">
        <w:rPr>
          <w:rFonts w:asciiTheme="minorHAnsi" w:hAnsiTheme="minorHAnsi" w:cstheme="minorHAnsi"/>
          <w:sz w:val="22"/>
          <w:szCs w:val="22"/>
        </w:rPr>
        <w:t xml:space="preserve"> MXene </w:t>
      </w:r>
      <w:r w:rsidR="003428EE">
        <w:rPr>
          <w:rFonts w:asciiTheme="minorHAnsi" w:hAnsiTheme="minorHAnsi" w:cstheme="minorHAnsi"/>
          <w:sz w:val="22"/>
          <w:szCs w:val="22"/>
        </w:rPr>
        <w:t>(Mo</w:t>
      </w:r>
      <w:r w:rsidR="003428EE">
        <w:rPr>
          <w:rFonts w:asciiTheme="minorHAnsi" w:hAnsiTheme="minorHAnsi" w:cstheme="minorHAnsi"/>
          <w:sz w:val="22"/>
          <w:szCs w:val="22"/>
          <w:vertAlign w:val="subscript"/>
        </w:rPr>
        <w:t>2</w:t>
      </w:r>
      <w:r w:rsidR="003428EE">
        <w:rPr>
          <w:rFonts w:asciiTheme="minorHAnsi" w:hAnsiTheme="minorHAnsi" w:cstheme="minorHAnsi"/>
          <w:sz w:val="22"/>
          <w:szCs w:val="22"/>
        </w:rPr>
        <w:t>TiC</w:t>
      </w:r>
      <w:r w:rsidR="003428EE">
        <w:rPr>
          <w:rFonts w:asciiTheme="minorHAnsi" w:hAnsiTheme="minorHAnsi" w:cstheme="minorHAnsi"/>
          <w:sz w:val="22"/>
          <w:szCs w:val="22"/>
          <w:vertAlign w:val="subscript"/>
        </w:rPr>
        <w:t>2</w:t>
      </w:r>
      <w:r w:rsidR="003428EE">
        <w:rPr>
          <w:rFonts w:asciiTheme="minorHAnsi" w:hAnsiTheme="minorHAnsi" w:cstheme="minorHAnsi"/>
          <w:sz w:val="22"/>
          <w:szCs w:val="22"/>
        </w:rPr>
        <w:t xml:space="preserve">-Si-400) </w:t>
      </w:r>
      <w:r w:rsidRPr="006E2430">
        <w:rPr>
          <w:rFonts w:asciiTheme="minorHAnsi" w:hAnsiTheme="minorHAnsi" w:cstheme="minorHAnsi"/>
          <w:sz w:val="22"/>
          <w:szCs w:val="22"/>
        </w:rPr>
        <w:t>obtaining a surface area of 202 m</w:t>
      </w:r>
      <w:r w:rsidRPr="006E2430">
        <w:rPr>
          <w:rFonts w:asciiTheme="minorHAnsi" w:hAnsiTheme="minorHAnsi" w:cstheme="minorHAnsi"/>
          <w:sz w:val="22"/>
          <w:szCs w:val="22"/>
          <w:vertAlign w:val="superscript"/>
        </w:rPr>
        <w:t>2</w:t>
      </w:r>
      <w:r w:rsidRPr="006E2430">
        <w:rPr>
          <w:rFonts w:asciiTheme="minorHAnsi" w:hAnsiTheme="minorHAnsi" w:cstheme="minorHAnsi"/>
          <w:sz w:val="22"/>
          <w:szCs w:val="22"/>
        </w:rPr>
        <w:t xml:space="preserve"> g</w:t>
      </w:r>
      <w:r w:rsidRPr="006E2430">
        <w:rPr>
          <w:rFonts w:asciiTheme="minorHAnsi" w:hAnsiTheme="minorHAnsi" w:cstheme="minorHAnsi"/>
          <w:sz w:val="22"/>
          <w:szCs w:val="22"/>
          <w:vertAlign w:val="superscript"/>
        </w:rPr>
        <w:t>-1</w:t>
      </w:r>
      <w:r w:rsidRPr="006E2430">
        <w:rPr>
          <w:rFonts w:asciiTheme="minorHAnsi" w:hAnsiTheme="minorHAnsi" w:cstheme="minorHAnsi"/>
          <w:sz w:val="22"/>
          <w:szCs w:val="22"/>
        </w:rPr>
        <w:t xml:space="preserve"> compared to around </w:t>
      </w:r>
      <w:r w:rsidR="007A5AEB">
        <w:rPr>
          <w:rFonts w:asciiTheme="minorHAnsi" w:hAnsiTheme="minorHAnsi" w:cstheme="minorHAnsi"/>
          <w:sz w:val="22"/>
          <w:szCs w:val="22"/>
        </w:rPr>
        <w:t>8</w:t>
      </w:r>
      <w:r w:rsidRPr="006E2430">
        <w:rPr>
          <w:rFonts w:asciiTheme="minorHAnsi" w:hAnsiTheme="minorHAnsi" w:cstheme="minorHAnsi"/>
          <w:sz w:val="22"/>
          <w:szCs w:val="22"/>
        </w:rPr>
        <w:t xml:space="preserve"> m</w:t>
      </w:r>
      <w:r w:rsidRPr="006E2430">
        <w:rPr>
          <w:rFonts w:asciiTheme="minorHAnsi" w:hAnsiTheme="minorHAnsi" w:cstheme="minorHAnsi"/>
          <w:sz w:val="22"/>
          <w:szCs w:val="22"/>
          <w:vertAlign w:val="superscript"/>
        </w:rPr>
        <w:t>2</w:t>
      </w:r>
      <w:r w:rsidRPr="006E2430">
        <w:rPr>
          <w:rFonts w:asciiTheme="minorHAnsi" w:hAnsiTheme="minorHAnsi" w:cstheme="minorHAnsi"/>
          <w:sz w:val="22"/>
          <w:szCs w:val="22"/>
        </w:rPr>
        <w:t xml:space="preserve"> g</w:t>
      </w:r>
      <w:r w:rsidRPr="006E2430">
        <w:rPr>
          <w:rFonts w:asciiTheme="minorHAnsi" w:hAnsiTheme="minorHAnsi" w:cstheme="minorHAnsi"/>
          <w:sz w:val="22"/>
          <w:szCs w:val="22"/>
          <w:vertAlign w:val="superscript"/>
        </w:rPr>
        <w:t>-1</w:t>
      </w:r>
      <w:r w:rsidRPr="006E2430">
        <w:rPr>
          <w:rFonts w:asciiTheme="minorHAnsi" w:hAnsiTheme="minorHAnsi" w:cstheme="minorHAnsi"/>
          <w:sz w:val="22"/>
          <w:szCs w:val="22"/>
        </w:rPr>
        <w:t xml:space="preserve"> for the non-pillared material</w:t>
      </w:r>
      <w:r w:rsidR="005740ED">
        <w:rPr>
          <w:rFonts w:asciiTheme="minorHAnsi" w:hAnsiTheme="minorHAnsi" w:cstheme="minorHAnsi"/>
          <w:sz w:val="22"/>
          <w:szCs w:val="22"/>
        </w:rPr>
        <w:t xml:space="preserve"> </w:t>
      </w:r>
      <w:r w:rsidR="005740ED" w:rsidRPr="006E2430">
        <w:rPr>
          <w:rFonts w:asciiTheme="minorHAnsi" w:hAnsiTheme="minorHAnsi" w:cstheme="minorHAnsi"/>
          <w:sz w:val="22"/>
          <w:szCs w:val="22"/>
        </w:rPr>
        <w:t xml:space="preserve">(Figure </w:t>
      </w:r>
      <w:r w:rsidR="00F20A6E">
        <w:rPr>
          <w:rFonts w:asciiTheme="minorHAnsi" w:hAnsiTheme="minorHAnsi" w:cstheme="minorHAnsi"/>
          <w:sz w:val="22"/>
          <w:szCs w:val="22"/>
        </w:rPr>
        <w:t>2</w:t>
      </w:r>
      <w:r w:rsidR="004448B5">
        <w:rPr>
          <w:rFonts w:asciiTheme="minorHAnsi" w:hAnsiTheme="minorHAnsi" w:cstheme="minorHAnsi"/>
          <w:sz w:val="22"/>
          <w:szCs w:val="22"/>
        </w:rPr>
        <w:t>h</w:t>
      </w:r>
      <w:r w:rsidR="005740ED" w:rsidRPr="006E2430">
        <w:rPr>
          <w:rFonts w:asciiTheme="minorHAnsi" w:hAnsiTheme="minorHAnsi" w:cstheme="minorHAnsi"/>
          <w:sz w:val="22"/>
          <w:szCs w:val="22"/>
        </w:rPr>
        <w:t>)</w:t>
      </w:r>
      <w:r w:rsidRPr="006E2430">
        <w:rPr>
          <w:rFonts w:asciiTheme="minorHAnsi" w:hAnsiTheme="minorHAnsi" w:cstheme="minorHAnsi"/>
          <w:sz w:val="22"/>
          <w:szCs w:val="22"/>
        </w:rPr>
        <w:t>. This is one of the largest surface areas reported for any MXene, and the largest for a non-Ti based MXene.</w:t>
      </w:r>
      <w:r w:rsidR="000F4CC6">
        <w:rPr>
          <w:rFonts w:asciiTheme="minorHAnsi" w:hAnsiTheme="minorHAnsi" w:cstheme="minorHAnsi"/>
          <w:sz w:val="22"/>
          <w:szCs w:val="22"/>
        </w:rPr>
        <w:fldChar w:fldCharType="begin" w:fldLock="1"/>
      </w:r>
      <w:r w:rsidR="006A4349">
        <w:rPr>
          <w:rFonts w:asciiTheme="minorHAnsi" w:hAnsiTheme="minorHAnsi" w:cstheme="minorHAnsi"/>
          <w:sz w:val="22"/>
          <w:szCs w:val="22"/>
        </w:rPr>
        <w:instrText>ADDIN CSL_CITATION {"citationItems":[{"id":"ITEM-1","itemData":{"DOI":"10.1021/acsanm.8b00045","ISSN":"2574-0970","abstract":"The development of anode materials remains a challenge to satisfy the requirements of sodium-ion storage for large-scale energy-storage applications, which is ascribed to the low kinetics of ionic/electron transfer of electrode materials. Here we show that the controlled anisotropic assembly of highly conductive Ti3C2Tx MXene nanosheets to form a porous structure can enhance the sodium-ion storage kinetics. At high current densities of 1 and 10 A g–1, the porous Ti3C2Tx electrode delivered capacities of 166 and 124 mA h g–1, respectively. Even at an extremely high current density of 100 A g–1, a capacity of 24 mA h g–1 could be achieved. The porous Ti3C2Tx electrode also exhibited a long cycle life that can be extended to 1000 cycles with no capacity decay at a current density of 1 A g–1. This work demonstrates successful control of the Ti3C2Tx architecture to push electrochemical sodium-ion storage closer to large-scale applications and is expected to shed light on the rational utilization of the outstan...","author":[{"dropping-particle":"","family":"Xie","given":"Xiuqiang","non-dropping-particle":"","parse-names":false,"suffix":""},{"dropping-particle":"","family":"Kretschmer","given":"Katja","non-dropping-particle":"","parse-names":false,"suffix":""},{"dropping-particle":"","family":"Anasori","given":"Babak","non-dropping-particle":"","parse-names":false,"suffix":""},{"dropping-particle":"","family":"Sun","given":"Bing","non-dropping-particle":"","parse-names":false,"suffix":""},{"dropping-particle":"","family":"Wang","given":"Guoxiu","non-dropping-particle":"","parse-names":false,"suffix":""},{"dropping-particle":"","family":"Gogotsi","given":"Yury","non-dropping-particle":"","parse-names":false,"suffix":""}],"container-title":"ACS Applied Nano Materials","id":"ITEM-1","issue":"2","issued":{"date-parts":[["2018","2","23"]]},"page":"505-511","publisher":"American Chemical Society","title":"Porous Ti &lt;sub&gt;3&lt;/sub&gt; C &lt;sub&gt;2&lt;/sub&gt; T &lt;sub&gt; &lt;i&gt;x&lt;/i&gt; &lt;/sub&gt; MXene for Ultrahigh-Rate Sodium-Ion Storage with Long Cycle Life","type":"article-journal","volume":"1"},"uris":["http://www.mendeley.com/documents/?uuid=0653a068-1307-3399-8ca8-46abd119f5cf"]},{"id":"ITEM-2","itemData":{"DOI":"10.1016/j.joule.2018.02.018","ISSN":"25424351","abstract":"&lt;h2&gt;Summary&lt;/h2&gt;&lt;p&gt;Aerogel-like, porous Ti&lt;sub&gt;3&lt;/sub&gt;C&lt;sub&gt;2&lt;/sub&gt;T&lt;sub&gt;x&lt;/sub&gt; MXene architecture electrode displayed a high electroadsorption capacity for capacitive deionization of saline water. A vacuum freeze-drying process was employed to prevent the restacking of MXene nanosheets due to van der Waals forces, leading to the formation of a porous structure with a large specific surface area. When applied as electrode materials for capacitive deionization, porous MXene demonstrated a high specific capacitance of 156 F/g and a volumetric capacitance of 410 F/cm&lt;sup&gt;3&lt;/sup&gt; in 1 M sodium chloride (NaCl) electrolyte. The porous Ti&lt;sub&gt;3&lt;/sub&gt;C&lt;sub&gt;2&lt;/sub&gt;T&lt;sub&gt;x&lt;/sub&gt; MXene electrodes can deliver a high electroadsorption capacity of 118 mg/cm&lt;sup&gt;3&lt;/sup&gt; (45 mg/g) in 10,000 mg/L NaCl solution (applied voltage: 1.2 V) and excellent cycling stability (up to 60 cycles) in comparison with the restacked MXene and activated carbon electrodes, indicating its promising potential for desalination applications.&lt;/p&gt;","author":[{"dropping-particle":"","family":"Bao","given":"Weizhai","non-dropping-particle":"","parse-names":false,"suffix":""},{"dropping-particle":"","family":"Tang","given":"Xiao","non-dropping-particle":"","parse-names":false,"suffix":""},{"dropping-particle":"","family":"Guo","given":"Xin","non-dropping-particle":"","parse-names":false,"suffix":""},{"dropping-particle":"","family":"Choi","given":"Sinho","non-dropping-particle":"","parse-names":false,"suffix":""},{"dropping-particle":"","family":"Wang","given":"Chengyin","non-dropping-particle":"","parse-names":false,"suffix":""},{"dropping-particle":"","family":"Gogotsi","given":"Yury","non-dropping-particle":"","parse-names":false,"suffix":""},{"dropping-particle":"","family":"Wang","given":"Guoxiu","non-dropping-particle":"","parse-names":false,"suffix":""}],"container-title":"Joule","id":"ITEM-2","issue":"4","issued":{"date-parts":[["2018","4","18"]]},"page":"778-787","publisher":"Elsevier","title":"Porous Cryo-Dried MXene for Efficient Capacitive Deionization","type":"article-journal","volume":"2"},"uris":["http://www.mendeley.com/documents/?uuid=7f0239f7-3596-31d4-917d-725afed251a1"]},{"id":"ITEM-3","itemData":{"DOI":"10.1002/celc.201600059","ISSN":"21960216","author":[{"dropping-particle":"","family":"Ren","given":"Chang E","non-dropping-particle":"","parse-names":false,"suffix":""},{"dropping-particle":"","family":"Zhao","given":"Mengqiang","non-dropping-particle":"","parse-names":false,"suffix":""},{"dropping-particle":"","family":"Makaryan","given":"Taron","non-dropping-particle":"","parse-names":false,"suffix":""},{"dropping-particle":"","family":"Halim","given":"Joseph","non-dropping-particle":"","parse-names":false,"suffix":""},{"dropping-particle":"","family":"Boota","given":"Muhammad","non-dropping-particle":"","parse-names":false,"suffix":""},{"dropping-particle":"","family":"Kota","given":"Sankalp","non-dropping-particle":"","parse-names":false,"suffix":""},{"dropping-particle":"","family":"Anasori","given":"Babak","non-dropping-particle":"","parse-names":false,"suffix":""},{"dropping-particle":"","family":"Barsoum","given":"Michel W","non-dropping-particle":"","parse-names":false,"suffix":""},{"dropping-particle":"","family":"Gogotsi","given":"Yury","non-dropping-particle":"","parse-names":false,"suffix":""}],"container-title":"ChemElectroChem","id":"ITEM-3","issued":{"date-parts":[["2016","2"]]},"page":"689–693","title":"Porous Two-Dimensional Transition Metal Carbide (MXene) Flakes for High-Performance Li-Ion Storage","type":"article-journal"},"uris":["http://www.mendeley.com/documents/?uuid=2e88c354-fd8f-4eb8-bf96-2404c08eda9a"]},{"id":"ITEM-4","itemData":{"DOI":"10.1016/j.jpowsour.2016.07.062","ISSN":"03787753","abstract":"In this work, an exfoliated MXene (e-MXene) nanosheets/nickel-aluminum layered double hydroxide (MXene/LDH) composite as supercapacitor electrode material is fabricated by in situ growth of LDH on e-MXene substrate. The LDH platelets homogeneously grown on the surface of the e-MXene sheets construct a three-dimensional (3D) porous structure, which not only leads to high active sites exposure of LDH and facile liquid electrolyte penetration, but also alleviates the volume change of LDH during the charge/discharge process. Meanwhile, the e -MXene substrate forms a conductive network to facilitate the electron transport of active material. The optimized MXene/LDH composite exhibits a high specific capacitance of 1061 F g−1 at a current density of 1 A g−1, excellent capacitance retention of 70% after 4000 cycle tests at a current density of 4 A g−1 and a good rate capability with 556 F g−1 retention at 10 A g−1.","author":[{"dropping-particle":"","family":"Wang","given":"Ya","non-dropping-particle":"","parse-names":false,"suffix":""},{"dropping-particle":"","family":"Dou","given":"Hui","non-dropping-particle":"","parse-names":false,"suffix":""},{"dropping-particle":"","family":"Wang","given":"Jie","non-dropping-particle":"","parse-names":false,"suffix":""},{"dropping-particle":"","family":"Ding","given":"Bing","non-dropping-particle":"","parse-names":false,"suffix":""},{"dropping-particle":"","family":"Xu","given":"Yunling","non-dropping-particle":"","parse-names":false,"suffix":""},{"dropping-particle":"","family":"Chang","given":"Zhi","non-dropping-particle":"","parse-names":false,"suffix":""},{"dropping-particle":"","family":"Hao","given":"Xiaodong","non-dropping-particle":"","parse-names":false,"suffix":""}],"container-title":"Journal of Power Sources","id":"ITEM-4","issued":{"date-parts":[["2016"]]},"page":"221-228","title":"Three-dimensional porous MXene/layered double hydroxide composite for high performance supercapacitors","type":"article-journal","volume":"327"},"uris":["http://www.mendeley.com/documents/?uuid=f3df696b-fec6-36b5-913d-04036cace999"]},{"id":"ITEM-5","itemData":{"DOI":"10.1016/j.nantod.2019.100803","ISSN":"1878044X","abstract":"Due to highly tunable metallic compositions and surface functional groups, MXenes have attracted significant interests for a wide range of applications, such as energy storage, electromagnetic interference shielding, sensors, and biomedicine. With the introduction of porous structures, which have unique advantages in tuning the conductivity and dielectric constant, adjusting the ion/guest and even electromagnetic wave transport, and also directing the loading and distribution of other functional materials, porous MXenes hold great potential in profoundly enhancing their properties. We have surveyed rapidly increasing efforts in the design and synthesis of porous MXenes with advantageous structures for diverse applications, especially in the last three years. Here we classify Porous MXenes into four categories according to their formation routes, including (i) assembly by MXenes, (ii) depositing or inserting MXenes into porous substrates, (iii) loading or coating functional porous materials on the surface of MXenes, and (iv) creating in-plane pores within MXenes. Then we summarize the primary synthetic methods for each kind of porous MXenes and discuss their applications for pseudo-capacitors, lithium/sodium batteries, lithium-sulfur batteries, electromagnetic interference shielding and adsorption, piezoresistive sensors, and cancer therapy. A particular emphasis is on the formation mechanisms of different porous structures and the detailed composition-structure-property relationships in related applications. We lastly conclude with a brief perspective on future opportunities and challenges.","author":[{"dropping-particle":"","family":"Bu","given":"Fanxing","non-dropping-particle":"","parse-names":false,"suffix":""},{"dropping-particle":"","family":"Zagho","given":"Moustafa M.","non-dropping-particle":"","parse-names":false,"suffix":""},{"dropping-particle":"","family":"Ibrahim","given":"Yasseen","non-dropping-particle":"","parse-names":false,"suffix":""},{"dropping-particle":"","family":"Ma","given":"Bing","non-dropping-particle":"","parse-names":false,"suffix":""},{"dropping-particle":"","family":"Elzatahry","given":"Ahmed","non-dropping-particle":"","parse-names":false,"suffix":""},{"dropping-particle":"","family":"Zhao","given":"Dongyuan","non-dropping-particle":"","parse-names":false,"suffix":""}],"container-title":"Nano Today","id":"ITEM-5","issued":{"date-parts":[["2020","2","1"]]},"page":"100803","publisher":"Elsevier B.V.","title":"Porous MXenes: Synthesis, structures, and applications","type":"article","volume":"30"},"uris":["http://www.mendeley.com/documents/?uuid=de8fbdc7-767c-3e1a-b4f1-136a78d2b80e"]}],"mendeley":{"formattedCitation":"&lt;sup&gt;15,41–44&lt;/sup&gt;","plainTextFormattedCitation":"15,41–44","previouslyFormattedCitation":"&lt;sup&gt;15,41–44&lt;/sup&gt;"},"properties":{"noteIndex":0},"schema":"https://github.com/citation-style-language/schema/raw/master/csl-citation.json"}</w:instrText>
      </w:r>
      <w:r w:rsidR="000F4CC6">
        <w:rPr>
          <w:rFonts w:asciiTheme="minorHAnsi" w:hAnsiTheme="minorHAnsi" w:cstheme="minorHAnsi"/>
          <w:sz w:val="22"/>
          <w:szCs w:val="22"/>
        </w:rPr>
        <w:fldChar w:fldCharType="separate"/>
      </w:r>
      <w:r w:rsidR="00720DBE" w:rsidRPr="00720DBE">
        <w:rPr>
          <w:rFonts w:asciiTheme="minorHAnsi" w:hAnsiTheme="minorHAnsi" w:cstheme="minorHAnsi"/>
          <w:noProof/>
          <w:sz w:val="22"/>
          <w:szCs w:val="22"/>
          <w:vertAlign w:val="superscript"/>
        </w:rPr>
        <w:t>15,41–44</w:t>
      </w:r>
      <w:r w:rsidR="000F4CC6">
        <w:rPr>
          <w:rFonts w:asciiTheme="minorHAnsi" w:hAnsiTheme="minorHAnsi" w:cstheme="minorHAnsi"/>
          <w:sz w:val="22"/>
          <w:szCs w:val="22"/>
        </w:rPr>
        <w:fldChar w:fldCharType="end"/>
      </w:r>
      <w:r w:rsidRPr="006E2430">
        <w:rPr>
          <w:rFonts w:asciiTheme="minorHAnsi" w:hAnsiTheme="minorHAnsi" w:cstheme="minorHAnsi"/>
          <w:sz w:val="22"/>
          <w:szCs w:val="22"/>
        </w:rPr>
        <w:t xml:space="preserve"> Additionally, this is also larger than previously reported results for pillared MoS</w:t>
      </w:r>
      <w:r w:rsidRPr="006E2430">
        <w:rPr>
          <w:rFonts w:asciiTheme="minorHAnsi" w:hAnsiTheme="minorHAnsi" w:cstheme="minorHAnsi"/>
          <w:sz w:val="22"/>
          <w:szCs w:val="22"/>
          <w:vertAlign w:val="subscript"/>
        </w:rPr>
        <w:t>2</w:t>
      </w:r>
      <w:r w:rsidR="000C4749">
        <w:rPr>
          <w:rFonts w:asciiTheme="minorHAnsi" w:hAnsiTheme="minorHAnsi" w:cstheme="minorHAnsi"/>
          <w:sz w:val="22"/>
          <w:szCs w:val="22"/>
        </w:rPr>
        <w:t xml:space="preserve"> (Table S1)</w:t>
      </w:r>
      <w:r w:rsidRPr="006E2430">
        <w:rPr>
          <w:rFonts w:asciiTheme="minorHAnsi" w:hAnsiTheme="minorHAnsi" w:cstheme="minorHAnsi"/>
          <w:sz w:val="22"/>
          <w:szCs w:val="22"/>
        </w:rPr>
        <w:t>.</w:t>
      </w:r>
      <w:r w:rsidR="001B13B9">
        <w:rPr>
          <w:rFonts w:asciiTheme="minorHAnsi" w:hAnsiTheme="minorHAnsi" w:cstheme="minorHAnsi"/>
          <w:sz w:val="22"/>
          <w:szCs w:val="22"/>
        </w:rPr>
        <w:fldChar w:fldCharType="begin" w:fldLock="1"/>
      </w:r>
      <w:r w:rsidR="006A4349">
        <w:rPr>
          <w:rFonts w:asciiTheme="minorHAnsi" w:hAnsiTheme="minorHAnsi" w:cstheme="minorHAnsi"/>
          <w:sz w:val="22"/>
          <w:szCs w:val="22"/>
        </w:rPr>
        <w:instrText>ADDIN CSL_CITATION {"citationItems":[{"id":"ITEM-1","itemData":{"DOI":"10.1021/cm0477220","ISSN":"0897-4756","abstract":"A novel lamellar inorganic?inorganic nanohybrid (TiO2-pillared MoS2) has been successfully synthesized by an exfoliation-reassembling method. According to the X-ray diffraction and cross-sectional transmission electron microscopy analyses, quantum-sized TiO2 nanoparticles with a diameter of 1 nm are homogeneously distributed in the interlayer space of a two-dimensional MoS2 lattice. Such structural regularity of pillars results in a remarkable enhancement of porosity, as confirmed by nitrogen adsorption?desorption isotherms. The Langmuir specific surface area (186 m2 g-1) of the TiO2-pillared MoS2 has been determined to be remarkably larger than that (12 m2 g-1) of the restacked MoS2. It is, therefore, evident that adequate intercalation of TiO2 nanoparticles into a MoS2 lattice gives rise to a highly porous structure. Ti K-edge extended X-ray absorption fine structure (EXAFS) analyses also indicate that the anatase nanopillars are stabilized in the interlayer space of MoS2 without any significant agglomeration. From Mo K-edge EXAFS studies, it has been found that the highly distorted octahedral structure of the host lattice in the as-prepared nanohybrid changes into a thermodynamically stable trigonal prismatic one upon heat treatment.\nA novel lamellar inorganic?inorganic nanohybrid (TiO2-pillared MoS2) has been successfully synthesized by an exfoliation-reassembling method. According to the X-ray diffraction and cross-sectional transmission electron microscopy analyses, quantum-sized TiO2 nanoparticles with a diameter of 1 nm are homogeneously distributed in the interlayer space of a two-dimensional MoS2 lattice. Such structural regularity of pillars results in a remarkable enhancement of porosity, as confirmed by nitrogen adsorption?desorption isotherms. The Langmuir specific surface area (186 m2 g-1) of the TiO2-pillared MoS2 has been determined to be remarkably larger than that (12 m2 g-1) of the restacked MoS2. It is, therefore, evident that adequate intercalation of TiO2 nanoparticles into a MoS2 lattice gives rise to a highly porous structure. Ti K-edge extended X-ray absorption fine structure (EXAFS) analyses also indicate that the anatase nanopillars are stabilized in the interlayer space of MoS2 without any significant agglomeration. From Mo K-edge EXAFS studies, it has been found that the highly distorted octahedral structure of the host lattice in the as-prepared nanohybrid changes into a thermodynamically stable trigonal prismatic one upon…","author":[{"dropping-particle":"","family":"Paek","given":"Seung-Min","non-dropping-particle":"","parse-names":false,"suffix":""},{"dropping-particle":"","family":"Jung","given":"Hyun","non-dropping-particle":"","parse-names":false,"suffix":""},{"dropping-particle":"","family":"Park","given":"Man","non-dropping-particle":"","parse-names":false,"suffix":""},{"dropping-particle":"","family":"Lee","given":"Jin-Kyu","non-dropping-particle":"","parse-names":false,"suffix":""},{"dropping-particle":"","family":"Choy","given":"Jin-Ho","non-dropping-particle":"","parse-names":false,"suffix":""}],"container-title":"Chemistry of Materials","id":"ITEM-1","issue":"13","issued":{"date-parts":[["2005","6"]]},"page":"3492-3498","publisher":"American Chemical Society","title":"An Inorganic Nanohybrid with High Specific Surface Area:  TiO 2 -Pillared MoS 2","type":"article-journal","volume":"17"},"uris":["http://www.mendeley.com/documents/?uuid=613db9c1-021a-4331-b0e8-512ebe08b082"]},{"id":"ITEM-2","itemData":{"DOI":"10.1002/smll.201803344","ISSN":"16136810","author":[{"dropping-particle":"","family":"Gong","given":"Shan","non-dropping-particle":"","parse-names":false,"suffix":""},{"dropping-particle":"","family":"Zhao","given":"Guangyu","non-dropping-particle":"","parse-names":false,"suffix":""},{"dropping-particle":"","family":"Lyu","given":"Pengbo","non-dropping-particle":"","parse-names":false,"suffix":""},{"dropping-particle":"","family":"Sun","given":"Kening","non-dropping-particle":"","parse-names":false,"suffix":""}],"container-title":"Small","id":"ITEM-2","issue":"48","issued":{"date-parts":[["2018","11","1"]]},"page":"1803344","publisher":"John Wiley &amp; Sons, Ltd","title":"A Pseudolayered MoS &lt;sub&gt;2&lt;/sub&gt; as Li-Ion Intercalation Host with Enhanced Rate Capability and Durability","type":"article-journal","volume":"14"},"uris":["http://www.mendeley.com/documents/?uuid=45bf3435-ea23-311b-a91b-9f2792b19f52"]}],"mendeley":{"formattedCitation":"&lt;sup&gt;40,45&lt;/sup&gt;","plainTextFormattedCitation":"40,45","previouslyFormattedCitation":"&lt;sup&gt;40,45&lt;/sup&gt;"},"properties":{"noteIndex":0},"schema":"https://github.com/citation-style-language/schema/raw/master/csl-citation.json"}</w:instrText>
      </w:r>
      <w:r w:rsidR="001B13B9">
        <w:rPr>
          <w:rFonts w:asciiTheme="minorHAnsi" w:hAnsiTheme="minorHAnsi" w:cstheme="minorHAnsi"/>
          <w:sz w:val="22"/>
          <w:szCs w:val="22"/>
        </w:rPr>
        <w:fldChar w:fldCharType="separate"/>
      </w:r>
      <w:r w:rsidR="00720DBE" w:rsidRPr="00720DBE">
        <w:rPr>
          <w:rFonts w:asciiTheme="minorHAnsi" w:hAnsiTheme="minorHAnsi" w:cstheme="minorHAnsi"/>
          <w:noProof/>
          <w:sz w:val="22"/>
          <w:szCs w:val="22"/>
          <w:vertAlign w:val="superscript"/>
        </w:rPr>
        <w:t>40,45</w:t>
      </w:r>
      <w:r w:rsidR="001B13B9">
        <w:rPr>
          <w:rFonts w:asciiTheme="minorHAnsi" w:hAnsiTheme="minorHAnsi" w:cstheme="minorHAnsi"/>
          <w:sz w:val="22"/>
          <w:szCs w:val="22"/>
        </w:rPr>
        <w:fldChar w:fldCharType="end"/>
      </w:r>
      <w:r w:rsidR="00995565">
        <w:rPr>
          <w:rFonts w:asciiTheme="minorHAnsi" w:hAnsiTheme="minorHAnsi" w:cstheme="minorHAnsi"/>
          <w:sz w:val="22"/>
          <w:szCs w:val="22"/>
        </w:rPr>
        <w:t xml:space="preserve"> Pore size distribution analysis</w:t>
      </w:r>
      <w:r w:rsidR="00514656">
        <w:rPr>
          <w:rFonts w:asciiTheme="minorHAnsi" w:hAnsiTheme="minorHAnsi" w:cstheme="minorHAnsi"/>
          <w:sz w:val="22"/>
          <w:szCs w:val="22"/>
        </w:rPr>
        <w:t xml:space="preserve"> on the pillared MXene</w:t>
      </w:r>
      <w:r w:rsidR="00995565">
        <w:rPr>
          <w:rFonts w:asciiTheme="minorHAnsi" w:hAnsiTheme="minorHAnsi" w:cstheme="minorHAnsi"/>
          <w:sz w:val="22"/>
          <w:szCs w:val="22"/>
        </w:rPr>
        <w:t xml:space="preserve"> demons</w:t>
      </w:r>
      <w:r w:rsidR="00413988">
        <w:rPr>
          <w:rFonts w:asciiTheme="minorHAnsi" w:hAnsiTheme="minorHAnsi" w:cstheme="minorHAnsi"/>
          <w:sz w:val="22"/>
          <w:szCs w:val="22"/>
        </w:rPr>
        <w:t xml:space="preserve">trated the </w:t>
      </w:r>
      <w:r w:rsidR="00D265FD">
        <w:rPr>
          <w:rFonts w:asciiTheme="minorHAnsi" w:hAnsiTheme="minorHAnsi" w:cstheme="minorHAnsi"/>
          <w:sz w:val="22"/>
          <w:szCs w:val="22"/>
        </w:rPr>
        <w:t>existence</w:t>
      </w:r>
      <w:r w:rsidR="00413988">
        <w:rPr>
          <w:rFonts w:asciiTheme="minorHAnsi" w:hAnsiTheme="minorHAnsi" w:cstheme="minorHAnsi"/>
          <w:sz w:val="22"/>
          <w:szCs w:val="22"/>
        </w:rPr>
        <w:t xml:space="preserve"> of pores just over 1 nm in size</w:t>
      </w:r>
      <w:r w:rsidR="00D265FD">
        <w:rPr>
          <w:rFonts w:asciiTheme="minorHAnsi" w:hAnsiTheme="minorHAnsi" w:cstheme="minorHAnsi"/>
          <w:sz w:val="22"/>
          <w:szCs w:val="22"/>
        </w:rPr>
        <w:t xml:space="preserve"> (Figure S5)</w:t>
      </w:r>
      <w:r w:rsidR="00413988">
        <w:rPr>
          <w:rFonts w:asciiTheme="minorHAnsi" w:hAnsiTheme="minorHAnsi" w:cstheme="minorHAnsi"/>
          <w:sz w:val="22"/>
          <w:szCs w:val="22"/>
        </w:rPr>
        <w:t xml:space="preserve">, in close agreement with the </w:t>
      </w:r>
      <w:r w:rsidR="00C84AAA">
        <w:rPr>
          <w:rFonts w:asciiTheme="minorHAnsi" w:hAnsiTheme="minorHAnsi" w:cstheme="minorHAnsi"/>
          <w:sz w:val="22"/>
          <w:szCs w:val="22"/>
        </w:rPr>
        <w:t>P</w:t>
      </w:r>
      <w:r w:rsidR="00D265FD">
        <w:rPr>
          <w:rFonts w:asciiTheme="minorHAnsi" w:hAnsiTheme="minorHAnsi" w:cstheme="minorHAnsi"/>
          <w:sz w:val="22"/>
          <w:szCs w:val="22"/>
        </w:rPr>
        <w:t xml:space="preserve">XRD </w:t>
      </w:r>
      <w:r w:rsidR="00FF1E48">
        <w:rPr>
          <w:rFonts w:asciiTheme="minorHAnsi" w:hAnsiTheme="minorHAnsi" w:cstheme="minorHAnsi"/>
          <w:sz w:val="22"/>
          <w:szCs w:val="22"/>
        </w:rPr>
        <w:t xml:space="preserve">data </w:t>
      </w:r>
      <w:r w:rsidR="00D265FD">
        <w:rPr>
          <w:rFonts w:asciiTheme="minorHAnsi" w:hAnsiTheme="minorHAnsi" w:cstheme="minorHAnsi"/>
          <w:sz w:val="22"/>
          <w:szCs w:val="22"/>
        </w:rPr>
        <w:t>(Figure 2d)</w:t>
      </w:r>
      <w:r w:rsidR="00F66A7E">
        <w:rPr>
          <w:rFonts w:asciiTheme="minorHAnsi" w:hAnsiTheme="minorHAnsi" w:cstheme="minorHAnsi"/>
          <w:sz w:val="22"/>
          <w:szCs w:val="22"/>
        </w:rPr>
        <w:t xml:space="preserve">, supporting the presence of large interlayer pores </w:t>
      </w:r>
      <w:r w:rsidR="00F4571C">
        <w:rPr>
          <w:rFonts w:asciiTheme="minorHAnsi" w:hAnsiTheme="minorHAnsi" w:cstheme="minorHAnsi"/>
          <w:sz w:val="22"/>
          <w:szCs w:val="22"/>
        </w:rPr>
        <w:t>in the pillared</w:t>
      </w:r>
      <w:r w:rsidR="00896908">
        <w:rPr>
          <w:rFonts w:asciiTheme="minorHAnsi" w:hAnsiTheme="minorHAnsi" w:cstheme="minorHAnsi"/>
          <w:sz w:val="22"/>
          <w:szCs w:val="22"/>
        </w:rPr>
        <w:t xml:space="preserve"> MXene</w:t>
      </w:r>
      <w:r w:rsidR="00D265FD">
        <w:rPr>
          <w:rFonts w:asciiTheme="minorHAnsi" w:hAnsiTheme="minorHAnsi" w:cstheme="minorHAnsi"/>
          <w:sz w:val="22"/>
          <w:szCs w:val="22"/>
        </w:rPr>
        <w:t>.</w:t>
      </w:r>
      <w:r w:rsidR="003428EE">
        <w:rPr>
          <w:rFonts w:asciiTheme="minorHAnsi" w:hAnsiTheme="minorHAnsi" w:cstheme="minorHAnsi"/>
          <w:sz w:val="22"/>
          <w:szCs w:val="22"/>
        </w:rPr>
        <w:t xml:space="preserve"> For the remainder of the manuscript, pillared</w:t>
      </w:r>
      <w:r w:rsidR="009E2C9B">
        <w:rPr>
          <w:rFonts w:asciiTheme="minorHAnsi" w:hAnsiTheme="minorHAnsi" w:cstheme="minorHAnsi"/>
          <w:sz w:val="22"/>
          <w:szCs w:val="22"/>
        </w:rPr>
        <w:t xml:space="preserve"> Mo</w:t>
      </w:r>
      <w:r w:rsidR="009E2C9B">
        <w:rPr>
          <w:rFonts w:asciiTheme="minorHAnsi" w:hAnsiTheme="minorHAnsi" w:cstheme="minorHAnsi"/>
          <w:sz w:val="22"/>
          <w:szCs w:val="22"/>
          <w:vertAlign w:val="subscript"/>
        </w:rPr>
        <w:t>2</w:t>
      </w:r>
      <w:r w:rsidR="009E2C9B">
        <w:rPr>
          <w:rFonts w:asciiTheme="minorHAnsi" w:hAnsiTheme="minorHAnsi" w:cstheme="minorHAnsi"/>
          <w:sz w:val="22"/>
          <w:szCs w:val="22"/>
        </w:rPr>
        <w:t>TiC</w:t>
      </w:r>
      <w:r w:rsidR="009E2C9B">
        <w:rPr>
          <w:rFonts w:asciiTheme="minorHAnsi" w:hAnsiTheme="minorHAnsi" w:cstheme="minorHAnsi"/>
          <w:sz w:val="22"/>
          <w:szCs w:val="22"/>
          <w:vertAlign w:val="subscript"/>
        </w:rPr>
        <w:t>2</w:t>
      </w:r>
      <w:r w:rsidR="009E2C9B">
        <w:rPr>
          <w:rFonts w:asciiTheme="minorHAnsi" w:hAnsiTheme="minorHAnsi" w:cstheme="minorHAnsi"/>
          <w:sz w:val="22"/>
          <w:szCs w:val="22"/>
        </w:rPr>
        <w:t xml:space="preserve"> refers to the calcined material Mo</w:t>
      </w:r>
      <w:r w:rsidR="009E2C9B">
        <w:rPr>
          <w:rFonts w:asciiTheme="minorHAnsi" w:hAnsiTheme="minorHAnsi" w:cstheme="minorHAnsi"/>
          <w:sz w:val="22"/>
          <w:szCs w:val="22"/>
          <w:vertAlign w:val="subscript"/>
        </w:rPr>
        <w:t>2</w:t>
      </w:r>
      <w:r w:rsidR="009E2C9B">
        <w:rPr>
          <w:rFonts w:asciiTheme="minorHAnsi" w:hAnsiTheme="minorHAnsi" w:cstheme="minorHAnsi"/>
          <w:sz w:val="22"/>
          <w:szCs w:val="22"/>
        </w:rPr>
        <w:t>TiC</w:t>
      </w:r>
      <w:r w:rsidR="009E2C9B">
        <w:rPr>
          <w:rFonts w:asciiTheme="minorHAnsi" w:hAnsiTheme="minorHAnsi" w:cstheme="minorHAnsi"/>
          <w:sz w:val="22"/>
          <w:szCs w:val="22"/>
          <w:vertAlign w:val="subscript"/>
        </w:rPr>
        <w:t>2</w:t>
      </w:r>
      <w:r w:rsidR="009E2C9B">
        <w:rPr>
          <w:rFonts w:asciiTheme="minorHAnsi" w:hAnsiTheme="minorHAnsi" w:cstheme="minorHAnsi"/>
          <w:sz w:val="22"/>
          <w:szCs w:val="22"/>
        </w:rPr>
        <w:t>-Si-400.</w:t>
      </w:r>
    </w:p>
    <w:p w14:paraId="13D0C3DB" w14:textId="50A6294C" w:rsidR="00770C43" w:rsidRDefault="00C8545A" w:rsidP="002F6F4B">
      <w:pPr>
        <w:keepNext/>
        <w:spacing w:line="360" w:lineRule="auto"/>
        <w:jc w:val="center"/>
      </w:pPr>
      <w:r>
        <w:rPr>
          <w:noProof/>
        </w:rPr>
        <w:drawing>
          <wp:inline distT="0" distB="0" distL="0" distR="0" wp14:anchorId="118B357C" wp14:editId="39D29849">
            <wp:extent cx="4969428" cy="3073400"/>
            <wp:effectExtent l="0" t="0" r="3175" b="0"/>
            <wp:docPr id="4" name="Picture 4"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3 with TEM.png"/>
                    <pic:cNvPicPr/>
                  </pic:nvPicPr>
                  <pic:blipFill rotWithShape="1">
                    <a:blip r:embed="rId15">
                      <a:extLst>
                        <a:ext uri="{28A0092B-C50C-407E-A947-70E740481C1C}">
                          <a14:useLocalDpi xmlns:a14="http://schemas.microsoft.com/office/drawing/2010/main" val="0"/>
                        </a:ext>
                      </a:extLst>
                    </a:blip>
                    <a:srcRect l="5761" t="3415" r="22225" b="20304"/>
                    <a:stretch/>
                  </pic:blipFill>
                  <pic:spPr bwMode="auto">
                    <a:xfrm>
                      <a:off x="0" y="0"/>
                      <a:ext cx="4980309" cy="3080130"/>
                    </a:xfrm>
                    <a:prstGeom prst="rect">
                      <a:avLst/>
                    </a:prstGeom>
                    <a:ln>
                      <a:noFill/>
                    </a:ln>
                    <a:extLst>
                      <a:ext uri="{53640926-AAD7-44D8-BBD7-CCE9431645EC}">
                        <a14:shadowObscured xmlns:a14="http://schemas.microsoft.com/office/drawing/2010/main"/>
                      </a:ext>
                    </a:extLst>
                  </pic:spPr>
                </pic:pic>
              </a:graphicData>
            </a:graphic>
          </wp:inline>
        </w:drawing>
      </w:r>
    </w:p>
    <w:p w14:paraId="2417EC25" w14:textId="5ADD05BF" w:rsidR="00212388" w:rsidRPr="00582B2F" w:rsidRDefault="001D2DA4" w:rsidP="002F6F4B">
      <w:pPr>
        <w:keepNext/>
        <w:spacing w:line="360" w:lineRule="auto"/>
        <w:jc w:val="both"/>
        <w:rPr>
          <w:bCs/>
        </w:rPr>
      </w:pPr>
      <w:r w:rsidRPr="002F22EC">
        <w:rPr>
          <w:b/>
          <w:bCs/>
        </w:rPr>
        <w:t xml:space="preserve">Figure </w:t>
      </w:r>
      <w:r w:rsidR="000A1139" w:rsidRPr="002F22EC">
        <w:rPr>
          <w:b/>
          <w:bCs/>
        </w:rPr>
        <w:t>3</w:t>
      </w:r>
      <w:r w:rsidR="00F84D1B" w:rsidRPr="002F22EC">
        <w:rPr>
          <w:b/>
          <w:bCs/>
        </w:rPr>
        <w:t>.</w:t>
      </w:r>
      <w:r w:rsidR="00F84D1B" w:rsidRPr="006E2430">
        <w:rPr>
          <w:b/>
        </w:rPr>
        <w:t xml:space="preserve"> </w:t>
      </w:r>
      <w:r w:rsidR="00EC4C3E" w:rsidRPr="002F22EC">
        <w:rPr>
          <w:bCs/>
        </w:rPr>
        <w:t xml:space="preserve">a) </w:t>
      </w:r>
      <w:r w:rsidR="00F84D1B" w:rsidRPr="002F22EC">
        <w:rPr>
          <w:bCs/>
        </w:rPr>
        <w:t>SEM micrograph</w:t>
      </w:r>
      <w:r w:rsidRPr="002F22EC">
        <w:rPr>
          <w:bCs/>
        </w:rPr>
        <w:t xml:space="preserve"> of </w:t>
      </w:r>
      <w:r w:rsidR="00435192" w:rsidRPr="00B8531F">
        <w:rPr>
          <w:bCs/>
        </w:rPr>
        <w:t>Mo</w:t>
      </w:r>
      <w:r w:rsidR="00435192" w:rsidRPr="00B8531F">
        <w:rPr>
          <w:bCs/>
          <w:vertAlign w:val="subscript"/>
        </w:rPr>
        <w:t>2</w:t>
      </w:r>
      <w:r w:rsidR="00435192" w:rsidRPr="00B8531F">
        <w:rPr>
          <w:bCs/>
        </w:rPr>
        <w:t>TiC</w:t>
      </w:r>
      <w:r w:rsidR="00435192" w:rsidRPr="00B8531F">
        <w:rPr>
          <w:bCs/>
          <w:vertAlign w:val="subscript"/>
        </w:rPr>
        <w:t>2</w:t>
      </w:r>
      <w:r w:rsidR="00435192" w:rsidRPr="00B8531F">
        <w:rPr>
          <w:bCs/>
        </w:rPr>
        <w:t>-Si-400</w:t>
      </w:r>
      <w:r w:rsidRPr="00B8531F">
        <w:rPr>
          <w:bCs/>
        </w:rPr>
        <w:t xml:space="preserve"> MXene after calcination at 400 </w:t>
      </w:r>
      <w:r w:rsidR="00B136B6" w:rsidRPr="00B8531F">
        <w:rPr>
          <w:bCs/>
        </w:rPr>
        <w:t>˚</w:t>
      </w:r>
      <w:r w:rsidRPr="00B8531F">
        <w:rPr>
          <w:bCs/>
        </w:rPr>
        <w:t xml:space="preserve">C for 5 h under </w:t>
      </w:r>
      <w:r w:rsidR="003905ED" w:rsidRPr="00575E58">
        <w:rPr>
          <w:bCs/>
        </w:rPr>
        <w:t>flowing</w:t>
      </w:r>
      <w:r w:rsidR="003905ED">
        <w:rPr>
          <w:bCs/>
        </w:rPr>
        <w:t xml:space="preserve"> </w:t>
      </w:r>
      <w:r w:rsidRPr="00B8531F">
        <w:rPr>
          <w:bCs/>
        </w:rPr>
        <w:t xml:space="preserve">argon. </w:t>
      </w:r>
      <w:r w:rsidR="00AF20C6">
        <w:rPr>
          <w:bCs/>
        </w:rPr>
        <w:t>b-c</w:t>
      </w:r>
      <w:r w:rsidR="0028005C">
        <w:rPr>
          <w:bCs/>
        </w:rPr>
        <w:t>)</w:t>
      </w:r>
      <w:r w:rsidR="00AF20C6">
        <w:rPr>
          <w:bCs/>
        </w:rPr>
        <w:t xml:space="preserve"> </w:t>
      </w:r>
      <w:r w:rsidR="00FD5BD9">
        <w:rPr>
          <w:bCs/>
        </w:rPr>
        <w:t>HAADF-S</w:t>
      </w:r>
      <w:r w:rsidR="00AF20C6">
        <w:rPr>
          <w:bCs/>
        </w:rPr>
        <w:t>TEM</w:t>
      </w:r>
      <w:r w:rsidR="00066105">
        <w:rPr>
          <w:bCs/>
        </w:rPr>
        <w:t xml:space="preserve"> micrographs of b) Si intercalated MXene, </w:t>
      </w:r>
      <w:r w:rsidR="00066105" w:rsidRPr="00B8531F">
        <w:rPr>
          <w:bCs/>
        </w:rPr>
        <w:t>Mo</w:t>
      </w:r>
      <w:r w:rsidR="00066105" w:rsidRPr="00B8531F">
        <w:rPr>
          <w:bCs/>
          <w:vertAlign w:val="subscript"/>
        </w:rPr>
        <w:t>2</w:t>
      </w:r>
      <w:r w:rsidR="00066105" w:rsidRPr="00B8531F">
        <w:rPr>
          <w:bCs/>
        </w:rPr>
        <w:t>TiC</w:t>
      </w:r>
      <w:r w:rsidR="00066105" w:rsidRPr="00B8531F">
        <w:rPr>
          <w:bCs/>
          <w:vertAlign w:val="subscript"/>
        </w:rPr>
        <w:t>2</w:t>
      </w:r>
      <w:r w:rsidR="00066105" w:rsidRPr="00B8531F">
        <w:rPr>
          <w:bCs/>
        </w:rPr>
        <w:t>-Si</w:t>
      </w:r>
      <w:r w:rsidR="00066105">
        <w:rPr>
          <w:bCs/>
        </w:rPr>
        <w:t>, and c) Si</w:t>
      </w:r>
      <w:r w:rsidR="00C3073B">
        <w:rPr>
          <w:bCs/>
        </w:rPr>
        <w:t xml:space="preserve">-pillared </w:t>
      </w:r>
      <w:r w:rsidR="00D06730">
        <w:rPr>
          <w:bCs/>
        </w:rPr>
        <w:t xml:space="preserve">and calcined </w:t>
      </w:r>
      <w:r w:rsidR="00C3073B">
        <w:rPr>
          <w:bCs/>
        </w:rPr>
        <w:t xml:space="preserve">MXene, </w:t>
      </w:r>
      <w:r w:rsidR="00C3073B" w:rsidRPr="00B8531F">
        <w:rPr>
          <w:bCs/>
        </w:rPr>
        <w:t>Mo</w:t>
      </w:r>
      <w:r w:rsidR="00C3073B" w:rsidRPr="00B8531F">
        <w:rPr>
          <w:bCs/>
          <w:vertAlign w:val="subscript"/>
        </w:rPr>
        <w:t>2</w:t>
      </w:r>
      <w:r w:rsidR="00C3073B" w:rsidRPr="00B8531F">
        <w:rPr>
          <w:bCs/>
        </w:rPr>
        <w:t>TiC</w:t>
      </w:r>
      <w:r w:rsidR="00C3073B" w:rsidRPr="00B8531F">
        <w:rPr>
          <w:bCs/>
          <w:vertAlign w:val="subscript"/>
        </w:rPr>
        <w:t>2</w:t>
      </w:r>
      <w:r w:rsidR="00C3073B" w:rsidRPr="00B8531F">
        <w:rPr>
          <w:bCs/>
        </w:rPr>
        <w:t>-Si-400</w:t>
      </w:r>
      <w:r w:rsidR="00C3073B">
        <w:rPr>
          <w:bCs/>
        </w:rPr>
        <w:t xml:space="preserve">. d-f) </w:t>
      </w:r>
      <w:r w:rsidR="0086317C">
        <w:rPr>
          <w:bCs/>
        </w:rPr>
        <w:t>S</w:t>
      </w:r>
      <w:r w:rsidR="00C3073B">
        <w:rPr>
          <w:bCs/>
        </w:rPr>
        <w:t xml:space="preserve">TEM-EDS maps of Si-pillared MXene, </w:t>
      </w:r>
      <w:r w:rsidR="00C3073B" w:rsidRPr="00B8531F">
        <w:rPr>
          <w:bCs/>
        </w:rPr>
        <w:t>Mo</w:t>
      </w:r>
      <w:r w:rsidR="00C3073B" w:rsidRPr="00B8531F">
        <w:rPr>
          <w:bCs/>
          <w:vertAlign w:val="subscript"/>
        </w:rPr>
        <w:t>2</w:t>
      </w:r>
      <w:r w:rsidR="00C3073B" w:rsidRPr="00B8531F">
        <w:rPr>
          <w:bCs/>
        </w:rPr>
        <w:t>TiC</w:t>
      </w:r>
      <w:r w:rsidR="00C3073B" w:rsidRPr="00B8531F">
        <w:rPr>
          <w:bCs/>
          <w:vertAlign w:val="subscript"/>
        </w:rPr>
        <w:t>2</w:t>
      </w:r>
      <w:r w:rsidR="00C3073B" w:rsidRPr="00B8531F">
        <w:rPr>
          <w:bCs/>
        </w:rPr>
        <w:t>-Si-400</w:t>
      </w:r>
      <w:r w:rsidR="005A5CDD" w:rsidRPr="00B8531F">
        <w:rPr>
          <w:bCs/>
        </w:rPr>
        <w:t xml:space="preserve"> showing the</w:t>
      </w:r>
      <w:r w:rsidR="00C3073B">
        <w:rPr>
          <w:bCs/>
        </w:rPr>
        <w:t xml:space="preserve"> Mo (d) and</w:t>
      </w:r>
      <w:r w:rsidR="005A5CDD" w:rsidRPr="00B8531F">
        <w:rPr>
          <w:bCs/>
        </w:rPr>
        <w:t xml:space="preserve"> Si </w:t>
      </w:r>
      <w:r w:rsidR="00812FD4">
        <w:rPr>
          <w:bCs/>
        </w:rPr>
        <w:t xml:space="preserve">(e) </w:t>
      </w:r>
      <w:r w:rsidR="005A5CDD" w:rsidRPr="00B8531F">
        <w:rPr>
          <w:bCs/>
        </w:rPr>
        <w:t>distribution in the pillared MXene</w:t>
      </w:r>
      <w:r w:rsidR="00AE3739">
        <w:rPr>
          <w:bCs/>
        </w:rPr>
        <w:t>, with the</w:t>
      </w:r>
      <w:r w:rsidR="00812FD4">
        <w:rPr>
          <w:bCs/>
        </w:rPr>
        <w:t xml:space="preserve"> overlay shown in f)</w:t>
      </w:r>
      <w:r w:rsidR="005A5CDD" w:rsidRPr="00B8531F">
        <w:rPr>
          <w:bCs/>
        </w:rPr>
        <w:t xml:space="preserve">. </w:t>
      </w:r>
    </w:p>
    <w:p w14:paraId="72D698EA" w14:textId="003A12DA" w:rsidR="00C37EF5" w:rsidRPr="006E2430" w:rsidRDefault="00C37EF5" w:rsidP="002F6F4B">
      <w:pPr>
        <w:spacing w:line="360" w:lineRule="auto"/>
        <w:jc w:val="both"/>
      </w:pPr>
      <w:r w:rsidRPr="006E2430">
        <w:t>To further investigate the structure of the synthesised Mo</w:t>
      </w:r>
      <w:r w:rsidRPr="006E2430">
        <w:rPr>
          <w:vertAlign w:val="subscript"/>
        </w:rPr>
        <w:t>2</w:t>
      </w:r>
      <w:r w:rsidRPr="006E2430">
        <w:t>TiC</w:t>
      </w:r>
      <w:r w:rsidRPr="006E2430">
        <w:rPr>
          <w:vertAlign w:val="subscript"/>
        </w:rPr>
        <w:t>2</w:t>
      </w:r>
      <w:r w:rsidRPr="006E2430">
        <w:t xml:space="preserve"> and the effect of the pillaring process on the MXene,</w:t>
      </w:r>
      <w:r w:rsidR="00FF7D22">
        <w:t xml:space="preserve"> X-ray photoelectron spectroscopy (</w:t>
      </w:r>
      <w:r w:rsidRPr="006E2430">
        <w:t>XPS</w:t>
      </w:r>
      <w:r w:rsidR="00FF7D22">
        <w:t>)</w:t>
      </w:r>
      <w:r w:rsidRPr="006E2430">
        <w:t xml:space="preserve"> was used to study the Mo, Ti and O </w:t>
      </w:r>
      <w:r w:rsidR="00C724F5">
        <w:t xml:space="preserve">valence </w:t>
      </w:r>
      <w:r w:rsidRPr="006E2430">
        <w:t xml:space="preserve">states </w:t>
      </w:r>
      <w:r w:rsidR="00F96F74">
        <w:t xml:space="preserve">and surface functional groups </w:t>
      </w:r>
      <w:r w:rsidRPr="006E2430">
        <w:t xml:space="preserve">in the as-made and pillared MXene, </w:t>
      </w:r>
      <w:r w:rsidR="00943D26">
        <w:t>and</w:t>
      </w:r>
      <w:r w:rsidR="00943D26" w:rsidRPr="006E2430">
        <w:t xml:space="preserve"> </w:t>
      </w:r>
      <w:r w:rsidRPr="006E2430">
        <w:t xml:space="preserve">Si was also studied in the </w:t>
      </w:r>
      <w:r w:rsidRPr="006E2430">
        <w:lastRenderedPageBreak/>
        <w:t>pillared material</w:t>
      </w:r>
      <w:r w:rsidR="001F1A1D">
        <w:t xml:space="preserve"> (Mo</w:t>
      </w:r>
      <w:r w:rsidR="001F1A1D">
        <w:rPr>
          <w:vertAlign w:val="subscript"/>
        </w:rPr>
        <w:t>2</w:t>
      </w:r>
      <w:r w:rsidR="001F1A1D">
        <w:t>TiC</w:t>
      </w:r>
      <w:r w:rsidR="001F1A1D">
        <w:rPr>
          <w:vertAlign w:val="subscript"/>
        </w:rPr>
        <w:t>2</w:t>
      </w:r>
      <w:r w:rsidR="001F1A1D">
        <w:t>-Si-400)</w:t>
      </w:r>
      <w:r w:rsidRPr="006E2430">
        <w:t>.</w:t>
      </w:r>
      <w:r w:rsidR="00F96F74">
        <w:t xml:space="preserve"> We note that high resolution XPS is capable is distinguishing between multiple similar species commonly found within MXenes, such </w:t>
      </w:r>
      <w:r w:rsidR="00D937BF">
        <w:t xml:space="preserve">surface -O and -OH groups, and intercalated water, and </w:t>
      </w:r>
      <w:r w:rsidR="00D9549B">
        <w:t xml:space="preserve">is therefore more powerful than </w:t>
      </w:r>
      <w:r w:rsidR="00424C5D">
        <w:t>alternative</w:t>
      </w:r>
      <w:r w:rsidR="00D9549B">
        <w:t xml:space="preserve"> techniques such as inferred </w:t>
      </w:r>
      <w:r w:rsidR="00424C5D">
        <w:t>spectroscopy.</w:t>
      </w:r>
      <w:r w:rsidR="006A4349">
        <w:fldChar w:fldCharType="begin" w:fldLock="1"/>
      </w:r>
      <w:r w:rsidR="004D27DC">
        <w:instrText>ADDIN CSL_CITATION {"citationItems":[{"id":"ITEM-1","itemData":{"DOI":"10.1038/s41929-018-0195-1","ISSN":"2520-1158","abstract":"Single-atom catalysts offer a pathway to cost-efficient catalysis using the minimal amount of precious metals. However, preparing and keeping them stable during operation remains a challenge. Here we report the synthesis of double transition metal MXene nanosheets—Mo2TiC2Tx, with abundant exposed basal planes and Mo vacancies in the outer layers—by electrochemical exfoliation, enabled by the interaction between protons and the surface functional groups of Mo2TiC2Tx. The as-formed Mo vacancies are used to immobilize single Pt atoms, enhancing the MXene’s catalytic activity for the hydrogen evolution reaction. The developed catalyst exhibits a high catalytic ability with low overpotentials of 30 and 77 mV to achieve 10 and 100 mA cm−2 and a mass activity about 40 times greater than the commercial platinum-on-carbon catalyst. The strong covalent interactions between positively charged Pt single atoms and the MXene contribute to the exceptional catalytic performance and stability.","author":[{"dropping-particle":"","family":"Zhang","given":"Jinqiang","non-dropping-particle":"","parse-names":false,"suffix":""},{"dropping-particle":"","family":"Zhao","given":"Yufei","non-dropping-particle":"","parse-names":false,"suffix":""},{"dropping-particle":"","family":"Guo","given":"Xin","non-dropping-particle":"","parse-names":false,"suffix":""},{"dropping-particle":"","family":"Chen","given":"Chen","non-dropping-particle":"","parse-names":false,"suffix":""},{"dropping-particle":"","family":"Dong","given":"Chung-Li","non-dropping-particle":"","parse-names":false,"suffix":""},{"dropping-particle":"","family":"Liu","given":"Ru-Shi","non-dropping-particle":"","parse-names":false,"suffix":""},{"dropping-particle":"","family":"Han","given":"Chih-Pin","non-dropping-particle":"","parse-names":false,"suffix":""},{"dropping-particle":"","family":"Li","given":"Yadong","non-dropping-particle":"","parse-names":false,"suffix":""},{"dropping-particle":"","family":"Gogotsi","given":"Yury","non-dropping-particle":"","parse-names":false,"suffix":""},{"dropping-particle":"","family":"Wang","given":"Guoxiu","non-dropping-particle":"","parse-names":false,"suffix":""}],"container-title":"Nature Catalysis","id":"ITEM-1","issue":"12","issued":{"date-parts":[["2018","12","12"]]},"page":"985-992","publisher":"Nature Publishing Group","title":"Single platinum atoms immobilized on an MXene as an efficient catalyst for the hydrogen evolution reaction","type":"article-journal","volume":"1"},"uris":["http://www.mendeley.com/documents/?uuid=744e4ba2-6dc1-3564-956b-3cd1950f0858"]}],"mendeley":{"formattedCitation":"&lt;sup&gt;20&lt;/sup&gt;","plainTextFormattedCitation":"20","previouslyFormattedCitation":"&lt;sup&gt;20&lt;/sup&gt;"},"properties":{"noteIndex":0},"schema":"https://github.com/citation-style-language/schema/raw/master/csl-citation.json"}</w:instrText>
      </w:r>
      <w:r w:rsidR="006A4349">
        <w:fldChar w:fldCharType="separate"/>
      </w:r>
      <w:r w:rsidR="006A4349" w:rsidRPr="006A4349">
        <w:rPr>
          <w:noProof/>
          <w:vertAlign w:val="superscript"/>
        </w:rPr>
        <w:t>20</w:t>
      </w:r>
      <w:r w:rsidR="006A4349">
        <w:fldChar w:fldCharType="end"/>
      </w:r>
      <w:r w:rsidR="006A4349">
        <w:rPr>
          <w:vertAlign w:val="superscript"/>
        </w:rPr>
        <w:t>,</w:t>
      </w:r>
      <w:r w:rsidR="006A4349">
        <w:fldChar w:fldCharType="begin" w:fldLock="1"/>
      </w:r>
      <w:r w:rsidR="004D27DC">
        <w:instrText>ADDIN CSL_CITATION {"citationItems":[{"id":"ITEM-1","itemData":{"DOI":"10.1021/acsanm.9b00289","ISSN":"25740970","abstract":"Electrochemical supercapacitors are hybrids of a capacitor and battery that rely on materials capable of storing charges via pseudocapacitive reactions in addition to conventional electrostatic double-layer charge storage. MXenes, a relatively new class of two-dimensional (2D) transition metal carbides and nitrides, are ideal candidates for supercapacitors due to their high electronic conductivity, high surface area, and ability to store charges via pseudocapacitive mechanisms. Nitride MXenes such as Ti2NTx are predicted to have higher pseudocapacitance than carbide MXenes but have not been explored experimentally. Here, we report on the synthesis, characterization, and pseudocapacitive charge storage mechanism in the Ti2NTx nitride MXene. Successful formation of nanolayered Ti2NTx MXene is characterized by XRD, SEM, and N2 physisorption analyses. The identity of the surface terminating groups Tx are assigned to primarily O and/or OH based on Raman, FTIR, and STEM-EELS. When tested in various electrolytes, the nanolayered Ti2NTx MXene exhibits pronounced reversible redox peaks and high areal capacitances (</w:instrText>
      </w:r>
      <w:r w:rsidR="004D27DC">
        <w:rPr>
          <w:rFonts w:ascii="Cambria Math" w:hAnsi="Cambria Math" w:cs="Cambria Math"/>
        </w:rPr>
        <w:instrText>∼</w:instrText>
      </w:r>
      <w:r w:rsidR="004D27DC">
        <w:instrText xml:space="preserve">1350 </w:instrText>
      </w:r>
      <w:r w:rsidR="004D27DC">
        <w:rPr>
          <w:rFonts w:ascii="Calibri" w:hAnsi="Calibri" w:cs="Calibri"/>
        </w:rPr>
        <w:instrText>μ</w:instrText>
      </w:r>
      <w:r w:rsidR="004D27DC">
        <w:instrText>F cm-2 in 1 M MgSO4 aqueous electrolyte) well exceeding that expected from a double-layer charge storage (</w:instrText>
      </w:r>
      <w:r w:rsidR="004D27DC">
        <w:rPr>
          <w:rFonts w:ascii="Cambria Math" w:hAnsi="Cambria Math" w:cs="Cambria Math"/>
        </w:rPr>
        <w:instrText>∼</w:instrText>
      </w:r>
      <w:r w:rsidR="004D27DC">
        <w:instrText xml:space="preserve">50 </w:instrText>
      </w:r>
      <w:r w:rsidR="004D27DC">
        <w:rPr>
          <w:rFonts w:ascii="Calibri" w:hAnsi="Calibri" w:cs="Calibri"/>
        </w:rPr>
        <w:instrText>μ</w:instrText>
      </w:r>
      <w:r w:rsidR="004D27DC">
        <w:instrText>F cm-2) showing that charge is stored in the Ti2NTx MXene via a pseudocapacitive mechanism. We report a trend in the capacitance as a function of the cation as follows: Mg2+ &gt; Al3+ &gt; H+ &gt; Li+ &gt; Na+ &gt; K+, which matches theoretical predictions. Remarkably, nanolayered Ti2NTx MXene exhibits &gt;200 F g-1 capacitance over a 1.0 V range in the Mg-ion electrolyte, and the capacitance increases to 160% of its initial value after 1000 cycles because of the 2 e- process and the distinctive multilayer adsorption characteristic of the Mg2+ cation on the Ti2NTx MXene. These findings identify Ti2NTx MXene as a new pseudocapacitive material that possesses high capacitance and wide working voltage in a safe and environmentally friendly Mg-ion electrolyte.","author":[{"dropping-particle":"","family":"Djire","given":"Abdoulaye","non-dropping-particle":"","parse-names":false,"suffix":""},{"dropping-particle":"","family":"Bos","given":"Andre","non-dropping-particle":"","parse-names":false,"suffix":""},{"dropping-particle":"","family":"Liu","given":"Jun","non-dropping-particle":"","parse-names":false,"suffix":""},{"dropping-particle":"","family":"Zhang","given":"Hanyu","non-dropping-particle":"","parse-names":false,"suffix":""},{"dropping-particle":"","family":"Miller","given":"Elisa M.","non-dropping-particle":"","parse-names":false,"suffix":""},{"dropping-particle":"","family":"Neale","given":"Nathan R.","non-dropping-particle":"","parse-names":false,"suffix":""}],"container-title":"ACS Applied Nano Materials","id":"ITEM-1","issue":"5","issued":{"date-parts":[["2019","5","24"]]},"page":"2785-2795","publisher":"American Chemical Society","title":"Pseudocapacitive Storage in Nanolayered Ti2NTx MXene Using Mg-Ion Electrolyte","type":"article-journal","volume":"2"},"uris":["http://www.mendeley.com/documents/?uuid=f9ccdaf6-8b4e-3207-ae00-a18056d01a26"]}],"mendeley":{"formattedCitation":"&lt;sup&gt;46&lt;/sup&gt;","plainTextFormattedCitation":"46","previouslyFormattedCitation":"&lt;sup&gt;46&lt;/sup&gt;"},"properties":{"noteIndex":0},"schema":"https://github.com/citation-style-language/schema/raw/master/csl-citation.json"}</w:instrText>
      </w:r>
      <w:r w:rsidR="006A4349">
        <w:fldChar w:fldCharType="separate"/>
      </w:r>
      <w:r w:rsidR="006A4349" w:rsidRPr="006A4349">
        <w:rPr>
          <w:noProof/>
          <w:vertAlign w:val="superscript"/>
        </w:rPr>
        <w:t>46</w:t>
      </w:r>
      <w:r w:rsidR="006A4349">
        <w:fldChar w:fldCharType="end"/>
      </w:r>
      <w:r w:rsidR="00D626CD">
        <w:t xml:space="preserve"> </w:t>
      </w:r>
      <w:r w:rsidR="00B23728" w:rsidRPr="006E2430">
        <w:t xml:space="preserve">Figure </w:t>
      </w:r>
      <w:r w:rsidR="00637241" w:rsidRPr="006E2430">
        <w:t>4</w:t>
      </w:r>
      <w:r w:rsidR="00B23728" w:rsidRPr="006E2430">
        <w:t xml:space="preserve"> shows the Mo 3d XPS</w:t>
      </w:r>
      <w:r w:rsidR="005418AE">
        <w:t xml:space="preserve"> spectr</w:t>
      </w:r>
      <w:r w:rsidR="00810127">
        <w:t>a</w:t>
      </w:r>
      <w:r w:rsidR="00B23728" w:rsidRPr="006E2430">
        <w:t xml:space="preserve"> for the non-pillared and pillared Mo</w:t>
      </w:r>
      <w:r w:rsidR="00B23728" w:rsidRPr="006E2430">
        <w:rPr>
          <w:vertAlign w:val="subscript"/>
        </w:rPr>
        <w:t>2</w:t>
      </w:r>
      <w:r w:rsidR="00B23728" w:rsidRPr="006E2430">
        <w:t>TiC</w:t>
      </w:r>
      <w:r w:rsidR="00B23728" w:rsidRPr="006E2430">
        <w:rPr>
          <w:vertAlign w:val="subscript"/>
        </w:rPr>
        <w:t>2</w:t>
      </w:r>
      <w:r w:rsidR="00B23728" w:rsidRPr="006E2430">
        <w:t xml:space="preserve">. There are three main peaks visible in both samples centred at </w:t>
      </w:r>
      <w:r w:rsidR="00650BDF" w:rsidRPr="006E2430">
        <w:t>229.8, 233.0 and 236.0 eV for Mo</w:t>
      </w:r>
      <w:r w:rsidR="00650BDF" w:rsidRPr="006E2430">
        <w:rPr>
          <w:vertAlign w:val="subscript"/>
        </w:rPr>
        <w:t>2</w:t>
      </w:r>
      <w:r w:rsidR="00650BDF" w:rsidRPr="006E2430">
        <w:t>TiC</w:t>
      </w:r>
      <w:r w:rsidR="00650BDF" w:rsidRPr="006E2430">
        <w:rPr>
          <w:vertAlign w:val="subscript"/>
        </w:rPr>
        <w:t>2</w:t>
      </w:r>
      <w:r w:rsidR="00650BDF" w:rsidRPr="006E2430">
        <w:t xml:space="preserve"> and 229.7, 232.9 and 236.1 eV for Mo</w:t>
      </w:r>
      <w:r w:rsidR="00650BDF" w:rsidRPr="006E2430">
        <w:rPr>
          <w:vertAlign w:val="subscript"/>
        </w:rPr>
        <w:t>2</w:t>
      </w:r>
      <w:r w:rsidR="00650BDF" w:rsidRPr="006E2430">
        <w:t>TiC</w:t>
      </w:r>
      <w:r w:rsidR="00650BDF" w:rsidRPr="006E2430">
        <w:rPr>
          <w:vertAlign w:val="subscript"/>
        </w:rPr>
        <w:t>2</w:t>
      </w:r>
      <w:r w:rsidR="00650BDF" w:rsidRPr="006E2430">
        <w:t>-Si-400. These peaks are in good agreement with a previous report on Mo</w:t>
      </w:r>
      <w:r w:rsidR="00650BDF" w:rsidRPr="006E2430">
        <w:rPr>
          <w:vertAlign w:val="subscript"/>
        </w:rPr>
        <w:t>2</w:t>
      </w:r>
      <w:r w:rsidR="00650BDF" w:rsidRPr="006E2430">
        <w:t>TiC</w:t>
      </w:r>
      <w:r w:rsidR="00650BDF" w:rsidRPr="006E2430">
        <w:rPr>
          <w:vertAlign w:val="subscript"/>
        </w:rPr>
        <w:t>2</w:t>
      </w:r>
      <w:r w:rsidR="00650BDF" w:rsidRPr="006E2430">
        <w:t xml:space="preserve"> Mo 3d XPS</w:t>
      </w:r>
      <w:r w:rsidR="00775A23">
        <w:t xml:space="preserve"> spectra</w:t>
      </w:r>
      <w:r w:rsidR="00637241" w:rsidRPr="006E2430">
        <w:t xml:space="preserve">, supporting </w:t>
      </w:r>
      <w:r w:rsidR="00D939AE">
        <w:t xml:space="preserve">a </w:t>
      </w:r>
      <w:r w:rsidR="00637241" w:rsidRPr="006E2430">
        <w:t>successful Mo</w:t>
      </w:r>
      <w:r w:rsidR="00637241" w:rsidRPr="006E2430">
        <w:rPr>
          <w:vertAlign w:val="subscript"/>
        </w:rPr>
        <w:t>2</w:t>
      </w:r>
      <w:r w:rsidR="00637241" w:rsidRPr="006E2430">
        <w:t>TiC</w:t>
      </w:r>
      <w:r w:rsidR="00637241" w:rsidRPr="006E2430">
        <w:rPr>
          <w:vertAlign w:val="subscript"/>
        </w:rPr>
        <w:t>2</w:t>
      </w:r>
      <w:r w:rsidR="00637241" w:rsidRPr="006E2430">
        <w:t xml:space="preserve"> synthesis</w:t>
      </w:r>
      <w:r w:rsidR="00650BDF" w:rsidRPr="006E2430">
        <w:t>.</w:t>
      </w:r>
      <w:r w:rsidR="005D3F76" w:rsidRPr="006E2430">
        <w:fldChar w:fldCharType="begin" w:fldLock="1"/>
      </w:r>
      <w:r w:rsidR="006A4349">
        <w:instrText>ADDIN CSL_CITATION {"citationItems":[{"id":"ITEM-1","itemData":{"DOI":"10.1038/s41929-018-0195-1","ISSN":"2520-1158","abstract":"Single-atom catalysts offer a pathway to cost-efficient catalysis using the minimal amount of precious metals. However, preparing and keeping them stable during operation remains a challenge. Here we report the synthesis of double transition metal MXene nanosheets—Mo2TiC2Tx, with abundant exposed basal planes and Mo vacancies in the outer layers—by electrochemical exfoliation, enabled by the interaction between protons and the surface functional groups of Mo2TiC2Tx. The as-formed Mo vacancies are used to immobilize single Pt atoms, enhancing the MXene’s catalytic activity for the hydrogen evolution reaction. The developed catalyst exhibits a high catalytic ability with low overpotentials of 30 and 77 mV to achieve 10 and 100 mA cm−2 and a mass activity about 40 times greater than the commercial platinum-on-carbon catalyst. The strong covalent interactions between positively charged Pt single atoms and the MXene contribute to the exceptional catalytic performance and stability.","author":[{"dropping-particle":"","family":"Zhang","given":"Jinqiang","non-dropping-particle":"","parse-names":false,"suffix":""},{"dropping-particle":"","family":"Zhao","given":"Yufei","non-dropping-particle":"","parse-names":false,"suffix":""},{"dropping-particle":"","family":"Guo","given":"Xin","non-dropping-particle":"","parse-names":false,"suffix":""},{"dropping-particle":"","family":"Chen","given":"Chen","non-dropping-particle":"","parse-names":false,"suffix":""},{"dropping-particle":"","family":"Dong","given":"Chung-Li","non-dropping-particle":"","parse-names":false,"suffix":""},{"dropping-particle":"","family":"Liu","given":"Ru-Shi","non-dropping-particle":"","parse-names":false,"suffix":""},{"dropping-particle":"","family":"Han","given":"Chih-Pin","non-dropping-particle":"","parse-names":false,"suffix":""},{"dropping-particle":"","family":"Li","given":"Yadong","non-dropping-particle":"","parse-names":false,"suffix":""},{"dropping-particle":"","family":"Gogotsi","given":"Yury","non-dropping-particle":"","parse-names":false,"suffix":""},{"dropping-particle":"","family":"Wang","given":"Guoxiu","non-dropping-particle":"","parse-names":false,"suffix":""}],"container-title":"Nature Catalysis","id":"ITEM-1","issue":"12","issued":{"date-parts":[["2018","12","12"]]},"page":"985-992","publisher":"Nature Publishing Group","title":"Single platinum atoms immobilized on an MXene as an efficient catalyst for the hydrogen evolution reaction","type":"article-journal","volume":"1"},"uris":["http://www.mendeley.com/documents/?uuid=744e4ba2-6dc1-3564-956b-3cd1950f0858"]}],"mendeley":{"formattedCitation":"&lt;sup&gt;20&lt;/sup&gt;","plainTextFormattedCitation":"20","previouslyFormattedCitation":"&lt;sup&gt;20&lt;/sup&gt;"},"properties":{"noteIndex":0},"schema":"https://github.com/citation-style-language/schema/raw/master/csl-citation.json"}</w:instrText>
      </w:r>
      <w:r w:rsidR="005D3F76" w:rsidRPr="006E2430">
        <w:rPr>
          <w:vertAlign w:val="superscript"/>
        </w:rPr>
        <w:fldChar w:fldCharType="separate"/>
      </w:r>
      <w:r w:rsidR="00720DBE" w:rsidRPr="00720DBE">
        <w:rPr>
          <w:noProof/>
          <w:vertAlign w:val="superscript"/>
        </w:rPr>
        <w:t>20</w:t>
      </w:r>
      <w:r w:rsidR="005D3F76" w:rsidRPr="006E2430">
        <w:fldChar w:fldCharType="end"/>
      </w:r>
      <w:r w:rsidR="00650BDF" w:rsidRPr="006E2430">
        <w:t xml:space="preserve"> It is known that the large peaks at around 229.8 and 233.0 eV correspond to the</w:t>
      </w:r>
      <w:r w:rsidR="00C251FB" w:rsidRPr="006E2430">
        <w:t xml:space="preserve"> </w:t>
      </w:r>
      <w:r w:rsidR="001B4D2C">
        <w:t xml:space="preserve">electrons in the </w:t>
      </w:r>
      <w:r w:rsidR="00C251FB" w:rsidRPr="00575E58">
        <w:t>3d</w:t>
      </w:r>
      <w:r w:rsidR="009B779A" w:rsidRPr="00575E58">
        <w:rPr>
          <w:vertAlign w:val="subscript"/>
        </w:rPr>
        <w:t>5</w:t>
      </w:r>
      <w:r w:rsidR="00C251FB" w:rsidRPr="00575E58">
        <w:rPr>
          <w:vertAlign w:val="subscript"/>
        </w:rPr>
        <w:t>/2</w:t>
      </w:r>
      <w:r w:rsidR="00C251FB" w:rsidRPr="00575E58">
        <w:t xml:space="preserve"> and 3d</w:t>
      </w:r>
      <w:r w:rsidR="009B779A" w:rsidRPr="00575E58">
        <w:rPr>
          <w:vertAlign w:val="subscript"/>
        </w:rPr>
        <w:t>3</w:t>
      </w:r>
      <w:r w:rsidR="00C251FB" w:rsidRPr="00575E58">
        <w:rPr>
          <w:vertAlign w:val="subscript"/>
        </w:rPr>
        <w:t>/2</w:t>
      </w:r>
      <w:r w:rsidR="00C251FB" w:rsidRPr="00575E58">
        <w:t xml:space="preserve"> </w:t>
      </w:r>
      <w:r w:rsidR="001B4D2C" w:rsidRPr="00575E58">
        <w:t>levels</w:t>
      </w:r>
      <w:r w:rsidR="00C251FB" w:rsidRPr="006E2430">
        <w:t xml:space="preserve"> for the</w:t>
      </w:r>
      <w:r w:rsidR="00650BDF" w:rsidRPr="006E2430">
        <w:t xml:space="preserve"> expected MXene Mo environment (Mo-C), which indicates that </w:t>
      </w:r>
      <w:r w:rsidR="00CD6F95">
        <w:t>4</w:t>
      </w:r>
      <w:r w:rsidR="00DC7746">
        <w:t>+</w:t>
      </w:r>
      <w:r w:rsidR="00650BDF" w:rsidRPr="006E2430">
        <w:t xml:space="preserve"> is the dominant oxidation state. </w:t>
      </w:r>
      <w:r w:rsidR="00C251FB" w:rsidRPr="006E2430">
        <w:t>The small peak at 236.0 eV corresponds to surface Mo oxides, (Mo</w:t>
      </w:r>
      <w:r w:rsidR="00C251FB" w:rsidRPr="006E2430">
        <w:rPr>
          <w:vertAlign w:val="superscript"/>
        </w:rPr>
        <w:t>6+</w:t>
      </w:r>
      <w:r w:rsidR="009B779A" w:rsidRPr="006E2430">
        <w:t xml:space="preserve">, </w:t>
      </w:r>
      <w:r w:rsidR="009B779A" w:rsidRPr="00575E58">
        <w:t>3</w:t>
      </w:r>
      <w:r w:rsidR="00C251FB" w:rsidRPr="00575E58">
        <w:t>d</w:t>
      </w:r>
      <w:r w:rsidR="00C251FB" w:rsidRPr="00575E58">
        <w:rPr>
          <w:vertAlign w:val="subscript"/>
        </w:rPr>
        <w:t>3/2</w:t>
      </w:r>
      <w:r w:rsidR="00C251FB" w:rsidRPr="00575E58">
        <w:t xml:space="preserve"> electrons)</w:t>
      </w:r>
      <w:r w:rsidR="009B779A" w:rsidRPr="00575E58">
        <w:t xml:space="preserve"> showing that</w:t>
      </w:r>
      <w:r w:rsidR="002E0FE2" w:rsidRPr="00575E58">
        <w:t>,</w:t>
      </w:r>
      <w:r w:rsidR="009B779A" w:rsidRPr="00575E58">
        <w:t xml:space="preserve"> like titanium-based MXenes, Mo</w:t>
      </w:r>
      <w:r w:rsidR="009B779A" w:rsidRPr="00575E58">
        <w:rPr>
          <w:vertAlign w:val="subscript"/>
        </w:rPr>
        <w:t>2</w:t>
      </w:r>
      <w:r w:rsidR="009B779A" w:rsidRPr="00575E58">
        <w:t>TiC</w:t>
      </w:r>
      <w:r w:rsidR="009B779A" w:rsidRPr="00575E58">
        <w:rPr>
          <w:vertAlign w:val="subscript"/>
        </w:rPr>
        <w:t>2</w:t>
      </w:r>
      <w:r w:rsidR="009B779A" w:rsidRPr="00575E58">
        <w:t xml:space="preserve"> also undergoes </w:t>
      </w:r>
      <w:r w:rsidR="00CD6F95" w:rsidRPr="00575E58">
        <w:t xml:space="preserve">a </w:t>
      </w:r>
      <w:r w:rsidR="009B779A" w:rsidRPr="00575E58">
        <w:t xml:space="preserve">slight surface oxidation either </w:t>
      </w:r>
      <w:r w:rsidR="00170704" w:rsidRPr="00575E58">
        <w:t xml:space="preserve">during </w:t>
      </w:r>
      <w:r w:rsidR="009B779A" w:rsidRPr="00575E58">
        <w:t>the etching process or when exposed to ambient conditions.</w:t>
      </w:r>
      <w:r w:rsidR="00224C79">
        <w:fldChar w:fldCharType="begin" w:fldLock="1"/>
      </w:r>
      <w:r w:rsidR="004D27DC">
        <w:instrText>ADDIN CSL_CITATION {"citationItems":[{"id":"ITEM-1","itemData":{"DOI":"10.1021/acs.chemmater.7b00745","ISSN":"15205002","abstract":"Two-dimensional (2D) transition metal carbides and nitrides (MXenes) have shown outstanding performances in electrochemical energy storage and many other applications. Delamination of MXene flakes in water produces colloidal solutions that are used to manufacture all kinds of products (thin films, coatings, and electrodes, etc.). However, the stability of MXene colloidal solutions, which is of critical importance to their application, remains largely unexplored. Here we report on the degradation of delaminated-Ti3C2Tx colloidal solutions (T represents the surface functionalities) and outline protocols to improve their stability. Ti3C2Tx MXene solutions in open vials degraded by 42%, 85%, and 100% after 5, 10, and 15 days, respectively, leading to the formation of cloudy-white colloidal solutionss containing primarily anatase (TiO2). On the other hand, the solution could be well-preserved when Ti3C2Tx MXene colloidal solutionss were stored in hermetic Ar-filled bottles at 5 °C, because dissolved oxygen, the main oxidant of the MXene flakes, was eliminated. Under such a recipe, the time constant of the solution was dramatically increased. We have found that the degradation starts at the edges and its kinetics follows the single-exponential decay quite well. Moreover, we performed size selection of the MXene solution via a cascade technique and showed that the degradation process is also size-dependent, with the small flakes being the least stable. Furthermore, a dependence between the degradation time constants and the flake size allows us to determine the size of the nanosheets in situ from UV-vis spectra and vice versa. Finally, the proposed method of storing the MXene colloidal solution in Ar-filled vials was applied to Ti2CTx to improve its stability and time constant, demonstrating the validity of this protocol in improving the lifetime of different MXene solutions.","author":[{"dropping-particle":"","family":"Zhang","given":"Chuanfang John","non-dropping-particle":"","parse-names":false,"suffix":""},{"dropping-particle":"","family":"Pinilla","given":"Sergio","non-dropping-particle":"","parse-names":false,"suffix":""},{"dropping-particle":"","family":"McEvoy","given":"Niall","non-dropping-particle":"","parse-names":false,"suffix":""},{"dropping-particle":"","family":"Cullen","given":"Conor P.","non-dropping-particle":"","parse-names":false,"suffix":""},{"dropping-particle":"","family":"Anasori","given":"Babak","non-dropping-particle":"","parse-names":false,"suffix":""},{"dropping-particle":"","family":"Long","given":"Edmund","non-dropping-particle":"","parse-names":false,"suffix":""},{"dropping-particle":"","family":"Park","given":"Sang Hoon","non-dropping-particle":"","parse-names":false,"suffix":""},{"dropping-particle":"","family":"Seral-Ascaso","given":"Andrés","non-dropping-particle":"","parse-names":false,"suffix":""},{"dropping-particle":"","family":"Shmeliov","given":"Aleksey","non-dropping-particle":"","parse-names":false,"suffix":""},{"dropping-particle":"","family":"Krishnan","given":"Dileep","non-dropping-particle":"","parse-names":false,"suffix":""},{"dropping-particle":"","family":"Morant","given":"Carmen","non-dropping-particle":"","parse-names":false,"suffix":""},{"dropping-particle":"","family":"Liu","given":"Xinhua","non-dropping-particle":"","parse-names":false,"suffix":""},{"dropping-particle":"","family":"Duesberg","given":"Georg S.","non-dropping-particle":"","parse-names":false,"suffix":""},{"dropping-particle":"","family":"Gogotsi","given":"Yury","non-dropping-particle":"","parse-names":false,"suffix":""},{"dropping-particle":"","family":"Nicolosi","given":"Valeria","non-dropping-particle":"","parse-names":false,"suffix":""}],"container-title":"Chemistry of Materials","id":"ITEM-1","issue":"11","issued":{"date-parts":[["2017","6","13"]]},"page":"4848-4856","publisher":"American Chemical Society","title":"Oxidation Stability of Colloidal Two-Dimensional Titanium Carbides (MXenes)","type":"article-journal","volume":"29"},"uris":["http://www.mendeley.com/documents/?uuid=0c4736d1-add2-339a-a5cb-19403b846f43"]}],"mendeley":{"formattedCitation":"&lt;sup&gt;47&lt;/sup&gt;","plainTextFormattedCitation":"47","previouslyFormattedCitation":"&lt;sup&gt;47&lt;/sup&gt;"},"properties":{"noteIndex":0},"schema":"https://github.com/citation-style-language/schema/raw/master/csl-citation.json"}</w:instrText>
      </w:r>
      <w:r w:rsidR="00224C79">
        <w:fldChar w:fldCharType="separate"/>
      </w:r>
      <w:r w:rsidR="006A4349" w:rsidRPr="006A4349">
        <w:rPr>
          <w:noProof/>
          <w:vertAlign w:val="superscript"/>
        </w:rPr>
        <w:t>47</w:t>
      </w:r>
      <w:r w:rsidR="00224C79">
        <w:fldChar w:fldCharType="end"/>
      </w:r>
      <w:r w:rsidR="009B779A" w:rsidRPr="00575E58">
        <w:t xml:space="preserve"> The Mo</w:t>
      </w:r>
      <w:r w:rsidR="009B779A" w:rsidRPr="00575E58">
        <w:rPr>
          <w:vertAlign w:val="superscript"/>
        </w:rPr>
        <w:t>6+</w:t>
      </w:r>
      <w:r w:rsidR="009B779A" w:rsidRPr="00575E58">
        <w:t xml:space="preserve"> 3d</w:t>
      </w:r>
      <w:r w:rsidR="009B779A" w:rsidRPr="00575E58">
        <w:rPr>
          <w:vertAlign w:val="subscript"/>
        </w:rPr>
        <w:t>5/2</w:t>
      </w:r>
      <w:r w:rsidR="009B779A" w:rsidRPr="00575E58">
        <w:t xml:space="preserve"> electrons</w:t>
      </w:r>
      <w:r w:rsidR="009B779A" w:rsidRPr="006E2430">
        <w:t xml:space="preserve"> contribute to the peak centred around 233.0</w:t>
      </w:r>
      <w:r w:rsidR="002C72FE">
        <w:t xml:space="preserve"> eV</w:t>
      </w:r>
      <w:r w:rsidR="009B779A" w:rsidRPr="006E2430">
        <w:t>, with an expected binding energy of 232.7 eV. The presence of a small amount of these surface oxides has also been reported previously for Mo</w:t>
      </w:r>
      <w:r w:rsidR="009B779A" w:rsidRPr="006E2430">
        <w:rPr>
          <w:vertAlign w:val="subscript"/>
        </w:rPr>
        <w:t>2</w:t>
      </w:r>
      <w:r w:rsidR="009B779A" w:rsidRPr="006E2430">
        <w:t>TiC</w:t>
      </w:r>
      <w:r w:rsidR="009B779A" w:rsidRPr="006E2430">
        <w:rPr>
          <w:vertAlign w:val="subscript"/>
        </w:rPr>
        <w:t>2</w:t>
      </w:r>
      <w:r w:rsidR="009B779A" w:rsidRPr="006E2430">
        <w:t>, where HF etching was used.</w:t>
      </w:r>
      <w:r w:rsidR="009B779A" w:rsidRPr="006E2430">
        <w:fldChar w:fldCharType="begin" w:fldLock="1"/>
      </w:r>
      <w:r w:rsidR="004D27DC">
        <w:instrText>ADDIN CSL_CITATION {"citationItems":[{"id":"ITEM-1","itemData":{"DOI":"10.1039/C7CC01064H","ISSN":"1359-7345","abstract":"&lt;p&gt;MnS has the capability of storing zinc ions with high capacity and long cycle performance.&lt;/p&gt;","author":[{"dropping-particle":"","family":"Liu","given":"Wenbao","non-dropping-particle":"","parse-names":false,"suffix":""},{"dropping-particle":"","family":"Hao","given":"Jianwu","non-dropping-particle":"","parse-names":false,"suffix":""},{"dropping-particle":"","family":"Xu","given":"Chengjun","non-dropping-particle":"","parse-names":false,"suffix":""},{"dropping-particle":"","family":"Mou","given":"Jian","non-dropping-particle":"","parse-names":false,"suffix":""},{"dropping-particle":"","family":"Dong","given":"Liubing","non-dropping-particle":"","parse-names":false,"suffix":""},{"dropping-particle":"","family":"Jiang","given":"Fuyi","non-dropping-particle":"","parse-names":false,"suffix":""},{"dropping-particle":"","family":"Kang","given":"Zhuang","non-dropping-particle":"","parse-names":false,"suffix":""},{"dropping-particle":"","family":"Wu","given":"Junlin","non-dropping-particle":"","parse-names":false,"suffix":""},{"dropping-particle":"","family":"Jiang","given":"Baozheng","non-dropping-particle":"","parse-names":false,"suffix":""},{"dropping-particle":"","family":"Kang","given":"Feiyu","non-dropping-particle":"","parse-names":false,"suffix":""}],"container-title":"Chemical Communications","id":"ITEM-1","issue":"51","issued":{"date-parts":[["2017","6","22"]]},"page":"6872-6874","publisher":"The Royal Society of Chemistry","title":"Investigation of zinc ion storage of transition metal oxides, sulfides, and borides in zinc ion battery systems","type":"article-journal","volume":"53"},"uris":["http://www.mendeley.com/documents/?uuid=593e14f3-529a-3d8e-86f7-9d851938710a"]}],"mendeley":{"formattedCitation":"&lt;sup&gt;48&lt;/sup&gt;","plainTextFormattedCitation":"48","previouslyFormattedCitation":"&lt;sup&gt;48&lt;/sup&gt;"},"properties":{"noteIndex":0},"schema":"https://github.com/citation-style-language/schema/raw/master/csl-citation.json"}</w:instrText>
      </w:r>
      <w:r w:rsidR="009B779A" w:rsidRPr="006E2430">
        <w:fldChar w:fldCharType="separate"/>
      </w:r>
      <w:r w:rsidR="006A4349" w:rsidRPr="006A4349">
        <w:rPr>
          <w:noProof/>
          <w:vertAlign w:val="superscript"/>
        </w:rPr>
        <w:t>48</w:t>
      </w:r>
      <w:r w:rsidR="009B779A" w:rsidRPr="006E2430">
        <w:fldChar w:fldCharType="end"/>
      </w:r>
      <w:r w:rsidR="009B779A" w:rsidRPr="006E2430">
        <w:t xml:space="preserve"> The surface oxide peaks do not appear to grow after pillaring and calcination, suggesting that the Ar atmosphere </w:t>
      </w:r>
      <w:r w:rsidR="00637241" w:rsidRPr="006E2430">
        <w:t xml:space="preserve">during calcination </w:t>
      </w:r>
      <w:r w:rsidR="009B779A" w:rsidRPr="006E2430">
        <w:t>was sufficient to avoid</w:t>
      </w:r>
      <w:r w:rsidR="009778FA">
        <w:t xml:space="preserve"> further</w:t>
      </w:r>
      <w:r w:rsidR="009B779A" w:rsidRPr="006E2430">
        <w:t xml:space="preserve"> oxidation</w:t>
      </w:r>
      <w:r w:rsidR="009778FA">
        <w:t xml:space="preserve"> of the MXene</w:t>
      </w:r>
      <w:r w:rsidR="009B779A" w:rsidRPr="006E2430">
        <w:t xml:space="preserve">. </w:t>
      </w:r>
      <w:r w:rsidR="008E3CD2" w:rsidRPr="006E2430">
        <w:t xml:space="preserve">Ti 3d XPS spectra (Figure </w:t>
      </w:r>
      <w:r w:rsidR="004C3BC3" w:rsidRPr="006E2430">
        <w:t>4c and S5</w:t>
      </w:r>
      <w:r w:rsidR="008E3CD2" w:rsidRPr="006E2430">
        <w:t xml:space="preserve">) follows the same pattern, with </w:t>
      </w:r>
      <w:r w:rsidR="00170704">
        <w:t>3+</w:t>
      </w:r>
      <w:r w:rsidR="008E3CD2" w:rsidRPr="006E2430">
        <w:t xml:space="preserve"> being the dominant oxidation state</w:t>
      </w:r>
      <w:r w:rsidR="007703B3">
        <w:t xml:space="preserve"> </w:t>
      </w:r>
      <w:r w:rsidR="00170704">
        <w:t>and</w:t>
      </w:r>
      <w:r w:rsidR="008E3CD2" w:rsidRPr="006E2430">
        <w:t xml:space="preserve"> some Ti</w:t>
      </w:r>
      <w:r w:rsidR="008E3CD2" w:rsidRPr="006E2430">
        <w:rPr>
          <w:vertAlign w:val="superscript"/>
        </w:rPr>
        <w:t>4+</w:t>
      </w:r>
      <w:r w:rsidR="008E3CD2" w:rsidRPr="006E2430">
        <w:t xml:space="preserve"> oxides als</w:t>
      </w:r>
      <w:r w:rsidR="00886FD4">
        <w:t>o</w:t>
      </w:r>
      <w:r w:rsidR="008E3CD2" w:rsidRPr="006E2430">
        <w:t xml:space="preserve"> present.</w:t>
      </w:r>
    </w:p>
    <w:p w14:paraId="120CE826" w14:textId="2EA72534" w:rsidR="00AE7401" w:rsidRPr="006E2430" w:rsidRDefault="00B8690B" w:rsidP="002F6F4B">
      <w:pPr>
        <w:spacing w:line="360" w:lineRule="auto"/>
        <w:jc w:val="both"/>
      </w:pPr>
      <w:r>
        <w:rPr>
          <w:noProof/>
        </w:rPr>
        <w:drawing>
          <wp:inline distT="0" distB="0" distL="0" distR="0" wp14:anchorId="6524CC9A" wp14:editId="542E66EA">
            <wp:extent cx="5727700" cy="3337724"/>
            <wp:effectExtent l="0" t="0" r="6350" b="0"/>
            <wp:docPr id="6" name="Picture 6"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4 XPS-New fittings.png"/>
                    <pic:cNvPicPr/>
                  </pic:nvPicPr>
                  <pic:blipFill rotWithShape="1">
                    <a:blip r:embed="rId16">
                      <a:extLst>
                        <a:ext uri="{28A0092B-C50C-407E-A947-70E740481C1C}">
                          <a14:useLocalDpi xmlns:a14="http://schemas.microsoft.com/office/drawing/2010/main" val="0"/>
                        </a:ext>
                      </a:extLst>
                    </a:blip>
                    <a:srcRect l="2770" t="4174" r="4831" b="3606"/>
                    <a:stretch/>
                  </pic:blipFill>
                  <pic:spPr bwMode="auto">
                    <a:xfrm>
                      <a:off x="0" y="0"/>
                      <a:ext cx="5737116" cy="3343211"/>
                    </a:xfrm>
                    <a:prstGeom prst="rect">
                      <a:avLst/>
                    </a:prstGeom>
                    <a:ln>
                      <a:noFill/>
                    </a:ln>
                    <a:extLst>
                      <a:ext uri="{53640926-AAD7-44D8-BBD7-CCE9431645EC}">
                        <a14:shadowObscured xmlns:a14="http://schemas.microsoft.com/office/drawing/2010/main"/>
                      </a:ext>
                    </a:extLst>
                  </pic:spPr>
                </pic:pic>
              </a:graphicData>
            </a:graphic>
          </wp:inline>
        </w:drawing>
      </w:r>
    </w:p>
    <w:p w14:paraId="202849EA" w14:textId="024B207E" w:rsidR="009B779A" w:rsidRPr="006E2430" w:rsidRDefault="00AE7401" w:rsidP="002F6F4B">
      <w:pPr>
        <w:pStyle w:val="Caption"/>
        <w:spacing w:line="360" w:lineRule="auto"/>
        <w:jc w:val="both"/>
        <w:rPr>
          <w:sz w:val="22"/>
          <w:szCs w:val="22"/>
        </w:rPr>
      </w:pPr>
      <w:r w:rsidRPr="006E2430">
        <w:rPr>
          <w:color w:val="auto"/>
          <w:sz w:val="22"/>
          <w:szCs w:val="22"/>
        </w:rPr>
        <w:t xml:space="preserve">Figure </w:t>
      </w:r>
      <w:r w:rsidR="00637241" w:rsidRPr="006E2430">
        <w:rPr>
          <w:color w:val="auto"/>
          <w:sz w:val="22"/>
          <w:szCs w:val="22"/>
        </w:rPr>
        <w:t>4</w:t>
      </w:r>
      <w:r w:rsidRPr="006E2430">
        <w:rPr>
          <w:color w:val="auto"/>
          <w:sz w:val="22"/>
          <w:szCs w:val="22"/>
        </w:rPr>
        <w:t>.</w:t>
      </w:r>
      <w:r w:rsidRPr="006E2430">
        <w:rPr>
          <w:b w:val="0"/>
          <w:color w:val="auto"/>
          <w:sz w:val="22"/>
          <w:szCs w:val="22"/>
        </w:rPr>
        <w:t xml:space="preserve"> Mo 3d XPS spectra for a) non-pillared Mo</w:t>
      </w:r>
      <w:r w:rsidRPr="006E2430">
        <w:rPr>
          <w:b w:val="0"/>
          <w:color w:val="auto"/>
          <w:sz w:val="22"/>
          <w:szCs w:val="22"/>
          <w:vertAlign w:val="subscript"/>
        </w:rPr>
        <w:t>2</w:t>
      </w:r>
      <w:r w:rsidRPr="006E2430">
        <w:rPr>
          <w:b w:val="0"/>
          <w:color w:val="auto"/>
          <w:sz w:val="22"/>
          <w:szCs w:val="22"/>
        </w:rPr>
        <w:t>TiC</w:t>
      </w:r>
      <w:r w:rsidRPr="006E2430">
        <w:rPr>
          <w:b w:val="0"/>
          <w:color w:val="auto"/>
          <w:sz w:val="22"/>
          <w:szCs w:val="22"/>
        </w:rPr>
        <w:softHyphen/>
      </w:r>
      <w:r w:rsidRPr="006E2430">
        <w:rPr>
          <w:b w:val="0"/>
          <w:color w:val="auto"/>
          <w:sz w:val="22"/>
          <w:szCs w:val="22"/>
          <w:vertAlign w:val="subscript"/>
        </w:rPr>
        <w:t>2</w:t>
      </w:r>
      <w:r w:rsidRPr="006E2430">
        <w:rPr>
          <w:b w:val="0"/>
          <w:color w:val="auto"/>
          <w:sz w:val="22"/>
          <w:szCs w:val="22"/>
        </w:rPr>
        <w:t xml:space="preserve"> and b) </w:t>
      </w:r>
      <w:r w:rsidR="00435192" w:rsidRPr="006E2430">
        <w:rPr>
          <w:b w:val="0"/>
          <w:color w:val="auto"/>
          <w:sz w:val="22"/>
          <w:szCs w:val="22"/>
        </w:rPr>
        <w:t>Mo</w:t>
      </w:r>
      <w:r w:rsidR="00435192" w:rsidRPr="006E2430">
        <w:rPr>
          <w:b w:val="0"/>
          <w:color w:val="auto"/>
          <w:sz w:val="22"/>
          <w:szCs w:val="22"/>
          <w:vertAlign w:val="subscript"/>
        </w:rPr>
        <w:t>2</w:t>
      </w:r>
      <w:r w:rsidR="00435192" w:rsidRPr="006E2430">
        <w:rPr>
          <w:b w:val="0"/>
          <w:color w:val="auto"/>
          <w:sz w:val="22"/>
          <w:szCs w:val="22"/>
        </w:rPr>
        <w:t>TiC</w:t>
      </w:r>
      <w:r w:rsidR="00435192" w:rsidRPr="006E2430">
        <w:rPr>
          <w:b w:val="0"/>
          <w:color w:val="auto"/>
          <w:sz w:val="22"/>
          <w:szCs w:val="22"/>
          <w:vertAlign w:val="subscript"/>
        </w:rPr>
        <w:t>2</w:t>
      </w:r>
      <w:r w:rsidR="00435192" w:rsidRPr="006E2430">
        <w:rPr>
          <w:b w:val="0"/>
          <w:color w:val="auto"/>
          <w:sz w:val="22"/>
          <w:szCs w:val="22"/>
        </w:rPr>
        <w:t>-Si-400</w:t>
      </w:r>
      <w:r w:rsidR="005C357B">
        <w:rPr>
          <w:b w:val="0"/>
          <w:color w:val="auto"/>
          <w:sz w:val="22"/>
          <w:szCs w:val="22"/>
        </w:rPr>
        <w:t xml:space="preserve"> </w:t>
      </w:r>
      <w:r w:rsidRPr="006E2430">
        <w:rPr>
          <w:b w:val="0"/>
          <w:color w:val="auto"/>
          <w:sz w:val="22"/>
          <w:szCs w:val="22"/>
        </w:rPr>
        <w:t xml:space="preserve">after calcination at 400 </w:t>
      </w:r>
      <w:r w:rsidRPr="006E2430">
        <w:rPr>
          <w:rFonts w:cstheme="minorHAnsi"/>
          <w:b w:val="0"/>
          <w:color w:val="auto"/>
          <w:sz w:val="22"/>
          <w:szCs w:val="22"/>
        </w:rPr>
        <w:t>°</w:t>
      </w:r>
      <w:r w:rsidRPr="006E2430">
        <w:rPr>
          <w:b w:val="0"/>
          <w:color w:val="auto"/>
          <w:sz w:val="22"/>
          <w:szCs w:val="22"/>
        </w:rPr>
        <w:t>C, Mo</w:t>
      </w:r>
      <w:r w:rsidRPr="006E2430">
        <w:rPr>
          <w:b w:val="0"/>
          <w:color w:val="auto"/>
          <w:sz w:val="22"/>
          <w:szCs w:val="22"/>
          <w:vertAlign w:val="subscript"/>
        </w:rPr>
        <w:t>2</w:t>
      </w:r>
      <w:r w:rsidRPr="006E2430">
        <w:rPr>
          <w:b w:val="0"/>
          <w:color w:val="auto"/>
          <w:sz w:val="22"/>
          <w:szCs w:val="22"/>
        </w:rPr>
        <w:t>TiC</w:t>
      </w:r>
      <w:r w:rsidRPr="006E2430">
        <w:rPr>
          <w:b w:val="0"/>
          <w:color w:val="auto"/>
          <w:sz w:val="22"/>
          <w:szCs w:val="22"/>
          <w:vertAlign w:val="subscript"/>
        </w:rPr>
        <w:t>2</w:t>
      </w:r>
      <w:r w:rsidRPr="006E2430">
        <w:rPr>
          <w:b w:val="0"/>
          <w:color w:val="auto"/>
          <w:sz w:val="22"/>
          <w:szCs w:val="22"/>
        </w:rPr>
        <w:t>-Si-400.</w:t>
      </w:r>
      <w:r w:rsidR="004C3BC3" w:rsidRPr="006E2430">
        <w:rPr>
          <w:b w:val="0"/>
          <w:color w:val="auto"/>
          <w:sz w:val="22"/>
          <w:szCs w:val="22"/>
        </w:rPr>
        <w:t xml:space="preserve"> c) Ti 2p XPS </w:t>
      </w:r>
      <w:r w:rsidR="004542F0" w:rsidRPr="006E2430">
        <w:rPr>
          <w:b w:val="0"/>
          <w:color w:val="auto"/>
          <w:sz w:val="22"/>
          <w:szCs w:val="22"/>
        </w:rPr>
        <w:t>spectr</w:t>
      </w:r>
      <w:r w:rsidR="004542F0">
        <w:rPr>
          <w:b w:val="0"/>
          <w:color w:val="auto"/>
          <w:sz w:val="22"/>
          <w:szCs w:val="22"/>
        </w:rPr>
        <w:t>a</w:t>
      </w:r>
      <w:r w:rsidR="004542F0" w:rsidRPr="006E2430">
        <w:rPr>
          <w:b w:val="0"/>
          <w:color w:val="auto"/>
          <w:sz w:val="22"/>
          <w:szCs w:val="22"/>
        </w:rPr>
        <w:t xml:space="preserve"> </w:t>
      </w:r>
      <w:r w:rsidR="004C3BC3" w:rsidRPr="006E2430">
        <w:rPr>
          <w:b w:val="0"/>
          <w:color w:val="auto"/>
          <w:sz w:val="22"/>
          <w:szCs w:val="22"/>
        </w:rPr>
        <w:t xml:space="preserve">of </w:t>
      </w:r>
      <w:r w:rsidR="00525E0D" w:rsidRPr="006E2430">
        <w:rPr>
          <w:b w:val="0"/>
          <w:color w:val="auto"/>
          <w:sz w:val="22"/>
          <w:szCs w:val="22"/>
        </w:rPr>
        <w:t>Mo</w:t>
      </w:r>
      <w:r w:rsidR="00525E0D" w:rsidRPr="006E2430">
        <w:rPr>
          <w:b w:val="0"/>
          <w:color w:val="auto"/>
          <w:sz w:val="22"/>
          <w:szCs w:val="22"/>
          <w:vertAlign w:val="subscript"/>
        </w:rPr>
        <w:t>2</w:t>
      </w:r>
      <w:r w:rsidR="00525E0D" w:rsidRPr="006E2430">
        <w:rPr>
          <w:b w:val="0"/>
          <w:color w:val="auto"/>
          <w:sz w:val="22"/>
          <w:szCs w:val="22"/>
        </w:rPr>
        <w:t>TiC</w:t>
      </w:r>
      <w:r w:rsidR="00525E0D" w:rsidRPr="006E2430">
        <w:rPr>
          <w:b w:val="0"/>
          <w:color w:val="auto"/>
          <w:sz w:val="22"/>
          <w:szCs w:val="22"/>
          <w:vertAlign w:val="subscript"/>
        </w:rPr>
        <w:t>2</w:t>
      </w:r>
      <w:r w:rsidR="00525E0D" w:rsidRPr="006E2430">
        <w:rPr>
          <w:b w:val="0"/>
          <w:color w:val="auto"/>
          <w:sz w:val="22"/>
          <w:szCs w:val="22"/>
        </w:rPr>
        <w:t>-Si-400</w:t>
      </w:r>
      <w:r w:rsidR="004C3BC3" w:rsidRPr="006E2430">
        <w:rPr>
          <w:b w:val="0"/>
          <w:color w:val="auto"/>
          <w:sz w:val="22"/>
          <w:szCs w:val="22"/>
        </w:rPr>
        <w:t xml:space="preserve">. d) O 1s </w:t>
      </w:r>
      <w:r w:rsidR="004542F0" w:rsidRPr="006E2430">
        <w:rPr>
          <w:b w:val="0"/>
          <w:color w:val="auto"/>
          <w:sz w:val="22"/>
          <w:szCs w:val="22"/>
        </w:rPr>
        <w:t>spectr</w:t>
      </w:r>
      <w:r w:rsidR="004542F0">
        <w:rPr>
          <w:b w:val="0"/>
          <w:color w:val="auto"/>
          <w:sz w:val="22"/>
          <w:szCs w:val="22"/>
        </w:rPr>
        <w:t>a</w:t>
      </w:r>
      <w:r w:rsidR="004542F0" w:rsidRPr="006E2430">
        <w:rPr>
          <w:b w:val="0"/>
          <w:color w:val="auto"/>
          <w:sz w:val="22"/>
          <w:szCs w:val="22"/>
        </w:rPr>
        <w:t xml:space="preserve"> </w:t>
      </w:r>
      <w:r w:rsidR="004C3BC3" w:rsidRPr="006E2430">
        <w:rPr>
          <w:b w:val="0"/>
          <w:color w:val="auto"/>
          <w:sz w:val="22"/>
          <w:szCs w:val="22"/>
        </w:rPr>
        <w:t>of non-pillared Mo</w:t>
      </w:r>
      <w:r w:rsidR="004C3BC3" w:rsidRPr="006E2430">
        <w:rPr>
          <w:b w:val="0"/>
          <w:color w:val="auto"/>
          <w:sz w:val="22"/>
          <w:szCs w:val="22"/>
          <w:vertAlign w:val="subscript"/>
        </w:rPr>
        <w:t>2</w:t>
      </w:r>
      <w:r w:rsidR="004C3BC3" w:rsidRPr="006E2430">
        <w:rPr>
          <w:b w:val="0"/>
          <w:color w:val="auto"/>
          <w:sz w:val="22"/>
          <w:szCs w:val="22"/>
        </w:rPr>
        <w:t>TiC</w:t>
      </w:r>
      <w:r w:rsidR="004C3BC3" w:rsidRPr="006E2430">
        <w:rPr>
          <w:b w:val="0"/>
          <w:color w:val="auto"/>
          <w:sz w:val="22"/>
          <w:szCs w:val="22"/>
          <w:vertAlign w:val="subscript"/>
        </w:rPr>
        <w:t>2</w:t>
      </w:r>
      <w:r w:rsidR="00BA4C85">
        <w:rPr>
          <w:b w:val="0"/>
          <w:color w:val="auto"/>
          <w:sz w:val="22"/>
          <w:szCs w:val="22"/>
        </w:rPr>
        <w:t>.</w:t>
      </w:r>
      <w:r w:rsidR="004C3BC3" w:rsidRPr="006E2430">
        <w:rPr>
          <w:b w:val="0"/>
          <w:color w:val="auto"/>
          <w:sz w:val="22"/>
          <w:szCs w:val="22"/>
          <w:vertAlign w:val="subscript"/>
        </w:rPr>
        <w:t xml:space="preserve"> </w:t>
      </w:r>
      <w:r w:rsidR="004C3BC3" w:rsidRPr="006E2430">
        <w:rPr>
          <w:b w:val="0"/>
          <w:color w:val="auto"/>
          <w:sz w:val="22"/>
          <w:szCs w:val="22"/>
        </w:rPr>
        <w:t xml:space="preserve">e) </w:t>
      </w:r>
      <w:r w:rsidR="004C3BC3" w:rsidRPr="006E2430">
        <w:rPr>
          <w:b w:val="0"/>
          <w:color w:val="auto"/>
          <w:sz w:val="22"/>
          <w:szCs w:val="22"/>
        </w:rPr>
        <w:lastRenderedPageBreak/>
        <w:t xml:space="preserve">O 1s </w:t>
      </w:r>
      <w:r w:rsidR="004542F0" w:rsidRPr="006E2430">
        <w:rPr>
          <w:b w:val="0"/>
          <w:color w:val="auto"/>
          <w:sz w:val="22"/>
          <w:szCs w:val="22"/>
        </w:rPr>
        <w:t>spectr</w:t>
      </w:r>
      <w:r w:rsidR="004542F0">
        <w:rPr>
          <w:b w:val="0"/>
          <w:color w:val="auto"/>
          <w:sz w:val="22"/>
          <w:szCs w:val="22"/>
        </w:rPr>
        <w:t>a</w:t>
      </w:r>
      <w:r w:rsidR="004542F0" w:rsidRPr="006E2430">
        <w:rPr>
          <w:b w:val="0"/>
          <w:color w:val="auto"/>
          <w:sz w:val="22"/>
          <w:szCs w:val="22"/>
        </w:rPr>
        <w:t xml:space="preserve"> </w:t>
      </w:r>
      <w:r w:rsidR="004C3BC3" w:rsidRPr="006E2430">
        <w:rPr>
          <w:b w:val="0"/>
          <w:color w:val="auto"/>
          <w:sz w:val="22"/>
          <w:szCs w:val="22"/>
        </w:rPr>
        <w:t>of the pillared MXene Mo</w:t>
      </w:r>
      <w:r w:rsidR="004C3BC3" w:rsidRPr="006E2430">
        <w:rPr>
          <w:b w:val="0"/>
          <w:color w:val="auto"/>
          <w:sz w:val="22"/>
          <w:szCs w:val="22"/>
          <w:vertAlign w:val="subscript"/>
        </w:rPr>
        <w:t>2</w:t>
      </w:r>
      <w:r w:rsidR="004C3BC3" w:rsidRPr="006E2430">
        <w:rPr>
          <w:b w:val="0"/>
          <w:color w:val="auto"/>
          <w:sz w:val="22"/>
          <w:szCs w:val="22"/>
        </w:rPr>
        <w:t>TiC</w:t>
      </w:r>
      <w:r w:rsidR="004C3BC3" w:rsidRPr="006E2430">
        <w:rPr>
          <w:b w:val="0"/>
          <w:color w:val="auto"/>
          <w:sz w:val="22"/>
          <w:szCs w:val="22"/>
          <w:vertAlign w:val="subscript"/>
        </w:rPr>
        <w:t>2</w:t>
      </w:r>
      <w:r w:rsidR="004C3BC3" w:rsidRPr="006E2430">
        <w:rPr>
          <w:b w:val="0"/>
          <w:color w:val="auto"/>
          <w:sz w:val="22"/>
          <w:szCs w:val="22"/>
        </w:rPr>
        <w:t>-Si-400</w:t>
      </w:r>
      <w:r w:rsidR="00F4672F">
        <w:rPr>
          <w:b w:val="0"/>
          <w:color w:val="auto"/>
          <w:sz w:val="22"/>
          <w:szCs w:val="22"/>
        </w:rPr>
        <w:t>.</w:t>
      </w:r>
      <w:r w:rsidR="004C3BC3" w:rsidRPr="006E2430">
        <w:rPr>
          <w:b w:val="0"/>
          <w:color w:val="auto"/>
          <w:sz w:val="22"/>
          <w:szCs w:val="22"/>
        </w:rPr>
        <w:t xml:space="preserve"> f) Si 2p </w:t>
      </w:r>
      <w:r w:rsidR="004542F0" w:rsidRPr="006E2430">
        <w:rPr>
          <w:b w:val="0"/>
          <w:color w:val="auto"/>
          <w:sz w:val="22"/>
          <w:szCs w:val="22"/>
        </w:rPr>
        <w:t>spectr</w:t>
      </w:r>
      <w:r w:rsidR="004542F0">
        <w:rPr>
          <w:b w:val="0"/>
          <w:color w:val="auto"/>
          <w:sz w:val="22"/>
          <w:szCs w:val="22"/>
        </w:rPr>
        <w:t>a</w:t>
      </w:r>
      <w:r w:rsidR="004542F0" w:rsidRPr="006E2430">
        <w:rPr>
          <w:b w:val="0"/>
          <w:color w:val="auto"/>
          <w:sz w:val="22"/>
          <w:szCs w:val="22"/>
        </w:rPr>
        <w:t xml:space="preserve"> </w:t>
      </w:r>
      <w:r w:rsidR="004C3BC3" w:rsidRPr="006E2430">
        <w:rPr>
          <w:b w:val="0"/>
          <w:color w:val="auto"/>
          <w:sz w:val="22"/>
          <w:szCs w:val="22"/>
        </w:rPr>
        <w:t>of the pillared MXene Mo</w:t>
      </w:r>
      <w:r w:rsidR="004C3BC3" w:rsidRPr="006E2430">
        <w:rPr>
          <w:b w:val="0"/>
          <w:color w:val="auto"/>
          <w:sz w:val="22"/>
          <w:szCs w:val="22"/>
          <w:vertAlign w:val="subscript"/>
        </w:rPr>
        <w:t>2</w:t>
      </w:r>
      <w:r w:rsidR="004C3BC3" w:rsidRPr="006E2430">
        <w:rPr>
          <w:b w:val="0"/>
          <w:color w:val="auto"/>
          <w:sz w:val="22"/>
          <w:szCs w:val="22"/>
        </w:rPr>
        <w:t>TiC</w:t>
      </w:r>
      <w:r w:rsidR="004C3BC3" w:rsidRPr="006E2430">
        <w:rPr>
          <w:b w:val="0"/>
          <w:color w:val="auto"/>
          <w:sz w:val="22"/>
          <w:szCs w:val="22"/>
          <w:vertAlign w:val="subscript"/>
        </w:rPr>
        <w:t>2</w:t>
      </w:r>
      <w:r w:rsidR="004C3BC3" w:rsidRPr="006E2430">
        <w:rPr>
          <w:b w:val="0"/>
          <w:color w:val="auto"/>
          <w:sz w:val="22"/>
          <w:szCs w:val="22"/>
        </w:rPr>
        <w:t>-Si-400.</w:t>
      </w:r>
    </w:p>
    <w:p w14:paraId="3666F4C4" w14:textId="05DC0649" w:rsidR="00E37366" w:rsidRPr="006E2430" w:rsidRDefault="00E37366" w:rsidP="002F6F4B">
      <w:pPr>
        <w:spacing w:line="360" w:lineRule="auto"/>
        <w:jc w:val="both"/>
      </w:pPr>
      <w:r w:rsidRPr="006E2430">
        <w:t xml:space="preserve">XPS results for the O 1s scans </w:t>
      </w:r>
      <w:r w:rsidR="00E85763">
        <w:t>show</w:t>
      </w:r>
      <w:r w:rsidR="00C56A75" w:rsidRPr="006E2430">
        <w:t xml:space="preserve"> clear</w:t>
      </w:r>
      <w:r w:rsidRPr="006E2430">
        <w:t xml:space="preserve"> differences between the non-pillared and pillared Mo</w:t>
      </w:r>
      <w:r w:rsidRPr="006E2430">
        <w:rPr>
          <w:vertAlign w:val="subscript"/>
        </w:rPr>
        <w:t>2</w:t>
      </w:r>
      <w:r w:rsidRPr="006E2430">
        <w:t>TiC</w:t>
      </w:r>
      <w:r w:rsidRPr="006E2430">
        <w:softHyphen/>
      </w:r>
      <w:r w:rsidRPr="006E2430">
        <w:rPr>
          <w:vertAlign w:val="subscript"/>
        </w:rPr>
        <w:t>2</w:t>
      </w:r>
      <w:r w:rsidR="00C56A75" w:rsidRPr="006E2430">
        <w:t xml:space="preserve"> </w:t>
      </w:r>
      <w:r w:rsidR="002667A0">
        <w:t>(Figure 4d and 4e, respectively)</w:t>
      </w:r>
      <w:r w:rsidRPr="006E2430">
        <w:t>. The</w:t>
      </w:r>
      <w:r w:rsidR="00C56A75" w:rsidRPr="006E2430">
        <w:t xml:space="preserve"> spectrum for the</w:t>
      </w:r>
      <w:r w:rsidRPr="006E2430">
        <w:t xml:space="preserve"> non-pillared Mo</w:t>
      </w:r>
      <w:r w:rsidRPr="006E2430">
        <w:rPr>
          <w:vertAlign w:val="subscript"/>
        </w:rPr>
        <w:t>2</w:t>
      </w:r>
      <w:r w:rsidRPr="006E2430">
        <w:t>TiC</w:t>
      </w:r>
      <w:r w:rsidRPr="006E2430">
        <w:rPr>
          <w:vertAlign w:val="subscript"/>
        </w:rPr>
        <w:t>2</w:t>
      </w:r>
      <w:r w:rsidRPr="006E2430">
        <w:t xml:space="preserve"> </w:t>
      </w:r>
      <w:r w:rsidR="00C56A75" w:rsidRPr="006E2430">
        <w:t>matches</w:t>
      </w:r>
      <w:r w:rsidRPr="006E2430">
        <w:t xml:space="preserve"> previous report</w:t>
      </w:r>
      <w:r w:rsidR="00C56A75" w:rsidRPr="006E2430">
        <w:t>s</w:t>
      </w:r>
      <w:r w:rsidR="002620BF">
        <w:t xml:space="preserve"> for this MXene</w:t>
      </w:r>
      <w:r w:rsidR="00870D61" w:rsidRPr="006E2430">
        <w:t xml:space="preserve"> and shows a very broad asymmetric peak which is comprised of a variety of components as a result of multiple </w:t>
      </w:r>
      <w:r w:rsidR="0034764A" w:rsidRPr="006E2430">
        <w:t>oxygen</w:t>
      </w:r>
      <w:r w:rsidR="0034764A">
        <w:t>-</w:t>
      </w:r>
      <w:r w:rsidR="00870D61" w:rsidRPr="006E2430">
        <w:t>containing species being present in the sample.</w:t>
      </w:r>
      <w:r w:rsidR="00B03443" w:rsidRPr="006E2430">
        <w:fldChar w:fldCharType="begin" w:fldLock="1"/>
      </w:r>
      <w:r w:rsidR="006A4349">
        <w:instrText>ADDIN CSL_CITATION {"citationItems":[{"id":"ITEM-1","itemData":{"DOI":"10.1038/s41929-018-0195-1","ISSN":"2520-1158","abstract":"Single-atom catalysts offer a pathway to cost-efficient catalysis using the minimal amount of precious metals. However, preparing and keeping them stable during operation remains a challenge. Here we report the synthesis of double transition metal MXene nanosheets—Mo2TiC2Tx, with abundant exposed basal planes and Mo vacancies in the outer layers—by electrochemical exfoliation, enabled by the interaction between protons and the surface functional groups of Mo2TiC2Tx. The as-formed Mo vacancies are used to immobilize single Pt atoms, enhancing the MXene’s catalytic activity for the hydrogen evolution reaction. The developed catalyst exhibits a high catalytic ability with low overpotentials of 30 and 77 mV to achieve 10 and 100 mA cm−2 and a mass activity about 40 times greater than the commercial platinum-on-carbon catalyst. The strong covalent interactions between positively charged Pt single atoms and the MXene contribute to the exceptional catalytic performance and stability.","author":[{"dropping-particle":"","family":"Zhang","given":"Jinqiang","non-dropping-particle":"","parse-names":false,"suffix":""},{"dropping-particle":"","family":"Zhao","given":"Yufei","non-dropping-particle":"","parse-names":false,"suffix":""},{"dropping-particle":"","family":"Guo","given":"Xin","non-dropping-particle":"","parse-names":false,"suffix":""},{"dropping-particle":"","family":"Chen","given":"Chen","non-dropping-particle":"","parse-names":false,"suffix":""},{"dropping-particle":"","family":"Dong","given":"Chung-Li","non-dropping-particle":"","parse-names":false,"suffix":""},{"dropping-particle":"","family":"Liu","given":"Ru-Shi","non-dropping-particle":"","parse-names":false,"suffix":""},{"dropping-particle":"","family":"Han","given":"Chih-Pin","non-dropping-particle":"","parse-names":false,"suffix":""},{"dropping-particle":"","family":"Li","given":"Yadong","non-dropping-particle":"","parse-names":false,"suffix":""},{"dropping-particle":"","family":"Gogotsi","given":"Yury","non-dropping-particle":"","parse-names":false,"suffix":""},{"dropping-particle":"","family":"Wang","given":"Guoxiu","non-dropping-particle":"","parse-names":false,"suffix":""}],"container-title":"Nature Catalysis","id":"ITEM-1","issue":"12","issued":{"date-parts":[["2018","12","12"]]},"page":"985-992","publisher":"Nature Publishing Group","title":"Single platinum atoms immobilized on an MXene as an efficient catalyst for the hydrogen evolution reaction","type":"article-journal","volume":"1"},"uris":["http://www.mendeley.com/documents/?uuid=744e4ba2-6dc1-3564-956b-3cd1950f0858"]}],"mendeley":{"formattedCitation":"&lt;sup&gt;20&lt;/sup&gt;","plainTextFormattedCitation":"20","previouslyFormattedCitation":"&lt;sup&gt;20&lt;/sup&gt;"},"properties":{"noteIndex":0},"schema":"https://github.com/citation-style-language/schema/raw/master/csl-citation.json"}</w:instrText>
      </w:r>
      <w:r w:rsidR="00B03443" w:rsidRPr="006E2430">
        <w:rPr>
          <w:vertAlign w:val="superscript"/>
        </w:rPr>
        <w:fldChar w:fldCharType="separate"/>
      </w:r>
      <w:r w:rsidR="00720DBE" w:rsidRPr="00720DBE">
        <w:rPr>
          <w:noProof/>
          <w:vertAlign w:val="superscript"/>
        </w:rPr>
        <w:t>20</w:t>
      </w:r>
      <w:r w:rsidR="00B03443" w:rsidRPr="006E2430">
        <w:fldChar w:fldCharType="end"/>
      </w:r>
      <w:r w:rsidR="00870D61" w:rsidRPr="006E2430">
        <w:t xml:space="preserve"> </w:t>
      </w:r>
      <w:r w:rsidR="00C16743">
        <w:t>Peak d</w:t>
      </w:r>
      <w:r w:rsidR="00C56A75" w:rsidRPr="006E2430">
        <w:t>econvolution reveals a</w:t>
      </w:r>
      <w:r w:rsidR="00870D61" w:rsidRPr="006E2430">
        <w:t xml:space="preserve"> component centred around 530.5 eV</w:t>
      </w:r>
      <w:r w:rsidR="00C56A75" w:rsidRPr="006E2430">
        <w:t>, which</w:t>
      </w:r>
      <w:r w:rsidR="00870D61" w:rsidRPr="006E2430">
        <w:t xml:space="preserve"> corresponds to the formation of Mo and Ti oxides, </w:t>
      </w:r>
      <w:r w:rsidR="00C56A75" w:rsidRPr="006E2430">
        <w:t>supporting</w:t>
      </w:r>
      <w:r w:rsidR="00C829D4" w:rsidRPr="006E2430">
        <w:t xml:space="preserve"> the</w:t>
      </w:r>
      <w:r w:rsidR="00870D61" w:rsidRPr="006E2430">
        <w:t xml:space="preserve"> Mo</w:t>
      </w:r>
      <w:r w:rsidR="00C829D4" w:rsidRPr="006E2430">
        <w:t xml:space="preserve"> 3d</w:t>
      </w:r>
      <w:r w:rsidR="00870D61" w:rsidRPr="006E2430">
        <w:t xml:space="preserve"> and Ti </w:t>
      </w:r>
      <w:r w:rsidR="00C829D4" w:rsidRPr="006E2430">
        <w:t>2p</w:t>
      </w:r>
      <w:r w:rsidR="00870D61" w:rsidRPr="006E2430">
        <w:t xml:space="preserve"> spectra.</w:t>
      </w:r>
      <w:r w:rsidR="00174067">
        <w:fldChar w:fldCharType="begin" w:fldLock="1"/>
      </w:r>
      <w:r w:rsidR="006A4349">
        <w:instrText>ADDIN CSL_CITATION {"citationItems":[{"id":"ITEM-1","itemData":{"DOI":"10.1038/s41929-018-0195-1","ISSN":"2520-1158","abstract":"Single-atom catalysts offer a pathway to cost-efficient catalysis using the minimal amount of precious metals. However, preparing and keeping them stable during operation remains a challenge. Here we report the synthesis of double transition metal MXene nanosheets—Mo2TiC2Tx, with abundant exposed basal planes and Mo vacancies in the outer layers—by electrochemical exfoliation, enabled by the interaction between protons and the surface functional groups of Mo2TiC2Tx. The as-formed Mo vacancies are used to immobilize single Pt atoms, enhancing the MXene’s catalytic activity for the hydrogen evolution reaction. The developed catalyst exhibits a high catalytic ability with low overpotentials of 30 and 77 mV to achieve 10 and 100 mA cm−2 and a mass activity about 40 times greater than the commercial platinum-on-carbon catalyst. The strong covalent interactions between positively charged Pt single atoms and the MXene contribute to the exceptional catalytic performance and stability.","author":[{"dropping-particle":"","family":"Zhang","given":"Jinqiang","non-dropping-particle":"","parse-names":false,"suffix":""},{"dropping-particle":"","family":"Zhao","given":"Yufei","non-dropping-particle":"","parse-names":false,"suffix":""},{"dropping-particle":"","family":"Guo","given":"Xin","non-dropping-particle":"","parse-names":false,"suffix":""},{"dropping-particle":"","family":"Chen","given":"Chen","non-dropping-particle":"","parse-names":false,"suffix":""},{"dropping-particle":"","family":"Dong","given":"Chung-Li","non-dropping-particle":"","parse-names":false,"suffix":""},{"dropping-particle":"","family":"Liu","given":"Ru-Shi","non-dropping-particle":"","parse-names":false,"suffix":""},{"dropping-particle":"","family":"Han","given":"Chih-Pin","non-dropping-particle":"","parse-names":false,"suffix":""},{"dropping-particle":"","family":"Li","given":"Yadong","non-dropping-particle":"","parse-names":false,"suffix":""},{"dropping-particle":"","family":"Gogotsi","given":"Yury","non-dropping-particle":"","parse-names":false,"suffix":""},{"dropping-particle":"","family":"Wang","given":"Guoxiu","non-dropping-particle":"","parse-names":false,"suffix":""}],"container-title":"Nature Catalysis","id":"ITEM-1","issue":"12","issued":{"date-parts":[["2018","12","12"]]},"page":"985-992","publisher":"Nature Publishing Group","title":"Single platinum atoms immobilized on an MXene as an efficient catalyst for the hydrogen evolution reaction","type":"article-journal","volume":"1"},"uris":["http://www.mendeley.com/documents/?uuid=744e4ba2-6dc1-3564-956b-3cd1950f0858"]}],"mendeley":{"formattedCitation":"&lt;sup&gt;20&lt;/sup&gt;","plainTextFormattedCitation":"20","previouslyFormattedCitation":"&lt;sup&gt;20&lt;/sup&gt;"},"properties":{"noteIndex":0},"schema":"https://github.com/citation-style-language/schema/raw/master/csl-citation.json"}</w:instrText>
      </w:r>
      <w:r w:rsidR="00174067">
        <w:fldChar w:fldCharType="separate"/>
      </w:r>
      <w:r w:rsidR="00720DBE" w:rsidRPr="00720DBE">
        <w:rPr>
          <w:noProof/>
          <w:vertAlign w:val="superscript"/>
        </w:rPr>
        <w:t>20</w:t>
      </w:r>
      <w:r w:rsidR="00174067">
        <w:fldChar w:fldCharType="end"/>
      </w:r>
      <w:r w:rsidR="00870D61" w:rsidRPr="006E2430">
        <w:t xml:space="preserve"> </w:t>
      </w:r>
      <w:r w:rsidR="00344B78">
        <w:t>The peak a</w:t>
      </w:r>
      <w:r w:rsidR="00344B78" w:rsidRPr="006E2430">
        <w:t xml:space="preserve">t </w:t>
      </w:r>
      <w:r w:rsidR="00870D61" w:rsidRPr="006E2430">
        <w:t>531</w:t>
      </w:r>
      <w:r w:rsidR="009924F7">
        <w:t>.0</w:t>
      </w:r>
      <w:r w:rsidR="00870D61" w:rsidRPr="006E2430">
        <w:t xml:space="preserve"> eV </w:t>
      </w:r>
      <w:r w:rsidR="00971F5A" w:rsidRPr="006E2430">
        <w:t>correspond</w:t>
      </w:r>
      <w:r w:rsidR="00971F5A">
        <w:t>s</w:t>
      </w:r>
      <w:r w:rsidR="00971F5A" w:rsidRPr="006E2430">
        <w:t xml:space="preserve"> </w:t>
      </w:r>
      <w:r w:rsidR="00870D61" w:rsidRPr="006E2430">
        <w:t>to Mo-O gro</w:t>
      </w:r>
      <w:r w:rsidR="00C829D4" w:rsidRPr="006E2430">
        <w:t xml:space="preserve">ups, while </w:t>
      </w:r>
      <w:r w:rsidR="00971F5A">
        <w:t>the</w:t>
      </w:r>
      <w:r w:rsidR="00971F5A" w:rsidRPr="006E2430">
        <w:t xml:space="preserve"> </w:t>
      </w:r>
      <w:r w:rsidR="00C829D4" w:rsidRPr="006E2430">
        <w:t>peak around 532</w:t>
      </w:r>
      <w:r w:rsidR="00774217">
        <w:t>.0</w:t>
      </w:r>
      <w:r w:rsidR="00870D61" w:rsidRPr="006E2430">
        <w:t xml:space="preserve"> eV reveals the presence of Mo-OH termination groups.</w:t>
      </w:r>
      <w:r w:rsidR="00174067">
        <w:fldChar w:fldCharType="begin" w:fldLock="1"/>
      </w:r>
      <w:r w:rsidR="006A4349">
        <w:instrText>ADDIN CSL_CITATION {"citationItems":[{"id":"ITEM-1","itemData":{"DOI":"10.1038/s41929-018-0195-1","ISSN":"2520-1158","abstract":"Single-atom catalysts offer a pathway to cost-efficient catalysis using the minimal amount of precious metals. However, preparing and keeping them stable during operation remains a challenge. Here we report the synthesis of double transition metal MXene nanosheets—Mo2TiC2Tx, with abundant exposed basal planes and Mo vacancies in the outer layers—by electrochemical exfoliation, enabled by the interaction between protons and the surface functional groups of Mo2TiC2Tx. The as-formed Mo vacancies are used to immobilize single Pt atoms, enhancing the MXene’s catalytic activity for the hydrogen evolution reaction. The developed catalyst exhibits a high catalytic ability with low overpotentials of 30 and 77 mV to achieve 10 and 100 mA cm−2 and a mass activity about 40 times greater than the commercial platinum-on-carbon catalyst. The strong covalent interactions between positively charged Pt single atoms and the MXene contribute to the exceptional catalytic performance and stability.","author":[{"dropping-particle":"","family":"Zhang","given":"Jinqiang","non-dropping-particle":"","parse-names":false,"suffix":""},{"dropping-particle":"","family":"Zhao","given":"Yufei","non-dropping-particle":"","parse-names":false,"suffix":""},{"dropping-particle":"","family":"Guo","given":"Xin","non-dropping-particle":"","parse-names":false,"suffix":""},{"dropping-particle":"","family":"Chen","given":"Chen","non-dropping-particle":"","parse-names":false,"suffix":""},{"dropping-particle":"","family":"Dong","given":"Chung-Li","non-dropping-particle":"","parse-names":false,"suffix":""},{"dropping-particle":"","family":"Liu","given":"Ru-Shi","non-dropping-particle":"","parse-names":false,"suffix":""},{"dropping-particle":"","family":"Han","given":"Chih-Pin","non-dropping-particle":"","parse-names":false,"suffix":""},{"dropping-particle":"","family":"Li","given":"Yadong","non-dropping-particle":"","parse-names":false,"suffix":""},{"dropping-particle":"","family":"Gogotsi","given":"Yury","non-dropping-particle":"","parse-names":false,"suffix":""},{"dropping-particle":"","family":"Wang","given":"Guoxiu","non-dropping-particle":"","parse-names":false,"suffix":""}],"container-title":"Nature Catalysis","id":"ITEM-1","issue":"12","issued":{"date-parts":[["2018","12","12"]]},"page":"985-992","publisher":"Nature Publishing Group","title":"Single platinum atoms immobilized on an MXene as an efficient catalyst for the hydrogen evolution reaction","type":"article-journal","volume":"1"},"uris":["http://www.mendeley.com/documents/?uuid=744e4ba2-6dc1-3564-956b-3cd1950f0858"]}],"mendeley":{"formattedCitation":"&lt;sup&gt;20&lt;/sup&gt;","plainTextFormattedCitation":"20","previouslyFormattedCitation":"&lt;sup&gt;20&lt;/sup&gt;"},"properties":{"noteIndex":0},"schema":"https://github.com/citation-style-language/schema/raw/master/csl-citation.json"}</w:instrText>
      </w:r>
      <w:r w:rsidR="00174067">
        <w:fldChar w:fldCharType="separate"/>
      </w:r>
      <w:r w:rsidR="00720DBE" w:rsidRPr="00720DBE">
        <w:rPr>
          <w:noProof/>
          <w:vertAlign w:val="superscript"/>
        </w:rPr>
        <w:t>20</w:t>
      </w:r>
      <w:r w:rsidR="00174067">
        <w:fldChar w:fldCharType="end"/>
      </w:r>
      <w:r w:rsidR="00870D61" w:rsidRPr="006E2430">
        <w:t xml:space="preserve"> At 534</w:t>
      </w:r>
      <w:r w:rsidR="00774217">
        <w:t>.0</w:t>
      </w:r>
      <w:r w:rsidR="00870D61" w:rsidRPr="006E2430">
        <w:t xml:space="preserve"> eV</w:t>
      </w:r>
      <w:r w:rsidR="007F5CCD" w:rsidRPr="006E2430">
        <w:t xml:space="preserve"> there</w:t>
      </w:r>
      <w:r w:rsidR="00870D61" w:rsidRPr="006E2430">
        <w:t xml:space="preserve"> is a small component which corresponds to surface-bound H</w:t>
      </w:r>
      <w:r w:rsidR="00870D61" w:rsidRPr="006E2430">
        <w:rPr>
          <w:vertAlign w:val="subscript"/>
        </w:rPr>
        <w:t>2</w:t>
      </w:r>
      <w:r w:rsidR="00870D61" w:rsidRPr="006E2430">
        <w:t>O molecules.</w:t>
      </w:r>
      <w:r w:rsidR="00174067">
        <w:fldChar w:fldCharType="begin" w:fldLock="1"/>
      </w:r>
      <w:r w:rsidR="006A4349">
        <w:instrText>ADDIN CSL_CITATION {"citationItems":[{"id":"ITEM-1","itemData":{"DOI":"10.1038/s41929-018-0195-1","ISSN":"2520-1158","abstract":"Single-atom catalysts offer a pathway to cost-efficient catalysis using the minimal amount of precious metals. However, preparing and keeping them stable during operation remains a challenge. Here we report the synthesis of double transition metal MXene nanosheets—Mo2TiC2Tx, with abundant exposed basal planes and Mo vacancies in the outer layers—by electrochemical exfoliation, enabled by the interaction between protons and the surface functional groups of Mo2TiC2Tx. The as-formed Mo vacancies are used to immobilize single Pt atoms, enhancing the MXene’s catalytic activity for the hydrogen evolution reaction. The developed catalyst exhibits a high catalytic ability with low overpotentials of 30 and 77 mV to achieve 10 and 100 mA cm−2 and a mass activity about 40 times greater than the commercial platinum-on-carbon catalyst. The strong covalent interactions between positively charged Pt single atoms and the MXene contribute to the exceptional catalytic performance and stability.","author":[{"dropping-particle":"","family":"Zhang","given":"Jinqiang","non-dropping-particle":"","parse-names":false,"suffix":""},{"dropping-particle":"","family":"Zhao","given":"Yufei","non-dropping-particle":"","parse-names":false,"suffix":""},{"dropping-particle":"","family":"Guo","given":"Xin","non-dropping-particle":"","parse-names":false,"suffix":""},{"dropping-particle":"","family":"Chen","given":"Chen","non-dropping-particle":"","parse-names":false,"suffix":""},{"dropping-particle":"","family":"Dong","given":"Chung-Li","non-dropping-particle":"","parse-names":false,"suffix":""},{"dropping-particle":"","family":"Liu","given":"Ru-Shi","non-dropping-particle":"","parse-names":false,"suffix":""},{"dropping-particle":"","family":"Han","given":"Chih-Pin","non-dropping-particle":"","parse-names":false,"suffix":""},{"dropping-particle":"","family":"Li","given":"Yadong","non-dropping-particle":"","parse-names":false,"suffix":""},{"dropping-particle":"","family":"Gogotsi","given":"Yury","non-dropping-particle":"","parse-names":false,"suffix":""},{"dropping-particle":"","family":"Wang","given":"Guoxiu","non-dropping-particle":"","parse-names":false,"suffix":""}],"container-title":"Nature Catalysis","id":"ITEM-1","issue":"12","issued":{"date-parts":[["2018","12","12"]]},"page":"985-992","publisher":"Nature Publishing Group","title":"Single platinum atoms immobilized on an MXene as an efficient catalyst for the hydrogen evolution reaction","type":"article-journal","volume":"1"},"uris":["http://www.mendeley.com/documents/?uuid=744e4ba2-6dc1-3564-956b-3cd1950f0858"]}],"mendeley":{"formattedCitation":"&lt;sup&gt;20&lt;/sup&gt;","plainTextFormattedCitation":"20","previouslyFormattedCitation":"&lt;sup&gt;20&lt;/sup&gt;"},"properties":{"noteIndex":0},"schema":"https://github.com/citation-style-language/schema/raw/master/csl-citation.json"}</w:instrText>
      </w:r>
      <w:r w:rsidR="00174067">
        <w:fldChar w:fldCharType="separate"/>
      </w:r>
      <w:r w:rsidR="00720DBE" w:rsidRPr="00720DBE">
        <w:rPr>
          <w:noProof/>
          <w:vertAlign w:val="superscript"/>
        </w:rPr>
        <w:t>20</w:t>
      </w:r>
      <w:r w:rsidR="00174067">
        <w:fldChar w:fldCharType="end"/>
      </w:r>
      <w:r w:rsidR="00870D61" w:rsidRPr="006E2430">
        <w:t xml:space="preserve"> After pillaring and calcination, there is a significant new broad peak centred around 533.2 eV, which </w:t>
      </w:r>
      <w:r w:rsidR="00C829D4" w:rsidRPr="006E2430">
        <w:t>is a result of oxygen in</w:t>
      </w:r>
      <w:r w:rsidR="00CB2957">
        <w:t xml:space="preserve"> the</w:t>
      </w:r>
      <w:r w:rsidR="00C829D4" w:rsidRPr="006E2430">
        <w:t xml:space="preserve"> silica</w:t>
      </w:r>
      <w:r w:rsidR="00870D61" w:rsidRPr="006E2430">
        <w:t xml:space="preserve"> pillar</w:t>
      </w:r>
      <w:r w:rsidR="00CB2957">
        <w:t>s</w:t>
      </w:r>
      <w:r w:rsidR="00870D61" w:rsidRPr="006E2430">
        <w:t>.</w:t>
      </w:r>
      <w:r w:rsidR="00174067">
        <w:fldChar w:fldCharType="begin" w:fldLock="1"/>
      </w:r>
      <w:r w:rsidR="004D27DC">
        <w:instrText>ADDIN CSL_CITATION {"citationItems":[{"id":"ITEM-1","itemData":{"DOI":"10.1016/J.CARBON.2018.11.069","ISSN":"0008-6223","abstract":"A fast, simple and environmentally friendly one-pot route to obtain carbon/SiO2 hybrid materials is reported in this work. This consists in simple mixture of carbon and silica precursors, followed by thermal annealing at different temperatures. An interpenetrating hybrid network composed of hard carbon and amorphous SiO2 nanoparticles (2–5 nm) homogeneously distributed was achieved. Increasing the annealing temperature from 600 °C up to 1200 °C, the material porosity and oxygen functional groups are gradually removed, while the amorphous nature of SiO2 is conserved. This allows to diminish the irreversible capacity during the first charge-discharge cycle and to increase the reversible capacity. An excellent cycling capability, with a reversible capacity up to 535 mA hg-1 at C/5 constant current rate was obtained for C/SiO2 materials used as anodes for Li-ion batteries. An atypical increase of the capacity during the first 50 cycles followed by a stable plateau up to 250 cycles was observed and related to electrolyte wettability limitation through the materials, particularly for those annealed at high temperatures which are more hydrophobic, less porous and the SiO2 nanoparticles less accessible. The SiO2 lithiation mechanism was evaluated by XRD, TEM and XPS post-mortem analyses and revealed the formation of reversible lithium silicate phases.","author":[{"dropping-particle":"","family":"Nita","given":"Cristina","non-dropping-particle":"","parse-names":false,"suffix":""},{"dropping-particle":"","family":"Fullenwarth","given":"Julien","non-dropping-particle":"","parse-names":false,"suffix":""},{"dropping-particle":"","family":"Monconduit","given":"Laure","non-dropping-particle":"","parse-names":false,"suffix":""},{"dropping-particle":"","family":"Meins","given":"Jean-Marc","non-dropping-particle":"Le","parse-names":false,"suffix":""},{"dropping-particle":"","family":"Fioux","given":"Philippe","non-dropping-particle":"","parse-names":false,"suffix":""},{"dropping-particle":"","family":"Parmentier","given":"Julien","non-dropping-particle":"","parse-names":false,"suffix":""},{"dropping-particle":"","family":"Matei Ghimbeu","given":"Camélia","non-dropping-particle":"","parse-names":false,"suffix":""}],"container-title":"Carbon","id":"ITEM-1","issued":{"date-parts":[["2019","3","1"]]},"page":"598-609","publisher":"Pergamon","title":"Eco-friendly synthesis of SiO2 nanoparticles confined in hard carbon: A promising material with unexpected mechanism for Li-ion batteries","type":"article-journal","volume":"143"},"uris":["http://www.mendeley.com/documents/?uuid=5095de79-89d0-33e0-9c6a-ba74f3c3a4f8"]}],"mendeley":{"formattedCitation":"&lt;sup&gt;49&lt;/sup&gt;","plainTextFormattedCitation":"49","previouslyFormattedCitation":"&lt;sup&gt;49&lt;/sup&gt;"},"properties":{"noteIndex":0},"schema":"https://github.com/citation-style-language/schema/raw/master/csl-citation.json"}</w:instrText>
      </w:r>
      <w:r w:rsidR="00174067">
        <w:fldChar w:fldCharType="separate"/>
      </w:r>
      <w:r w:rsidR="006A4349" w:rsidRPr="006A4349">
        <w:rPr>
          <w:noProof/>
          <w:vertAlign w:val="superscript"/>
        </w:rPr>
        <w:t>49</w:t>
      </w:r>
      <w:r w:rsidR="00174067">
        <w:fldChar w:fldCharType="end"/>
      </w:r>
      <w:r w:rsidR="00870D61" w:rsidRPr="006E2430">
        <w:t xml:space="preserve"> </w:t>
      </w:r>
      <w:r w:rsidR="00D34CE4">
        <w:t>T</w:t>
      </w:r>
      <w:r w:rsidR="00870D61" w:rsidRPr="006E2430">
        <w:t xml:space="preserve">here </w:t>
      </w:r>
      <w:r w:rsidR="00C829D4" w:rsidRPr="006E2430">
        <w:t>is a substantial decrease in the component</w:t>
      </w:r>
      <w:r w:rsidR="00870D61" w:rsidRPr="006E2430">
        <w:t xml:space="preserve"> relating to </w:t>
      </w:r>
      <w:r w:rsidR="00C829D4" w:rsidRPr="006E2430">
        <w:t>-OH</w:t>
      </w:r>
      <w:r w:rsidR="00870D61" w:rsidRPr="006E2430">
        <w:t xml:space="preserve"> </w:t>
      </w:r>
      <w:r w:rsidR="00B03443" w:rsidRPr="006E2430">
        <w:t>surface groups</w:t>
      </w:r>
      <w:r w:rsidR="00C829D4" w:rsidRPr="006E2430">
        <w:t>. Before pillaring</w:t>
      </w:r>
      <w:r w:rsidR="002536CA">
        <w:t>,</w:t>
      </w:r>
      <w:r w:rsidR="00C829D4" w:rsidRPr="006E2430">
        <w:t xml:space="preserve"> the OH:O ratio is approximately 2:1,</w:t>
      </w:r>
      <w:r w:rsidR="00DA6178">
        <w:t xml:space="preserve"> as can be seen in 4d,</w:t>
      </w:r>
      <w:r w:rsidR="00C829D4" w:rsidRPr="006E2430">
        <w:t xml:space="preserve"> but decreases significantly to 1:1 after pillaring</w:t>
      </w:r>
      <w:r w:rsidR="00DA6178">
        <w:t xml:space="preserve"> (4e)</w:t>
      </w:r>
      <w:r w:rsidR="00C56A75" w:rsidRPr="006E2430">
        <w:t xml:space="preserve">, demonstrating </w:t>
      </w:r>
      <w:r w:rsidR="00DA6178">
        <w:t>the</w:t>
      </w:r>
      <w:r w:rsidR="00DA6178" w:rsidRPr="006E2430">
        <w:t xml:space="preserve"> </w:t>
      </w:r>
      <w:r w:rsidR="00B03443" w:rsidRPr="006E2430">
        <w:t>direct invol</w:t>
      </w:r>
      <w:r w:rsidR="00C56A75" w:rsidRPr="006E2430">
        <w:t>vement</w:t>
      </w:r>
      <w:r w:rsidR="00DA6178">
        <w:t xml:space="preserve"> of the -OH groups</w:t>
      </w:r>
      <w:r w:rsidR="00C56A75" w:rsidRPr="006E2430">
        <w:t xml:space="preserve"> in the pillaring process, as </w:t>
      </w:r>
      <w:r w:rsidR="002A5783">
        <w:t>we have reported in our previous work for Ti</w:t>
      </w:r>
      <w:r w:rsidR="002A5783" w:rsidRPr="004A56D9">
        <w:rPr>
          <w:vertAlign w:val="subscript"/>
        </w:rPr>
        <w:t>3</w:t>
      </w:r>
      <w:r w:rsidR="002A5783">
        <w:t>C</w:t>
      </w:r>
      <w:r w:rsidR="002A5783" w:rsidRPr="004A56D9">
        <w:rPr>
          <w:vertAlign w:val="subscript"/>
        </w:rPr>
        <w:t>2</w:t>
      </w:r>
      <w:r w:rsidR="00B03443" w:rsidRPr="006E2430">
        <w:t>.</w:t>
      </w:r>
      <w:r w:rsidR="00174067">
        <w:fldChar w:fldCharType="begin" w:fldLock="1"/>
      </w:r>
      <w:r w:rsidR="006A4349">
        <w:instrText>ADDIN CSL_CITATION {"citationItems":[{"id":"ITEM-1","itemData":{"DOI":"10.1021/acs.langmuir.0c00462","ISSN":"0743-7463","abstract":"MXenes are a recently discovered class of two-dimensional materials that have shown great potential as electrodes in electrochemical energy storage devices. Despite their promise in this area, MXen...","author":[{"dropping-particle":"","family":"Maughan","given":"Philip A.","non-dropping-particle":"","parse-names":false,"suffix":""},{"dropping-particle":"","family":"Seymour","given":"Valerie R.","non-dropping-particle":"","parse-names":false,"suffix":""},{"dropping-particle":"","family":"Bernardo-Gavito","given":"Ramon","non-dropping-particle":"","parse-names":false,"suffix":""},{"dropping-particle":"","family":"Kelly","given":"Daniel J.","non-dropping-particle":"","parse-names":false,"suffix":""},{"dropping-particle":"","family":"Shao","given":"Shouqi","non-dropping-particle":"","parse-names":false,"suffix":""},{"dropping-particle":"","family":"Tantisriyanurak","given":"Supakorn","non-dropping-particle":"","parse-names":false,"suffix":""},{"dropping-particle":"","family":"Dawson","given":"Robert","non-dropping-particle":"","parse-names":false,"suffix":""},{"dropping-particle":"","family":"Haigh","given":"Sarah J.","non-dropping-particle":"","parse-names":false,"suffix":""},{"dropping-particle":"","family":"Young","given":"Robert J.","non-dropping-particle":"","parse-names":false,"suffix":""},{"dropping-particle":"","family":"Tapia-Ruiz","given":"Nuria","non-dropping-particle":"","parse-names":false,"suffix":""},{"dropping-particle":"","family":"Bimbo","given":"Nuno","non-dropping-particle":"","parse-names":false,"suffix":""}],"container-title":"Langmuir","id":"ITEM-1","issued":{"date-parts":[["2020","4","19"]]},"publisher":"American Chemical Society (ACS)","title":"Porous Silica-Pillared MXenes with Controllable Interlayer Distances for Long-Life Na-Ion Batteries","type":"article-journal"},"uris":["http://www.mendeley.com/documents/?uuid=e85639b5-327f-3d7e-9895-f70f40c697f6"]}],"mendeley":{"formattedCitation":"&lt;sup&gt;37&lt;/sup&gt;","plainTextFormattedCitation":"37","previouslyFormattedCitation":"&lt;sup&gt;37&lt;/sup&gt;"},"properties":{"noteIndex":0},"schema":"https://github.com/citation-style-language/schema/raw/master/csl-citation.json"}</w:instrText>
      </w:r>
      <w:r w:rsidR="00174067">
        <w:fldChar w:fldCharType="separate"/>
      </w:r>
      <w:r w:rsidR="00720DBE" w:rsidRPr="00720DBE">
        <w:rPr>
          <w:noProof/>
          <w:vertAlign w:val="superscript"/>
        </w:rPr>
        <w:t>37</w:t>
      </w:r>
      <w:r w:rsidR="00174067">
        <w:fldChar w:fldCharType="end"/>
      </w:r>
      <w:r w:rsidR="00C829D4" w:rsidRPr="006E2430">
        <w:t xml:space="preserve"> </w:t>
      </w:r>
      <w:r w:rsidR="00B03443" w:rsidRPr="006E2430">
        <w:t>Finally</w:t>
      </w:r>
      <w:r w:rsidR="00DA6178">
        <w:t>,</w:t>
      </w:r>
      <w:r w:rsidR="00B03443" w:rsidRPr="006E2430">
        <w:t xml:space="preserve"> the Si 2p XPS </w:t>
      </w:r>
      <w:r w:rsidR="004542F0" w:rsidRPr="006E2430">
        <w:t>spectr</w:t>
      </w:r>
      <w:r w:rsidR="004542F0">
        <w:t>a</w:t>
      </w:r>
      <w:r w:rsidR="004542F0" w:rsidRPr="006E2430">
        <w:t xml:space="preserve"> </w:t>
      </w:r>
      <w:r w:rsidR="00B03443" w:rsidRPr="006E2430">
        <w:t>for Mo</w:t>
      </w:r>
      <w:r w:rsidR="00B03443" w:rsidRPr="006E2430">
        <w:rPr>
          <w:vertAlign w:val="subscript"/>
        </w:rPr>
        <w:t>2</w:t>
      </w:r>
      <w:r w:rsidR="00B03443" w:rsidRPr="006E2430">
        <w:t>TiC</w:t>
      </w:r>
      <w:r w:rsidR="00B03443" w:rsidRPr="006E2430">
        <w:rPr>
          <w:vertAlign w:val="subscript"/>
        </w:rPr>
        <w:t>2</w:t>
      </w:r>
      <w:r w:rsidR="00B03443" w:rsidRPr="006E2430">
        <w:t xml:space="preserve">-Si-400 </w:t>
      </w:r>
      <w:r w:rsidR="00881A30">
        <w:t xml:space="preserve"> (Figure 4f) </w:t>
      </w:r>
      <w:r w:rsidR="00B03443" w:rsidRPr="006E2430">
        <w:t xml:space="preserve">shows a broad peak at 103.9 eV, which </w:t>
      </w:r>
      <w:r w:rsidR="00431085" w:rsidRPr="006E2430">
        <w:t>is consistent with</w:t>
      </w:r>
      <w:r w:rsidR="00B03443" w:rsidRPr="006E2430">
        <w:t xml:space="preserve"> SiO</w:t>
      </w:r>
      <w:r w:rsidR="00B03443" w:rsidRPr="006E2430">
        <w:rPr>
          <w:vertAlign w:val="subscript"/>
        </w:rPr>
        <w:t>2</w:t>
      </w:r>
      <w:r w:rsidR="00B03443" w:rsidRPr="006E2430">
        <w:t xml:space="preserve"> </w:t>
      </w:r>
      <w:r w:rsidR="00431085" w:rsidRPr="006E2430">
        <w:t>being</w:t>
      </w:r>
      <w:r w:rsidR="00B03443" w:rsidRPr="006E2430">
        <w:t xml:space="preserve"> the pillar.</w:t>
      </w:r>
      <w:r w:rsidR="005D3F76" w:rsidRPr="006E2430">
        <w:fldChar w:fldCharType="begin" w:fldLock="1"/>
      </w:r>
      <w:r w:rsidR="004D27DC">
        <w:instrText>ADDIN CSL_CITATION {"citationItems":[{"id":"ITEM-1","itemData":{"DOI":"10.1016/J.CARBON.2018.11.069","ISSN":"0008-6223","abstract":"A fast, simple and environmentally friendly one-pot route to obtain carbon/SiO2 hybrid materials is reported in this work. This consists in simple mixture of carbon and silica precursors, followed by thermal annealing at different temperatures. An interpenetrating hybrid network composed of hard carbon and amorphous SiO2 nanoparticles (2–5 nm) homogeneously distributed was achieved. Increasing the annealing temperature from 600 °C up to 1200 °C, the material porosity and oxygen functional groups are gradually removed, while the amorphous nature of SiO2 is conserved. This allows to diminish the irreversible capacity during the first charge-discharge cycle and to increase the reversible capacity. An excellent cycling capability, with a reversible capacity up to 535 mA hg-1 at C/5 constant current rate was obtained for C/SiO2 materials used as anodes for Li-ion batteries. An atypical increase of the capacity during the first 50 cycles followed by a stable plateau up to 250 cycles was observed and related to electrolyte wettability limitation through the materials, particularly for those annealed at high temperatures which are more hydrophobic, less porous and the SiO2 nanoparticles less accessible. The SiO2 lithiation mechanism was evaluated by XRD, TEM and XPS post-mortem analyses and revealed the formation of reversible lithium silicate phases.","author":[{"dropping-particle":"","family":"Nita","given":"Cristina","non-dropping-particle":"","parse-names":false,"suffix":""},{"dropping-particle":"","family":"Fullenwarth","given":"Julien","non-dropping-particle":"","parse-names":false,"suffix":""},{"dropping-particle":"","family":"Monconduit","given":"Laure","non-dropping-particle":"","parse-names":false,"suffix":""},{"dropping-particle":"","family":"Meins","given":"Jean-Marc","non-dropping-particle":"Le","parse-names":false,"suffix":""},{"dropping-particle":"","family":"Fioux","given":"Philippe","non-dropping-particle":"","parse-names":false,"suffix":""},{"dropping-particle":"","family":"Parmentier","given":"Julien","non-dropping-particle":"","parse-names":false,"suffix":""},{"dropping-particle":"","family":"Matei Ghimbeu","given":"Camélia","non-dropping-particle":"","parse-names":false,"suffix":""}],"container-title":"Carbon","id":"ITEM-1","issued":{"date-parts":[["2019","3","1"]]},"page":"598-609","publisher":"Pergamon","title":"Eco-friendly synthesis of SiO2 nanoparticles confined in hard carbon: A promising material with unexpected mechanism for Li-ion batteries","type":"article-journal","volume":"143"},"uris":["http://www.mendeley.com/documents/?uuid=5095de79-89d0-33e0-9c6a-ba74f3c3a4f8"]}],"mendeley":{"formattedCitation":"&lt;sup&gt;49&lt;/sup&gt;","plainTextFormattedCitation":"49","previouslyFormattedCitation":"&lt;sup&gt;49&lt;/sup&gt;"},"properties":{"noteIndex":0},"schema":"https://github.com/citation-style-language/schema/raw/master/csl-citation.json"}</w:instrText>
      </w:r>
      <w:r w:rsidR="005D3F76" w:rsidRPr="006E2430">
        <w:fldChar w:fldCharType="separate"/>
      </w:r>
      <w:r w:rsidR="006A4349" w:rsidRPr="006A4349">
        <w:rPr>
          <w:noProof/>
          <w:vertAlign w:val="superscript"/>
        </w:rPr>
        <w:t>49</w:t>
      </w:r>
      <w:r w:rsidR="005D3F76" w:rsidRPr="006E2430">
        <w:fldChar w:fldCharType="end"/>
      </w:r>
      <w:r w:rsidR="005D3F76" w:rsidRPr="006E2430">
        <w:t xml:space="preserve">  </w:t>
      </w:r>
    </w:p>
    <w:p w14:paraId="186D37C9" w14:textId="7F6F622E" w:rsidR="00C006A7" w:rsidRPr="006E2430" w:rsidRDefault="00C006A7" w:rsidP="002F6F4B">
      <w:pPr>
        <w:spacing w:line="360" w:lineRule="auto"/>
        <w:jc w:val="both"/>
      </w:pPr>
      <w:r w:rsidRPr="006E2430">
        <w:t>Overall, t</w:t>
      </w:r>
      <w:r w:rsidRPr="006E2430">
        <w:rPr>
          <w:rFonts w:cstheme="minorHAnsi"/>
        </w:rPr>
        <w:t xml:space="preserve">hese results imply that the amine-assisted pillaring method is unaffected by the change in </w:t>
      </w:r>
      <w:r w:rsidR="00614F30">
        <w:rPr>
          <w:rFonts w:cstheme="minorHAnsi"/>
        </w:rPr>
        <w:t xml:space="preserve">metal in </w:t>
      </w:r>
      <w:r w:rsidRPr="006E2430">
        <w:rPr>
          <w:rFonts w:cstheme="minorHAnsi"/>
        </w:rPr>
        <w:t xml:space="preserve">the surface layer </w:t>
      </w:r>
      <w:r w:rsidR="00614F30">
        <w:rPr>
          <w:rFonts w:cstheme="minorHAnsi"/>
        </w:rPr>
        <w:t>of</w:t>
      </w:r>
      <w:r w:rsidR="00614F30" w:rsidRPr="006E2430">
        <w:rPr>
          <w:rFonts w:cstheme="minorHAnsi"/>
        </w:rPr>
        <w:t xml:space="preserve"> </w:t>
      </w:r>
      <w:r w:rsidRPr="006E2430">
        <w:rPr>
          <w:rFonts w:cstheme="minorHAnsi"/>
        </w:rPr>
        <w:t xml:space="preserve">the MXene, and is directly applicable to Mo-based MXenes. This </w:t>
      </w:r>
      <w:r w:rsidR="003A34C0">
        <w:rPr>
          <w:rFonts w:cstheme="minorHAnsi"/>
        </w:rPr>
        <w:t>suggests</w:t>
      </w:r>
      <w:r w:rsidR="003A34C0" w:rsidRPr="006E2430">
        <w:rPr>
          <w:rFonts w:cstheme="minorHAnsi"/>
        </w:rPr>
        <w:t xml:space="preserve"> </w:t>
      </w:r>
      <w:r w:rsidRPr="006E2430">
        <w:rPr>
          <w:rFonts w:cstheme="minorHAnsi"/>
        </w:rPr>
        <w:t xml:space="preserve">that </w:t>
      </w:r>
      <w:r w:rsidR="003A34C0">
        <w:rPr>
          <w:rFonts w:cstheme="minorHAnsi"/>
        </w:rPr>
        <w:t>the</w:t>
      </w:r>
      <w:r w:rsidR="003A34C0" w:rsidRPr="006E2430">
        <w:rPr>
          <w:rFonts w:cstheme="minorHAnsi"/>
        </w:rPr>
        <w:t xml:space="preserve"> </w:t>
      </w:r>
      <w:r w:rsidRPr="006E2430">
        <w:rPr>
          <w:rFonts w:cstheme="minorHAnsi"/>
        </w:rPr>
        <w:t xml:space="preserve">pillaring method </w:t>
      </w:r>
      <w:r w:rsidR="003A34C0">
        <w:rPr>
          <w:rFonts w:cstheme="minorHAnsi"/>
        </w:rPr>
        <w:t>can be applied to other</w:t>
      </w:r>
      <w:r w:rsidRPr="006E2430">
        <w:rPr>
          <w:rFonts w:cstheme="minorHAnsi"/>
        </w:rPr>
        <w:t xml:space="preserve"> </w:t>
      </w:r>
      <w:r w:rsidR="003A34C0">
        <w:rPr>
          <w:rFonts w:cstheme="minorHAnsi"/>
        </w:rPr>
        <w:t xml:space="preserve">types of </w:t>
      </w:r>
      <w:r w:rsidRPr="006E2430">
        <w:rPr>
          <w:rFonts w:cstheme="minorHAnsi"/>
        </w:rPr>
        <w:t>MXene</w:t>
      </w:r>
      <w:r w:rsidR="003A34C0">
        <w:rPr>
          <w:rFonts w:cstheme="minorHAnsi"/>
        </w:rPr>
        <w:t>s</w:t>
      </w:r>
      <w:r w:rsidRPr="006E2430">
        <w:rPr>
          <w:rFonts w:cstheme="minorHAnsi"/>
        </w:rPr>
        <w:t xml:space="preserve">, so long as –OH surface groups are present. </w:t>
      </w:r>
    </w:p>
    <w:p w14:paraId="1BA4C0CC" w14:textId="7C9009FA" w:rsidR="00AD134B" w:rsidRPr="002721D5" w:rsidRDefault="00540943" w:rsidP="002F6F4B">
      <w:pPr>
        <w:spacing w:line="360" w:lineRule="auto"/>
      </w:pPr>
      <w:r w:rsidRPr="006E2430">
        <w:rPr>
          <w:b/>
        </w:rPr>
        <w:t>Electrochemical Testing</w:t>
      </w:r>
      <w:r w:rsidR="002721D5">
        <w:rPr>
          <w:b/>
        </w:rPr>
        <w:t xml:space="preserve"> in a Li</w:t>
      </w:r>
      <w:r w:rsidR="002721D5" w:rsidRPr="00FE03AE">
        <w:rPr>
          <w:b/>
        </w:rPr>
        <w:t>-</w:t>
      </w:r>
      <w:r w:rsidR="002721D5">
        <w:rPr>
          <w:b/>
        </w:rPr>
        <w:t>ion battery</w:t>
      </w:r>
    </w:p>
    <w:p w14:paraId="485ED9F3" w14:textId="78D3B92F" w:rsidR="002E585A" w:rsidRPr="006E2430" w:rsidRDefault="007B4F0C" w:rsidP="002F6F4B">
      <w:pPr>
        <w:spacing w:line="360" w:lineRule="auto"/>
        <w:jc w:val="both"/>
      </w:pPr>
      <w:r w:rsidRPr="006E2430">
        <w:t xml:space="preserve">To </w:t>
      </w:r>
      <w:r w:rsidR="00FB5B88">
        <w:t>evaluate the electrochemical performance of</w:t>
      </w:r>
      <w:r w:rsidRPr="006E2430">
        <w:t xml:space="preserve"> the pillared structure, the Mo</w:t>
      </w:r>
      <w:r w:rsidRPr="006E2430">
        <w:rPr>
          <w:vertAlign w:val="subscript"/>
        </w:rPr>
        <w:t>2</w:t>
      </w:r>
      <w:r w:rsidRPr="006E2430">
        <w:t>TiC</w:t>
      </w:r>
      <w:r w:rsidRPr="006E2430">
        <w:rPr>
          <w:vertAlign w:val="subscript"/>
        </w:rPr>
        <w:t>2</w:t>
      </w:r>
      <w:r w:rsidRPr="006E2430">
        <w:t xml:space="preserve"> materials were tested in Li-ion half</w:t>
      </w:r>
      <w:r w:rsidR="007077BB">
        <w:t>-</w:t>
      </w:r>
      <w:r w:rsidRPr="006E2430">
        <w:t>cells against Li metal</w:t>
      </w:r>
      <w:r w:rsidR="00DE55B9">
        <w:t xml:space="preserve">, which acts as a </w:t>
      </w:r>
      <w:r w:rsidRPr="006E2430">
        <w:t xml:space="preserve">counter and reference electrode. </w:t>
      </w:r>
      <w:r w:rsidR="00EA10E8" w:rsidRPr="006E2430">
        <w:t xml:space="preserve">Figure </w:t>
      </w:r>
      <w:r w:rsidRPr="006E2430">
        <w:t>5</w:t>
      </w:r>
      <w:r w:rsidR="00EA10E8" w:rsidRPr="006E2430">
        <w:t xml:space="preserve"> </w:t>
      </w:r>
      <w:r w:rsidRPr="006E2430">
        <w:t>shows galvanostatic cycling</w:t>
      </w:r>
      <w:r w:rsidR="00803B63">
        <w:t xml:space="preserve"> data </w:t>
      </w:r>
      <w:r w:rsidRPr="006E2430">
        <w:t>in a voltage window of 0.01-3 V vs. Li</w:t>
      </w:r>
      <w:r w:rsidR="00655588" w:rsidRPr="00FE03AE">
        <w:rPr>
          <w:vertAlign w:val="superscript"/>
        </w:rPr>
        <w:t>+</w:t>
      </w:r>
      <w:r w:rsidR="00655588">
        <w:t>/Li</w:t>
      </w:r>
      <w:r w:rsidR="00105795">
        <w:t xml:space="preserve"> at </w:t>
      </w:r>
      <w:r w:rsidR="004901E7">
        <w:t>a rate of 20 mA g</w:t>
      </w:r>
      <w:r w:rsidR="004901E7">
        <w:rPr>
          <w:vertAlign w:val="superscript"/>
        </w:rPr>
        <w:t>-1</w:t>
      </w:r>
      <w:r w:rsidRPr="006E2430">
        <w:t xml:space="preserve">. </w:t>
      </w:r>
      <w:r w:rsidR="002E585A" w:rsidRPr="006E2430">
        <w:t>The first cycle capacities</w:t>
      </w:r>
      <w:r w:rsidR="00A04B14">
        <w:t xml:space="preserve"> for the pillared MXene</w:t>
      </w:r>
      <w:r w:rsidR="002E585A" w:rsidRPr="006E2430">
        <w:t xml:space="preserve"> are 473 and 31</w:t>
      </w:r>
      <w:r w:rsidR="006356F1">
        <w:t>4</w:t>
      </w:r>
      <w:r w:rsidR="002E585A" w:rsidRPr="006E2430">
        <w:t xml:space="preserve"> mAh g</w:t>
      </w:r>
      <w:r w:rsidR="002E585A" w:rsidRPr="006E2430">
        <w:rPr>
          <w:vertAlign w:val="superscript"/>
        </w:rPr>
        <w:t>-1</w:t>
      </w:r>
      <w:r w:rsidR="002E585A" w:rsidRPr="006E2430">
        <w:t xml:space="preserve"> on the discharge and charge respectively</w:t>
      </w:r>
      <w:r w:rsidR="007703B3">
        <w:t xml:space="preserve"> (Figure 5b)</w:t>
      </w:r>
      <w:r w:rsidR="002E585A" w:rsidRPr="006E2430">
        <w:t>, which are larger than</w:t>
      </w:r>
      <w:r w:rsidR="004F178B">
        <w:t xml:space="preserve"> for</w:t>
      </w:r>
      <w:r w:rsidR="002E585A" w:rsidRPr="006E2430">
        <w:t xml:space="preserve"> the non-pillared </w:t>
      </w:r>
      <w:r w:rsidR="00875550" w:rsidRPr="006E2430">
        <w:t>MXene (344 and 219 mAh g</w:t>
      </w:r>
      <w:r w:rsidR="00875550" w:rsidRPr="006E2430">
        <w:rPr>
          <w:vertAlign w:val="superscript"/>
        </w:rPr>
        <w:t>-1</w:t>
      </w:r>
      <w:r w:rsidR="00875550" w:rsidRPr="006E2430">
        <w:t xml:space="preserve"> respectively</w:t>
      </w:r>
      <w:r w:rsidR="007703B3">
        <w:t>, Figure 5a</w:t>
      </w:r>
      <w:r w:rsidR="00875550" w:rsidRPr="006E2430">
        <w:t>)</w:t>
      </w:r>
      <w:r w:rsidR="003B63E7">
        <w:t>,</w:t>
      </w:r>
      <w:r w:rsidR="002E585A" w:rsidRPr="006E2430">
        <w:t xml:space="preserve"> </w:t>
      </w:r>
      <w:r w:rsidR="00BE1A4A">
        <w:t>and previously reported</w:t>
      </w:r>
      <w:r w:rsidR="002E585A" w:rsidRPr="006E2430">
        <w:t xml:space="preserve"> Mo</w:t>
      </w:r>
      <w:r w:rsidR="002E585A" w:rsidRPr="006E2430">
        <w:rPr>
          <w:vertAlign w:val="subscript"/>
        </w:rPr>
        <w:t>2</w:t>
      </w:r>
      <w:r w:rsidR="002E585A" w:rsidRPr="006E2430">
        <w:t>TiC</w:t>
      </w:r>
      <w:r w:rsidR="002E585A" w:rsidRPr="006E2430">
        <w:rPr>
          <w:vertAlign w:val="subscript"/>
        </w:rPr>
        <w:t>2</w:t>
      </w:r>
      <w:r w:rsidR="002E585A" w:rsidRPr="006E2430">
        <w:t xml:space="preserve"> </w:t>
      </w:r>
      <w:r w:rsidR="00C83964">
        <w:t>(Table S</w:t>
      </w:r>
      <w:r w:rsidR="000C4749">
        <w:t>2</w:t>
      </w:r>
      <w:r w:rsidR="00C83964">
        <w:t>)</w:t>
      </w:r>
      <w:r w:rsidR="002E585A" w:rsidRPr="006E2430">
        <w:t>.</w:t>
      </w:r>
      <w:r w:rsidR="002E585A" w:rsidRPr="006E2430">
        <w:fldChar w:fldCharType="begin" w:fldLock="1"/>
      </w:r>
      <w:r w:rsidR="006A4349">
        <w:instrText>ADDIN CSL_CITATION {"citationItems":[{"id":"ITEM-1","itemData":{"DOI":"10.1002/anie.201710616","ISSN":"14337851","author":[{"dropping-particle":"","family":"Chen","given":"Chi","non-dropping-particle":"","parse-names":false,"suffix":""},{"dropping-particle":"","family":"Xie","given":"Xiuqiang","non-dropping-particle":"","parse-names":false,"suffix":""},{"dropping-particle":"","family":"Anasori","given":"Babak","non-dropping-particle":"","parse-names":false,"suffix":""},{"dropping-particle":"","family":"Sarycheva","given":"Asya","non-dropping-particle":"","parse-names":false,"suffix":""},{"dropping-particle":"","family":"Makaryan","given":"Taron","non-dropping-particle":"","parse-names":false,"suffix":""},{"dropping-particle":"","family":"Zhao","given":"Mengqiang","non-dropping-particle":"","parse-names":false,"suffix":""},{"dropping-particle":"","family":"Urbankowski","given":"Patrick","non-dropping-particle":"","parse-names":false,"suffix":""},{"dropping-particle":"","family":"Miao","given":"Ling","non-dropping-particle":"","parse-names":false,"suffix":""},{"dropping-particle":"","family":"Jiang","given":"Jianjun","non-dropping-particle":"","parse-names":false,"suffix":""},{"dropping-particle":"","family":"Gogotsi","given":"Yury","non-dropping-particle":"","parse-names":false,"suffix":""}],"container-title":"Angewandte Chemie International Edition","id":"ITEM-1","issue":"7","issued":{"date-parts":[["2018","2","12"]]},"page":"1846-1850","publisher":"John Wiley &amp; Sons, Ltd","title":"MoS &lt;sub&gt;2&lt;/sub&gt; -on-MXene Heterostructures as Highly Reversible Anode Materials for Lithium-Ion Batteries","type":"article-journal","volume":"57"},"uris":["http://www.mendeley.com/documents/?uuid=1d973ebc-38ed-3847-a17f-553bdd231b01"]},{"id":"ITEM-2","itemData":{"DOI":"10.1021/acsnano.5b03591","ISSN":"1936-086X","PMID":"26208121","abstract":"The higher the chemical diversity and structural complexity of two-dimensional (2D) materials, the higher the likelihood they possess unique and useful properties. Herein, density functional theory (DFT) is used to predict the existence of two new families of 2D ordered, carbides (MXenes), M'2M″C2 and M'2M″2C3, where M' and M″ are two different early transition metals. In these solids, M' layers sandwich M″ carbide layers. By synthesizing Mo2TiC2Tx, Mo2Ti2C3Tx, and Cr2TiC2Tx (where T is a surface termination), we validated the DFT predictions. Since the Mo and Cr atoms are on the outside, they control the 2D flakes' chemical and electrochemical properties. The latter was proven by showing quite different electrochemical behavior of Mo2TiC2Tx and Ti3C2Tx. This work further expands the family of 2D materials, offering additional choices of structures, chemistries, and ultimately useful properties.","author":[{"dropping-particle":"","family":"Anasori","given":"Babak","non-dropping-particle":"","parse-names":false,"suffix":""},{"dropping-particle":"","family":"Xie","given":"Yu","non-dropping-particle":"","parse-names":false,"suffix":""},{"dropping-particle":"","family":"Beidaghi","given":"Majid","non-dropping-particle":"","parse-names":false,"suffix":""},{"dropping-particle":"","family":"Lu","given":"Jun","non-dropping-particle":"","parse-names":false,"suffix":""},{"dropping-particle":"","family":"Hosler","given":"Brian C","non-dropping-particle":"","parse-names":false,"suffix":""},{"dropping-particle":"","family":"Hultman","given":"Lars","non-dropping-particle":"","parse-names":false,"suffix":""},{"dropping-particle":"","family":"Kent","given":"Paul R C","non-dropping-particle":"","parse-names":false,"suffix":""},{"dropping-particle":"","family":"Gogotsi","given":"Yury","non-dropping-particle":"","parse-names":false,"suffix":""},{"dropping-particle":"","family":"Barsoum","given":"Michel W","non-dropping-particle":"","parse-names":false,"suffix":""}],"container-title":"ACS nano","id":"ITEM-2","issue":"10","issued":{"date-parts":[["2015","10","27"]]},"page":"9507-16","publisher":"American Chemical Society","title":"Two-Dimensional, Ordered, Double Transition Metals Carbides (MXenes).","type":"article-journal","volume":"9"},"uris":["http://www.mendeley.com/documents/?uuid=fa219f50-a6eb-4081-b378-815ae7ea93c9"]}],"mendeley":{"formattedCitation":"&lt;sup&gt;19,21&lt;/sup&gt;","plainTextFormattedCitation":"19,21","previouslyFormattedCitation":"&lt;sup&gt;19,21&lt;/sup&gt;"},"properties":{"noteIndex":0},"schema":"https://github.com/citation-style-language/schema/raw/master/csl-citation.json"}</w:instrText>
      </w:r>
      <w:r w:rsidR="002E585A" w:rsidRPr="006E2430">
        <w:rPr>
          <w:vertAlign w:val="superscript"/>
        </w:rPr>
        <w:fldChar w:fldCharType="separate"/>
      </w:r>
      <w:r w:rsidR="00720DBE" w:rsidRPr="00720DBE">
        <w:rPr>
          <w:noProof/>
          <w:vertAlign w:val="superscript"/>
        </w:rPr>
        <w:t>19,21</w:t>
      </w:r>
      <w:r w:rsidR="002E585A" w:rsidRPr="006E2430">
        <w:fldChar w:fldCharType="end"/>
      </w:r>
      <w:r w:rsidR="002E585A" w:rsidRPr="006E2430">
        <w:t xml:space="preserve"> Th</w:t>
      </w:r>
      <w:r w:rsidR="00E873A8">
        <w:t xml:space="preserve">e low </w:t>
      </w:r>
      <w:r w:rsidR="00FB5B88">
        <w:t>c</w:t>
      </w:r>
      <w:r w:rsidR="002E585A" w:rsidRPr="006E2430">
        <w:t>oulombic efficiency of</w:t>
      </w:r>
      <w:r w:rsidR="009C557D">
        <w:t xml:space="preserve"> ca.</w:t>
      </w:r>
      <w:r w:rsidR="002E585A" w:rsidRPr="006E2430">
        <w:t xml:space="preserve"> 66%</w:t>
      </w:r>
      <w:r w:rsidR="00C97663">
        <w:t xml:space="preserve"> in the first cycle</w:t>
      </w:r>
      <w:r w:rsidR="00BD253D" w:rsidRPr="006E2430">
        <w:t xml:space="preserve"> is commonly observed </w:t>
      </w:r>
      <w:r w:rsidR="00E34C8E">
        <w:t>in</w:t>
      </w:r>
      <w:r w:rsidR="00E34C8E" w:rsidRPr="006E2430">
        <w:t xml:space="preserve"> </w:t>
      </w:r>
      <w:r w:rsidR="00BD253D" w:rsidRPr="006E2430">
        <w:t>MXenes and is attributed to SEI formation and irreversible reactions between surface groups and Li</w:t>
      </w:r>
      <w:r w:rsidR="00BD253D" w:rsidRPr="006E2430">
        <w:rPr>
          <w:vertAlign w:val="superscript"/>
        </w:rPr>
        <w:t>+</w:t>
      </w:r>
      <w:r w:rsidR="00BD253D" w:rsidRPr="006E2430">
        <w:t xml:space="preserve"> ions.</w:t>
      </w:r>
      <w:r w:rsidR="00BD253D">
        <w:fldChar w:fldCharType="begin" w:fldLock="1"/>
      </w:r>
      <w:r w:rsidR="004D27DC">
        <w:instrText>ADDIN CSL_CITATION {"citationItems":[{"id":"ITEM-1","itemData":{"DOI":"10.1002/aenm.201801897","ISSN":"16146832","abstract":"Tremendous efforts are devoted to developing advanced electrode materials with superior electrochemical performance, high energy density, and high power density for energy storage and conversion. Two-dimensional (2D) materials, owing to their unique properties, have shown great potential for energy storage. Following the discovery of graphene, a new family of 2D transition metal carbides/nitrides, MXenes, derived from MAX phase precursors, have attracted extensive attention in recent years. The superior physical and chemical properties of MXenes include high mechanical strength, excellent electrical conductivity, multiple possible surface terminations, hydrophilic features, superior specific surface area, and the ability to accommodate intercalants. When applied as electrodes in lithium-based batteries, MXenes have demonstrated excellent performance. In this progress report, the authors summarize the recent advances of MXenes and MXene-based composites in terms of synthesis strategies, morphology engineering, physical/chemical properties, and their applications in lithium-ion batteries and lithium–sulfur batteries. Furthermore, challenges and perspectives for MXenes and MXene-based composites for lithium-based energy storage devices are also outlined.","author":[{"dropping-particle":"","family":"Tang","given":"Xiao","non-dropping-particle":"","parse-names":false,"suffix":""},{"dropping-particle":"","family":"Guo","given":"Xin","non-dropping-particle":"","parse-names":false,"suffix":""},{"dropping-particle":"","family":"Wu","given":"Wenjian","non-dropping-particle":"","parse-names":false,"suffix":""},{"dropping-particle":"","family":"Wang","given":"Guoxiu","non-dropping-particle":"","parse-names":false,"suffix":""}],"container-title":"Advanced Energy Materials","id":"ITEM-1","issue":"33","issued":{"date-parts":[["2018","11","26"]]},"page":"1801897","publisher":"Wiley-VCH Verlag","title":"2D Metal Carbides and Nitrides (MXenes) as High-Performance Electrode Materials for Lithium-Based Batteries","type":"article-journal","volume":"8"},"uris":["http://www.mendeley.com/documents/?uuid=6c875d17-a787-3b0a-81b4-22181cd2e791"]},{"id":"ITEM-2","itemData":{"DOI":"10.1002/batt.201900165","ISSN":"2566-6223","abstract":"2D transition metal carbides and nitrides (MXenes) are electrochemically active materials capable of exhibiting pseudocapacitance. Multilayer MXenes are similar to graphite, but with larger interlayer spacing and surface functionalities which allow them to readily disperse in water and undergo a range of reactions without compromising their electrical conductivity. The large interlayer spacing enables MXenes to readily intercalate large ions, and form composites with materials such as graphene, metal oxides, transition metal dichalcogenides and silicon, with which they make electrodes able to deliver exceptional capacities at high power rates over thousands of cycles. Research into MXenes for energy storage has grown exponentially since 2011, and it is now necessary, especially for readers new to the field, to review progress made in more specific areas. This critical review will therefore analyse the progress made in developing MXene‐based batteries, focusing solely on anodes developed for metal‐ion batteries such as Li‐ion, Na‐ion and K‐ion.","author":[{"dropping-particle":"","family":"Greaves","given":"Michael","non-dropping-particle":"","parse-names":false,"suffix":""},{"dropping-particle":"","family":"Barg","given":"Suelen","non-dropping-particle":"","parse-names":false,"suffix":""},{"dropping-particle":"","family":"Bissett","given":"Mark A.","non-dropping-particle":"","parse-names":false,"suffix":""}],"container-title":"Batteries &amp; Supercaps","id":"ITEM-2","issue":"3","issued":{"date-parts":[["2020","3","16"]]},"page":"214-235","publisher":"Wiley","title":"MXene‐Based Anodes for Metal‐Ion Batteries","type":"article-journal","volume":"3"},"uris":["http://www.mendeley.com/documents/?uuid=ee89f8a2-1242-3309-a86a-641306cb550f"]}],"mendeley":{"formattedCitation":"&lt;sup&gt;13,50&lt;/sup&gt;","plainTextFormattedCitation":"13,50","previouslyFormattedCitation":"&lt;sup&gt;13,50&lt;/sup&gt;"},"properties":{"noteIndex":0},"schema":"https://github.com/citation-style-language/schema/raw/master/csl-citation.json"}</w:instrText>
      </w:r>
      <w:r w:rsidR="00BD253D">
        <w:fldChar w:fldCharType="separate"/>
      </w:r>
      <w:r w:rsidR="006A4349" w:rsidRPr="006A4349">
        <w:rPr>
          <w:noProof/>
          <w:vertAlign w:val="superscript"/>
        </w:rPr>
        <w:t>13,50</w:t>
      </w:r>
      <w:r w:rsidR="00BD253D">
        <w:fldChar w:fldCharType="end"/>
      </w:r>
      <w:r w:rsidR="002E585A" w:rsidRPr="006E2430">
        <w:t xml:space="preserve"> </w:t>
      </w:r>
      <w:r w:rsidR="00D7084D">
        <w:t xml:space="preserve">This </w:t>
      </w:r>
      <w:r w:rsidR="00752FB3">
        <w:t>is lower than a previous report for Mo</w:t>
      </w:r>
      <w:r w:rsidR="00752FB3">
        <w:rPr>
          <w:vertAlign w:val="subscript"/>
        </w:rPr>
        <w:t>2</w:t>
      </w:r>
      <w:r w:rsidR="00752FB3">
        <w:t>TiC</w:t>
      </w:r>
      <w:r w:rsidR="00752FB3">
        <w:rPr>
          <w:vertAlign w:val="subscript"/>
        </w:rPr>
        <w:t>2</w:t>
      </w:r>
      <w:r w:rsidR="00752FB3">
        <w:t xml:space="preserve"> (86%),</w:t>
      </w:r>
      <w:r w:rsidR="004D27DC">
        <w:fldChar w:fldCharType="begin" w:fldLock="1"/>
      </w:r>
      <w:r w:rsidR="00685D6E">
        <w:instrText>ADDIN CSL_CITATION {"citationItems":[{"id":"ITEM-1","itemData":{"DOI":"10.1021/acsnano.5b03591","ISSN":"1936-086X","PMID":"26208121","abstract":"The higher the chemical diversity and structural complexity of two-dimensional (2D) materials, the higher the likelihood they possess unique and useful properties. Herein, density functional theory (DFT) is used to predict the existence of two new families of 2D ordered, carbides (MXenes), M'2M″C2 and M'2M″2C3, where M' and M″ are two different early transition metals. In these solids, M' layers sandwich M″ carbide layers. By synthesizing Mo2TiC2Tx, Mo2Ti2C3Tx, and Cr2TiC2Tx (where T is a surface termination), we validated the DFT predictions. Since the Mo and Cr atoms are on the outside, they control the 2D flakes' chemical and electrochemical properties. The latter was proven by showing quite different electrochemical behavior of Mo2TiC2Tx and Ti3C2Tx. This work further expands the family of 2D materials, offering additional choices of structures, chemistries, and ultimately useful properties.","author":[{"dropping-particle":"","family":"Anasori","given":"Babak","non-dropping-particle":"","parse-names":false,"suffix":""},{"dropping-particle":"","family":"Xie","given":"Yu","non-dropping-particle":"","parse-names":false,"suffix":""},{"dropping-particle":"","family":"Beidaghi","given":"Majid","non-dropping-particle":"","parse-names":false,"suffix":""},{"dropping-particle":"","family":"Lu","given":"Jun","non-dropping-particle":"","parse-names":false,"suffix":""},{"dropping-particle":"","family":"Hosler","given":"Brian C","non-dropping-particle":"","parse-names":false,"suffix":""},{"dropping-particle":"","family":"Hultman","given":"Lars","non-dropping-particle":"","parse-names":false,"suffix":""},{"dropping-particle":"","family":"Kent","given":"Paul R C","non-dropping-particle":"","parse-names":false,"suffix":""},{"dropping-particle":"","family":"Gogotsi","given":"Yury","non-dropping-particle":"","parse-names":false,"suffix":""},{"dropping-particle":"","family":"Barsoum","given":"Michel W","non-dropping-particle":"","parse-names":false,"suffix":""}],"container-title":"ACS nano","id":"ITEM-1","issue":"10","issued":{"date-parts":[["2015","10","27"]]},"page":"9507-16","publisher":"American Chemical Society","title":"Two-Dimensional, Ordered, Double Transition Metals Carbides (MXenes).","type":"article-journal","volume":"9"},"uris":["http://www.mendeley.com/documents/?uuid=fa219f50-a6eb-4081-b378-815ae7ea93c9"]}],"mendeley":{"formattedCitation":"&lt;sup&gt;19&lt;/sup&gt;","plainTextFormattedCitation":"19","previouslyFormattedCitation":"&lt;sup&gt;19&lt;/sup&gt;"},"properties":{"noteIndex":0},"schema":"https://github.com/citation-style-language/schema/raw/master/csl-citation.json"}</w:instrText>
      </w:r>
      <w:r w:rsidR="004D27DC">
        <w:fldChar w:fldCharType="separate"/>
      </w:r>
      <w:r w:rsidR="004D27DC" w:rsidRPr="004D27DC">
        <w:rPr>
          <w:noProof/>
          <w:vertAlign w:val="superscript"/>
        </w:rPr>
        <w:t>19</w:t>
      </w:r>
      <w:r w:rsidR="004D27DC">
        <w:fldChar w:fldCharType="end"/>
      </w:r>
      <w:r w:rsidR="00752FB3">
        <w:t xml:space="preserve"> which is likely explained by </w:t>
      </w:r>
      <w:r w:rsidR="00646118">
        <w:t xml:space="preserve">higher levels of SEI formation in the pillared MXene as a result of the significantly larger surface area, which </w:t>
      </w:r>
      <w:r w:rsidR="00861E10">
        <w:t xml:space="preserve">cancels out any improvements obtained by reducing ion trapping by the removal of </w:t>
      </w:r>
      <w:r w:rsidR="00982D77">
        <w:t xml:space="preserve">narrow interlayer sites. Differences in surface chemistry </w:t>
      </w:r>
      <w:r w:rsidR="00982D77">
        <w:lastRenderedPageBreak/>
        <w:t xml:space="preserve">between the materials may also explain the </w:t>
      </w:r>
      <w:r w:rsidR="00DC3116">
        <w:t>variation.</w:t>
      </w:r>
      <w:r w:rsidR="0023241B">
        <w:t xml:space="preserve"> </w:t>
      </w:r>
      <w:r w:rsidR="002E585A" w:rsidRPr="006E2430">
        <w:t xml:space="preserve">The </w:t>
      </w:r>
      <w:r w:rsidR="006C7B7B">
        <w:t>c</w:t>
      </w:r>
      <w:r w:rsidR="005002D6" w:rsidRPr="006E2430">
        <w:t xml:space="preserve">oulombic </w:t>
      </w:r>
      <w:r w:rsidR="002E585A" w:rsidRPr="006E2430">
        <w:t>efficiency</w:t>
      </w:r>
      <w:r w:rsidR="0067429A">
        <w:t xml:space="preserve"> in the second cycle</w:t>
      </w:r>
      <w:r w:rsidR="002E585A" w:rsidRPr="006E2430">
        <w:t xml:space="preserve"> is 94% and</w:t>
      </w:r>
      <w:r w:rsidR="00655588">
        <w:t xml:space="preserve"> </w:t>
      </w:r>
      <w:r w:rsidR="002E585A" w:rsidRPr="006E2430">
        <w:t xml:space="preserve">reaches </w:t>
      </w:r>
      <w:r w:rsidR="0054049D">
        <w:t>ca.</w:t>
      </w:r>
      <w:r w:rsidR="002E585A" w:rsidRPr="006E2430">
        <w:t xml:space="preserve"> 99% after 18 cycles </w:t>
      </w:r>
      <w:r w:rsidR="004211B5">
        <w:t>in both</w:t>
      </w:r>
      <w:r w:rsidR="002E585A" w:rsidRPr="006E2430">
        <w:t xml:space="preserve"> MXene</w:t>
      </w:r>
      <w:r w:rsidR="004211B5">
        <w:t>s</w:t>
      </w:r>
      <w:r w:rsidR="002E585A" w:rsidRPr="006E2430">
        <w:t>. Around 80% capacity is retained between the 2</w:t>
      </w:r>
      <w:r w:rsidR="002E585A" w:rsidRPr="006E2430">
        <w:rPr>
          <w:vertAlign w:val="superscript"/>
        </w:rPr>
        <w:t>nd</w:t>
      </w:r>
      <w:r w:rsidR="002E585A" w:rsidRPr="006E2430">
        <w:t xml:space="preserve"> (316 mAh g</w:t>
      </w:r>
      <w:r w:rsidR="002E585A" w:rsidRPr="006E2430">
        <w:rPr>
          <w:vertAlign w:val="superscript"/>
        </w:rPr>
        <w:t>-1</w:t>
      </w:r>
      <w:r w:rsidR="002E585A" w:rsidRPr="006E2430">
        <w:t xml:space="preserve">) and </w:t>
      </w:r>
      <w:r w:rsidR="0090475B">
        <w:t>94</w:t>
      </w:r>
      <w:r w:rsidR="002E585A" w:rsidRPr="006E2430">
        <w:rPr>
          <w:vertAlign w:val="superscript"/>
        </w:rPr>
        <w:t>th</w:t>
      </w:r>
      <w:r w:rsidR="002E585A" w:rsidRPr="006E2430">
        <w:t xml:space="preserve"> (250 mAh g</w:t>
      </w:r>
      <w:r w:rsidR="002E585A" w:rsidRPr="006E2430">
        <w:rPr>
          <w:vertAlign w:val="superscript"/>
        </w:rPr>
        <w:t>-1</w:t>
      </w:r>
      <w:r w:rsidR="002E585A" w:rsidRPr="006E2430">
        <w:t>) cycles</w:t>
      </w:r>
      <w:r w:rsidR="00BE1A4A">
        <w:t xml:space="preserve"> in the pillared MXene (Figure 5d</w:t>
      </w:r>
      <w:r w:rsidR="00755ECF">
        <w:t>) compared to just</w:t>
      </w:r>
      <w:r w:rsidR="002E585A" w:rsidRPr="006E2430">
        <w:t xml:space="preserve"> 54%</w:t>
      </w:r>
      <w:r w:rsidR="002C4A2A">
        <w:t xml:space="preserve"> capacity retention under the same conditions </w:t>
      </w:r>
      <w:r w:rsidR="002E585A" w:rsidRPr="006E2430">
        <w:t>for the as-made Mo</w:t>
      </w:r>
      <w:r w:rsidR="002E585A" w:rsidRPr="006E2430">
        <w:rPr>
          <w:vertAlign w:val="subscript"/>
        </w:rPr>
        <w:t>2</w:t>
      </w:r>
      <w:r w:rsidR="002E585A" w:rsidRPr="006E2430">
        <w:t>TiC</w:t>
      </w:r>
      <w:r w:rsidR="002E585A" w:rsidRPr="006E2430">
        <w:rPr>
          <w:vertAlign w:val="subscript"/>
        </w:rPr>
        <w:t>2</w:t>
      </w:r>
      <w:r w:rsidR="002E585A" w:rsidRPr="006E2430">
        <w:t>.</w:t>
      </w:r>
      <w:r w:rsidR="00875550" w:rsidRPr="006E2430">
        <w:t xml:space="preserve"> </w:t>
      </w:r>
      <w:r w:rsidR="00C30489" w:rsidRPr="006E2430">
        <w:t>Chen et al. re</w:t>
      </w:r>
      <w:r w:rsidR="00243E58">
        <w:t>ported a capacity of</w:t>
      </w:r>
      <w:r w:rsidR="00C30489" w:rsidRPr="006E2430">
        <w:t xml:space="preserve"> only 52 mAh g</w:t>
      </w:r>
      <w:r w:rsidR="00C30489" w:rsidRPr="006E2430">
        <w:rPr>
          <w:vertAlign w:val="superscript"/>
        </w:rPr>
        <w:t>-1</w:t>
      </w:r>
      <w:r w:rsidR="00C30489" w:rsidRPr="006E2430">
        <w:t xml:space="preserve"> by the </w:t>
      </w:r>
      <w:r w:rsidR="00E4059C">
        <w:t>100</w:t>
      </w:r>
      <w:r w:rsidR="00C30489" w:rsidRPr="006E2430">
        <w:rPr>
          <w:vertAlign w:val="superscript"/>
        </w:rPr>
        <w:t>th</w:t>
      </w:r>
      <w:r w:rsidR="00C30489" w:rsidRPr="006E2430">
        <w:t xml:space="preserve"> cycle in their tests on Mo</w:t>
      </w:r>
      <w:r w:rsidR="00C30489" w:rsidRPr="006E2430">
        <w:rPr>
          <w:vertAlign w:val="subscript"/>
        </w:rPr>
        <w:t>2</w:t>
      </w:r>
      <w:r w:rsidR="00C30489" w:rsidRPr="006E2430">
        <w:t>TiC</w:t>
      </w:r>
      <w:r w:rsidR="00C30489" w:rsidRPr="006E2430">
        <w:rPr>
          <w:vertAlign w:val="subscript"/>
        </w:rPr>
        <w:t>2</w:t>
      </w:r>
      <w:r w:rsidR="00C30489" w:rsidRPr="006E2430">
        <w:t>,</w:t>
      </w:r>
      <w:r w:rsidR="00AA0AA0" w:rsidRPr="006E2430">
        <w:rPr>
          <w:noProof/>
          <w:vertAlign w:val="superscript"/>
        </w:rPr>
        <w:t>4</w:t>
      </w:r>
      <w:r w:rsidR="00C30489" w:rsidRPr="006E2430">
        <w:t xml:space="preserve"> which further demonstrates the remarkable improvement in cycling stability afforded by </w:t>
      </w:r>
      <w:r w:rsidR="00722105">
        <w:t>the</w:t>
      </w:r>
      <w:r w:rsidR="00722105" w:rsidRPr="006E2430">
        <w:t xml:space="preserve"> </w:t>
      </w:r>
      <w:r w:rsidR="00C30489" w:rsidRPr="006E2430">
        <w:t>pillaring technique</w:t>
      </w:r>
      <w:r w:rsidR="00722105">
        <w:t xml:space="preserve"> reported here</w:t>
      </w:r>
      <w:r w:rsidR="00C30489" w:rsidRPr="006E2430">
        <w:t xml:space="preserve">. </w:t>
      </w:r>
    </w:p>
    <w:p w14:paraId="40B6B166" w14:textId="7D35EB19" w:rsidR="00821BF4" w:rsidRPr="006E2430" w:rsidRDefault="00DE4598" w:rsidP="002F6F4B">
      <w:pPr>
        <w:spacing w:line="360" w:lineRule="auto"/>
        <w:jc w:val="both"/>
      </w:pPr>
      <w:r w:rsidRPr="006E2430">
        <w:t>Rate capability tests were</w:t>
      </w:r>
      <w:r w:rsidR="00F57AE2">
        <w:t xml:space="preserve"> </w:t>
      </w:r>
      <w:r w:rsidRPr="006E2430">
        <w:t>carried out at increasing rates of 20, 50, 200, 500, and 1000 mA g</w:t>
      </w:r>
      <w:r w:rsidRPr="006E2430">
        <w:rPr>
          <w:vertAlign w:val="superscript"/>
        </w:rPr>
        <w:t>-1</w:t>
      </w:r>
      <w:r w:rsidRPr="006E2430">
        <w:t xml:space="preserve"> </w:t>
      </w:r>
      <w:r w:rsidR="00373584">
        <w:t xml:space="preserve">with five </w:t>
      </w:r>
      <w:r w:rsidR="007C25CE">
        <w:t>discharge</w:t>
      </w:r>
      <w:r w:rsidR="007C25CE" w:rsidRPr="007703B3">
        <w:t xml:space="preserve">-charge </w:t>
      </w:r>
      <w:r w:rsidR="00373584">
        <w:t xml:space="preserve">cycles at each rate </w:t>
      </w:r>
      <w:r w:rsidRPr="006E2430">
        <w:t xml:space="preserve">(Figure 5c). The pillared material shows </w:t>
      </w:r>
      <w:r w:rsidR="00BE1A4A">
        <w:t>superior</w:t>
      </w:r>
      <w:r w:rsidRPr="006E2430">
        <w:t xml:space="preserve"> performance at all rates, delivering discharge capacities of 312, 281, 229, 182 and 143 mAh g</w:t>
      </w:r>
      <w:r w:rsidRPr="006E2430">
        <w:rPr>
          <w:vertAlign w:val="superscript"/>
        </w:rPr>
        <w:t>-1</w:t>
      </w:r>
      <w:r w:rsidR="00AD1D1F">
        <w:t>,</w:t>
      </w:r>
      <w:r w:rsidRPr="006E2430">
        <w:t xml:space="preserve"> respectively. When the current was returned to 20 mA g</w:t>
      </w:r>
      <w:r w:rsidRPr="006E2430">
        <w:rPr>
          <w:vertAlign w:val="superscript"/>
        </w:rPr>
        <w:t>-1</w:t>
      </w:r>
      <w:r w:rsidRPr="006E2430">
        <w:t xml:space="preserve">, the capacity </w:t>
      </w:r>
      <w:r w:rsidR="004222DE">
        <w:t xml:space="preserve">was </w:t>
      </w:r>
      <w:r w:rsidRPr="006E2430">
        <w:t>recovered to 292 mAh g</w:t>
      </w:r>
      <w:r w:rsidRPr="006E2430">
        <w:rPr>
          <w:vertAlign w:val="superscript"/>
        </w:rPr>
        <w:t>-1</w:t>
      </w:r>
      <w:r w:rsidRPr="006E2430">
        <w:t>. In comparison, the non-pillared Mo</w:t>
      </w:r>
      <w:r w:rsidRPr="006E2430">
        <w:rPr>
          <w:vertAlign w:val="subscript"/>
        </w:rPr>
        <w:t>2</w:t>
      </w:r>
      <w:r w:rsidRPr="006E2430">
        <w:t>TiC</w:t>
      </w:r>
      <w:r w:rsidRPr="006E2430">
        <w:rPr>
          <w:vertAlign w:val="subscript"/>
        </w:rPr>
        <w:t>2</w:t>
      </w:r>
      <w:r w:rsidRPr="006E2430">
        <w:t xml:space="preserve"> material delivered capacities of 205, 162, 108, 79 and 59 mAh g</w:t>
      </w:r>
      <w:r w:rsidRPr="006E2430">
        <w:rPr>
          <w:vertAlign w:val="superscript"/>
        </w:rPr>
        <w:t>-1</w:t>
      </w:r>
      <w:r w:rsidRPr="006E2430">
        <w:t xml:space="preserve"> at the respective rates, with 172 mAh g</w:t>
      </w:r>
      <w:r w:rsidRPr="006E2430">
        <w:rPr>
          <w:vertAlign w:val="superscript"/>
        </w:rPr>
        <w:t>-1</w:t>
      </w:r>
      <w:r w:rsidRPr="006E2430">
        <w:t xml:space="preserve"> recovered at 20 mA g</w:t>
      </w:r>
      <w:r w:rsidRPr="006E2430">
        <w:rPr>
          <w:vertAlign w:val="superscript"/>
        </w:rPr>
        <w:t>-1</w:t>
      </w:r>
      <w:r w:rsidRPr="006E2430">
        <w:t xml:space="preserve">. </w:t>
      </w:r>
      <w:r w:rsidR="00821BF4" w:rsidRPr="006E2430">
        <w:t>Notably, the enhancement in capacity between the pillared and non-pillared MXene increases with rate, with the pillared MXene delivering capacities around 1.7 times</w:t>
      </w:r>
      <w:r w:rsidR="0083632C">
        <w:t xml:space="preserve"> greater than for</w:t>
      </w:r>
      <w:r w:rsidR="00821BF4" w:rsidRPr="006E2430">
        <w:t xml:space="preserve"> the non-pillared MXene at 20 mA g</w:t>
      </w:r>
      <w:r w:rsidR="00821BF4" w:rsidRPr="006E2430">
        <w:rPr>
          <w:vertAlign w:val="superscript"/>
        </w:rPr>
        <w:t>-1</w:t>
      </w:r>
      <w:r w:rsidR="00821BF4" w:rsidRPr="006E2430">
        <w:t xml:space="preserve">, </w:t>
      </w:r>
      <w:r w:rsidR="0083632C">
        <w:t>and</w:t>
      </w:r>
      <w:r w:rsidR="00821BF4" w:rsidRPr="006E2430">
        <w:t xml:space="preserve"> around 2.5 times</w:t>
      </w:r>
      <w:r w:rsidR="0083632C">
        <w:t xml:space="preserve"> greater than for</w:t>
      </w:r>
      <w:r w:rsidR="00821BF4" w:rsidRPr="006E2430">
        <w:t xml:space="preserve"> the non-pillared MXene at 1 A g</w:t>
      </w:r>
      <w:r w:rsidR="00821BF4" w:rsidRPr="006E2430">
        <w:rPr>
          <w:vertAlign w:val="superscript"/>
        </w:rPr>
        <w:t>-1</w:t>
      </w:r>
      <w:r w:rsidR="00821BF4" w:rsidRPr="006E2430">
        <w:t xml:space="preserve">. This demonstrates that the increased interlayer spacing afforded by the pillaring enables fast </w:t>
      </w:r>
      <w:r w:rsidR="00B96DC0" w:rsidRPr="006E2430">
        <w:t>Li</w:t>
      </w:r>
      <w:r w:rsidR="00B96DC0">
        <w:t>-</w:t>
      </w:r>
      <w:r w:rsidR="00821BF4" w:rsidRPr="006E2430">
        <w:t>ion transport</w:t>
      </w:r>
      <w:r w:rsidR="00B96DC0">
        <w:t>,</w:t>
      </w:r>
      <w:r w:rsidR="00821BF4" w:rsidRPr="006E2430">
        <w:t xml:space="preserve"> resulting in superior capacities at higher rates. </w:t>
      </w:r>
    </w:p>
    <w:p w14:paraId="4AFF2D6C" w14:textId="7F2BBAA1" w:rsidR="000A35FB" w:rsidRPr="006E2430" w:rsidRDefault="00327D25" w:rsidP="00FE03AE">
      <w:pPr>
        <w:keepNext/>
        <w:spacing w:line="360" w:lineRule="auto"/>
        <w:jc w:val="center"/>
      </w:pPr>
      <w:r>
        <w:rPr>
          <w:noProof/>
        </w:rPr>
        <w:lastRenderedPageBreak/>
        <w:drawing>
          <wp:inline distT="0" distB="0" distL="0" distR="0" wp14:anchorId="4BA3A534" wp14:editId="73D9093D">
            <wp:extent cx="5035550" cy="5295900"/>
            <wp:effectExtent l="0" t="0" r="0" b="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chem Figure_Li.png"/>
                    <pic:cNvPicPr/>
                  </pic:nvPicPr>
                  <pic:blipFill rotWithShape="1">
                    <a:blip r:embed="rId17">
                      <a:extLst>
                        <a:ext uri="{28A0092B-C50C-407E-A947-70E740481C1C}">
                          <a14:useLocalDpi xmlns:a14="http://schemas.microsoft.com/office/drawing/2010/main" val="0"/>
                        </a:ext>
                      </a:extLst>
                    </a:blip>
                    <a:srcRect l="7091" t="7238" r="5051" b="18238"/>
                    <a:stretch/>
                  </pic:blipFill>
                  <pic:spPr bwMode="auto">
                    <a:xfrm>
                      <a:off x="0" y="0"/>
                      <a:ext cx="5035550" cy="5295900"/>
                    </a:xfrm>
                    <a:prstGeom prst="rect">
                      <a:avLst/>
                    </a:prstGeom>
                    <a:ln>
                      <a:noFill/>
                    </a:ln>
                    <a:extLst>
                      <a:ext uri="{53640926-AAD7-44D8-BBD7-CCE9431645EC}">
                        <a14:shadowObscured xmlns:a14="http://schemas.microsoft.com/office/drawing/2010/main"/>
                      </a:ext>
                    </a:extLst>
                  </pic:spPr>
                </pic:pic>
              </a:graphicData>
            </a:graphic>
          </wp:inline>
        </w:drawing>
      </w:r>
    </w:p>
    <w:p w14:paraId="4DBAC2E5" w14:textId="3D0EF0D0" w:rsidR="000A35FB" w:rsidRPr="006E2430" w:rsidRDefault="000A35FB" w:rsidP="002F6F4B">
      <w:pPr>
        <w:pStyle w:val="Caption"/>
        <w:spacing w:line="360" w:lineRule="auto"/>
        <w:jc w:val="both"/>
        <w:rPr>
          <w:noProof/>
          <w:color w:val="auto"/>
          <w:sz w:val="22"/>
          <w:szCs w:val="22"/>
          <w:lang w:eastAsia="en-GB"/>
        </w:rPr>
      </w:pPr>
      <w:r w:rsidRPr="006E2430">
        <w:rPr>
          <w:color w:val="auto"/>
          <w:sz w:val="22"/>
          <w:szCs w:val="22"/>
        </w:rPr>
        <w:t xml:space="preserve">Figure </w:t>
      </w:r>
      <w:r w:rsidR="00731B6D" w:rsidRPr="006E2430">
        <w:rPr>
          <w:color w:val="auto"/>
          <w:sz w:val="22"/>
          <w:szCs w:val="22"/>
        </w:rPr>
        <w:t>5</w:t>
      </w:r>
      <w:r w:rsidRPr="006E2430">
        <w:rPr>
          <w:color w:val="auto"/>
          <w:sz w:val="22"/>
          <w:szCs w:val="22"/>
        </w:rPr>
        <w:t>.</w:t>
      </w:r>
      <w:r w:rsidRPr="006E2430">
        <w:rPr>
          <w:b w:val="0"/>
          <w:i/>
          <w:color w:val="auto"/>
          <w:sz w:val="22"/>
          <w:szCs w:val="22"/>
        </w:rPr>
        <w:t xml:space="preserve"> </w:t>
      </w:r>
      <w:r w:rsidRPr="006E2430">
        <w:rPr>
          <w:b w:val="0"/>
          <w:color w:val="auto"/>
          <w:sz w:val="22"/>
          <w:szCs w:val="22"/>
        </w:rPr>
        <w:t>Galvanostatic charge-discharge testing of Mo</w:t>
      </w:r>
      <w:r w:rsidRPr="006E2430">
        <w:rPr>
          <w:b w:val="0"/>
          <w:color w:val="auto"/>
          <w:sz w:val="22"/>
          <w:szCs w:val="22"/>
          <w:vertAlign w:val="subscript"/>
        </w:rPr>
        <w:t>2</w:t>
      </w:r>
      <w:r w:rsidRPr="006E2430">
        <w:rPr>
          <w:b w:val="0"/>
          <w:color w:val="auto"/>
          <w:sz w:val="22"/>
          <w:szCs w:val="22"/>
        </w:rPr>
        <w:t>TiC</w:t>
      </w:r>
      <w:r w:rsidRPr="006E2430">
        <w:rPr>
          <w:b w:val="0"/>
          <w:color w:val="auto"/>
          <w:sz w:val="22"/>
          <w:szCs w:val="22"/>
          <w:vertAlign w:val="subscript"/>
        </w:rPr>
        <w:t>2</w:t>
      </w:r>
      <w:r w:rsidRPr="006E2430">
        <w:rPr>
          <w:b w:val="0"/>
          <w:color w:val="auto"/>
          <w:sz w:val="22"/>
          <w:szCs w:val="22"/>
        </w:rPr>
        <w:t xml:space="preserve"> samples in Li-ion half</w:t>
      </w:r>
      <w:r w:rsidR="00572BB0">
        <w:rPr>
          <w:b w:val="0"/>
          <w:color w:val="auto"/>
          <w:sz w:val="22"/>
          <w:szCs w:val="22"/>
        </w:rPr>
        <w:t>-</w:t>
      </w:r>
      <w:r w:rsidRPr="006E2430">
        <w:rPr>
          <w:b w:val="0"/>
          <w:color w:val="auto"/>
          <w:sz w:val="22"/>
          <w:szCs w:val="22"/>
        </w:rPr>
        <w:t>cells</w:t>
      </w:r>
      <w:r w:rsidR="00BE1BBA" w:rsidRPr="006E2430">
        <w:rPr>
          <w:b w:val="0"/>
          <w:color w:val="auto"/>
          <w:sz w:val="22"/>
          <w:szCs w:val="22"/>
        </w:rPr>
        <w:t xml:space="preserve"> in a voltage </w:t>
      </w:r>
      <w:r w:rsidR="00572BB0">
        <w:rPr>
          <w:b w:val="0"/>
          <w:color w:val="auto"/>
          <w:sz w:val="22"/>
          <w:szCs w:val="22"/>
        </w:rPr>
        <w:t>range</w:t>
      </w:r>
      <w:r w:rsidR="00572BB0" w:rsidRPr="006E2430">
        <w:rPr>
          <w:b w:val="0"/>
          <w:color w:val="auto"/>
          <w:sz w:val="22"/>
          <w:szCs w:val="22"/>
        </w:rPr>
        <w:t xml:space="preserve"> </w:t>
      </w:r>
      <w:r w:rsidR="00BE1BBA" w:rsidRPr="006E2430">
        <w:rPr>
          <w:b w:val="0"/>
          <w:color w:val="auto"/>
          <w:sz w:val="22"/>
          <w:szCs w:val="22"/>
        </w:rPr>
        <w:t>of 0.01-3 V vs. Li</w:t>
      </w:r>
      <w:r w:rsidR="00BE1BBA" w:rsidRPr="006E2430">
        <w:rPr>
          <w:b w:val="0"/>
          <w:color w:val="auto"/>
          <w:sz w:val="22"/>
          <w:szCs w:val="22"/>
          <w:vertAlign w:val="superscript"/>
        </w:rPr>
        <w:t>+</w:t>
      </w:r>
      <w:r w:rsidR="00BE1BBA" w:rsidRPr="006E2430">
        <w:rPr>
          <w:b w:val="0"/>
          <w:color w:val="auto"/>
          <w:sz w:val="22"/>
          <w:szCs w:val="22"/>
        </w:rPr>
        <w:t>/Li</w:t>
      </w:r>
      <w:r w:rsidRPr="006E2430">
        <w:rPr>
          <w:b w:val="0"/>
          <w:color w:val="auto"/>
          <w:sz w:val="22"/>
          <w:szCs w:val="22"/>
        </w:rPr>
        <w:t xml:space="preserve">. </w:t>
      </w:r>
      <w:r w:rsidR="00BE1BBA" w:rsidRPr="006E2430">
        <w:rPr>
          <w:b w:val="0"/>
          <w:color w:val="auto"/>
          <w:sz w:val="22"/>
          <w:szCs w:val="22"/>
        </w:rPr>
        <w:t>a</w:t>
      </w:r>
      <w:r w:rsidRPr="006E2430">
        <w:rPr>
          <w:b w:val="0"/>
          <w:color w:val="auto"/>
          <w:sz w:val="22"/>
          <w:szCs w:val="22"/>
        </w:rPr>
        <w:t>) Load curves for selected cycles of Mo</w:t>
      </w:r>
      <w:r w:rsidRPr="006E2430">
        <w:rPr>
          <w:b w:val="0"/>
          <w:color w:val="auto"/>
          <w:sz w:val="22"/>
          <w:szCs w:val="22"/>
          <w:vertAlign w:val="subscript"/>
        </w:rPr>
        <w:t>2</w:t>
      </w:r>
      <w:r w:rsidRPr="006E2430">
        <w:rPr>
          <w:b w:val="0"/>
          <w:color w:val="auto"/>
          <w:sz w:val="22"/>
          <w:szCs w:val="22"/>
        </w:rPr>
        <w:t>TiC</w:t>
      </w:r>
      <w:r w:rsidRPr="006E2430">
        <w:rPr>
          <w:b w:val="0"/>
          <w:color w:val="auto"/>
          <w:sz w:val="22"/>
          <w:szCs w:val="22"/>
          <w:vertAlign w:val="subscript"/>
        </w:rPr>
        <w:t>2</w:t>
      </w:r>
      <w:r w:rsidR="004370E6" w:rsidRPr="006E2430">
        <w:rPr>
          <w:b w:val="0"/>
          <w:color w:val="auto"/>
          <w:sz w:val="22"/>
          <w:szCs w:val="22"/>
        </w:rPr>
        <w:t>.</w:t>
      </w:r>
      <w:r w:rsidRPr="006E2430">
        <w:rPr>
          <w:b w:val="0"/>
          <w:color w:val="auto"/>
          <w:sz w:val="22"/>
          <w:szCs w:val="22"/>
        </w:rPr>
        <w:t xml:space="preserve"> b) Load curves for selected cycles of Mo</w:t>
      </w:r>
      <w:r w:rsidRPr="006E2430">
        <w:rPr>
          <w:b w:val="0"/>
          <w:color w:val="auto"/>
          <w:sz w:val="22"/>
          <w:szCs w:val="22"/>
          <w:vertAlign w:val="subscript"/>
        </w:rPr>
        <w:t>2</w:t>
      </w:r>
      <w:r w:rsidRPr="006E2430">
        <w:rPr>
          <w:b w:val="0"/>
          <w:color w:val="auto"/>
          <w:sz w:val="22"/>
          <w:szCs w:val="22"/>
        </w:rPr>
        <w:t>TiC</w:t>
      </w:r>
      <w:r w:rsidRPr="006E2430">
        <w:rPr>
          <w:b w:val="0"/>
          <w:color w:val="auto"/>
          <w:sz w:val="22"/>
          <w:szCs w:val="22"/>
          <w:vertAlign w:val="subscript"/>
        </w:rPr>
        <w:t>2</w:t>
      </w:r>
      <w:r w:rsidRPr="006E2430">
        <w:rPr>
          <w:b w:val="0"/>
          <w:color w:val="auto"/>
          <w:sz w:val="22"/>
          <w:szCs w:val="22"/>
        </w:rPr>
        <w:t>-Si-400</w:t>
      </w:r>
      <w:r w:rsidR="00AE434D" w:rsidRPr="006E2430">
        <w:rPr>
          <w:b w:val="0"/>
          <w:color w:val="auto"/>
          <w:sz w:val="22"/>
          <w:szCs w:val="22"/>
        </w:rPr>
        <w:t>.</w:t>
      </w:r>
      <w:r w:rsidRPr="006E2430">
        <w:rPr>
          <w:b w:val="0"/>
          <w:color w:val="auto"/>
          <w:sz w:val="22"/>
          <w:szCs w:val="22"/>
        </w:rPr>
        <w:t xml:space="preserve"> c) Rate capability testing at 20, 50, 200, 500, </w:t>
      </w:r>
      <w:r w:rsidRPr="0049776D">
        <w:rPr>
          <w:b w:val="0"/>
          <w:color w:val="auto"/>
          <w:sz w:val="22"/>
          <w:szCs w:val="22"/>
        </w:rPr>
        <w:t>1000 mA g</w:t>
      </w:r>
      <w:r w:rsidRPr="0049776D">
        <w:rPr>
          <w:b w:val="0"/>
          <w:color w:val="auto"/>
          <w:sz w:val="22"/>
          <w:szCs w:val="22"/>
          <w:vertAlign w:val="superscript"/>
        </w:rPr>
        <w:t>-</w:t>
      </w:r>
      <w:r w:rsidRPr="006E2430">
        <w:rPr>
          <w:b w:val="0"/>
          <w:color w:val="auto"/>
          <w:sz w:val="22"/>
          <w:szCs w:val="22"/>
          <w:vertAlign w:val="superscript"/>
        </w:rPr>
        <w:t>1</w:t>
      </w:r>
      <w:r w:rsidRPr="006E2430">
        <w:rPr>
          <w:b w:val="0"/>
          <w:color w:val="auto"/>
          <w:sz w:val="22"/>
          <w:szCs w:val="22"/>
        </w:rPr>
        <w:t xml:space="preserve"> for </w:t>
      </w:r>
      <w:r w:rsidR="00494354">
        <w:rPr>
          <w:b w:val="0"/>
          <w:color w:val="auto"/>
          <w:sz w:val="22"/>
          <w:szCs w:val="22"/>
        </w:rPr>
        <w:t xml:space="preserve">five </w:t>
      </w:r>
      <w:r w:rsidRPr="006E2430">
        <w:rPr>
          <w:b w:val="0"/>
          <w:color w:val="auto"/>
          <w:sz w:val="22"/>
          <w:szCs w:val="22"/>
        </w:rPr>
        <w:t xml:space="preserve">cycles at each rate for the pillared (blue) and non-pillared (red) samples. d) Cycling stability data and </w:t>
      </w:r>
      <w:r w:rsidR="006C7B7B">
        <w:rPr>
          <w:b w:val="0"/>
          <w:color w:val="auto"/>
          <w:sz w:val="22"/>
          <w:szCs w:val="22"/>
        </w:rPr>
        <w:t>c</w:t>
      </w:r>
      <w:r w:rsidR="005002D6" w:rsidRPr="006E2430">
        <w:rPr>
          <w:b w:val="0"/>
          <w:color w:val="auto"/>
          <w:sz w:val="22"/>
          <w:szCs w:val="22"/>
        </w:rPr>
        <w:t xml:space="preserve">oulombic </w:t>
      </w:r>
      <w:r w:rsidRPr="006E2430">
        <w:rPr>
          <w:b w:val="0"/>
          <w:color w:val="auto"/>
          <w:sz w:val="22"/>
          <w:szCs w:val="22"/>
        </w:rPr>
        <w:t xml:space="preserve">efficiencies </w:t>
      </w:r>
      <w:r w:rsidR="00F96749">
        <w:rPr>
          <w:b w:val="0"/>
          <w:color w:val="auto"/>
          <w:sz w:val="22"/>
          <w:szCs w:val="22"/>
        </w:rPr>
        <w:t>over</w:t>
      </w:r>
      <w:r w:rsidRPr="006E2430">
        <w:rPr>
          <w:b w:val="0"/>
          <w:color w:val="auto"/>
          <w:sz w:val="22"/>
          <w:szCs w:val="22"/>
        </w:rPr>
        <w:t xml:space="preserve"> </w:t>
      </w:r>
      <w:r w:rsidR="00B64103">
        <w:rPr>
          <w:b w:val="0"/>
          <w:color w:val="auto"/>
          <w:sz w:val="22"/>
          <w:szCs w:val="22"/>
        </w:rPr>
        <w:t>94</w:t>
      </w:r>
      <w:r w:rsidRPr="006E2430">
        <w:rPr>
          <w:b w:val="0"/>
          <w:color w:val="auto"/>
          <w:sz w:val="22"/>
          <w:szCs w:val="22"/>
        </w:rPr>
        <w:t xml:space="preserve"> cycles for the pillared (blue) and</w:t>
      </w:r>
      <w:r w:rsidR="00A15CE3" w:rsidRPr="006E2430">
        <w:rPr>
          <w:b w:val="0"/>
          <w:color w:val="auto"/>
          <w:sz w:val="22"/>
          <w:szCs w:val="22"/>
        </w:rPr>
        <w:t xml:space="preserve"> </w:t>
      </w:r>
      <w:r w:rsidRPr="006E2430">
        <w:rPr>
          <w:b w:val="0"/>
          <w:color w:val="auto"/>
          <w:sz w:val="22"/>
          <w:szCs w:val="22"/>
        </w:rPr>
        <w:t>non-pillared (red) samples.</w:t>
      </w:r>
      <w:r w:rsidR="00F01536" w:rsidRPr="006E2430">
        <w:rPr>
          <w:b w:val="0"/>
          <w:color w:val="auto"/>
          <w:sz w:val="22"/>
          <w:szCs w:val="22"/>
        </w:rPr>
        <w:t xml:space="preserve"> e) Long</w:t>
      </w:r>
      <w:r w:rsidR="00F252BB" w:rsidRPr="006E2430">
        <w:rPr>
          <w:b w:val="0"/>
          <w:color w:val="auto"/>
          <w:sz w:val="22"/>
          <w:szCs w:val="22"/>
        </w:rPr>
        <w:t xml:space="preserve">-term high-rate cycling stability of </w:t>
      </w:r>
      <w:r w:rsidR="00935B93" w:rsidRPr="006E2430">
        <w:rPr>
          <w:b w:val="0"/>
          <w:color w:val="auto"/>
          <w:sz w:val="22"/>
          <w:szCs w:val="22"/>
        </w:rPr>
        <w:t>Mo</w:t>
      </w:r>
      <w:r w:rsidR="00935B93" w:rsidRPr="006E2430">
        <w:rPr>
          <w:b w:val="0"/>
          <w:color w:val="auto"/>
          <w:sz w:val="22"/>
          <w:szCs w:val="22"/>
          <w:vertAlign w:val="subscript"/>
        </w:rPr>
        <w:t>2</w:t>
      </w:r>
      <w:r w:rsidR="00935B93" w:rsidRPr="006E2430">
        <w:rPr>
          <w:b w:val="0"/>
          <w:color w:val="auto"/>
          <w:sz w:val="22"/>
          <w:szCs w:val="22"/>
        </w:rPr>
        <w:t>TiC</w:t>
      </w:r>
      <w:r w:rsidR="00935B93" w:rsidRPr="006E2430">
        <w:rPr>
          <w:b w:val="0"/>
          <w:color w:val="auto"/>
          <w:sz w:val="22"/>
          <w:szCs w:val="22"/>
          <w:vertAlign w:val="subscript"/>
        </w:rPr>
        <w:t>2</w:t>
      </w:r>
      <w:r w:rsidR="00935B93" w:rsidRPr="006E2430">
        <w:rPr>
          <w:b w:val="0"/>
          <w:color w:val="auto"/>
          <w:sz w:val="22"/>
          <w:szCs w:val="22"/>
        </w:rPr>
        <w:t>-Si-400</w:t>
      </w:r>
      <w:r w:rsidR="0051694C">
        <w:rPr>
          <w:b w:val="0"/>
          <w:color w:val="auto"/>
          <w:sz w:val="22"/>
          <w:szCs w:val="22"/>
        </w:rPr>
        <w:t xml:space="preserve"> </w:t>
      </w:r>
      <w:r w:rsidR="00F252BB" w:rsidRPr="006E2430">
        <w:rPr>
          <w:b w:val="0"/>
          <w:color w:val="auto"/>
          <w:sz w:val="22"/>
          <w:szCs w:val="22"/>
        </w:rPr>
        <w:t>a</w:t>
      </w:r>
      <w:r w:rsidR="00BE1BBA" w:rsidRPr="006E2430">
        <w:rPr>
          <w:b w:val="0"/>
          <w:color w:val="auto"/>
          <w:sz w:val="22"/>
          <w:szCs w:val="22"/>
        </w:rPr>
        <w:t>t 1 A g</w:t>
      </w:r>
      <w:r w:rsidR="00BE1BBA" w:rsidRPr="006E2430">
        <w:rPr>
          <w:b w:val="0"/>
          <w:color w:val="auto"/>
          <w:sz w:val="22"/>
          <w:szCs w:val="22"/>
          <w:vertAlign w:val="superscript"/>
        </w:rPr>
        <w:t>-1</w:t>
      </w:r>
      <w:r w:rsidR="00BE1BBA" w:rsidRPr="006E2430">
        <w:rPr>
          <w:b w:val="0"/>
          <w:color w:val="auto"/>
          <w:sz w:val="22"/>
          <w:szCs w:val="22"/>
        </w:rPr>
        <w:t xml:space="preserve"> over 500 cycles.</w:t>
      </w:r>
      <w:r w:rsidR="00327D25">
        <w:rPr>
          <w:b w:val="0"/>
          <w:color w:val="auto"/>
          <w:sz w:val="22"/>
          <w:szCs w:val="22"/>
        </w:rPr>
        <w:t xml:space="preserve"> f) </w:t>
      </w:r>
      <w:r w:rsidR="00327D25" w:rsidRPr="00327D25">
        <w:rPr>
          <w:b w:val="0"/>
          <w:color w:val="auto"/>
          <w:sz w:val="22"/>
          <w:szCs w:val="22"/>
        </w:rPr>
        <w:t>Rate capability comparison of the performance of the Mo</w:t>
      </w:r>
      <w:r w:rsidR="00327D25" w:rsidRPr="00327D25">
        <w:rPr>
          <w:b w:val="0"/>
          <w:color w:val="auto"/>
          <w:sz w:val="22"/>
          <w:szCs w:val="22"/>
          <w:vertAlign w:val="subscript"/>
        </w:rPr>
        <w:t>2</w:t>
      </w:r>
      <w:r w:rsidR="00327D25" w:rsidRPr="00327D25">
        <w:rPr>
          <w:b w:val="0"/>
          <w:color w:val="auto"/>
          <w:sz w:val="22"/>
          <w:szCs w:val="22"/>
        </w:rPr>
        <w:t>TiC</w:t>
      </w:r>
      <w:r w:rsidR="00327D25" w:rsidRPr="00327D25">
        <w:rPr>
          <w:b w:val="0"/>
          <w:color w:val="auto"/>
          <w:sz w:val="22"/>
          <w:szCs w:val="22"/>
          <w:vertAlign w:val="subscript"/>
        </w:rPr>
        <w:t>2</w:t>
      </w:r>
      <w:r w:rsidR="00327D25" w:rsidRPr="00327D25">
        <w:rPr>
          <w:b w:val="0"/>
          <w:color w:val="auto"/>
          <w:sz w:val="22"/>
          <w:szCs w:val="22"/>
        </w:rPr>
        <w:t xml:space="preserve"> MXenes reported in this work with existing reports of Mo-based MXenes electrodes supported on Cu current collectors for lithium-ion batteries: Mo</w:t>
      </w:r>
      <w:r w:rsidR="00327D25" w:rsidRPr="00327D25">
        <w:rPr>
          <w:b w:val="0"/>
          <w:color w:val="auto"/>
          <w:sz w:val="22"/>
          <w:szCs w:val="22"/>
          <w:vertAlign w:val="subscript"/>
        </w:rPr>
        <w:t>2</w:t>
      </w:r>
      <w:r w:rsidR="00327D25" w:rsidRPr="00327D25">
        <w:rPr>
          <w:b w:val="0"/>
          <w:color w:val="auto"/>
          <w:sz w:val="22"/>
          <w:szCs w:val="22"/>
        </w:rPr>
        <w:t>TiC</w:t>
      </w:r>
      <w:r w:rsidR="00327D25" w:rsidRPr="00327D25">
        <w:rPr>
          <w:b w:val="0"/>
          <w:color w:val="auto"/>
          <w:sz w:val="22"/>
          <w:szCs w:val="22"/>
          <w:vertAlign w:val="subscript"/>
        </w:rPr>
        <w:t>2</w:t>
      </w:r>
      <w:r w:rsidR="00327D25" w:rsidRPr="00327D25">
        <w:rPr>
          <w:b w:val="0"/>
          <w:color w:val="auto"/>
          <w:sz w:val="22"/>
          <w:szCs w:val="22"/>
        </w:rPr>
        <w:t xml:space="preserve"> (HF),</w:t>
      </w:r>
      <w:r w:rsidR="00327D25" w:rsidRPr="00327D25">
        <w:rPr>
          <w:b w:val="0"/>
          <w:color w:val="auto"/>
          <w:sz w:val="22"/>
          <w:szCs w:val="22"/>
        </w:rPr>
        <w:fldChar w:fldCharType="begin" w:fldLock="1"/>
      </w:r>
      <w:r w:rsidR="006A4349">
        <w:rPr>
          <w:b w:val="0"/>
          <w:color w:val="auto"/>
          <w:sz w:val="22"/>
          <w:szCs w:val="22"/>
        </w:rPr>
        <w:instrText>ADDIN CSL_CITATION {"citationItems":[{"id":"ITEM-1","itemData":{"DOI":"10.1021/acsnano.5b03591","ISSN":"1936-086X","PMID":"26208121","abstract":"The higher the chemical diversity and structural complexity of two-dimensional (2D) materials, the higher the likelihood they possess unique and useful properties. Herein, density functional theory (DFT) is used to predict the existence of two new families of 2D ordered, carbides (MXenes), M'2M″C2 and M'2M″2C3, where M' and M″ are two different early transition metals. In these solids, M' layers sandwich M″ carbide layers. By synthesizing Mo2TiC2Tx, Mo2Ti2C3Tx, and Cr2TiC2Tx (where T is a surface termination), we validated the DFT predictions. Since the Mo and Cr atoms are on the outside, they control the 2D flakes' chemical and electrochemical properties. The latter was proven by showing quite different electrochemical behavior of Mo2TiC2Tx and Ti3C2Tx. This work further expands the family of 2D materials, offering additional choices of structures, chemistries, and ultimately useful properties.","author":[{"dropping-particle":"","family":"Anasori","given":"Babak","non-dropping-particle":"","parse-names":false,"suffix":""},{"dropping-particle":"","family":"Xie","given":"Yu","non-dropping-particle":"","parse-names":false,"suffix":""},{"dropping-particle":"","family":"Beidaghi","given":"Majid","non-dropping-particle":"","parse-names":false,"suffix":""},{"dropping-particle":"","family":"Lu","given":"Jun","non-dropping-particle":"","parse-names":false,"suffix":""},{"dropping-particle":"","family":"Hosler","given":"Brian C","non-dropping-particle":"","parse-names":false,"suffix":""},{"dropping-particle":"","family":"Hultman","given":"Lars","non-dropping-particle":"","parse-names":false,"suffix":""},{"dropping-particle":"","family":"Kent","given":"Paul R C","non-dropping-particle":"","parse-names":false,"suffix":""},{"dropping-particle":"","family":"Gogotsi","given":"Yury","non-dropping-particle":"","parse-names":false,"suffix":""},{"dropping-particle":"","family":"Barsoum","given":"Michel W","non-dropping-particle":"","parse-names":false,"suffix":""}],"container-title":"ACS nano","id":"ITEM-1","issue":"10","issued":{"date-parts":[["2015","10","27"]]},"page":"9507-16","publisher":"American Chemical Society","title":"Two-Dimensional, Ordered, Double Transition Metals Carbides (MXenes).","type":"article-journal","volume":"9"},"uris":["http://www.mendeley.com/documents/?uuid=fa219f50-a6eb-4081-b378-815ae7ea93c9"]}],"mendeley":{"formattedCitation":"&lt;sup&gt;19&lt;/sup&gt;","plainTextFormattedCitation":"19","previouslyFormattedCitation":"&lt;sup&gt;19&lt;/sup&gt;"},"properties":{"noteIndex":0},"schema":"https://github.com/citation-style-language/schema/raw/master/csl-citation.json"}</w:instrText>
      </w:r>
      <w:r w:rsidR="00327D25" w:rsidRPr="00327D25">
        <w:rPr>
          <w:b w:val="0"/>
          <w:color w:val="auto"/>
          <w:sz w:val="22"/>
          <w:szCs w:val="22"/>
        </w:rPr>
        <w:fldChar w:fldCharType="separate"/>
      </w:r>
      <w:r w:rsidR="00720DBE" w:rsidRPr="00720DBE">
        <w:rPr>
          <w:b w:val="0"/>
          <w:noProof/>
          <w:color w:val="auto"/>
          <w:sz w:val="22"/>
          <w:szCs w:val="22"/>
          <w:vertAlign w:val="superscript"/>
        </w:rPr>
        <w:t>19</w:t>
      </w:r>
      <w:r w:rsidR="00327D25" w:rsidRPr="00327D25">
        <w:rPr>
          <w:b w:val="0"/>
          <w:color w:val="auto"/>
          <w:sz w:val="22"/>
          <w:szCs w:val="22"/>
        </w:rPr>
        <w:fldChar w:fldCharType="end"/>
      </w:r>
      <w:r w:rsidR="00327D25" w:rsidRPr="00327D25">
        <w:rPr>
          <w:b w:val="0"/>
          <w:color w:val="auto"/>
          <w:sz w:val="22"/>
          <w:szCs w:val="22"/>
        </w:rPr>
        <w:t xml:space="preserve"> d-Mo</w:t>
      </w:r>
      <w:r w:rsidR="00327D25" w:rsidRPr="00327D25">
        <w:rPr>
          <w:b w:val="0"/>
          <w:color w:val="auto"/>
          <w:sz w:val="22"/>
          <w:szCs w:val="22"/>
          <w:vertAlign w:val="subscript"/>
        </w:rPr>
        <w:t>2</w:t>
      </w:r>
      <w:r w:rsidR="00327D25" w:rsidRPr="00327D25">
        <w:rPr>
          <w:b w:val="0"/>
          <w:color w:val="auto"/>
          <w:sz w:val="22"/>
          <w:szCs w:val="22"/>
        </w:rPr>
        <w:t>TiC</w:t>
      </w:r>
      <w:r w:rsidR="00327D25" w:rsidRPr="00327D25">
        <w:rPr>
          <w:b w:val="0"/>
          <w:color w:val="auto"/>
          <w:sz w:val="22"/>
          <w:szCs w:val="22"/>
          <w:vertAlign w:val="subscript"/>
        </w:rPr>
        <w:t>2</w:t>
      </w:r>
      <w:r w:rsidR="00327D25" w:rsidRPr="00327D25">
        <w:rPr>
          <w:b w:val="0"/>
          <w:color w:val="auto"/>
          <w:sz w:val="22"/>
          <w:szCs w:val="22"/>
        </w:rPr>
        <w:t xml:space="preserve"> (HF)</w:t>
      </w:r>
      <w:r w:rsidR="00327D25" w:rsidRPr="00327D25">
        <w:rPr>
          <w:b w:val="0"/>
          <w:color w:val="auto"/>
          <w:sz w:val="22"/>
          <w:szCs w:val="22"/>
        </w:rPr>
        <w:fldChar w:fldCharType="begin" w:fldLock="1"/>
      </w:r>
      <w:r w:rsidR="006A4349">
        <w:rPr>
          <w:b w:val="0"/>
          <w:color w:val="auto"/>
          <w:sz w:val="22"/>
          <w:szCs w:val="22"/>
        </w:rPr>
        <w:instrText>ADDIN CSL_CITATION {"citationItems":[{"id":"ITEM-1","itemData":{"DOI":"10.1002/anie.201710616","ISSN":"14337851","author":[{"dropping-particle":"","family":"Chen","given":"Chi","non-dropping-particle":"","parse-names":false,"suffix":""},{"dropping-particle":"","family":"Xie","given":"Xiuqiang","non-dropping-particle":"","parse-names":false,"suffix":""},{"dropping-particle":"","family":"Anasori","given":"Babak","non-dropping-particle":"","parse-names":false,"suffix":""},{"dropping-particle":"","family":"Sarycheva","given":"Asya","non-dropping-particle":"","parse-names":false,"suffix":""},{"dropping-particle":"","family":"Makaryan","given":"Taron","non-dropping-particle":"","parse-names":false,"suffix":""},{"dropping-particle":"","family":"Zhao","given":"Mengqiang","non-dropping-particle":"","parse-names":false,"suffix":""},{"dropping-particle":"","family":"Urbankowski","given":"Patrick","non-dropping-particle":"","parse-names":false,"suffix":""},{"dropping-particle":"","family":"Miao","given":"Ling","non-dropping-particle":"","parse-names":false,"suffix":""},{"dropping-particle":"","family":"Jiang","given":"Jianjun","non-dropping-particle":"","parse-names":false,"suffix":""},{"dropping-particle":"","family":"Gogotsi","given":"Yury","non-dropping-particle":"","parse-names":false,"suffix":""}],"container-title":"Angewandte Chemie International Edition","id":"ITEM-1","issue":"7","issued":{"date-parts":[["2018","2","12"]]},"page":"1846-1850","publisher":"John Wiley &amp; Sons, Ltd","title":"MoS &lt;sub&gt;2&lt;/sub&gt; -on-MXene Heterostructures as Highly Reversible Anode Materials for Lithium-Ion Batteries","type":"article-journal","volume":"57"},"uris":["http://www.mendeley.com/documents/?uuid=1d973ebc-38ed-3847-a17f-553bdd231b01"]}],"mendeley":{"formattedCitation":"&lt;sup&gt;21&lt;/sup&gt;","plainTextFormattedCitation":"21","previouslyFormattedCitation":"&lt;sup&gt;21&lt;/sup&gt;"},"properties":{"noteIndex":0},"schema":"https://github.com/citation-style-language/schema/raw/master/csl-citation.json"}</w:instrText>
      </w:r>
      <w:r w:rsidR="00327D25" w:rsidRPr="00327D25">
        <w:rPr>
          <w:b w:val="0"/>
          <w:color w:val="auto"/>
          <w:sz w:val="22"/>
          <w:szCs w:val="22"/>
        </w:rPr>
        <w:fldChar w:fldCharType="separate"/>
      </w:r>
      <w:r w:rsidR="00720DBE" w:rsidRPr="00720DBE">
        <w:rPr>
          <w:b w:val="0"/>
          <w:noProof/>
          <w:color w:val="auto"/>
          <w:sz w:val="22"/>
          <w:szCs w:val="22"/>
          <w:vertAlign w:val="superscript"/>
        </w:rPr>
        <w:t>21</w:t>
      </w:r>
      <w:r w:rsidR="00327D25" w:rsidRPr="00327D25">
        <w:rPr>
          <w:b w:val="0"/>
          <w:color w:val="auto"/>
          <w:sz w:val="22"/>
          <w:szCs w:val="22"/>
        </w:rPr>
        <w:fldChar w:fldCharType="end"/>
      </w:r>
      <w:r w:rsidR="00327D25" w:rsidRPr="00327D25">
        <w:rPr>
          <w:b w:val="0"/>
          <w:color w:val="auto"/>
          <w:sz w:val="22"/>
          <w:szCs w:val="22"/>
        </w:rPr>
        <w:t xml:space="preserve"> and mesoporous Mo</w:t>
      </w:r>
      <w:r w:rsidR="00327D25" w:rsidRPr="00327D25">
        <w:rPr>
          <w:b w:val="0"/>
          <w:color w:val="auto"/>
          <w:sz w:val="22"/>
          <w:szCs w:val="22"/>
          <w:vertAlign w:val="subscript"/>
        </w:rPr>
        <w:t>2</w:t>
      </w:r>
      <w:r w:rsidR="00327D25" w:rsidRPr="00327D25">
        <w:rPr>
          <w:b w:val="0"/>
          <w:color w:val="auto"/>
          <w:sz w:val="22"/>
          <w:szCs w:val="22"/>
        </w:rPr>
        <w:t>C</w:t>
      </w:r>
      <w:r w:rsidR="00327D25" w:rsidRPr="00327D25">
        <w:rPr>
          <w:b w:val="0"/>
          <w:color w:val="auto"/>
          <w:sz w:val="22"/>
          <w:szCs w:val="22"/>
        </w:rPr>
        <w:fldChar w:fldCharType="begin" w:fldLock="1"/>
      </w:r>
      <w:r w:rsidR="004D27DC">
        <w:rPr>
          <w:b w:val="0"/>
          <w:color w:val="auto"/>
          <w:sz w:val="22"/>
          <w:szCs w:val="22"/>
        </w:rPr>
        <w:instrText>ADDIN CSL_CITATION {"citationItems":[{"id":"ITEM-1","itemData":{"DOI":"10.1016/j.susmat.2020.e00156","ISSN":"22149937","abstract":"As an emerging and important family of two-dimensional (2D) nanomaterials, MXene has demonstrated to be a type of promising electrode materials for energy storage devices. Hazardous fluorine-containing acids are commonly applied in exfoliation synthesis of MXenes, which bring about additional safety and environmental concerns. Herein, we proposed a novel and effective UV-induced selective etching method to fabricate fluorine-free mesoporous Mo2C MXene from Mo2Ga2C bulk ceramic in several hours. The resultant MXene exhibits a distinct 2D sheet-like structure without much contamination of impurity ions. When the as-synthesized Mo2C MXene is explored as potential anode materials for rechargeable batteries, excellent rate capability and cycling stability are achieved for both lithium-ion batteries (LIBs) and sodium-ion batteries (SIBs). Furthermore, the assembled flexible Mo2C MXene-based batteries manifested excellent capacity retentions under bending states. Therefore, this Mo2C MXene has great potential for practical energy storage applications. This innovative approach can be further developed for fabricating other MXenes from UV-sensitive precursors.","author":[{"dropping-particle":"","family":"Mei","given":"Jun","non-dropping-particle":"","parse-names":false,"suffix":""},{"dropping-particle":"","family":"Ayoko","given":"Godwin A.","non-dropping-particle":"","parse-names":false,"suffix":""},{"dropping-particle":"","family":"Hu","given":"Chunfeng","non-dropping-particle":"","parse-names":false,"suffix":""},{"dropping-particle":"","family":"Bell","given":"John M.","non-dropping-particle":"","parse-names":false,"suffix":""},{"dropping-particle":"","family":"Sun","given":"Ziqi","non-dropping-particle":"","parse-names":false,"suffix":""}],"container-title":"Sustainable Materials and Technologies","id":"ITEM-1","issued":{"date-parts":[["2020","9","1"]]},"publisher":"Elsevier B.V.","title":"Two-dimensional fluorine-free mesoporous Mo2C MXene via UV-induced selective etching of Mo2Ga2C for energy storage","type":"article-journal","volume":"25"},"uris":["http://www.mendeley.com/documents/?uuid=36167df7-03cb-3c48-b75a-1f73f9f84e98"]}],"mendeley":{"formattedCitation":"&lt;sup&gt;51&lt;/sup&gt;","plainTextFormattedCitation":"51","previouslyFormattedCitation":"&lt;sup&gt;51&lt;/sup&gt;"},"properties":{"noteIndex":0},"schema":"https://github.com/citation-style-language/schema/raw/master/csl-citation.json"}</w:instrText>
      </w:r>
      <w:r w:rsidR="00327D25" w:rsidRPr="00327D25">
        <w:rPr>
          <w:b w:val="0"/>
          <w:color w:val="auto"/>
          <w:sz w:val="22"/>
          <w:szCs w:val="22"/>
        </w:rPr>
        <w:fldChar w:fldCharType="separate"/>
      </w:r>
      <w:r w:rsidR="006A4349" w:rsidRPr="006A4349">
        <w:rPr>
          <w:b w:val="0"/>
          <w:noProof/>
          <w:color w:val="auto"/>
          <w:sz w:val="22"/>
          <w:szCs w:val="22"/>
          <w:vertAlign w:val="superscript"/>
        </w:rPr>
        <w:t>51</w:t>
      </w:r>
      <w:r w:rsidR="00327D25" w:rsidRPr="00327D25">
        <w:rPr>
          <w:b w:val="0"/>
          <w:color w:val="auto"/>
          <w:sz w:val="22"/>
          <w:szCs w:val="22"/>
        </w:rPr>
        <w:fldChar w:fldCharType="end"/>
      </w:r>
      <w:r w:rsidR="00327D25" w:rsidRPr="00327D25">
        <w:rPr>
          <w:b w:val="0"/>
          <w:color w:val="auto"/>
          <w:sz w:val="22"/>
          <w:szCs w:val="22"/>
        </w:rPr>
        <w:t xml:space="preserve">. </w:t>
      </w:r>
    </w:p>
    <w:p w14:paraId="6D24EB24" w14:textId="2D3CEDF9" w:rsidR="0094735E" w:rsidRDefault="0094735E" w:rsidP="002F6F4B">
      <w:pPr>
        <w:spacing w:line="360" w:lineRule="auto"/>
        <w:jc w:val="both"/>
      </w:pPr>
      <w:r w:rsidRPr="006E2430">
        <w:t xml:space="preserve">Since the pillared </w:t>
      </w:r>
      <w:r w:rsidR="002E585A" w:rsidRPr="006E2430">
        <w:t>MXene</w:t>
      </w:r>
      <w:r w:rsidRPr="006E2430">
        <w:t xml:space="preserve"> showed </w:t>
      </w:r>
      <w:r w:rsidR="009F11C2" w:rsidRPr="006E2430">
        <w:t>impressive</w:t>
      </w:r>
      <w:r w:rsidRPr="006E2430">
        <w:t xml:space="preserve"> capacity at high rates, its</w:t>
      </w:r>
      <w:r w:rsidR="0061573C">
        <w:t xml:space="preserve"> high-rate</w:t>
      </w:r>
      <w:r w:rsidRPr="006E2430">
        <w:t xml:space="preserve"> cycling stability was then tested by continuous </w:t>
      </w:r>
      <w:r w:rsidR="00E73794">
        <w:t xml:space="preserve">galvanostatic </w:t>
      </w:r>
      <w:r w:rsidRPr="006E2430">
        <w:t xml:space="preserve">cycling at </w:t>
      </w:r>
      <w:r w:rsidRPr="0049776D">
        <w:t>1</w:t>
      </w:r>
      <w:r w:rsidR="0049776D" w:rsidRPr="0049776D">
        <w:t>000</w:t>
      </w:r>
      <w:r w:rsidRPr="0049776D">
        <w:t xml:space="preserve"> </w:t>
      </w:r>
      <w:r w:rsidR="0049776D" w:rsidRPr="0049776D">
        <w:t>m</w:t>
      </w:r>
      <w:r w:rsidRPr="0049776D">
        <w:t>A g</w:t>
      </w:r>
      <w:r w:rsidRPr="0049776D">
        <w:rPr>
          <w:vertAlign w:val="superscript"/>
        </w:rPr>
        <w:t>-1</w:t>
      </w:r>
      <w:r w:rsidRPr="006E2430">
        <w:t xml:space="preserve"> </w:t>
      </w:r>
      <w:r w:rsidR="00717DA7">
        <w:t xml:space="preserve">(corresponding to a </w:t>
      </w:r>
      <w:r w:rsidR="00717DA7" w:rsidRPr="006E2430">
        <w:t>charging</w:t>
      </w:r>
      <w:r w:rsidR="00717DA7">
        <w:t>/discharging</w:t>
      </w:r>
      <w:r w:rsidR="00717DA7" w:rsidRPr="006E2430">
        <w:t xml:space="preserve"> time of 8 min</w:t>
      </w:r>
      <w:r w:rsidR="00717DA7">
        <w:t>)</w:t>
      </w:r>
      <w:r w:rsidR="00717DA7" w:rsidRPr="006E2430">
        <w:t xml:space="preserve"> </w:t>
      </w:r>
      <w:r w:rsidRPr="006E2430">
        <w:t>after the rate capability test</w:t>
      </w:r>
      <w:r w:rsidR="003F1309" w:rsidRPr="006E2430">
        <w:t>. After 5</w:t>
      </w:r>
      <w:r w:rsidRPr="006E2430">
        <w:t>00 cycles</w:t>
      </w:r>
      <w:r w:rsidR="00E41FA7" w:rsidRPr="006E2430">
        <w:t xml:space="preserve"> at </w:t>
      </w:r>
      <w:r w:rsidR="00E41FA7" w:rsidRPr="0049776D">
        <w:t>1</w:t>
      </w:r>
      <w:r w:rsidR="0049776D" w:rsidRPr="0049776D">
        <w:t>000</w:t>
      </w:r>
      <w:r w:rsidR="00E41FA7" w:rsidRPr="0049776D">
        <w:t xml:space="preserve"> </w:t>
      </w:r>
      <w:r w:rsidR="0049776D" w:rsidRPr="0049776D">
        <w:t>m</w:t>
      </w:r>
      <w:r w:rsidR="00E41FA7" w:rsidRPr="0049776D">
        <w:t>A g</w:t>
      </w:r>
      <w:r w:rsidR="00E41FA7" w:rsidRPr="0049776D">
        <w:rPr>
          <w:vertAlign w:val="superscript"/>
        </w:rPr>
        <w:t>-1</w:t>
      </w:r>
      <w:r w:rsidRPr="006E2430">
        <w:t>, it retained a capacity of 1</w:t>
      </w:r>
      <w:r w:rsidR="003F1309" w:rsidRPr="006E2430">
        <w:t>0</w:t>
      </w:r>
      <w:r w:rsidR="003E7B35" w:rsidRPr="006E2430">
        <w:t>8</w:t>
      </w:r>
      <w:r w:rsidRPr="006E2430">
        <w:t xml:space="preserve"> mAh g</w:t>
      </w:r>
      <w:r w:rsidRPr="006E2430">
        <w:rPr>
          <w:vertAlign w:val="superscript"/>
        </w:rPr>
        <w:t>-1</w:t>
      </w:r>
      <w:r w:rsidR="00E41FA7" w:rsidRPr="006E2430">
        <w:t>, a</w:t>
      </w:r>
      <w:r w:rsidR="003E7B35" w:rsidRPr="006E2430">
        <w:t xml:space="preserve"> capacity</w:t>
      </w:r>
      <w:r w:rsidR="003F1309" w:rsidRPr="006E2430">
        <w:t xml:space="preserve"> retention of 80</w:t>
      </w:r>
      <w:r w:rsidR="00E41FA7" w:rsidRPr="006E2430">
        <w:t>% compared to the 1</w:t>
      </w:r>
      <w:r w:rsidR="00E41FA7" w:rsidRPr="006E2430">
        <w:rPr>
          <w:vertAlign w:val="superscript"/>
        </w:rPr>
        <w:t>st</w:t>
      </w:r>
      <w:r w:rsidR="00E41FA7" w:rsidRPr="006E2430">
        <w:t xml:space="preserve"> cycle (1</w:t>
      </w:r>
      <w:r w:rsidR="003F1309" w:rsidRPr="006E2430">
        <w:t>3</w:t>
      </w:r>
      <w:r w:rsidR="003E7B35" w:rsidRPr="006E2430">
        <w:t>5</w:t>
      </w:r>
      <w:r w:rsidR="00E41FA7" w:rsidRPr="006E2430">
        <w:t xml:space="preserve"> mAh g</w:t>
      </w:r>
      <w:r w:rsidR="00E41FA7" w:rsidRPr="006E2430">
        <w:rPr>
          <w:vertAlign w:val="superscript"/>
        </w:rPr>
        <w:t>-</w:t>
      </w:r>
      <w:r w:rsidR="00E41FA7" w:rsidRPr="006E2430">
        <w:rPr>
          <w:vertAlign w:val="superscript"/>
        </w:rPr>
        <w:lastRenderedPageBreak/>
        <w:t>1</w:t>
      </w:r>
      <w:r w:rsidR="00E41FA7" w:rsidRPr="006E2430">
        <w:t>)</w:t>
      </w:r>
      <w:r w:rsidR="00834DEF" w:rsidRPr="006E2430">
        <w:t>,</w:t>
      </w:r>
      <w:r w:rsidR="003E7B35" w:rsidRPr="006E2430">
        <w:t xml:space="preserve"> </w:t>
      </w:r>
      <w:r w:rsidR="00834DEF" w:rsidRPr="006E2430">
        <w:t>(</w:t>
      </w:r>
      <w:r w:rsidR="003E7B35" w:rsidRPr="006E2430">
        <w:t xml:space="preserve">Figure </w:t>
      </w:r>
      <w:r w:rsidR="009F11C2" w:rsidRPr="006E2430">
        <w:t>5e</w:t>
      </w:r>
      <w:r w:rsidR="00834DEF" w:rsidRPr="006E2430">
        <w:t>)</w:t>
      </w:r>
      <w:r w:rsidR="00E41FA7" w:rsidRPr="006E2430">
        <w:t xml:space="preserve">. The average </w:t>
      </w:r>
      <w:r w:rsidR="006C7B7B">
        <w:t>c</w:t>
      </w:r>
      <w:r w:rsidR="005002D6" w:rsidRPr="006E2430">
        <w:t xml:space="preserve">oulombic </w:t>
      </w:r>
      <w:r w:rsidR="00E41FA7" w:rsidRPr="006E2430">
        <w:t>effic</w:t>
      </w:r>
      <w:r w:rsidR="003F1309" w:rsidRPr="006E2430">
        <w:t xml:space="preserve">iency over these cycles was </w:t>
      </w:r>
      <w:r w:rsidR="002B26AB">
        <w:t xml:space="preserve">close to </w:t>
      </w:r>
      <w:r w:rsidR="003C7C83">
        <w:t>100</w:t>
      </w:r>
      <w:r w:rsidR="00E41FA7" w:rsidRPr="006E2430">
        <w:t xml:space="preserve">%, indicating highly reversible charge storage at this rate. This shows that </w:t>
      </w:r>
      <w:r w:rsidR="00237046" w:rsidRPr="00237046">
        <w:rPr>
          <w:bCs/>
        </w:rPr>
        <w:t>Mo</w:t>
      </w:r>
      <w:r w:rsidR="00237046" w:rsidRPr="00237046">
        <w:rPr>
          <w:bCs/>
          <w:vertAlign w:val="subscript"/>
        </w:rPr>
        <w:t>2</w:t>
      </w:r>
      <w:r w:rsidR="00237046" w:rsidRPr="00237046">
        <w:rPr>
          <w:bCs/>
        </w:rPr>
        <w:t>TiC</w:t>
      </w:r>
      <w:r w:rsidR="00237046" w:rsidRPr="00237046">
        <w:rPr>
          <w:bCs/>
          <w:vertAlign w:val="subscript"/>
        </w:rPr>
        <w:t>2</w:t>
      </w:r>
      <w:r w:rsidR="00237046" w:rsidRPr="00237046">
        <w:rPr>
          <w:bCs/>
        </w:rPr>
        <w:t>-Si-400</w:t>
      </w:r>
      <w:r w:rsidR="002D432E">
        <w:t xml:space="preserve"> </w:t>
      </w:r>
      <w:r w:rsidR="00DE5BB8" w:rsidRPr="006E2430">
        <w:t>is a very stable electrode</w:t>
      </w:r>
      <w:r w:rsidR="00C66C6F">
        <w:t>, making</w:t>
      </w:r>
      <w:r w:rsidR="00DE5BB8" w:rsidRPr="006E2430">
        <w:t xml:space="preserve"> it </w:t>
      </w:r>
      <w:r w:rsidR="00834DEF" w:rsidRPr="006E2430">
        <w:t xml:space="preserve">highly </w:t>
      </w:r>
      <w:r w:rsidR="00DE5BB8" w:rsidRPr="006E2430">
        <w:t>suitable for high</w:t>
      </w:r>
      <w:r w:rsidR="008F40D8">
        <w:t>-</w:t>
      </w:r>
      <w:r w:rsidR="00834DEF" w:rsidRPr="006E2430">
        <w:t>power</w:t>
      </w:r>
      <w:r w:rsidR="00DE5BB8" w:rsidRPr="006E2430">
        <w:t xml:space="preserve"> and long-life batteries.</w:t>
      </w:r>
      <w:r w:rsidR="001377E8" w:rsidRPr="006E2430">
        <w:t xml:space="preserve"> </w:t>
      </w:r>
      <w:r w:rsidR="00122D36">
        <w:t>In addition, a comprehensive comparison of our work with other Mo-based MXenes for lithium-ion battery applications demonstrates the superior performance of our pillared Mo</w:t>
      </w:r>
      <w:r w:rsidR="00122D36">
        <w:rPr>
          <w:vertAlign w:val="subscript"/>
        </w:rPr>
        <w:t>2</w:t>
      </w:r>
      <w:r w:rsidR="00122D36">
        <w:t>TiC</w:t>
      </w:r>
      <w:r w:rsidR="00122D36">
        <w:rPr>
          <w:vertAlign w:val="subscript"/>
        </w:rPr>
        <w:t xml:space="preserve">2 </w:t>
      </w:r>
      <w:r w:rsidR="00122D36">
        <w:t>(</w:t>
      </w:r>
      <w:r w:rsidR="00AE765C">
        <w:t xml:space="preserve">Figure </w:t>
      </w:r>
      <w:r w:rsidR="001250C5">
        <w:t>5f</w:t>
      </w:r>
      <w:r w:rsidR="00AE765C">
        <w:t xml:space="preserve"> and </w:t>
      </w:r>
      <w:r w:rsidR="00122D36">
        <w:t>Table S</w:t>
      </w:r>
      <w:r w:rsidR="00083784">
        <w:t>2</w:t>
      </w:r>
      <w:r w:rsidR="00122D36">
        <w:t xml:space="preserve">). </w:t>
      </w:r>
    </w:p>
    <w:p w14:paraId="70E89405" w14:textId="4E926C7E" w:rsidR="00D27CC6" w:rsidRPr="006E2430" w:rsidRDefault="002875B9" w:rsidP="002F6F4B">
      <w:pPr>
        <w:spacing w:line="360" w:lineRule="auto"/>
        <w:jc w:val="both"/>
      </w:pPr>
      <w:r w:rsidRPr="006E2430">
        <w:t>The load curves for both materials</w:t>
      </w:r>
      <w:r w:rsidR="00743E58">
        <w:t xml:space="preserve">, </w:t>
      </w:r>
      <w:r w:rsidR="00A53687">
        <w:t>(</w:t>
      </w:r>
      <w:r w:rsidR="00DC5B11">
        <w:t>i.e. non-pillared</w:t>
      </w:r>
      <w:r w:rsidR="004A69E6">
        <w:t xml:space="preserve"> and pillared, Figure 5a and b, respectively</w:t>
      </w:r>
      <w:r w:rsidR="00A53687">
        <w:t>)</w:t>
      </w:r>
      <w:r w:rsidRPr="006E2430">
        <w:t xml:space="preserve"> display very similar features and are markedly different from titanium-based MXenes, which typically</w:t>
      </w:r>
      <w:r w:rsidR="00321D5B">
        <w:t xml:space="preserve"> display</w:t>
      </w:r>
      <w:r w:rsidRPr="006E2430">
        <w:t xml:space="preserve"> very linear profile</w:t>
      </w:r>
      <w:r w:rsidR="00321D5B">
        <w:t>s</w:t>
      </w:r>
      <w:r w:rsidRPr="006E2430">
        <w:t>.</w:t>
      </w:r>
      <w:r w:rsidR="00C15537">
        <w:fldChar w:fldCharType="begin" w:fldLock="1"/>
      </w:r>
      <w:r w:rsidR="004D27DC">
        <w:instrText>ADDIN CSL_CITATION {"citationItems":[{"id":"ITEM-1","itemData":{"DOI":"10.1016/j.elecom.2012.01.002","ISSN":"13882481","abstract":"Herein we report on Li insertion into a new two-dimensional (2-D) layered Ti2C-based material (MXene) with an oxidized surface, formed by etching Al from Ti2AlC in HF at room temperature. Nitrogen sorption of treated powders showed desorption hysteresis consistent with the presence of slit-like pores. At 23m2 g−1, the specific surface area was an order of magnitude higher than untreated Ti2AlC. Cyclic voltammetry exhibited lithiation and delithiation peaks at 1.6V and 2V vs. Li+/Li, respectively. At C/25, the steady state capacity was 225mAh g−1; at 1C, it was 110mAh g−1 after 80 cycles; at 3C, it was 80mAh g−1 after 120 cycles; at 10C, it was 70mAh g−1 after 200 cycles. Since Ti2C is a member of the MXene family – where M is an early transition metal and X is C and/or N – that to date includes Ti3C2, Ta4C3, TiNbC, and (V0.5,Cr0.5)3C2, our results suggest that MXenes are promising as anode materials for Li-ion batteries.","author":[{"dropping-particle":"","family":"Naguib","given":"Michael","non-dropping-particle":"","parse-names":false,"suffix":""},{"dropping-particle":"","family":"Come","given":"Jérémy","non-dropping-particle":"","parse-names":false,"suffix":""},{"dropping-particle":"","family":"Dyatkin","given":"Boris","non-dropping-particle":"","parse-names":false,"suffix":""},{"dropping-particle":"","family":"Presser","given":"Volker","non-dropping-particle":"","parse-names":false,"suffix":""},{"dropping-particle":"","family":"Taberna","given":"Pierre-Louis","non-dropping-particle":"","parse-names":false,"suffix":""},{"dropping-particle":"","family":"Simon","given":"Patrice","non-dropping-particle":"","parse-names":false,"suffix":""},{"dropping-particle":"","family":"Barsoum","given":"Michel W.","non-dropping-particle":"","parse-names":false,"suffix":""},{"dropping-particle":"","family":"Gogotsi","given":"Yury","non-dropping-particle":"","parse-names":false,"suffix":""}],"container-title":"Electrochemistry Communications","id":"ITEM-1","issue":"1","issued":{"date-parts":[["2012","3"]]},"page":"61-64","title":"MXene: a promising transition metal carbide anode for lithium-ion batteries","type":"article-journal","volume":"16"},"uris":["http://www.mendeley.com/documents/?uuid=da313163-1d5c-428c-9ecd-f13bddf4af8e"]}],"mendeley":{"formattedCitation":"&lt;sup&gt;52&lt;/sup&gt;","plainTextFormattedCitation":"52","previouslyFormattedCitation":"&lt;sup&gt;52&lt;/sup&gt;"},"properties":{"noteIndex":0},"schema":"https://github.com/citation-style-language/schema/raw/master/csl-citation.json"}</w:instrText>
      </w:r>
      <w:r w:rsidR="00C15537">
        <w:fldChar w:fldCharType="separate"/>
      </w:r>
      <w:r w:rsidR="006A4349" w:rsidRPr="006A4349">
        <w:rPr>
          <w:noProof/>
          <w:vertAlign w:val="superscript"/>
        </w:rPr>
        <w:t>52</w:t>
      </w:r>
      <w:r w:rsidR="00C15537">
        <w:fldChar w:fldCharType="end"/>
      </w:r>
      <w:r w:rsidR="00083065">
        <w:t xml:space="preserve"> </w:t>
      </w:r>
      <w:r w:rsidR="00993253">
        <w:t>In both materials</w:t>
      </w:r>
      <w:r w:rsidR="00DF0324">
        <w:t xml:space="preserve"> the</w:t>
      </w:r>
      <w:r w:rsidRPr="006E2430">
        <w:t xml:space="preserve"> load curves </w:t>
      </w:r>
      <w:r w:rsidR="00C87EFC">
        <w:t>show</w:t>
      </w:r>
      <w:r w:rsidRPr="006E2430">
        <w:t xml:space="preserve"> two clear regions</w:t>
      </w:r>
      <w:r w:rsidR="001D58BE">
        <w:t xml:space="preserve"> on discharge after the first cycle</w:t>
      </w:r>
      <w:r w:rsidRPr="006E2430">
        <w:t>, the first of which is between 3</w:t>
      </w:r>
      <w:r w:rsidR="0073591C">
        <w:t xml:space="preserve"> and </w:t>
      </w:r>
      <w:r w:rsidRPr="006E2430">
        <w:t xml:space="preserve">0.6 V, which slopes with a linear profile </w:t>
      </w:r>
      <w:r w:rsidR="0004472D">
        <w:t>and a second region</w:t>
      </w:r>
      <w:r w:rsidRPr="006E2430">
        <w:t xml:space="preserve"> between 0.6</w:t>
      </w:r>
      <w:r w:rsidR="0073591C">
        <w:t xml:space="preserve"> and </w:t>
      </w:r>
      <w:r w:rsidRPr="006E2430">
        <w:t xml:space="preserve">0.01 V </w:t>
      </w:r>
      <w:r w:rsidR="00C74329">
        <w:t xml:space="preserve">where </w:t>
      </w:r>
      <w:r w:rsidRPr="006E2430">
        <w:t xml:space="preserve">there is a sloping plateau feature appearing, demonstrating </w:t>
      </w:r>
      <w:r w:rsidR="00D1137E">
        <w:t xml:space="preserve">that </w:t>
      </w:r>
      <w:r w:rsidRPr="006E2430">
        <w:t>a different charge storage mechanism operates in this region. Closer inspection of the load curves reveals that the majority of the capacity is stored in th</w:t>
      </w:r>
      <w:r w:rsidR="00E321EC">
        <w:t>e</w:t>
      </w:r>
      <w:r w:rsidRPr="006E2430">
        <w:t xml:space="preserve"> region</w:t>
      </w:r>
      <w:r w:rsidR="00891DFD">
        <w:t xml:space="preserve"> below 0.6 V</w:t>
      </w:r>
      <w:r w:rsidRPr="006E2430">
        <w:t xml:space="preserve"> (215 mAh g</w:t>
      </w:r>
      <w:r w:rsidRPr="006E2430">
        <w:rPr>
          <w:vertAlign w:val="superscript"/>
        </w:rPr>
        <w:t>-1</w:t>
      </w:r>
      <w:r w:rsidRPr="006E2430">
        <w:t xml:space="preserve"> for the pill</w:t>
      </w:r>
      <w:r w:rsidR="00731B6D" w:rsidRPr="006E2430">
        <w:t>ared material</w:t>
      </w:r>
      <w:r w:rsidR="00891DFD">
        <w:t xml:space="preserve"> on the 2</w:t>
      </w:r>
      <w:r w:rsidR="00891DFD" w:rsidRPr="001A78BC">
        <w:rPr>
          <w:vertAlign w:val="superscript"/>
        </w:rPr>
        <w:t>nd</w:t>
      </w:r>
      <w:r w:rsidR="00891DFD">
        <w:t xml:space="preserve"> cycle</w:t>
      </w:r>
      <w:r w:rsidR="00731B6D" w:rsidRPr="006E2430">
        <w:t>), but</w:t>
      </w:r>
      <w:r w:rsidR="00891DFD">
        <w:t xml:space="preserve"> that</w:t>
      </w:r>
      <w:r w:rsidR="00731B6D" w:rsidRPr="006E2430">
        <w:t xml:space="preserve"> the</w:t>
      </w:r>
      <w:r w:rsidRPr="006E2430">
        <w:t xml:space="preserve"> capacity fade also </w:t>
      </w:r>
      <w:r w:rsidR="007E098F" w:rsidRPr="006E2430">
        <w:t xml:space="preserve">occurs </w:t>
      </w:r>
      <w:r w:rsidRPr="006E2430">
        <w:t xml:space="preserve">mostly </w:t>
      </w:r>
      <w:r w:rsidR="007E098F">
        <w:t>in that region</w:t>
      </w:r>
      <w:r w:rsidR="006439AE">
        <w:t xml:space="preserve"> (160 mAh g</w:t>
      </w:r>
      <w:r w:rsidR="006439AE">
        <w:rPr>
          <w:vertAlign w:val="superscript"/>
        </w:rPr>
        <w:t>-1</w:t>
      </w:r>
      <w:r w:rsidR="004200C3">
        <w:t>, 73%,</w:t>
      </w:r>
      <w:r w:rsidR="006439AE">
        <w:t xml:space="preserve"> </w:t>
      </w:r>
      <w:r w:rsidR="004200C3">
        <w:t xml:space="preserve">is retained </w:t>
      </w:r>
      <w:r w:rsidR="006439AE">
        <w:t>after 94 cycles</w:t>
      </w:r>
      <w:r w:rsidR="003B5A1D">
        <w:t xml:space="preserve"> for the pillared material, Mo</w:t>
      </w:r>
      <w:r w:rsidR="003B5A1D">
        <w:rPr>
          <w:vertAlign w:val="subscript"/>
        </w:rPr>
        <w:t>2</w:t>
      </w:r>
      <w:r w:rsidR="003B5A1D">
        <w:t>TiC</w:t>
      </w:r>
      <w:r w:rsidR="003B5A1D">
        <w:rPr>
          <w:vertAlign w:val="subscript"/>
        </w:rPr>
        <w:t>2</w:t>
      </w:r>
      <w:r w:rsidR="003B5A1D">
        <w:t>-Si-400</w:t>
      </w:r>
      <w:r w:rsidR="006439AE">
        <w:t>)</w:t>
      </w:r>
      <w:r w:rsidRPr="006E2430">
        <w:t xml:space="preserve">. </w:t>
      </w:r>
      <w:r w:rsidR="004200C3">
        <w:t>This capacity loss is even more dramatic in the non-pillared MXene, where</w:t>
      </w:r>
      <w:r w:rsidRPr="006E2430">
        <w:t xml:space="preserve"> th</w:t>
      </w:r>
      <w:r w:rsidR="00891DFD">
        <w:t>e sloping plateau</w:t>
      </w:r>
      <w:r w:rsidRPr="006E2430">
        <w:t xml:space="preserve"> feature is substantially reduced </w:t>
      </w:r>
      <w:r w:rsidR="004200C3">
        <w:t>during</w:t>
      </w:r>
      <w:r w:rsidRPr="006E2430">
        <w:t xml:space="preserve"> cycl</w:t>
      </w:r>
      <w:r w:rsidR="004200C3">
        <w:t>ing to just 90 mAh g</w:t>
      </w:r>
      <w:r w:rsidR="004200C3">
        <w:rPr>
          <w:vertAlign w:val="superscript"/>
        </w:rPr>
        <w:t>-1</w:t>
      </w:r>
      <w:r w:rsidR="004200C3">
        <w:t xml:space="preserve"> after 9</w:t>
      </w:r>
      <w:r w:rsidR="000D76F2">
        <w:t>4</w:t>
      </w:r>
      <w:r w:rsidR="004200C3">
        <w:t xml:space="preserve"> cycles (53% retention)</w:t>
      </w:r>
      <w:r w:rsidRPr="006E2430">
        <w:t xml:space="preserve">. </w:t>
      </w:r>
      <w:r w:rsidR="00CA4C8F">
        <w:t>Furthermore, d</w:t>
      </w:r>
      <w:r w:rsidR="00D27CC6" w:rsidRPr="00C22302">
        <w:t>ifferential dQ</w:t>
      </w:r>
      <w:r w:rsidR="004A2AAA">
        <w:t xml:space="preserve"> </w:t>
      </w:r>
      <w:r w:rsidR="00D27CC6" w:rsidRPr="00C22302">
        <w:t>dV</w:t>
      </w:r>
      <w:r w:rsidR="004A2AAA" w:rsidRPr="00BB3079">
        <w:rPr>
          <w:vertAlign w:val="superscript"/>
        </w:rPr>
        <w:t>-1</w:t>
      </w:r>
      <w:r w:rsidR="00D27CC6" w:rsidRPr="00C22302">
        <w:t xml:space="preserve"> plots </w:t>
      </w:r>
      <w:r w:rsidR="00443EC0">
        <w:t xml:space="preserve">of both </w:t>
      </w:r>
      <w:r w:rsidR="00CA4C8F">
        <w:t xml:space="preserve">non-pillared and </w:t>
      </w:r>
      <w:r w:rsidR="00443EC0">
        <w:t xml:space="preserve">pillared samples </w:t>
      </w:r>
      <w:r w:rsidR="00D27CC6" w:rsidRPr="00C22302">
        <w:t>(Figure</w:t>
      </w:r>
      <w:r w:rsidR="00CA4C8F">
        <w:t>s</w:t>
      </w:r>
      <w:r w:rsidR="00D27CC6" w:rsidRPr="00C22302">
        <w:t xml:space="preserve"> S</w:t>
      </w:r>
      <w:r w:rsidR="00814999" w:rsidRPr="00C22302">
        <w:t>7</w:t>
      </w:r>
      <w:r w:rsidR="00D27CC6" w:rsidRPr="00C22302">
        <w:t xml:space="preserve"> and S</w:t>
      </w:r>
      <w:r w:rsidR="00814999" w:rsidRPr="00C22302">
        <w:t>8</w:t>
      </w:r>
      <w:r w:rsidR="00D27CC6" w:rsidRPr="00C22302">
        <w:t>)</w:t>
      </w:r>
      <w:r w:rsidR="00D27CC6" w:rsidRPr="006E2430">
        <w:t xml:space="preserve"> </w:t>
      </w:r>
      <w:r w:rsidR="00CA4C8F">
        <w:t>show</w:t>
      </w:r>
      <w:r w:rsidR="00CA4C8F" w:rsidRPr="006E2430">
        <w:t xml:space="preserve"> </w:t>
      </w:r>
      <w:r w:rsidR="00D27CC6" w:rsidRPr="006E2430">
        <w:t xml:space="preserve">a peak at 0.6 V, which rapidly decreases with cycling, confirming that this low voltage process contributes significant </w:t>
      </w:r>
      <w:r w:rsidR="008D4D8B">
        <w:t xml:space="preserve">to the </w:t>
      </w:r>
      <w:r w:rsidR="00D27CC6" w:rsidRPr="006E2430">
        <w:t xml:space="preserve">capacity during </w:t>
      </w:r>
      <w:r w:rsidR="008D4D8B">
        <w:t xml:space="preserve">the </w:t>
      </w:r>
      <w:r w:rsidR="00D27CC6" w:rsidRPr="006E2430">
        <w:t xml:space="preserve">initial cycles but </w:t>
      </w:r>
      <w:r w:rsidR="00B45F6A">
        <w:t xml:space="preserve">it </w:t>
      </w:r>
      <w:r w:rsidR="00D27CC6" w:rsidRPr="006E2430">
        <w:t xml:space="preserve">is a significant cause of capacity fade over prolonged cycling. </w:t>
      </w:r>
    </w:p>
    <w:p w14:paraId="49D73810" w14:textId="6D74485E" w:rsidR="00834DEF" w:rsidRDefault="00D27CC6" w:rsidP="002F6F4B">
      <w:pPr>
        <w:spacing w:line="360" w:lineRule="auto"/>
        <w:jc w:val="both"/>
      </w:pPr>
      <w:r w:rsidRPr="006E2430">
        <w:t xml:space="preserve">Anasori et al. </w:t>
      </w:r>
      <w:r w:rsidR="00B6412D" w:rsidRPr="006E2430">
        <w:t>used</w:t>
      </w:r>
      <w:r w:rsidR="002938B3">
        <w:t xml:space="preserve"> density functional theory</w:t>
      </w:r>
      <w:r w:rsidR="00B6412D" w:rsidRPr="006E2430">
        <w:t xml:space="preserve"> </w:t>
      </w:r>
      <w:r w:rsidR="002938B3">
        <w:t>(D</w:t>
      </w:r>
      <w:r w:rsidR="00B6412D" w:rsidRPr="006E2430">
        <w:t>FT</w:t>
      </w:r>
      <w:r w:rsidR="002938B3">
        <w:t>)</w:t>
      </w:r>
      <w:r w:rsidR="00B6412D" w:rsidRPr="006E2430">
        <w:t xml:space="preserve"> to </w:t>
      </w:r>
      <w:r w:rsidR="00955934" w:rsidRPr="006E2430">
        <w:t>predict</w:t>
      </w:r>
      <w:r w:rsidR="00B6412D" w:rsidRPr="006E2430">
        <w:t xml:space="preserve"> that </w:t>
      </w:r>
      <w:r w:rsidRPr="006E2430">
        <w:t xml:space="preserve">the </w:t>
      </w:r>
      <w:r w:rsidRPr="0097733F">
        <w:t>0.6 V</w:t>
      </w:r>
      <w:r w:rsidRPr="006E2430">
        <w:t xml:space="preserve"> feature present in the load curves </w:t>
      </w:r>
      <w:r w:rsidR="000F7DD4">
        <w:t xml:space="preserve">of </w:t>
      </w:r>
      <w:r w:rsidR="000F7DD4" w:rsidRPr="006E2430">
        <w:t>Mo</w:t>
      </w:r>
      <w:r w:rsidR="000F7DD4" w:rsidRPr="006E2430">
        <w:rPr>
          <w:vertAlign w:val="subscript"/>
        </w:rPr>
        <w:t>2</w:t>
      </w:r>
      <w:r w:rsidR="000F7DD4" w:rsidRPr="006E2430">
        <w:t>TiC</w:t>
      </w:r>
      <w:r w:rsidR="000F7DD4" w:rsidRPr="006E2430">
        <w:rPr>
          <w:vertAlign w:val="subscript"/>
        </w:rPr>
        <w:t>2</w:t>
      </w:r>
      <w:r w:rsidR="000F7DD4" w:rsidRPr="00BB3079">
        <w:t xml:space="preserve"> </w:t>
      </w:r>
      <w:r w:rsidR="00B6412D" w:rsidRPr="006E2430">
        <w:t>could</w:t>
      </w:r>
      <w:r w:rsidRPr="006E2430">
        <w:t xml:space="preserve"> result </w:t>
      </w:r>
      <w:r w:rsidR="00B6412D" w:rsidRPr="006E2430">
        <w:t>from a</w:t>
      </w:r>
      <w:r w:rsidRPr="006E2430">
        <w:t xml:space="preserve"> conversion reaction between Mo-O groups on lithiated Mo</w:t>
      </w:r>
      <w:r w:rsidRPr="006E2430">
        <w:rPr>
          <w:vertAlign w:val="subscript"/>
        </w:rPr>
        <w:t>2</w:t>
      </w:r>
      <w:r w:rsidRPr="006E2430">
        <w:t>TiC</w:t>
      </w:r>
      <w:r w:rsidRPr="006E2430">
        <w:rPr>
          <w:vertAlign w:val="subscript"/>
        </w:rPr>
        <w:t>2</w:t>
      </w:r>
      <w:r w:rsidRPr="006E2430">
        <w:t>O</w:t>
      </w:r>
      <w:r w:rsidRPr="006E2430">
        <w:rPr>
          <w:vertAlign w:val="subscript"/>
        </w:rPr>
        <w:t>x</w:t>
      </w:r>
      <w:r w:rsidRPr="006E2430">
        <w:t xml:space="preserve"> (formed by Li intercalation between 3 and </w:t>
      </w:r>
      <w:r w:rsidRPr="0097733F">
        <w:t>0.6 V</w:t>
      </w:r>
      <w:r w:rsidRPr="006E2430">
        <w:t xml:space="preserve">) and </w:t>
      </w:r>
      <w:r w:rsidR="00DD3DF3">
        <w:t>extra</w:t>
      </w:r>
      <w:r w:rsidR="00DD3DF3" w:rsidRPr="006E2430">
        <w:t xml:space="preserve"> </w:t>
      </w:r>
      <w:r w:rsidRPr="006E2430">
        <w:t xml:space="preserve">Li </w:t>
      </w:r>
      <w:r w:rsidR="006179C2">
        <w:t xml:space="preserve">moles </w:t>
      </w:r>
      <w:r w:rsidRPr="006E2430">
        <w:t xml:space="preserve">to </w:t>
      </w:r>
      <w:r w:rsidR="006179C2">
        <w:t>form</w:t>
      </w:r>
      <w:r w:rsidR="006179C2" w:rsidRPr="006E2430">
        <w:t xml:space="preserve"> </w:t>
      </w:r>
      <w:r w:rsidRPr="006E2430">
        <w:t>Li</w:t>
      </w:r>
      <w:r w:rsidRPr="006E2430">
        <w:rPr>
          <w:vertAlign w:val="subscript"/>
        </w:rPr>
        <w:t>2</w:t>
      </w:r>
      <w:r w:rsidRPr="006E2430">
        <w:t>O.</w:t>
      </w:r>
      <w:r w:rsidRPr="006E2430">
        <w:fldChar w:fldCharType="begin" w:fldLock="1"/>
      </w:r>
      <w:r w:rsidR="006A4349">
        <w:instrText>ADDIN CSL_CITATION {"citationItems":[{"id":"ITEM-1","itemData":{"DOI":"10.1021/acsnano.5b03591","ISSN":"1936-086X","PMID":"26208121","abstract":"The higher the chemical diversity and structural complexity of two-dimensional (2D) materials, the higher the likelihood they possess unique and useful properties. Herein, density functional theory (DFT) is used to predict the existence of two new families of 2D ordered, carbides (MXenes), M'2M″C2 and M'2M″2C3, where M' and M″ are two different early transition metals. In these solids, M' layers sandwich M″ carbide layers. By synthesizing Mo2TiC2Tx, Mo2Ti2C3Tx, and Cr2TiC2Tx (where T is a surface termination), we validated the DFT predictions. Since the Mo and Cr atoms are on the outside, they control the 2D flakes' chemical and electrochemical properties. The latter was proven by showing quite different electrochemical behavior of Mo2TiC2Tx and Ti3C2Tx. This work further expands the family of 2D materials, offering additional choices of structures, chemistries, and ultimately useful properties.","author":[{"dropping-particle":"","family":"Anasori","given":"Babak","non-dropping-particle":"","parse-names":false,"suffix":""},{"dropping-particle":"","family":"Xie","given":"Yu","non-dropping-particle":"","parse-names":false,"suffix":""},{"dropping-particle":"","family":"Beidaghi","given":"Majid","non-dropping-particle":"","parse-names":false,"suffix":""},{"dropping-particle":"","family":"Lu","given":"Jun","non-dropping-particle":"","parse-names":false,"suffix":""},{"dropping-particle":"","family":"Hosler","given":"Brian C","non-dropping-particle":"","parse-names":false,"suffix":""},{"dropping-particle":"","family":"Hultman","given":"Lars","non-dropping-particle":"","parse-names":false,"suffix":""},{"dropping-particle":"","family":"Kent","given":"Paul R C","non-dropping-particle":"","parse-names":false,"suffix":""},{"dropping-particle":"","family":"Gogotsi","given":"Yury","non-dropping-particle":"","parse-names":false,"suffix":""},{"dropping-particle":"","family":"Barsoum","given":"Michel W","non-dropping-particle":"","parse-names":false,"suffix":""}],"container-title":"ACS nano","id":"ITEM-1","issue":"10","issued":{"date-parts":[["2015","10","27"]]},"page":"9507-16","publisher":"American Chemical Society","title":"Two-Dimensional, Ordered, Double Transition Metals Carbides (MXenes).","type":"article-journal","volume":"9"},"uris":["http://www.mendeley.com/documents/?uuid=fa219f50-a6eb-4081-b378-815ae7ea93c9"]}],"mendeley":{"formattedCitation":"&lt;sup&gt;19&lt;/sup&gt;","plainTextFormattedCitation":"19","previouslyFormattedCitation":"&lt;sup&gt;19&lt;/sup&gt;"},"properties":{"noteIndex":0},"schema":"https://github.com/citation-style-language/schema/raw/master/csl-citation.json"}</w:instrText>
      </w:r>
      <w:r w:rsidRPr="006E2430">
        <w:rPr>
          <w:vertAlign w:val="superscript"/>
        </w:rPr>
        <w:fldChar w:fldCharType="separate"/>
      </w:r>
      <w:r w:rsidR="00720DBE" w:rsidRPr="00720DBE">
        <w:rPr>
          <w:noProof/>
          <w:vertAlign w:val="superscript"/>
        </w:rPr>
        <w:t>19</w:t>
      </w:r>
      <w:r w:rsidRPr="006E2430">
        <w:fldChar w:fldCharType="end"/>
      </w:r>
      <w:r w:rsidRPr="006E2430">
        <w:t xml:space="preserve"> Li</w:t>
      </w:r>
      <w:r w:rsidRPr="006E2430">
        <w:rPr>
          <w:vertAlign w:val="subscript"/>
        </w:rPr>
        <w:t>2</w:t>
      </w:r>
      <w:r w:rsidRPr="006E2430">
        <w:t>O is known to be a poor electrical conductor, and it is possible that its formation</w:t>
      </w:r>
      <w:r w:rsidR="00544B1E">
        <w:t xml:space="preserve">, </w:t>
      </w:r>
      <w:r w:rsidRPr="006E2430">
        <w:t>which in transition metal oxide electrodes is often</w:t>
      </w:r>
      <w:r w:rsidR="00B969EF">
        <w:t xml:space="preserve"> poorly reversible and</w:t>
      </w:r>
      <w:r w:rsidRPr="006E2430">
        <w:t xml:space="preserve"> accompanied by a large volume change</w:t>
      </w:r>
      <w:r w:rsidR="00544B1E">
        <w:t>,</w:t>
      </w:r>
      <w:r w:rsidR="00544B1E" w:rsidRPr="006E2430">
        <w:t xml:space="preserve"> </w:t>
      </w:r>
      <w:r w:rsidRPr="006E2430">
        <w:t>is the main cause of the capacity fade seen in these electrodes</w:t>
      </w:r>
      <w:r w:rsidR="0010172C">
        <w:t>, w</w:t>
      </w:r>
      <w:r w:rsidR="00990A52">
        <w:t>ith several bulk oxides reporting capacity retentions between 40-50% over 100 cycles</w:t>
      </w:r>
      <w:r w:rsidRPr="006E2430">
        <w:t>.</w:t>
      </w:r>
      <w:r w:rsidR="00B969EF">
        <w:fldChar w:fldCharType="begin" w:fldLock="1"/>
      </w:r>
      <w:r w:rsidR="004D27DC">
        <w:instrText>ADDIN CSL_CITATION {"citationItems":[{"id":"ITEM-1","itemData":{"DOI":"10.1039/c7qm00175d","ISSN":"20521537","abstract":"Transition metal oxides (TMOs) based on conversion reactions are attractive candidate anode materials for lithium-ion batteries (LIBs) because of their high theoretical capacity and safety characteristics. In this review, we have summarized recent progress in the rational design and efficient synthesis of TMOs with controllable morphologies, compositions, and micro-/nanostructures, along with their Li storage behaviors. Single metal oxides of manganese (Mn), iron (Fe), cobalt (Co), nickel (Ni), copper (Cu), ruthenium (Ru), chromium (Cr), molybdenum (Mo), and tungsten (W) and their common binary metal oxides have been discussed in this review. Finally, the less well-known merits of conversion reactions are put forward, and the design of metal oxide electrodes making full use of these merits has been proposed.","author":[{"dropping-particle":"","family":"Cao","given":"Kangzhe","non-dropping-particle":"","parse-names":false,"suffix":""},{"dropping-particle":"","family":"Jin","given":"Ting","non-dropping-particle":"","parse-names":false,"suffix":""},{"dropping-particle":"","family":"Yang","given":"Li","non-dropping-particle":"","parse-names":false,"suffix":""},{"dropping-particle":"","family":"Jiao","given":"Lifang","non-dropping-particle":"","parse-names":false,"suffix":""}],"container-title":"Materials Chemistry Frontiers","id":"ITEM-1","issue":"11","issued":{"date-parts":[["2017","11","1"]]},"page":"2213-2242","publisher":"Royal Society of Chemistry","title":"Recent progress in conversion reaction metal oxide anodes for Li-ion batteries","type":"article","volume":"1"},"uris":["http://www.mendeley.com/documents/?uuid=a0b93d0a-9e41-3377-89e3-2a124b615871"]}],"mendeley":{"formattedCitation":"&lt;sup&gt;53&lt;/sup&gt;","plainTextFormattedCitation":"53","previouslyFormattedCitation":"&lt;sup&gt;53&lt;/sup&gt;"},"properties":{"noteIndex":0},"schema":"https://github.com/citation-style-language/schema/raw/master/csl-citation.json"}</w:instrText>
      </w:r>
      <w:r w:rsidR="00B969EF">
        <w:fldChar w:fldCharType="separate"/>
      </w:r>
      <w:r w:rsidR="006A4349" w:rsidRPr="006A4349">
        <w:rPr>
          <w:noProof/>
          <w:vertAlign w:val="superscript"/>
        </w:rPr>
        <w:t>53</w:t>
      </w:r>
      <w:r w:rsidR="00B969EF">
        <w:fldChar w:fldCharType="end"/>
      </w:r>
      <w:r w:rsidRPr="006E2430">
        <w:t xml:space="preserve"> </w:t>
      </w:r>
      <w:r w:rsidR="00CB4318">
        <w:t xml:space="preserve">In these reports on Mo oxides, </w:t>
      </w:r>
      <w:r w:rsidR="00970D9C">
        <w:t>Li</w:t>
      </w:r>
      <w:r w:rsidR="00970D9C">
        <w:rPr>
          <w:vertAlign w:val="subscript"/>
        </w:rPr>
        <w:t>2</w:t>
      </w:r>
      <w:r w:rsidR="00970D9C">
        <w:t>O typically forms amorphous nanosized particles which cannot be observed via techniques which rely on long-range order such as XRD.</w:t>
      </w:r>
      <w:r w:rsidR="00685D6E">
        <w:fldChar w:fldCharType="begin" w:fldLock="1"/>
      </w:r>
      <w:r w:rsidR="00685D6E">
        <w:instrText>ADDIN CSL_CITATION {"citationItems":[{"id":"ITEM-1","itemData":{"DOI":"10.1002/adfm.201102669","ISSN":"1616301X","abstract":"This work demonstrates that structural defects in amorphous metal oxide electrodes can serve as a reversible Li + storage site for lithium secondary batteries. For instance, molybdenum dioxide electrode in amorphous form (a-MoO 2) exhibits an unexpectedly high Li + storage capacity (up to four Li per MoO 2 unit), which is larger by a factor of four than that for the crystalline counterpart. The conversion-type lithiation is discarded for this electrode from the absence of Mo metal and lithium oxide (Li 2O) in the lithiated a-MoO 2 electrode and the retention of local structural framework. The sloping voltage profile in a wide potential range suggests that Li + ions are inserted into the structural defects that are electrochemically nonequivalent. This electrode also shows an excellent cycle stability and rate capability. The latter feature is seemingly due to a rather opened Li + diffusion pathway provided by the structural defects. A high Li + mobility is confirmed from nuclear magnetic resonance study. An amorphous MoO 2 (a-Mo 2)electrode exhibits an unexpectedly high Li + storage capacity (up to 810 mA h g -1), which is larger by a factor of four than that of its crystalline counterpart. Li + ions are hosted by the structural defects in a-MoO 2 and opened vacancies and void spaces give a much faster charge/discharge rate as compared with the crystalline counterpart. Copyright © 2012 WILEY-VCH Verlag GmbH &amp; Co. KGaA, Weinheim.","author":[{"dropping-particle":"","family":"Ku","given":"Jun H.","non-dropping-particle":"","parse-names":false,"suffix":""},{"dropping-particle":"","family":"Ryu","given":"Ji Heon","non-dropping-particle":"","parse-names":false,"suffix":""},{"dropping-particle":"","family":"Kim","given":"Sun Ha","non-dropping-particle":"","parse-names":false,"suffix":""},{"dropping-particle":"","family":"Han","given":"Oc Hee","non-dropping-particle":"","parse-names":false,"suffix":""},{"dropping-particle":"","family":"Oh","given":"Seung M.","non-dropping-particle":"","parse-names":false,"suffix":""}],"container-title":"Advanced Functional Materials","id":"ITEM-1","issue":"17","issued":{"date-parts":[["2012","9","11"]]},"page":"3658-3664","publisher":"John Wiley &amp; Sons, Ltd","title":"Reversible Lithium Storage with High Mobility at Structural Defects in Amorphous Molybdenum Dioxide Electrode","type":"article-journal","volume":"22"},"uris":["http://www.mendeley.com/documents/?uuid=c08c6967-ceee-30bf-8db7-e9064e99ca29"]},{"id":"ITEM-2","itemData":{"DOI":"10.1038/srep44697","ISSN":"20452322","PMID":"28294179","abstract":"A simple and effective carbon-free strategy is carried out to prepare mixed molybdenum oxides as an advanced anode material for lithium-ion batteries. The new material shows a high specific capacity up to 930.6 mAh·g '1, long cycle-life (&gt;200 cycles) and high rate capability. 1D and 2D solid-state NMR, as well as XRD data on lithiated sample (after discharge) show that the material is associated with both insertion/extraction and conversion reaction mechanisms for lithium storage. The well mixed molybdenum oxides at the microscale and the involvement of both mechanisms are considered as the key to the better electrochemical properties. The strategy can be applied to other transition metal oxides to enhance their performance as electrode materials.","author":[{"dropping-particle":"","family":"Wu","given":"Di","non-dropping-particle":"","parse-names":false,"suffix":""},{"dropping-particle":"","family":"Shen","given":"Rui","non-dropping-particle":"","parse-names":false,"suffix":""},{"dropping-particle":"","family":"Yang","given":"Rong","non-dropping-particle":"","parse-names":false,"suffix":""},{"dropping-particle":"","family":"Ji","given":"Wenxu","non-dropping-particle":"","parse-names":false,"suffix":""},{"dropping-particle":"","family":"Jiang","given":"Meng","non-dropping-particle":"","parse-names":false,"suffix":""},{"dropping-particle":"","family":"Ding","given":"Weiping","non-dropping-particle":"","parse-names":false,"suffix":""},{"dropping-particle":"","family":"Peng","given":"Luming","non-dropping-particle":"","parse-names":false,"suffix":""}],"container-title":"Scientific Reports","id":"ITEM-2","issue":"1","issued":{"date-parts":[["2017","3","15"]]},"page":"1-9","publisher":"Nature Publishing Group","title":"Mixed Molybdenum Oxides with Superior Performances as an Advanced Anode Material for Lithium-Ion Batteries","type":"article-journal","volume":"7"},"uris":["http://www.mendeley.com/documents/?uuid=03e9b9c4-be61-3e29-a43b-6158ea2acd54"]},{"id":"ITEM-3","itemData":{"DOI":"10.1002/cssc.201801860","ISSN":"18645631","abstract":"Diminishing fossil-fuel resources and a rise in energy demands has required the pursuit of sustainable and rechargeable energy-storage materials, including batteries and supercapacitors, the electrochemical properties of which depend largely on the electrode materials. In recent decades, numerous electrode materials with excellent electrochemical energy-storage capabilities, long life spans, and environmentally acceptable qualities have been developed. Among existing materials, molybdenum oxides containing MoO 3 and MoO 2 , as well as their composites, are very fascinating contenders for competent energy-storage devices because of their exceptional physicochemical properties, such as thermal stability, high theoretical capability, and mechanical strength. This Minireview mainly focuses on the latest progress for the use of molybdenum oxides as electrode materials for lithium-ion batteries; sodium-ion batteries; and other novel batteries, such as lithium–sulfur batteries, lithium–oxygen batteries, and newly developed hydrogen-ion batteries, with a focus on studies of the reaction mechanism, design of the electrode structures, and improvement of the electrochemical properties.","author":[{"dropping-particle":"","family":"Tang","given":"Kai","non-dropping-particle":"","parse-names":false,"suffix":""},{"dropping-particle":"","family":"Farooqi","given":"Sidra Anis","non-dropping-particle":"","parse-names":false,"suffix":""},{"dropping-particle":"","family":"Wang","given":"Xianfu","non-dropping-particle":"","parse-names":false,"suffix":""},{"dropping-particle":"","family":"Yan","given":"Chenglin","non-dropping-particle":"","parse-names":false,"suffix":""}],"container-title":"ChemSusChem","id":"ITEM-3","issue":"4","issued":{"date-parts":[["2019","2","21"]]},"page":"755-771","publisher":"Wiley-VCH Verlag","title":"Recent Progress on Molybdenum Oxides for Rechargeable Batteries","type":"article-journal","volume":"12"},"uris":["http://www.mendeley.com/documents/?uuid=ab06dfd7-6eda-352d-a5b5-2dbf8faa9147"]}],"mendeley":{"formattedCitation":"&lt;sup&gt;54–56&lt;/sup&gt;","plainTextFormattedCitation":"54–56","previouslyFormattedCitation":"&lt;sup&gt;54–56&lt;/sup&gt;"},"properties":{"noteIndex":0},"schema":"https://github.com/citation-style-language/schema/raw/master/csl-citation.json"}</w:instrText>
      </w:r>
      <w:r w:rsidR="00685D6E">
        <w:fldChar w:fldCharType="separate"/>
      </w:r>
      <w:r w:rsidR="00685D6E" w:rsidRPr="00685D6E">
        <w:rPr>
          <w:noProof/>
          <w:vertAlign w:val="superscript"/>
        </w:rPr>
        <w:t>54–56</w:t>
      </w:r>
      <w:r w:rsidR="00685D6E">
        <w:fldChar w:fldCharType="end"/>
      </w:r>
      <w:r w:rsidR="00CB4318">
        <w:t xml:space="preserve"> </w:t>
      </w:r>
      <w:r w:rsidR="002D3F65" w:rsidRPr="006E2430">
        <w:t>Therefore, we used a series of ex-situ spectroscopic studies</w:t>
      </w:r>
      <w:r w:rsidR="002D4ACC">
        <w:t xml:space="preserve"> (NMR, XPS and Raman</w:t>
      </w:r>
      <w:r w:rsidR="00A202D5">
        <w:t>)</w:t>
      </w:r>
      <w:r w:rsidR="002D3F65" w:rsidRPr="006E2430">
        <w:t xml:space="preserve"> to</w:t>
      </w:r>
      <w:r w:rsidR="00A16CAD">
        <w:t xml:space="preserve"> </w:t>
      </w:r>
      <w:r w:rsidR="00A16CAD" w:rsidRPr="009E649D">
        <w:t>experimentally validate</w:t>
      </w:r>
      <w:r w:rsidR="002D3F65" w:rsidRPr="006E2430">
        <w:t xml:space="preserve"> the charge storage mechanism for the first time.</w:t>
      </w:r>
      <w:r w:rsidR="00A202D5">
        <w:t xml:space="preserve"> </w:t>
      </w:r>
      <w:r w:rsidR="00A815F6">
        <w:t xml:space="preserve">These techniques are able to probe the local structure </w:t>
      </w:r>
      <w:r w:rsidR="0070432F">
        <w:t xml:space="preserve">and surface environments of materials, </w:t>
      </w:r>
      <w:r w:rsidR="003C0719">
        <w:t>and are typically utilised to investigate the formation of Li</w:t>
      </w:r>
      <w:r w:rsidR="003C0719">
        <w:rPr>
          <w:vertAlign w:val="subscript"/>
        </w:rPr>
        <w:t>2</w:t>
      </w:r>
      <w:r w:rsidR="003C0719">
        <w:t xml:space="preserve">O as a </w:t>
      </w:r>
      <w:r w:rsidR="00DE3134">
        <w:t>discharge product in Mo oxides.</w:t>
      </w:r>
      <w:r w:rsidR="00685D6E">
        <w:fldChar w:fldCharType="begin" w:fldLock="1"/>
      </w:r>
      <w:r w:rsidR="00685D6E">
        <w:instrText>ADDIN CSL_CITATION {"citationItems":[{"id":"ITEM-1","itemData":{"DOI":"10.1038/srep44697","ISSN":"20452322","PMID":"28294179","abstract":"A simple and effective carbon-free strategy is carried out to prepare mixed molybdenum oxides as an advanced anode material for lithium-ion batteries. The new material shows a high specific capacity up to 930.6 mAh·g '1, long cycle-life (&gt;200 cycles) and high rate capability. 1D and 2D solid-state NMR, as well as XRD data on lithiated sample (after discharge) show that the material is associated with both insertion/extraction and conversion reaction mechanisms for lithium storage. The well mixed molybdenum oxides at the microscale and the involvement of both mechanisms are considered as the key to the better electrochemical properties. The strategy can be applied to other transition metal oxides to enhance their performance as electrode materials.","author":[{"dropping-particle":"","family":"Wu","given":"Di","non-dropping-particle":"","parse-names":false,"suffix":""},{"dropping-particle":"","family":"Shen","given":"Rui","non-dropping-particle":"","parse-names":false,"suffix":""},{"dropping-particle":"","family":"Yang","given":"Rong","non-dropping-particle":"","parse-names":false,"suffix":""},{"dropping-particle":"","family":"Ji","given":"Wenxu","non-dropping-particle":"","parse-names":false,"suffix":""},{"dropping-particle":"","family":"Jiang","given":"Meng","non-dropping-particle":"","parse-names":false,"suffix":""},{"dropping-particle":"","family":"Ding","given":"Weiping","non-dropping-particle":"","parse-names":false,"suffix":""},{"dropping-particle":"","family":"Peng","given":"Luming","non-dropping-particle":"","parse-names":false,"suffix":""}],"container-title":"Scientific Reports","id":"ITEM-1","issue":"1","issued":{"date-parts":[["2017","3","15"]]},"page":"1-9","publisher":"Nature Publishing Group","title":"Mixed Molybdenum Oxides with Superior Performances as an Advanced Anode Material for Lithium-Ion Batteries","type":"article-journal","volume":"7"},"uris":["http://www.mendeley.com/documents/?uuid=03e9b9c4-be61-3e29-a43b-6158ea2acd54"]},{"id":"ITEM-2","itemData":{"DOI":"10.1002/adfm.201102669","ISSN":"1616301X","abstract":"This work demonstrates that structural defects in amorphous metal oxide electrodes can serve as a reversible Li + storage site for lithium secondary batteries. For instance, molybdenum dioxide electrode in amorphous form (a-MoO 2) exhibits an unexpectedly high Li + storage capacity (up to four Li per MoO 2 unit), which is larger by a factor of four than that for the crystalline counterpart. The conversion-type lithiation is discarded for this electrode from the absence of Mo metal and lithium oxide (Li 2O) in the lithiated a-MoO 2 electrode and the retention of local structural framework. The sloping voltage profile in a wide potential range suggests that Li + ions are inserted into the structural defects that are electrochemically nonequivalent. This electrode also shows an excellent cycle stability and rate capability. The latter feature is seemingly due to a rather opened Li + diffusion pathway provided by the structural defects. A high Li + mobility is confirmed from nuclear magnetic resonance study. An amorphous MoO 2 (a-Mo 2)electrode exhibits an unexpectedly high Li + storage capacity (up to 810 mA h g -1), which is larger by a factor of four than that of its crystalline counterpart. Li + ions are hosted by the structural defects in a-MoO 2 and opened vacancies and void spaces give a much faster charge/discharge rate as compared with the crystalline counterpart. Copyright © 2012 WILEY-VCH Verlag GmbH &amp; Co. KGaA, Weinheim.","author":[{"dropping-particle":"","family":"Ku","given":"Jun H.","non-dropping-particle":"","parse-names":false,"suffix":""},{"dropping-particle":"","family":"Ryu","given":"Ji Heon","non-dropping-particle":"","parse-names":false,"suffix":""},{"dropping-particle":"","family":"Kim","given":"Sun Ha","non-dropping-particle":"","parse-names":false,"suffix":""},{"dropping-particle":"","family":"Han","given":"Oc Hee","non-dropping-particle":"","parse-names":false,"suffix":""},{"dropping-particle":"","family":"Oh","given":"Seung M.","non-dropping-particle":"","parse-names":false,"suffix":""}],"container-title":"Advanced Functional Materials","id":"ITEM-2","issue":"17","issued":{"date-parts":[["2012","9","11"]]},"page":"3658-3664","publisher":"John Wiley &amp; Sons, Ltd","title":"Reversible Lithium Storage with High Mobility at Structural Defects in Amorphous Molybdenum Dioxide Electrode","type":"article-journal","volume":"22"},"uris":["http://www.mendeley.com/documents/?uuid=c08c6967-ceee-30bf-8db7-e9064e99ca29"]}],"mendeley":{"formattedCitation":"&lt;sup&gt;54,55&lt;/sup&gt;","plainTextFormattedCitation":"54,55"},"properties":{"noteIndex":0},"schema":"https://github.com/citation-style-language/schema/raw/master/csl-citation.json"}</w:instrText>
      </w:r>
      <w:r w:rsidR="00685D6E">
        <w:fldChar w:fldCharType="separate"/>
      </w:r>
      <w:r w:rsidR="00685D6E" w:rsidRPr="00685D6E">
        <w:rPr>
          <w:noProof/>
          <w:vertAlign w:val="superscript"/>
        </w:rPr>
        <w:t>54,55</w:t>
      </w:r>
      <w:r w:rsidR="00685D6E">
        <w:fldChar w:fldCharType="end"/>
      </w:r>
      <w:r w:rsidR="00DE3134">
        <w:t xml:space="preserve"> </w:t>
      </w:r>
      <w:r w:rsidR="002F1418">
        <w:t xml:space="preserve">To ensure </w:t>
      </w:r>
      <w:r w:rsidR="00BF4AD8">
        <w:t xml:space="preserve">samples were not degraded by exposure to air, all electrodes were extracted at the desired state-of-charge </w:t>
      </w:r>
      <w:r w:rsidR="00DA0683">
        <w:t>in an argon or nitrogen filled glovebox, washed with dimethylcarbonate (</w:t>
      </w:r>
      <w:r w:rsidR="008D3348">
        <w:t xml:space="preserve">DMC) to remove any SEI components and electrolyte salts and sealed in air tight containers for transport/measurement. </w:t>
      </w:r>
    </w:p>
    <w:p w14:paraId="78F627DF" w14:textId="2ACF31F6" w:rsidR="009756C7" w:rsidRPr="006E2430" w:rsidRDefault="009756C7" w:rsidP="009756C7">
      <w:pPr>
        <w:spacing w:line="360" w:lineRule="auto"/>
        <w:jc w:val="both"/>
      </w:pPr>
      <w:r>
        <w:lastRenderedPageBreak/>
        <w:t>To study the reactivity of the SiO</w:t>
      </w:r>
      <w:r>
        <w:rPr>
          <w:vertAlign w:val="subscript"/>
        </w:rPr>
        <w:t>2</w:t>
      </w:r>
      <w:r>
        <w:t xml:space="preserve"> pillars, we combined </w:t>
      </w:r>
      <w:r>
        <w:rPr>
          <w:vertAlign w:val="superscript"/>
        </w:rPr>
        <w:t>29</w:t>
      </w:r>
      <w:r>
        <w:t xml:space="preserve">Si NMR and </w:t>
      </w:r>
      <w:r w:rsidR="00865900">
        <w:t xml:space="preserve">Si 2p </w:t>
      </w:r>
      <w:r>
        <w:t xml:space="preserve">XPS </w:t>
      </w:r>
      <w:r w:rsidR="00EA13CF">
        <w:t xml:space="preserve">data </w:t>
      </w:r>
      <w:r>
        <w:t xml:space="preserve">to investigate any potential lithiation of the pillars, both in the bulk </w:t>
      </w:r>
      <w:r w:rsidR="0042550D">
        <w:t xml:space="preserve">and near the surface </w:t>
      </w:r>
      <w:r>
        <w:t xml:space="preserve">of the pillared MXene. </w:t>
      </w:r>
      <w:r w:rsidRPr="006E2430">
        <w:rPr>
          <w:vertAlign w:val="superscript"/>
        </w:rPr>
        <w:t>29</w:t>
      </w:r>
      <w:r w:rsidRPr="006E2430">
        <w:t xml:space="preserve">Si solid-state NMR (Figure </w:t>
      </w:r>
      <w:r w:rsidR="00AE370A">
        <w:t>6</w:t>
      </w:r>
      <w:r>
        <w:t>c</w:t>
      </w:r>
      <w:r w:rsidRPr="006E2430">
        <w:t>) revealed that there is only one Si environment present within the</w:t>
      </w:r>
      <w:r>
        <w:t xml:space="preserve"> pristine</w:t>
      </w:r>
      <w:r w:rsidRPr="006E2430">
        <w:t xml:space="preserve"> pillared MXene structure, which matches well with the expected chemical shift for SiO</w:t>
      </w:r>
      <w:r w:rsidRPr="006E2430">
        <w:rPr>
          <w:vertAlign w:val="subscript"/>
        </w:rPr>
        <w:t>2</w:t>
      </w:r>
      <w:r>
        <w:t xml:space="preserve"> (i.e. </w:t>
      </w:r>
      <w:r w:rsidR="006B6921">
        <w:t>-</w:t>
      </w:r>
      <w:r>
        <w:t>108 ppm)</w:t>
      </w:r>
      <w:r w:rsidR="0042550D">
        <w:t>.</w:t>
      </w:r>
      <w:r>
        <w:fldChar w:fldCharType="begin" w:fldLock="1"/>
      </w:r>
      <w:r w:rsidR="00685D6E">
        <w:instrText>ADDIN CSL_CITATION {"citationItems":[{"id":"ITEM-1","itemData":{"DOI":"10.1021/acs.jpcc.8b11963","ISSN":"1932-7447","abstract":"To meet the energy density requirement for our next-generation electric vehicle applications, new electrode materials with higher capacity are required. Silicon monoxide (a-SiO) is one of the most promising anode materials because it can provide 1500 mAh/g specific capacity compared to 372 mAh/g for graphite and nevertheless overcome some of the inherent structural disadvantages of its parent material, silicon (Si) itself. The present work discusses the electrochemical reaction mechanisms of lithium insertion into a-SiO using multinuclear solid-state NMR (nuclear magnetic resonance). An in situ 7Li NMR study on both Si and a-SiO using a jelly-roll-type battery design shows the intrinsic difference between the lithiation of those two materials. In addition, 29Si MAS (magic-angle spinning) NMR data obtained at 20 T provide sufficient sensitivity to acquire these spectra on electrode active materials, in spite of the low natural abundance of 29Si. Additionally, the electrochemical method developed here using...","author":[{"dropping-particle":"","family":"Freytag","given":"Annica I.","non-dropping-particle":"","parse-names":false,"suffix":""},{"dropping-particle":"","family":"Pauric","given":"Allen D.","non-dropping-particle":"","parse-names":false,"suffix":""},{"dropping-particle":"","family":"Jiang","given":"Meng","non-dropping-particle":"","parse-names":false,"suffix":""},{"dropping-particle":"","family":"Goward","given":"Gillian R.","non-dropping-particle":"","parse-names":false,"suffix":""}],"container-title":"The Journal of Physical Chemistry C","id":"ITEM-1","issue":"18","issued":{"date-parts":[["2019","5","9"]]},"page":"11362-11368","publisher":"American Chemical Society","title":"&lt;sup&gt;7&lt;/sup&gt; Li and &lt;sup&gt;29&lt;/sup&gt; Si NMR Enabled by High-Density Cellulose-Based Electrodes in the Lithiation Process in Silicon and Silicon Monoxide Anodes","type":"article-journal","volume":"123"},"uris":["http://www.mendeley.com/documents/?uuid=ba84662f-de65-33bc-ae33-7e661a50e4be"]}],"mendeley":{"formattedCitation":"&lt;sup&gt;57&lt;/sup&gt;","plainTextFormattedCitation":"57","previouslyFormattedCitation":"&lt;sup&gt;57&lt;/sup&gt;"},"properties":{"noteIndex":0},"schema":"https://github.com/citation-style-language/schema/raw/master/csl-citation.json"}</w:instrText>
      </w:r>
      <w:r>
        <w:fldChar w:fldCharType="separate"/>
      </w:r>
      <w:r w:rsidR="00685D6E" w:rsidRPr="00685D6E">
        <w:rPr>
          <w:noProof/>
          <w:vertAlign w:val="superscript"/>
        </w:rPr>
        <w:t>57</w:t>
      </w:r>
      <w:r>
        <w:fldChar w:fldCharType="end"/>
      </w:r>
      <w:r w:rsidRPr="006E2430">
        <w:t xml:space="preserve"> </w:t>
      </w:r>
      <w:r w:rsidR="009E649D">
        <w:t>There</w:t>
      </w:r>
      <w:r w:rsidRPr="006E2430">
        <w:t xml:space="preserve"> is no change in the </w:t>
      </w:r>
      <w:r>
        <w:rPr>
          <w:vertAlign w:val="superscript"/>
        </w:rPr>
        <w:t>29</w:t>
      </w:r>
      <w:r w:rsidRPr="006E2430">
        <w:t>Si</w:t>
      </w:r>
      <w:r>
        <w:t xml:space="preserve"> NMR</w:t>
      </w:r>
      <w:r w:rsidRPr="006E2430">
        <w:t xml:space="preserve"> environment after discharge or subsequent charge, confirming that the SiO</w:t>
      </w:r>
      <w:r w:rsidRPr="006E2430">
        <w:rPr>
          <w:vertAlign w:val="subscript"/>
        </w:rPr>
        <w:t>2</w:t>
      </w:r>
      <w:r w:rsidRPr="006E2430">
        <w:t xml:space="preserve"> pillars are stable during cycling, and that no alloying reaction occurs.</w:t>
      </w:r>
      <w:r>
        <w:t xml:space="preserve"> This is supported by ex-situ Si 2p XPS (Figure </w:t>
      </w:r>
      <w:r w:rsidR="00AE370A">
        <w:t>6</w:t>
      </w:r>
      <w:r>
        <w:t>d), which also shows no significant changes</w:t>
      </w:r>
      <w:r w:rsidR="003D2E12">
        <w:t xml:space="preserve"> in the spectra</w:t>
      </w:r>
      <w:r>
        <w:t xml:space="preserve"> at different states-of-charge, suggesting no difference in redox activity between bulk and near-surface pillars. Additionally, no signal corresponding to Li</w:t>
      </w:r>
      <w:r w:rsidRPr="006928C7">
        <w:rPr>
          <w:vertAlign w:val="subscript"/>
        </w:rPr>
        <w:t>x</w:t>
      </w:r>
      <w:r>
        <w:t>Si</w:t>
      </w:r>
      <w:r w:rsidRPr="006928C7">
        <w:rPr>
          <w:vertAlign w:val="subscript"/>
        </w:rPr>
        <w:t>y</w:t>
      </w:r>
      <w:r>
        <w:t xml:space="preserve"> alloys (expected between 20 and 10 ppm) could be distinguished in the </w:t>
      </w:r>
      <w:r>
        <w:rPr>
          <w:vertAlign w:val="superscript"/>
        </w:rPr>
        <w:t>7</w:t>
      </w:r>
      <w:r>
        <w:t>Li NMR spectra (Figure S</w:t>
      </w:r>
      <w:r w:rsidR="0046509F">
        <w:t>9</w:t>
      </w:r>
      <w:r>
        <w:t>).</w:t>
      </w:r>
      <w:r>
        <w:fldChar w:fldCharType="begin" w:fldLock="1"/>
      </w:r>
      <w:r w:rsidR="00685D6E">
        <w:instrText>ADDIN CSL_CITATION {"citationItems":[{"id":"ITEM-1","itemData":{"DOI":"10.1021/acs.jpcc.8b11963","ISSN":"1932-7447","abstract":"To meet the energy density requirement for our next-generation electric vehicle applications, new electrode materials with higher capacity are required. Silicon monoxide (a-SiO) is one of the most promising anode materials because it can provide 1500 mAh/g specific capacity compared to 372 mAh/g for graphite and nevertheless overcome some of the inherent structural disadvantages of its parent material, silicon (Si) itself. The present work discusses the electrochemical reaction mechanisms of lithium insertion into a-SiO using multinuclear solid-state NMR (nuclear magnetic resonance). An in situ 7Li NMR study on both Si and a-SiO using a jelly-roll-type battery design shows the intrinsic difference between the lithiation of those two materials. In addition, 29Si MAS (magic-angle spinning) NMR data obtained at 20 T provide sufficient sensitivity to acquire these spectra on electrode active materials, in spite of the low natural abundance of 29Si. Additionally, the electrochemical method developed here using...","author":[{"dropping-particle":"","family":"Freytag","given":"Annica I.","non-dropping-particle":"","parse-names":false,"suffix":""},{"dropping-particle":"","family":"Pauric","given":"Allen D.","non-dropping-particle":"","parse-names":false,"suffix":""},{"dropping-particle":"","family":"Jiang","given":"Meng","non-dropping-particle":"","parse-names":false,"suffix":""},{"dropping-particle":"","family":"Goward","given":"Gillian R.","non-dropping-particle":"","parse-names":false,"suffix":""}],"container-title":"The Journal of Physical Chemistry C","id":"ITEM-1","issue":"18","issued":{"date-parts":[["2019","5","9"]]},"page":"11362-11368","publisher":"American Chemical Society","title":"&lt;sup&gt;7&lt;/sup&gt; Li and &lt;sup&gt;29&lt;/sup&gt; Si NMR Enabled by High-Density Cellulose-Based Electrodes in the Lithiation Process in Silicon and Silicon Monoxide Anodes","type":"article-journal","volume":"123"},"uris":["http://www.mendeley.com/documents/?uuid=ba84662f-de65-33bc-ae33-7e661a50e4be"]},{"id":"ITEM-2","itemData":{"DOI":"10.1021/ja8086278","ISSN":"00027863","abstract":"Lithium-ion batteries (LIBs) containing silicon negative electrodes have been the subject of much recent investigation because of the extremely large gravimetric and volumetric capacity of silicon. The crystalline-to-amorphous phase transition that occurs on electrochemical Li insertion into crystalline Si, during the first discharge, hinders attempts to link structure in these systems with electrochemical performance. We apply a combination of static, in situ and magic angle sample spinning, ex situ 7Li nuclear magnetic resonance (NMR) studies to investigate the changes in local structure that occur in an actual working LIB. The first discharge occurs via the formation of isolated Si atoms and smaller Si-Si clusters embedded in a Li matrix; the latter are broken apart at the end of the discharge, forming isolated Si atoms. A spontaneous reaction of the lithium silicide with the electrolyte is directly observed in the in situ NMR experiments; this mechanism results in self-discharge and potential capacity loss. The rate of this self-discharge process is much slower when CMC (carboxymethylcellulose) is used as the binder. © 2009 American Chemical Society.","author":[{"dropping-particle":"","family":"Key","given":"Baris","non-dropping-particle":"","parse-names":false,"suffix":""},{"dropping-particle":"","family":"Bhattacharyya","given":"Rangeet","non-dropping-particle":"","parse-names":false,"suffix":""},{"dropping-particle":"","family":"Morcrette","given":"Mathieu","non-dropping-particle":"","parse-names":false,"suffix":""},{"dropping-particle":"","family":"Seznéc","given":"Vincent","non-dropping-particle":"","parse-names":false,"suffix":""},{"dropping-particle":"","family":"Tarascon","given":"Jean Marie","non-dropping-particle":"","parse-names":false,"suffix":""},{"dropping-particle":"","family":"Grey","given":"Clare P.","non-dropping-particle":"","parse-names":false,"suffix":""}],"container-title":"Journal of the American Chemical Society","id":"ITEM-2","issue":"26","issued":{"date-parts":[["2009"]]},"page":"9239-9249","title":"Real-time NMR investigations of structural changes in silicon electrodes for lithium-ion batteries","type":"article-journal","volume":"131"},"uris":["http://www.mendeley.com/documents/?uuid=dd76c403-779d-4573-a07f-485af6bd2f18"]}],"mendeley":{"formattedCitation":"&lt;sup&gt;57,58&lt;/sup&gt;","plainTextFormattedCitation":"57,58","previouslyFormattedCitation":"&lt;sup&gt;57,58&lt;/sup&gt;"},"properties":{"noteIndex":0},"schema":"https://github.com/citation-style-language/schema/raw/master/csl-citation.json"}</w:instrText>
      </w:r>
      <w:r>
        <w:fldChar w:fldCharType="separate"/>
      </w:r>
      <w:r w:rsidR="00685D6E" w:rsidRPr="00685D6E">
        <w:rPr>
          <w:noProof/>
          <w:vertAlign w:val="superscript"/>
        </w:rPr>
        <w:t>57,58</w:t>
      </w:r>
      <w:r>
        <w:fldChar w:fldCharType="end"/>
      </w:r>
      <w:r>
        <w:t xml:space="preserve"> </w:t>
      </w:r>
      <w:r w:rsidRPr="006E2430">
        <w:t>Significantly, this means that the improved electrochemical performance seen in the pillared Mo</w:t>
      </w:r>
      <w:r w:rsidRPr="006E2430">
        <w:rPr>
          <w:vertAlign w:val="subscript"/>
        </w:rPr>
        <w:t>2</w:t>
      </w:r>
      <w:r w:rsidRPr="006E2430">
        <w:t>TiC</w:t>
      </w:r>
      <w:r w:rsidRPr="006E2430">
        <w:rPr>
          <w:vertAlign w:val="subscript"/>
        </w:rPr>
        <w:t>2</w:t>
      </w:r>
      <w:r w:rsidRPr="006E2430">
        <w:t xml:space="preserve"> is a result of the enlarged interlayer spacing, and not due to the lithiation of SiO</w:t>
      </w:r>
      <w:r w:rsidRPr="006E2430">
        <w:rPr>
          <w:vertAlign w:val="subscript"/>
        </w:rPr>
        <w:t>2</w:t>
      </w:r>
      <w:r w:rsidRPr="006E2430">
        <w:t xml:space="preserve">. </w:t>
      </w:r>
    </w:p>
    <w:p w14:paraId="3F721BE4" w14:textId="3E0C7F70" w:rsidR="00FA5B3C" w:rsidRDefault="00FA5B3C" w:rsidP="002F6F4B">
      <w:pPr>
        <w:spacing w:line="360" w:lineRule="auto"/>
        <w:jc w:val="both"/>
      </w:pPr>
      <w:r>
        <w:t>E</w:t>
      </w:r>
      <w:r w:rsidRPr="006E2430">
        <w:t>x-situ O 1s XPS analysis was used to investigate the proposed mechanism of reversible Li</w:t>
      </w:r>
      <w:r w:rsidRPr="006E2430">
        <w:rPr>
          <w:vertAlign w:val="subscript"/>
        </w:rPr>
        <w:t>2</w:t>
      </w:r>
      <w:r w:rsidRPr="006E2430">
        <w:t>O formation in Mo</w:t>
      </w:r>
      <w:r w:rsidRPr="006E2430">
        <w:rPr>
          <w:vertAlign w:val="subscript"/>
        </w:rPr>
        <w:t>2</w:t>
      </w:r>
      <w:r w:rsidRPr="006E2430">
        <w:t>TiC</w:t>
      </w:r>
      <w:r w:rsidRPr="006E2430">
        <w:rPr>
          <w:vertAlign w:val="subscript"/>
        </w:rPr>
        <w:t>2</w:t>
      </w:r>
      <w:r w:rsidRPr="006E2430">
        <w:t xml:space="preserve"> (Figure </w:t>
      </w:r>
      <w:r w:rsidR="00AE370A">
        <w:t>6</w:t>
      </w:r>
      <w:r>
        <w:t>b</w:t>
      </w:r>
      <w:r w:rsidRPr="006E2430">
        <w:t>). At OCV there is just one broad peak visible, which is centred on 532</w:t>
      </w:r>
      <w:r>
        <w:t>.0</w:t>
      </w:r>
      <w:r w:rsidRPr="006E2430">
        <w:t xml:space="preserve"> eV. </w:t>
      </w:r>
      <w:r w:rsidR="00F535E3">
        <w:t>Peak d</w:t>
      </w:r>
      <w:r w:rsidRPr="006E2430">
        <w:t xml:space="preserve">econvolution reveals that there are two main components to this peak at 531.7 eV (assigned </w:t>
      </w:r>
      <w:r w:rsidR="00444BB3">
        <w:t>to</w:t>
      </w:r>
      <w:r w:rsidR="00444BB3" w:rsidRPr="006E2430">
        <w:t xml:space="preserve"> </w:t>
      </w:r>
      <w:r w:rsidR="000469A0">
        <w:t xml:space="preserve">the </w:t>
      </w:r>
      <w:r w:rsidRPr="006E2430">
        <w:t>carbonate oxygen</w:t>
      </w:r>
      <w:r w:rsidR="000F6001">
        <w:t xml:space="preserve"> from the electrolyte</w:t>
      </w:r>
      <w:r w:rsidRPr="006E2430">
        <w:t>)</w:t>
      </w:r>
      <w:r w:rsidRPr="006E2430">
        <w:fldChar w:fldCharType="begin" w:fldLock="1"/>
      </w:r>
      <w:r w:rsidR="00685D6E">
        <w:instrText>ADDIN CSL_CITATION {"citationItems":[{"id":"ITEM-1","itemData":{"DOI":"10.1149/1.1861994","abstract":"X-ray photoelectron spectroscopy XPS was used to determine the nature and composition of electrode/electrolyte interfaces forming during the 55°C cycling of Li-based cells in ethylene carbonate:dimethyl carbonate LiPF 6 electrolyte using a heat-treated stainless steel substrate as the positive electrode. From a classical analysis of the XPS C 1s, O 1s, F 1s, P 2p, and Li 1s core peak spectra complemented by an unusual detailed interpretation of XPS valence spectra, we could follow, as a function of the cell cycling history, the evolution and nature of the species constituting the organic/inorganic layer as well as determine its approximate composition. We have shown that this surface layer mainly consists of PEO oligomers-CH 2-CH 2-On , carbonates Li 2 CO 3 and/or CH 3 OCO 2 Li, LiPF 6 salt, and of degradation products of the salt such as LiF and phosphates. Moreover, we give evidence that this layer does not only grow but also becomes richer in CH 3 OCO 2 Li and LiF species upon cycling. Over the last three decades, numerous research efforts have been focused on the so-called solid electrolyte interphase SEI, which developed at the negative electrode of Li or Li-ion cells, as the result of a Li electrochemically driven electrolyte degradation process. 1-4 The nonreversibility and self-limiting nature of this process, a gift from Mother Nature, have greatly contributed to the development of the Li-ion technology that can be regarded as one of the greatest successes in modern electrochemistry to date. While the SEI kinetic control role has been well mastered through field trial approaches for enhancing cell performances, it should be noted that its mechanism formation on Li or carbonaceous materials as well as its composition and nature are still subject to numerous controversial discussions , and still monopolize a lot of research efforts. Tackling interfacial issues is both tedious and complex. The main obstacle lies in the low thickness of the SEI film together with its air sensitivity making the collected data through ex situ measurements poorly reliable. Owing to such a difficulty, numerous groups have developed in situ techniques based on Fourier transform infrared FTIR and Raman spectroscopy chemical analysis during electrochemical processes. However, such techniques often fell short of unmasking the exact SEI composition due to the presence of different molecules having similar FTIR signatures, for instance. Interestingly, independently of the ca…","author":[{"dropping-particle":"","family":"Dedryvère","given":"R","non-dropping-particle":"","parse-names":false,"suffix":""},{"dropping-particle":"","family":"Laruelle","given":"S","non-dropping-particle":"","parse-names":false,"suffix":""},{"dropping-particle":"","family":"Grugeon","given":"S","non-dropping-particle":"","parse-names":false,"suffix":""},{"dropping-particle":"","family":"Gireaud","given":"L","non-dropping-particle":"","parse-names":false,"suffix":""},{"dropping-particle":"","family":"Tarascon","given":"J.-M","non-dropping-particle":"","parse-names":false,"suffix":""},{"dropping-particle":"","family":"Gonbeau","given":"D","non-dropping-particle":"","parse-names":false,"suffix":""}],"id":"ITEM-1","issued":{"date-parts":[["2019"]]},"title":"XPS Identification of the Organic and Inorganic Components of the Electrode/Electrolyte Interface Formed on a Metallic Cathode","type":"article-journal"},"uris":["http://www.mendeley.com/documents/?uuid=7b930a8c-0db2-353c-b985-1add9a6ceee9"]}],"mendeley":{"formattedCitation":"&lt;sup&gt;59&lt;/sup&gt;","plainTextFormattedCitation":"59","previouslyFormattedCitation":"&lt;sup&gt;59&lt;/sup&gt;"},"properties":{"noteIndex":0},"schema":"https://github.com/citation-style-language/schema/raw/master/csl-citation.json"}</w:instrText>
      </w:r>
      <w:r w:rsidRPr="006E2430">
        <w:fldChar w:fldCharType="separate"/>
      </w:r>
      <w:r w:rsidR="00685D6E" w:rsidRPr="00685D6E">
        <w:rPr>
          <w:noProof/>
          <w:vertAlign w:val="superscript"/>
        </w:rPr>
        <w:t>59</w:t>
      </w:r>
      <w:r w:rsidRPr="006E2430">
        <w:fldChar w:fldCharType="end"/>
      </w:r>
      <w:r w:rsidRPr="006E2430">
        <w:t xml:space="preserve"> and 530.6 eV (which matches the Mo-Ox environment present in the powdered</w:t>
      </w:r>
      <w:r w:rsidR="00E31047">
        <w:t xml:space="preserve"> Mo</w:t>
      </w:r>
      <w:r w:rsidR="00E31047">
        <w:rPr>
          <w:vertAlign w:val="subscript"/>
        </w:rPr>
        <w:t>2</w:t>
      </w:r>
      <w:r w:rsidR="00E31047">
        <w:t>TiC</w:t>
      </w:r>
      <w:r w:rsidR="00E31047">
        <w:rPr>
          <w:vertAlign w:val="subscript"/>
        </w:rPr>
        <w:t>2</w:t>
      </w:r>
      <w:r w:rsidRPr="006E2430">
        <w:t xml:space="preserve"> material in Figure 4). There is little change in these two peaks upon </w:t>
      </w:r>
      <w:r w:rsidR="00444BB3">
        <w:t>cycling</w:t>
      </w:r>
      <w:r w:rsidRPr="006E2430">
        <w:t xml:space="preserve">, with the shifts varying less than 0.2 eV at all states-of-charge. However, the </w:t>
      </w:r>
      <w:r w:rsidR="00450812" w:rsidRPr="006E2430">
        <w:t>spectr</w:t>
      </w:r>
      <w:r w:rsidR="009E649D">
        <w:t>um</w:t>
      </w:r>
      <w:r w:rsidR="00450812" w:rsidRPr="006E2430">
        <w:t xml:space="preserve"> </w:t>
      </w:r>
      <w:r w:rsidRPr="006E2430">
        <w:t>for the electrode discharged to 0.01 V shows a new peak at 528.6 eV, which matches well with Li</w:t>
      </w:r>
      <w:r w:rsidRPr="006E2430">
        <w:rPr>
          <w:vertAlign w:val="subscript"/>
        </w:rPr>
        <w:t>2</w:t>
      </w:r>
      <w:r w:rsidRPr="006E2430">
        <w:t>O.</w:t>
      </w:r>
      <w:r w:rsidRPr="006E2430">
        <w:fldChar w:fldCharType="begin" w:fldLock="1"/>
      </w:r>
      <w:r w:rsidR="004D27DC">
        <w:instrText>ADDIN CSL_CITATION {"citationItems":[{"id":"ITEM-1","itemData":{"DOI":"10.1016/J.CARBON.2018.11.069","ISSN":"0008-6223","abstract":"A fast, simple and environmentally friendly one-pot route to obtain carbon/SiO2 hybrid materials is reported in this work. This consists in simple mixture of carbon and silica precursors, followed by thermal annealing at different temperatures. An interpenetrating hybrid network composed of hard carbon and amorphous SiO2 nanoparticles (2–5 nm) homogeneously distributed was achieved. Increasing the annealing temperature from 600 °C up to 1200 °C, the material porosity and oxygen functional groups are gradually removed, while the amorphous nature of SiO2 is conserved. This allows to diminish the irreversible capacity during the first charge-discharge cycle and to increase the reversible capacity. An excellent cycling capability, with a reversible capacity up to 535 mA hg-1 at C/5 constant current rate was obtained for C/SiO2 materials used as anodes for Li-ion batteries. An atypical increase of the capacity during the first 50 cycles followed by a stable plateau up to 250 cycles was observed and related to electrolyte wettability limitation through the materials, particularly for those annealed at high temperatures which are more hydrophobic, less porous and the SiO2 nanoparticles less accessible. The SiO2 lithiation mechanism was evaluated by XRD, TEM and XPS post-mortem analyses and revealed the formation of reversible lithium silicate phases.","author":[{"dropping-particle":"","family":"Nita","given":"Cristina","non-dropping-particle":"","parse-names":false,"suffix":""},{"dropping-particle":"","family":"Fullenwarth","given":"Julien","non-dropping-particle":"","parse-names":false,"suffix":""},{"dropping-particle":"","family":"Monconduit","given":"Laure","non-dropping-particle":"","parse-names":false,"suffix":""},{"dropping-particle":"","family":"Meins","given":"Jean-Marc","non-dropping-particle":"Le","parse-names":false,"suffix":""},{"dropping-particle":"","family":"Fioux","given":"Philippe","non-dropping-particle":"","parse-names":false,"suffix":""},{"dropping-particle":"","family":"Parmentier","given":"Julien","non-dropping-particle":"","parse-names":false,"suffix":""},{"dropping-particle":"","family":"Matei Ghimbeu","given":"Camélia","non-dropping-particle":"","parse-names":false,"suffix":""}],"container-title":"Carbon","id":"ITEM-1","issued":{"date-parts":[["2019","3","1"]]},"page":"598-609","publisher":"Pergamon","title":"Eco-friendly synthesis of SiO2 nanoparticles confined in hard carbon: A promising material with unexpected mechanism for Li-ion batteries","type":"article-journal","volume":"143"},"uris":["http://www.mendeley.com/documents/?uuid=5095de79-89d0-33e0-9c6a-ba74f3c3a4f8"]}],"mendeley":{"formattedCitation":"&lt;sup&gt;49&lt;/sup&gt;","plainTextFormattedCitation":"49","previouslyFormattedCitation":"&lt;sup&gt;49&lt;/sup&gt;"},"properties":{"noteIndex":0},"schema":"https://github.com/citation-style-language/schema/raw/master/csl-citation.json"}</w:instrText>
      </w:r>
      <w:r w:rsidRPr="006E2430">
        <w:rPr>
          <w:vertAlign w:val="superscript"/>
        </w:rPr>
        <w:fldChar w:fldCharType="separate"/>
      </w:r>
      <w:r w:rsidR="006A4349" w:rsidRPr="006A4349">
        <w:rPr>
          <w:noProof/>
          <w:vertAlign w:val="superscript"/>
        </w:rPr>
        <w:t>49</w:t>
      </w:r>
      <w:r w:rsidRPr="006E2430">
        <w:fldChar w:fldCharType="end"/>
      </w:r>
      <w:r w:rsidRPr="006E2430">
        <w:t xml:space="preserve"> Upon charging to 3 V, this peak disappears, confirming that Li</w:t>
      </w:r>
      <w:r w:rsidRPr="006E2430">
        <w:rPr>
          <w:vertAlign w:val="subscript"/>
        </w:rPr>
        <w:t>2</w:t>
      </w:r>
      <w:r w:rsidRPr="006E2430">
        <w:t xml:space="preserve">O is reversibly formed and removed upon lithiation (discharging) and delithiation (charging) in the pillared material. </w:t>
      </w:r>
    </w:p>
    <w:p w14:paraId="02A9D507" w14:textId="6D511C79" w:rsidR="002A20A3" w:rsidRPr="006E2430" w:rsidRDefault="00054AA5" w:rsidP="002A20A3">
      <w:pPr>
        <w:keepNext/>
        <w:spacing w:line="360" w:lineRule="auto"/>
        <w:jc w:val="center"/>
      </w:pPr>
      <w:r>
        <w:rPr>
          <w:noProof/>
        </w:rPr>
        <w:lastRenderedPageBreak/>
        <w:drawing>
          <wp:inline distT="0" distB="0" distL="0" distR="0" wp14:anchorId="5BBE4504" wp14:editId="775B210D">
            <wp:extent cx="5665234" cy="4324350"/>
            <wp:effectExtent l="0" t="0" r="0" b="0"/>
            <wp:docPr id="2" name="Picture 2"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XPS-NMR figure with lithation schematic.png"/>
                    <pic:cNvPicPr/>
                  </pic:nvPicPr>
                  <pic:blipFill rotWithShape="1">
                    <a:blip r:embed="rId18">
                      <a:extLst>
                        <a:ext uri="{28A0092B-C50C-407E-A947-70E740481C1C}">
                          <a14:useLocalDpi xmlns:a14="http://schemas.microsoft.com/office/drawing/2010/main" val="0"/>
                        </a:ext>
                      </a:extLst>
                    </a:blip>
                    <a:srcRect l="886" t="2088" r="24219"/>
                    <a:stretch/>
                  </pic:blipFill>
                  <pic:spPr bwMode="auto">
                    <a:xfrm>
                      <a:off x="0" y="0"/>
                      <a:ext cx="5683164" cy="4338036"/>
                    </a:xfrm>
                    <a:prstGeom prst="rect">
                      <a:avLst/>
                    </a:prstGeom>
                    <a:ln>
                      <a:noFill/>
                    </a:ln>
                    <a:extLst>
                      <a:ext uri="{53640926-AAD7-44D8-BBD7-CCE9431645EC}">
                        <a14:shadowObscured xmlns:a14="http://schemas.microsoft.com/office/drawing/2010/main"/>
                      </a:ext>
                    </a:extLst>
                  </pic:spPr>
                </pic:pic>
              </a:graphicData>
            </a:graphic>
          </wp:inline>
        </w:drawing>
      </w:r>
    </w:p>
    <w:p w14:paraId="6310477C" w14:textId="16037312" w:rsidR="002A20A3" w:rsidRPr="002A20A3" w:rsidRDefault="002A20A3" w:rsidP="002A20A3">
      <w:pPr>
        <w:pStyle w:val="Caption"/>
        <w:spacing w:line="360" w:lineRule="auto"/>
        <w:jc w:val="both"/>
        <w:rPr>
          <w:b w:val="0"/>
          <w:color w:val="auto"/>
          <w:sz w:val="22"/>
          <w:szCs w:val="22"/>
          <w:lang w:val="pt-PT"/>
        </w:rPr>
      </w:pPr>
      <w:r w:rsidRPr="006E2430">
        <w:rPr>
          <w:color w:val="auto"/>
          <w:sz w:val="22"/>
          <w:szCs w:val="22"/>
        </w:rPr>
        <w:t xml:space="preserve">Figure </w:t>
      </w:r>
      <w:r w:rsidR="00F47D45">
        <w:rPr>
          <w:color w:val="auto"/>
          <w:sz w:val="22"/>
          <w:szCs w:val="22"/>
        </w:rPr>
        <w:t>6</w:t>
      </w:r>
      <w:r w:rsidRPr="006E2430">
        <w:rPr>
          <w:color w:val="auto"/>
          <w:sz w:val="22"/>
          <w:szCs w:val="22"/>
        </w:rPr>
        <w:t xml:space="preserve">. </w:t>
      </w:r>
      <w:r w:rsidRPr="003A36BF">
        <w:rPr>
          <w:b w:val="0"/>
          <w:color w:val="auto"/>
          <w:sz w:val="22"/>
          <w:szCs w:val="22"/>
        </w:rPr>
        <w:t xml:space="preserve">Ex-situ MAS </w:t>
      </w:r>
      <w:r w:rsidR="00B626D0">
        <w:rPr>
          <w:b w:val="0"/>
          <w:color w:val="auto"/>
          <w:sz w:val="22"/>
          <w:szCs w:val="22"/>
        </w:rPr>
        <w:t>SS</w:t>
      </w:r>
      <w:r w:rsidR="009E6789">
        <w:rPr>
          <w:b w:val="0"/>
          <w:color w:val="auto"/>
          <w:sz w:val="22"/>
          <w:szCs w:val="22"/>
        </w:rPr>
        <w:t>-</w:t>
      </w:r>
      <w:r w:rsidRPr="003A36BF">
        <w:rPr>
          <w:b w:val="0"/>
          <w:color w:val="auto"/>
          <w:sz w:val="22"/>
          <w:szCs w:val="22"/>
        </w:rPr>
        <w:t>NMR spectra (16.4 T, 30 kHz MAS) and XPS spectra of Mo</w:t>
      </w:r>
      <w:r w:rsidRPr="003A36BF">
        <w:rPr>
          <w:b w:val="0"/>
          <w:color w:val="auto"/>
          <w:sz w:val="22"/>
          <w:szCs w:val="22"/>
          <w:vertAlign w:val="subscript"/>
        </w:rPr>
        <w:t>2</w:t>
      </w:r>
      <w:r w:rsidRPr="003A36BF">
        <w:rPr>
          <w:b w:val="0"/>
          <w:color w:val="auto"/>
          <w:sz w:val="22"/>
          <w:szCs w:val="22"/>
        </w:rPr>
        <w:t>TiC</w:t>
      </w:r>
      <w:r w:rsidRPr="003A36BF">
        <w:rPr>
          <w:b w:val="0"/>
          <w:color w:val="auto"/>
          <w:sz w:val="22"/>
          <w:szCs w:val="22"/>
          <w:vertAlign w:val="subscript"/>
        </w:rPr>
        <w:t>2</w:t>
      </w:r>
      <w:r w:rsidRPr="003A36BF">
        <w:rPr>
          <w:b w:val="0"/>
          <w:color w:val="auto"/>
          <w:sz w:val="22"/>
          <w:szCs w:val="22"/>
        </w:rPr>
        <w:t xml:space="preserve">-Si-400 at selected states-of-charge. a) </w:t>
      </w:r>
      <w:r>
        <w:rPr>
          <w:b w:val="0"/>
          <w:color w:val="auto"/>
          <w:sz w:val="22"/>
          <w:szCs w:val="22"/>
        </w:rPr>
        <w:t>Schematic illustrating the lithiation mechanism</w:t>
      </w:r>
      <w:r w:rsidR="004073F5">
        <w:rPr>
          <w:b w:val="0"/>
          <w:color w:val="auto"/>
          <w:sz w:val="22"/>
          <w:szCs w:val="22"/>
        </w:rPr>
        <w:t xml:space="preserve"> for oxygen-terminated Mo</w:t>
      </w:r>
      <w:r w:rsidR="004073F5">
        <w:rPr>
          <w:b w:val="0"/>
          <w:color w:val="auto"/>
          <w:sz w:val="22"/>
          <w:szCs w:val="22"/>
          <w:vertAlign w:val="subscript"/>
        </w:rPr>
        <w:t>2</w:t>
      </w:r>
      <w:r w:rsidR="004073F5">
        <w:rPr>
          <w:b w:val="0"/>
          <w:color w:val="auto"/>
          <w:sz w:val="22"/>
          <w:szCs w:val="22"/>
        </w:rPr>
        <w:t>TiC</w:t>
      </w:r>
      <w:r w:rsidR="004073F5">
        <w:rPr>
          <w:b w:val="0"/>
          <w:color w:val="auto"/>
          <w:sz w:val="22"/>
          <w:szCs w:val="22"/>
          <w:vertAlign w:val="subscript"/>
        </w:rPr>
        <w:t>2</w:t>
      </w:r>
      <w:r>
        <w:rPr>
          <w:b w:val="0"/>
          <w:color w:val="auto"/>
          <w:sz w:val="22"/>
          <w:szCs w:val="22"/>
        </w:rPr>
        <w:t>, with the MXene sheets shown in blue and the pillars in orange</w:t>
      </w:r>
      <w:r w:rsidRPr="003A36BF">
        <w:rPr>
          <w:b w:val="0"/>
          <w:color w:val="auto"/>
          <w:sz w:val="22"/>
          <w:szCs w:val="22"/>
        </w:rPr>
        <w:t xml:space="preserve">.  </w:t>
      </w:r>
      <w:r w:rsidRPr="003A36BF">
        <w:rPr>
          <w:b w:val="0"/>
          <w:color w:val="auto"/>
          <w:sz w:val="22"/>
          <w:szCs w:val="22"/>
          <w:lang w:val="pt-PT"/>
        </w:rPr>
        <w:t>b) Ex-situ O 1s XPS</w:t>
      </w:r>
      <w:r w:rsidR="001B7A3B">
        <w:rPr>
          <w:b w:val="0"/>
          <w:color w:val="auto"/>
          <w:sz w:val="22"/>
          <w:szCs w:val="22"/>
          <w:lang w:val="pt-PT"/>
        </w:rPr>
        <w:t xml:space="preserve"> spectra</w:t>
      </w:r>
      <w:r w:rsidRPr="003A36BF">
        <w:rPr>
          <w:b w:val="0"/>
          <w:color w:val="auto"/>
          <w:sz w:val="22"/>
          <w:szCs w:val="22"/>
          <w:lang w:val="pt-PT"/>
        </w:rPr>
        <w:t xml:space="preserve">. c) Ex-situ </w:t>
      </w:r>
      <w:r w:rsidRPr="003A36BF">
        <w:rPr>
          <w:b w:val="0"/>
          <w:color w:val="auto"/>
          <w:sz w:val="22"/>
          <w:szCs w:val="22"/>
          <w:vertAlign w:val="superscript"/>
          <w:lang w:val="pt-PT"/>
        </w:rPr>
        <w:t>29</w:t>
      </w:r>
      <w:r w:rsidRPr="003A36BF">
        <w:rPr>
          <w:b w:val="0"/>
          <w:color w:val="auto"/>
          <w:sz w:val="22"/>
          <w:szCs w:val="22"/>
          <w:lang w:val="pt-PT"/>
        </w:rPr>
        <w:t xml:space="preserve">Si MAS </w:t>
      </w:r>
      <w:r w:rsidR="00B86E10">
        <w:rPr>
          <w:b w:val="0"/>
          <w:color w:val="auto"/>
          <w:sz w:val="22"/>
          <w:szCs w:val="22"/>
          <w:lang w:val="pt-PT"/>
        </w:rPr>
        <w:t>SS</w:t>
      </w:r>
      <w:r w:rsidR="006F010D">
        <w:rPr>
          <w:b w:val="0"/>
          <w:color w:val="auto"/>
          <w:sz w:val="22"/>
          <w:szCs w:val="22"/>
          <w:lang w:val="pt-PT"/>
        </w:rPr>
        <w:t>-</w:t>
      </w:r>
      <w:r w:rsidRPr="003A36BF">
        <w:rPr>
          <w:b w:val="0"/>
          <w:color w:val="auto"/>
          <w:sz w:val="22"/>
          <w:szCs w:val="22"/>
          <w:lang w:val="pt-PT"/>
        </w:rPr>
        <w:t>NMR spectra. d) Ex-situ Si 2p XPS</w:t>
      </w:r>
      <w:r w:rsidR="001B7A3B">
        <w:rPr>
          <w:b w:val="0"/>
          <w:color w:val="auto"/>
          <w:sz w:val="22"/>
          <w:szCs w:val="22"/>
          <w:lang w:val="pt-PT"/>
        </w:rPr>
        <w:t xml:space="preserve"> spectra</w:t>
      </w:r>
      <w:r w:rsidRPr="003A36BF">
        <w:rPr>
          <w:b w:val="0"/>
          <w:color w:val="auto"/>
          <w:sz w:val="22"/>
          <w:szCs w:val="22"/>
          <w:lang w:val="pt-PT"/>
        </w:rPr>
        <w:t>.</w:t>
      </w:r>
    </w:p>
    <w:p w14:paraId="4DD8B05F" w14:textId="5D88BC04" w:rsidR="00321179" w:rsidRPr="004073F5" w:rsidRDefault="00955934" w:rsidP="00B626D0">
      <w:pPr>
        <w:spacing w:before="240" w:line="360" w:lineRule="auto"/>
        <w:jc w:val="both"/>
      </w:pPr>
      <w:r w:rsidRPr="004073F5">
        <w:t>Ex-situ solid-state NMR</w:t>
      </w:r>
      <w:r w:rsidR="00B626D0">
        <w:t xml:space="preserve"> (SS</w:t>
      </w:r>
      <w:r w:rsidR="009E6789">
        <w:t>-</w:t>
      </w:r>
      <w:r w:rsidR="00B626D0">
        <w:t>NMR)</w:t>
      </w:r>
      <w:r w:rsidRPr="004073F5">
        <w:t xml:space="preserve"> was</w:t>
      </w:r>
      <w:r w:rsidR="00FA5B3C" w:rsidRPr="004073F5">
        <w:t xml:space="preserve"> then</w:t>
      </w:r>
      <w:r w:rsidRPr="004073F5">
        <w:t xml:space="preserve"> used to study the evolution of the local structure of the</w:t>
      </w:r>
      <w:r w:rsidR="00321179" w:rsidRPr="004073F5">
        <w:t xml:space="preserve"> H,</w:t>
      </w:r>
      <w:r w:rsidRPr="004073F5">
        <w:t xml:space="preserve"> Li</w:t>
      </w:r>
      <w:r w:rsidR="00321179" w:rsidRPr="004073F5">
        <w:t>, F</w:t>
      </w:r>
      <w:r w:rsidR="002A20A3" w:rsidRPr="004073F5">
        <w:t xml:space="preserve"> </w:t>
      </w:r>
      <w:r w:rsidRPr="004073F5">
        <w:t>environments within the</w:t>
      </w:r>
      <w:r w:rsidR="00FA5B3C" w:rsidRPr="004073F5">
        <w:t xml:space="preserve"> bulk of the</w:t>
      </w:r>
      <w:r w:rsidRPr="004073F5">
        <w:t xml:space="preserve"> pillared MXene upon cycling. </w:t>
      </w:r>
      <w:r w:rsidR="007558AF" w:rsidRPr="004073F5">
        <w:rPr>
          <w:vertAlign w:val="superscript"/>
        </w:rPr>
        <w:t>1</w:t>
      </w:r>
      <w:r w:rsidR="007558AF" w:rsidRPr="004073F5">
        <w:t xml:space="preserve">H NMR </w:t>
      </w:r>
      <w:r w:rsidR="00FF6AEA" w:rsidRPr="004073F5">
        <w:t xml:space="preserve">showed </w:t>
      </w:r>
      <w:r w:rsidR="008B4E5C" w:rsidRPr="004073F5">
        <w:t>a</w:t>
      </w:r>
      <w:r w:rsidR="00ED6745" w:rsidRPr="004073F5">
        <w:t xml:space="preserve"> broad peak present in the pristine sample, </w:t>
      </w:r>
      <w:r w:rsidR="008B4E5C" w:rsidRPr="004073F5">
        <w:t xml:space="preserve">which is assigned </w:t>
      </w:r>
      <w:r w:rsidR="00DB748E">
        <w:t>to</w:t>
      </w:r>
      <w:r w:rsidR="00DB748E" w:rsidRPr="004073F5">
        <w:t xml:space="preserve"> </w:t>
      </w:r>
      <w:r w:rsidR="008B4E5C" w:rsidRPr="004073F5">
        <w:rPr>
          <w:vertAlign w:val="superscript"/>
        </w:rPr>
        <w:t>1</w:t>
      </w:r>
      <w:r w:rsidR="008B4E5C" w:rsidRPr="004073F5">
        <w:t>H environments in the</w:t>
      </w:r>
      <w:r w:rsidR="009E649D">
        <w:t xml:space="preserve"> p</w:t>
      </w:r>
      <w:r w:rsidR="009E649D" w:rsidRPr="009E649D">
        <w:t>olyvinylidene fluoride</w:t>
      </w:r>
      <w:r w:rsidR="008B4E5C" w:rsidRPr="004073F5">
        <w:t xml:space="preserve"> </w:t>
      </w:r>
      <w:r w:rsidR="009E649D">
        <w:t>(</w:t>
      </w:r>
      <w:r w:rsidR="008B4E5C" w:rsidRPr="004073F5">
        <w:t>PVDF</w:t>
      </w:r>
      <w:r w:rsidR="009E649D">
        <w:t>)</w:t>
      </w:r>
      <w:r w:rsidR="008B4E5C" w:rsidRPr="004073F5">
        <w:t xml:space="preserve"> binder</w:t>
      </w:r>
      <w:r w:rsidR="00445E9B" w:rsidRPr="004073F5">
        <w:t xml:space="preserve"> (Figure </w:t>
      </w:r>
      <w:r w:rsidR="003954F5" w:rsidRPr="004073F5">
        <w:t>S</w:t>
      </w:r>
      <w:r w:rsidR="00E47F33" w:rsidRPr="004073F5">
        <w:t>10</w:t>
      </w:r>
      <w:r w:rsidR="00445E9B" w:rsidRPr="004073F5">
        <w:t>)</w:t>
      </w:r>
      <w:r w:rsidR="008B4E5C" w:rsidRPr="004073F5">
        <w:t>.</w:t>
      </w:r>
      <w:r w:rsidR="009E649D" w:rsidRPr="004073F5">
        <w:fldChar w:fldCharType="begin" w:fldLock="1"/>
      </w:r>
      <w:r w:rsidR="00685D6E">
        <w:instrText>ADDIN CSL_CITATION {"citationItems":[{"id":"ITEM-1","itemData":{"DOI":"10.1038/nmat3784","ISSN":"14761122","abstract":"Metal fluorides/oxides (MFx/MxOy) are promising electrodes for lithium-ion batteries that operate through conversion reactions. These reactions are associated with much higher energy densities than intercalation reactions. The fluorides/oxides also exhibit additional reversible capacity beyond their theoretical capacity through mechanisms that are still poorly understood, in part owing to the difficulty in characterizing structure at the nanoscale, particularly at buried interfaces. This study employs high-resolution multinuclear/multidimensional solid-state NMR techniques, with in situ synchrotron-based techniques, to study the prototype conversion material RuO 2. The experiments, together with theoretical calculations, show that a major contribution to the extra capacity in this system is due to the generation of LiOH and its subsequent reversible reaction with Li to form Li 2 O and LiH. The research demonstrates a protocol for studying the structure and spatial proximities of nanostructures formed in this system, including the amorphous solid electrolyte interphase that grows on battery electrodes. © 2013 Macmillan Publishers Limited. All rights reserved.","author":[{"dropping-particle":"","family":"Hu","given":"Yan Yan","non-dropping-particle":"","parse-names":false,"suffix":""},{"dropping-particle":"","family":"Liu","given":"Zigeng","non-dropping-particle":"","parse-names":false,"suffix":""},{"dropping-particle":"","family":"Nam","given":"Kyung Wan","non-dropping-particle":"","parse-names":false,"suffix":""},{"dropping-particle":"","family":"Borkiewicz","given":"Olaf J.","non-dropping-particle":"","parse-names":false,"suffix":""},{"dropping-particle":"","family":"Cheng","given":"Jun","non-dropping-particle":"","parse-names":false,"suffix":""},{"dropping-particle":"","family":"Hua","given":"Xiao","non-dropping-particle":"","parse-names":false,"suffix":""},{"dropping-particle":"","family":"Dunstan","given":"Matthew T.","non-dropping-particle":"","parse-names":false,"suffix":""},{"dropping-particle":"","family":"Yu","given":"Xiqian","non-dropping-particle":"","parse-names":false,"suffix":""},{"dropping-particle":"","family":"Wiaderek","given":"Kamila M.","non-dropping-particle":"","parse-names":false,"suffix":""},{"dropping-particle":"","family":"Du","given":"Lin Shu","non-dropping-particle":"","parse-names":false,"suffix":""},{"dropping-particle":"","family":"Chapman","given":"Karena W.","non-dropping-particle":"","parse-names":false,"suffix":""},{"dropping-particle":"","family":"Chupas","given":"Peter J.","non-dropping-particle":"","parse-names":false,"suffix":""},{"dropping-particle":"","family":"Yang","given":"Xiao Qing","non-dropping-particle":"","parse-names":false,"suffix":""},{"dropping-particle":"","family":"Grey","given":"Clare P.","non-dropping-particle":"","parse-names":false,"suffix":""}],"container-title":"Nature Materials","id":"ITEM-1","issue":"12","issued":{"date-parts":[["2013","12"]]},"page":"1130-1136","title":"Origin of additional capacities in metal oxide lithium-ion battery electrodes","type":"article-journal","volume":"12"},"uris":["http://www.mendeley.com/documents/?uuid=ce3b7e30-41a8-3454-b081-c561707588ac"]}],"mendeley":{"formattedCitation":"&lt;sup&gt;60&lt;/sup&gt;","plainTextFormattedCitation":"60","previouslyFormattedCitation":"&lt;sup&gt;60&lt;/sup&gt;"},"properties":{"noteIndex":0},"schema":"https://github.com/citation-style-language/schema/raw/master/csl-citation.json"}</w:instrText>
      </w:r>
      <w:r w:rsidR="009E649D" w:rsidRPr="004073F5">
        <w:fldChar w:fldCharType="separate"/>
      </w:r>
      <w:r w:rsidR="00685D6E" w:rsidRPr="00685D6E">
        <w:rPr>
          <w:noProof/>
          <w:vertAlign w:val="superscript"/>
        </w:rPr>
        <w:t>60</w:t>
      </w:r>
      <w:r w:rsidR="009E649D" w:rsidRPr="004073F5">
        <w:fldChar w:fldCharType="end"/>
      </w:r>
      <w:r w:rsidR="008B4E5C" w:rsidRPr="004073F5">
        <w:t xml:space="preserve"> </w:t>
      </w:r>
      <w:r w:rsidR="001C20E9" w:rsidRPr="004073F5">
        <w:t xml:space="preserve">After discharge to 0.01 V, </w:t>
      </w:r>
      <w:r w:rsidR="00623EEE" w:rsidRPr="004073F5">
        <w:t>new peaks appear at 3 and 4 ppm, which c</w:t>
      </w:r>
      <w:r w:rsidR="006F3AE6" w:rsidRPr="004073F5">
        <w:t xml:space="preserve">orrespond to carbonate </w:t>
      </w:r>
      <w:r w:rsidR="000D5C4F" w:rsidRPr="004073F5">
        <w:t>environments</w:t>
      </w:r>
      <w:r w:rsidR="006F3AE6" w:rsidRPr="004073F5">
        <w:t xml:space="preserve"> originating from retained electrolyte solvent </w:t>
      </w:r>
      <w:r w:rsidR="000D5C4F" w:rsidRPr="004073F5">
        <w:t>molecules in the material.</w:t>
      </w:r>
      <w:r w:rsidR="0041224C" w:rsidRPr="004073F5">
        <w:fldChar w:fldCharType="begin" w:fldLock="1"/>
      </w:r>
      <w:r w:rsidR="00685D6E">
        <w:instrText>ADDIN CSL_CITATION {"citationItems":[{"id":"ITEM-1","itemData":{"DOI":"10.1038/nmat3784","ISSN":"14761122","abstract":"Metal fluorides/oxides (MFx/MxOy) are promising electrodes for lithium-ion batteries that operate through conversion reactions. These reactions are associated with much higher energy densities than intercalation reactions. The fluorides/oxides also exhibit additional reversible capacity beyond their theoretical capacity through mechanisms that are still poorly understood, in part owing to the difficulty in characterizing structure at the nanoscale, particularly at buried interfaces. This study employs high-resolution multinuclear/multidimensional solid-state NMR techniques, with in situ synchrotron-based techniques, to study the prototype conversion material RuO 2. The experiments, together with theoretical calculations, show that a major contribution to the extra capacity in this system is due to the generation of LiOH and its subsequent reversible reaction with Li to form Li 2 O and LiH. The research demonstrates a protocol for studying the structure and spatial proximities of nanostructures formed in this system, including the amorphous solid electrolyte interphase that grows on battery electrodes. © 2013 Macmillan Publishers Limited. All rights reserved.","author":[{"dropping-particle":"","family":"Hu","given":"Yan Yan","non-dropping-particle":"","parse-names":false,"suffix":""},{"dropping-particle":"","family":"Liu","given":"Zigeng","non-dropping-particle":"","parse-names":false,"suffix":""},{"dropping-particle":"","family":"Nam","given":"Kyung Wan","non-dropping-particle":"","parse-names":false,"suffix":""},{"dropping-particle":"","family":"Borkiewicz","given":"Olaf J.","non-dropping-particle":"","parse-names":false,"suffix":""},{"dropping-particle":"","family":"Cheng","given":"Jun","non-dropping-particle":"","parse-names":false,"suffix":""},{"dropping-particle":"","family":"Hua","given":"Xiao","non-dropping-particle":"","parse-names":false,"suffix":""},{"dropping-particle":"","family":"Dunstan","given":"Matthew T.","non-dropping-particle":"","parse-names":false,"suffix":""},{"dropping-particle":"","family":"Yu","given":"Xiqian","non-dropping-particle":"","parse-names":false,"suffix":""},{"dropping-particle":"","family":"Wiaderek","given":"Kamila M.","non-dropping-particle":"","parse-names":false,"suffix":""},{"dropping-particle":"","family":"Du","given":"Lin Shu","non-dropping-particle":"","parse-names":false,"suffix":""},{"dropping-particle":"","family":"Chapman","given":"Karena W.","non-dropping-particle":"","parse-names":false,"suffix":""},{"dropping-particle":"","family":"Chupas","given":"Peter J.","non-dropping-particle":"","parse-names":false,"suffix":""},{"dropping-particle":"","family":"Yang","given":"Xiao Qing","non-dropping-particle":"","parse-names":false,"suffix":""},{"dropping-particle":"","family":"Grey","given":"Clare P.","non-dropping-particle":"","parse-names":false,"suffix":""}],"container-title":"Nature Materials","id":"ITEM-1","issue":"12","issued":{"date-parts":[["2013","12"]]},"page":"1130-1136","title":"Origin of additional capacities in metal oxide lithium-ion battery electrodes","type":"article-journal","volume":"12"},"uris":["http://www.mendeley.com/documents/?uuid=ce3b7e30-41a8-3454-b081-c561707588ac"]}],"mendeley":{"formattedCitation":"&lt;sup&gt;60&lt;/sup&gt;","plainTextFormattedCitation":"60","previouslyFormattedCitation":"&lt;sup&gt;60&lt;/sup&gt;"},"properties":{"noteIndex":0},"schema":"https://github.com/citation-style-language/schema/raw/master/csl-citation.json"}</w:instrText>
      </w:r>
      <w:r w:rsidR="0041224C" w:rsidRPr="004073F5">
        <w:fldChar w:fldCharType="separate"/>
      </w:r>
      <w:r w:rsidR="00685D6E" w:rsidRPr="00685D6E">
        <w:rPr>
          <w:noProof/>
          <w:vertAlign w:val="superscript"/>
        </w:rPr>
        <w:t>60</w:t>
      </w:r>
      <w:r w:rsidR="0041224C" w:rsidRPr="004073F5">
        <w:fldChar w:fldCharType="end"/>
      </w:r>
      <w:r w:rsidR="000D5C4F" w:rsidRPr="004073F5">
        <w:t xml:space="preserve"> In addition, a new peak at -1.5 ppm </w:t>
      </w:r>
      <w:r w:rsidR="001E5E3F" w:rsidRPr="004073F5">
        <w:t>is now present, which can clearly be assigned as LiOH based on previous reports.</w:t>
      </w:r>
      <w:r w:rsidR="00C16F21" w:rsidRPr="004073F5">
        <w:fldChar w:fldCharType="begin" w:fldLock="1"/>
      </w:r>
      <w:r w:rsidR="00685D6E">
        <w:instrText>ADDIN CSL_CITATION {"citationItems":[{"id":"ITEM-1","itemData":{"DOI":"10.1038/nmat3784","ISSN":"14761122","abstract":"Metal fluorides/oxides (MFx/MxOy) are promising electrodes for lithium-ion batteries that operate through conversion reactions. These reactions are associated with much higher energy densities than intercalation reactions. The fluorides/oxides also exhibit additional reversible capacity beyond their theoretical capacity through mechanisms that are still poorly understood, in part owing to the difficulty in characterizing structure at the nanoscale, particularly at buried interfaces. This study employs high-resolution multinuclear/multidimensional solid-state NMR techniques, with in situ synchrotron-based techniques, to study the prototype conversion material RuO 2. The experiments, together with theoretical calculations, show that a major contribution to the extra capacity in this system is due to the generation of LiOH and its subsequent reversible reaction with Li to form Li 2 O and LiH. The research demonstrates a protocol for studying the structure and spatial proximities of nanostructures formed in this system, including the amorphous solid electrolyte interphase that grows on battery electrodes. © 2013 Macmillan Publishers Limited. All rights reserved.","author":[{"dropping-particle":"","family":"Hu","given":"Yan Yan","non-dropping-particle":"","parse-names":false,"suffix":""},{"dropping-particle":"","family":"Liu","given":"Zigeng","non-dropping-particle":"","parse-names":false,"suffix":""},{"dropping-particle":"","family":"Nam","given":"Kyung Wan","non-dropping-particle":"","parse-names":false,"suffix":""},{"dropping-particle":"","family":"Borkiewicz","given":"Olaf J.","non-dropping-particle":"","parse-names":false,"suffix":""},{"dropping-particle":"","family":"Cheng","given":"Jun","non-dropping-particle":"","parse-names":false,"suffix":""},{"dropping-particle":"","family":"Hua","given":"Xiao","non-dropping-particle":"","parse-names":false,"suffix":""},{"dropping-particle":"","family":"Dunstan","given":"Matthew T.","non-dropping-particle":"","parse-names":false,"suffix":""},{"dropping-particle":"","family":"Yu","given":"Xiqian","non-dropping-particle":"","parse-names":false,"suffix":""},{"dropping-particle":"","family":"Wiaderek","given":"Kamila M.","non-dropping-particle":"","parse-names":false,"suffix":""},{"dropping-particle":"","family":"Du","given":"Lin Shu","non-dropping-particle":"","parse-names":false,"suffix":""},{"dropping-particle":"","family":"Chapman","given":"Karena W.","non-dropping-particle":"","parse-names":false,"suffix":""},{"dropping-particle":"","family":"Chupas","given":"Peter J.","non-dropping-particle":"","parse-names":false,"suffix":""},{"dropping-particle":"","family":"Yang","given":"Xiao Qing","non-dropping-particle":"","parse-names":false,"suffix":""},{"dropping-particle":"","family":"Grey","given":"Clare P.","non-dropping-particle":"","parse-names":false,"suffix":""}],"container-title":"Nature Materials","id":"ITEM-1","issue":"12","issued":{"date-parts":[["2013","12"]]},"page":"1130-1136","title":"Origin of additional capacities in metal oxide lithium-ion battery electrodes","type":"article-journal","volume":"12"},"uris":["http://www.mendeley.com/documents/?uuid=ce3b7e30-41a8-3454-b081-c561707588ac"]}],"mendeley":{"formattedCitation":"&lt;sup&gt;60&lt;/sup&gt;","plainTextFormattedCitation":"60","previouslyFormattedCitation":"&lt;sup&gt;60&lt;/sup&gt;"},"properties":{"noteIndex":0},"schema":"https://github.com/citation-style-language/schema/raw/master/csl-citation.json"}</w:instrText>
      </w:r>
      <w:r w:rsidR="00C16F21" w:rsidRPr="004073F5">
        <w:fldChar w:fldCharType="separate"/>
      </w:r>
      <w:r w:rsidR="00685D6E" w:rsidRPr="00685D6E">
        <w:rPr>
          <w:noProof/>
          <w:vertAlign w:val="superscript"/>
        </w:rPr>
        <w:t>60</w:t>
      </w:r>
      <w:r w:rsidR="00C16F21" w:rsidRPr="004073F5">
        <w:fldChar w:fldCharType="end"/>
      </w:r>
      <w:r w:rsidR="001E5E3F" w:rsidRPr="004073F5">
        <w:t xml:space="preserve"> </w:t>
      </w:r>
      <w:r w:rsidR="00A02693">
        <w:t>T</w:t>
      </w:r>
      <w:r w:rsidR="00CE1763" w:rsidRPr="004073F5">
        <w:t xml:space="preserve">his </w:t>
      </w:r>
      <w:r w:rsidR="00CC3B5A" w:rsidRPr="004073F5">
        <w:t>peak disappears after charging to 3 V, suggesting that</w:t>
      </w:r>
      <w:r w:rsidR="004D745D" w:rsidRPr="004073F5">
        <w:t>, like Li</w:t>
      </w:r>
      <w:r w:rsidR="004D745D" w:rsidRPr="004073F5">
        <w:rPr>
          <w:vertAlign w:val="subscript"/>
        </w:rPr>
        <w:t>2</w:t>
      </w:r>
      <w:r w:rsidR="004D745D" w:rsidRPr="004073F5">
        <w:t>O,</w:t>
      </w:r>
      <w:r w:rsidR="00CC3B5A" w:rsidRPr="004073F5">
        <w:t xml:space="preserve"> the formation of LiOH is </w:t>
      </w:r>
      <w:r w:rsidR="004D745D" w:rsidRPr="004073F5">
        <w:t>reversible</w:t>
      </w:r>
      <w:r w:rsidR="004230D8">
        <w:t>.</w:t>
      </w:r>
      <w:r w:rsidR="004D745D" w:rsidRPr="004073F5">
        <w:t xml:space="preserve"> </w:t>
      </w:r>
      <w:r w:rsidR="004230D8">
        <w:t xml:space="preserve"> Th</w:t>
      </w:r>
      <w:r w:rsidR="00DE1586">
        <w:t>is</w:t>
      </w:r>
      <w:r w:rsidR="004D745D" w:rsidRPr="004073F5">
        <w:t xml:space="preserve"> implies that LiOH is a discharge product</w:t>
      </w:r>
      <w:r w:rsidR="00A54BA7">
        <w:t xml:space="preserve">, rather than </w:t>
      </w:r>
      <w:r w:rsidR="004F38F3">
        <w:t xml:space="preserve">a </w:t>
      </w:r>
      <w:r w:rsidR="004230D8">
        <w:t xml:space="preserve">component of the SEI, </w:t>
      </w:r>
      <w:r w:rsidR="000611A9">
        <w:t>which would be expected to still be present upon charging</w:t>
      </w:r>
      <w:r w:rsidR="009C3483">
        <w:t>.</w:t>
      </w:r>
      <w:r w:rsidR="000611A9">
        <w:t xml:space="preserve"> In addition, all extrac</w:t>
      </w:r>
      <w:r w:rsidR="00200293">
        <w:t xml:space="preserve">ted </w:t>
      </w:r>
      <w:r w:rsidR="003C2FAA">
        <w:t>electrodes</w:t>
      </w:r>
      <w:r w:rsidR="00200293">
        <w:t xml:space="preserve"> were washed with DMC to remove SEI and electrolyte re</w:t>
      </w:r>
      <w:r w:rsidR="003C2FAA">
        <w:t>sidues</w:t>
      </w:r>
      <w:r w:rsidR="00D54E00">
        <w:t>.</w:t>
      </w:r>
    </w:p>
    <w:p w14:paraId="78940583" w14:textId="521DD289" w:rsidR="00A470BF" w:rsidRPr="004073F5" w:rsidRDefault="00A470BF" w:rsidP="00A470BF">
      <w:pPr>
        <w:spacing w:line="360" w:lineRule="auto"/>
        <w:jc w:val="both"/>
      </w:pPr>
      <w:r w:rsidRPr="004073F5">
        <w:lastRenderedPageBreak/>
        <w:t>Overall, these results support the mechanism proposed by Anasori et al (Reactions 1 and 2),</w:t>
      </w:r>
      <w:r w:rsidRPr="004073F5">
        <w:fldChar w:fldCharType="begin" w:fldLock="1"/>
      </w:r>
      <w:r w:rsidR="006A4349">
        <w:instrText>ADDIN CSL_CITATION {"citationItems":[{"id":"ITEM-1","itemData":{"DOI":"10.1021/acsnano.5b03591","ISSN":"1936-086X","PMID":"26208121","abstract":"The higher the chemical diversity and structural complexity of two-dimensional (2D) materials, the higher the likelihood they possess unique and useful properties. Herein, density functional theory (DFT) is used to predict the existence of two new families of 2D ordered, carbides (MXenes), M'2M″C2 and M'2M″2C3, where M' and M″ are two different early transition metals. In these solids, M' layers sandwich M″ carbide layers. By synthesizing Mo2TiC2Tx, Mo2Ti2C3Tx, and Cr2TiC2Tx (where T is a surface termination), we validated the DFT predictions. Since the Mo and Cr atoms are on the outside, they control the 2D flakes' chemical and electrochemical properties. The latter was proven by showing quite different electrochemical behavior of Mo2TiC2Tx and Ti3C2Tx. This work further expands the family of 2D materials, offering additional choices of structures, chemistries, and ultimately useful properties.","author":[{"dropping-particle":"","family":"Anasori","given":"Babak","non-dropping-particle":"","parse-names":false,"suffix":""},{"dropping-particle":"","family":"Xie","given":"Yu","non-dropping-particle":"","parse-names":false,"suffix":""},{"dropping-particle":"","family":"Beidaghi","given":"Majid","non-dropping-particle":"","parse-names":false,"suffix":""},{"dropping-particle":"","family":"Lu","given":"Jun","non-dropping-particle":"","parse-names":false,"suffix":""},{"dropping-particle":"","family":"Hosler","given":"Brian C","non-dropping-particle":"","parse-names":false,"suffix":""},{"dropping-particle":"","family":"Hultman","given":"Lars","non-dropping-particle":"","parse-names":false,"suffix":""},{"dropping-particle":"","family":"Kent","given":"Paul R C","non-dropping-particle":"","parse-names":false,"suffix":""},{"dropping-particle":"","family":"Gogotsi","given":"Yury","non-dropping-particle":"","parse-names":false,"suffix":""},{"dropping-particle":"","family":"Barsoum","given":"Michel W","non-dropping-particle":"","parse-names":false,"suffix":""}],"container-title":"ACS nano","id":"ITEM-1","issue":"10","issued":{"date-parts":[["2015","10","27"]]},"page":"9507-16","publisher":"American Chemical Society","title":"Two-Dimensional, Ordered, Double Transition Metals Carbides (MXenes).","type":"article-journal","volume":"9"},"uris":["http://www.mendeley.com/documents/?uuid=fa219f50-a6eb-4081-b378-815ae7ea93c9"]}],"mendeley":{"formattedCitation":"&lt;sup&gt;19&lt;/sup&gt;","plainTextFormattedCitation":"19","previouslyFormattedCitation":"&lt;sup&gt;19&lt;/sup&gt;"},"properties":{"noteIndex":0},"schema":"https://github.com/citation-style-language/schema/raw/master/csl-citation.json"}</w:instrText>
      </w:r>
      <w:r w:rsidRPr="004073F5">
        <w:fldChar w:fldCharType="separate"/>
      </w:r>
      <w:r w:rsidR="00720DBE" w:rsidRPr="00720DBE">
        <w:rPr>
          <w:noProof/>
          <w:vertAlign w:val="superscript"/>
        </w:rPr>
        <w:t>19</w:t>
      </w:r>
      <w:r w:rsidRPr="004073F5">
        <w:fldChar w:fldCharType="end"/>
      </w:r>
      <w:r w:rsidRPr="004073F5">
        <w:t xml:space="preserve"> but imply that an additional reaction involving the formation of LiOH, most likely via a conversion reaction with terminal -OH groups, may also occur (Reaction 3). </w:t>
      </w:r>
    </w:p>
    <w:p w14:paraId="61A45A83" w14:textId="77777777" w:rsidR="00A470BF" w:rsidRPr="004073F5" w:rsidRDefault="00A470BF" w:rsidP="00A470BF">
      <w:pPr>
        <w:spacing w:line="360" w:lineRule="auto"/>
        <w:jc w:val="both"/>
      </w:pPr>
      <w:r w:rsidRPr="004073F5">
        <w:t>Mo</w:t>
      </w:r>
      <w:r w:rsidRPr="004073F5">
        <w:rPr>
          <w:vertAlign w:val="subscript"/>
        </w:rPr>
        <w:t>2</w:t>
      </w:r>
      <w:r w:rsidRPr="004073F5">
        <w:t>TiC</w:t>
      </w:r>
      <w:r w:rsidRPr="004073F5">
        <w:rPr>
          <w:vertAlign w:val="subscript"/>
        </w:rPr>
        <w:t>2</w:t>
      </w:r>
      <w:r w:rsidRPr="004073F5">
        <w:t>(OH)</w:t>
      </w:r>
      <w:r w:rsidRPr="004073F5">
        <w:rPr>
          <w:vertAlign w:val="subscript"/>
        </w:rPr>
        <w:t>2</w:t>
      </w:r>
      <w:r w:rsidRPr="004073F5">
        <w:t xml:space="preserve"> + 2 Li</w:t>
      </w:r>
      <w:r w:rsidRPr="004073F5">
        <w:rPr>
          <w:vertAlign w:val="superscript"/>
        </w:rPr>
        <w:t>+</w:t>
      </w:r>
      <w:r w:rsidRPr="004073F5">
        <w:t xml:space="preserve"> + 2 e</w:t>
      </w:r>
      <w:r w:rsidRPr="004073F5">
        <w:rPr>
          <w:vertAlign w:val="superscript"/>
        </w:rPr>
        <w:t>-</w:t>
      </w:r>
      <w:r w:rsidRPr="004073F5">
        <w:t xml:space="preserve"> </w:t>
      </w:r>
      <w:r w:rsidRPr="004073F5">
        <w:sym w:font="Wingdings" w:char="F0E0"/>
      </w:r>
      <w:r w:rsidRPr="004073F5">
        <w:t xml:space="preserve"> Mo</w:t>
      </w:r>
      <w:r w:rsidRPr="004073F5">
        <w:rPr>
          <w:vertAlign w:val="subscript"/>
        </w:rPr>
        <w:t>2</w:t>
      </w:r>
      <w:r w:rsidRPr="004073F5">
        <w:t>TiC</w:t>
      </w:r>
      <w:r w:rsidRPr="004073F5">
        <w:rPr>
          <w:vertAlign w:val="subscript"/>
        </w:rPr>
        <w:t>2</w:t>
      </w:r>
      <w:r w:rsidRPr="004073F5">
        <w:t xml:space="preserve"> + 2 LiOH                                                                                             (3)</w:t>
      </w:r>
    </w:p>
    <w:p w14:paraId="4CDDF7D0" w14:textId="0B161138" w:rsidR="0081779A" w:rsidRDefault="00936191" w:rsidP="00A470BF">
      <w:pPr>
        <w:spacing w:line="360" w:lineRule="auto"/>
        <w:jc w:val="both"/>
      </w:pPr>
      <w:r w:rsidRPr="00C22C92">
        <w:t xml:space="preserve">This reaction could </w:t>
      </w:r>
      <w:r w:rsidR="001D7E08" w:rsidRPr="00C22C92">
        <w:t>explain</w:t>
      </w:r>
      <w:r w:rsidRPr="00C22C92">
        <w:t xml:space="preserve"> the second low voltage</w:t>
      </w:r>
      <w:r w:rsidR="002E4E20" w:rsidRPr="00C22C92">
        <w:t xml:space="preserve"> discharge</w:t>
      </w:r>
      <w:r w:rsidRPr="00C22C92">
        <w:t xml:space="preserve"> </w:t>
      </w:r>
      <w:r w:rsidR="003723C8" w:rsidRPr="00C22C92">
        <w:t>peak observed in the dQ</w:t>
      </w:r>
      <w:r w:rsidR="00E844F9">
        <w:t xml:space="preserve"> </w:t>
      </w:r>
      <w:r w:rsidR="003723C8" w:rsidRPr="00C22C92">
        <w:t>dV</w:t>
      </w:r>
      <w:r w:rsidR="00E844F9" w:rsidRPr="009E649D">
        <w:rPr>
          <w:vertAlign w:val="superscript"/>
        </w:rPr>
        <w:t>-1</w:t>
      </w:r>
      <w:r w:rsidR="003723C8" w:rsidRPr="00C22C92">
        <w:t xml:space="preserve"> plots for both </w:t>
      </w:r>
      <w:r w:rsidR="003776D4" w:rsidRPr="00C22C92">
        <w:t xml:space="preserve">the non-pillared and </w:t>
      </w:r>
      <w:r w:rsidR="003723C8" w:rsidRPr="00C22C92">
        <w:t>pillared Mo</w:t>
      </w:r>
      <w:r w:rsidR="003723C8" w:rsidRPr="00C22C92">
        <w:rPr>
          <w:vertAlign w:val="subscript"/>
        </w:rPr>
        <w:t>2</w:t>
      </w:r>
      <w:r w:rsidR="003723C8" w:rsidRPr="00C22C92">
        <w:t>TiC</w:t>
      </w:r>
      <w:r w:rsidR="003723C8" w:rsidRPr="00C22C92">
        <w:rPr>
          <w:vertAlign w:val="subscript"/>
        </w:rPr>
        <w:t>2</w:t>
      </w:r>
      <w:r w:rsidR="001D7E08" w:rsidRPr="00C22C92">
        <w:t xml:space="preserve"> (Figure</w:t>
      </w:r>
      <w:r w:rsidR="00FB57C6" w:rsidRPr="00C22C92">
        <w:t>s</w:t>
      </w:r>
      <w:r w:rsidR="001D7E08" w:rsidRPr="00C22C92">
        <w:t xml:space="preserve"> S</w:t>
      </w:r>
      <w:r w:rsidR="00FB57C6" w:rsidRPr="00C22C92">
        <w:t>7</w:t>
      </w:r>
      <w:r w:rsidR="001D7E08" w:rsidRPr="00C22C92">
        <w:t xml:space="preserve"> and </w:t>
      </w:r>
      <w:r w:rsidR="00FB57C6" w:rsidRPr="00C22C92">
        <w:t>S8</w:t>
      </w:r>
      <w:r w:rsidR="001D7E08" w:rsidRPr="00C22C92">
        <w:t>)</w:t>
      </w:r>
      <w:r w:rsidR="00AB2180" w:rsidRPr="00C22C92">
        <w:t>.</w:t>
      </w:r>
      <w:r>
        <w:t xml:space="preserve"> </w:t>
      </w:r>
      <w:r w:rsidR="00A470BF" w:rsidRPr="004073F5">
        <w:t>An analogous conversion reaction involving the formation of LiOH has been previously observed on RuO</w:t>
      </w:r>
      <w:r w:rsidR="00A470BF" w:rsidRPr="004073F5">
        <w:rPr>
          <w:vertAlign w:val="subscript"/>
        </w:rPr>
        <w:t>2</w:t>
      </w:r>
      <w:r w:rsidR="00A470BF" w:rsidRPr="004073F5">
        <w:t>.</w:t>
      </w:r>
      <w:r w:rsidR="00A470BF" w:rsidRPr="004073F5">
        <w:fldChar w:fldCharType="begin" w:fldLock="1"/>
      </w:r>
      <w:r w:rsidR="00685D6E">
        <w:instrText>ADDIN CSL_CITATION {"citationItems":[{"id":"ITEM-1","itemData":{"DOI":"10.1038/nmat3784","ISSN":"14761122","abstract":"Metal fluorides/oxides (MFx/MxOy) are promising electrodes for lithium-ion batteries that operate through conversion reactions. These reactions are associated with much higher energy densities than intercalation reactions. The fluorides/oxides also exhibit additional reversible capacity beyond their theoretical capacity through mechanisms that are still poorly understood, in part owing to the difficulty in characterizing structure at the nanoscale, particularly at buried interfaces. This study employs high-resolution multinuclear/multidimensional solid-state NMR techniques, with in situ synchrotron-based techniques, to study the prototype conversion material RuO 2. The experiments, together with theoretical calculations, show that a major contribution to the extra capacity in this system is due to the generation of LiOH and its subsequent reversible reaction with Li to form Li 2 O and LiH. The research demonstrates a protocol for studying the structure and spatial proximities of nanostructures formed in this system, including the amorphous solid electrolyte interphase that grows on battery electrodes. © 2013 Macmillan Publishers Limited. All rights reserved.","author":[{"dropping-particle":"","family":"Hu","given":"Yan Yan","non-dropping-particle":"","parse-names":false,"suffix":""},{"dropping-particle":"","family":"Liu","given":"Zigeng","non-dropping-particle":"","parse-names":false,"suffix":""},{"dropping-particle":"","family":"Nam","given":"Kyung Wan","non-dropping-particle":"","parse-names":false,"suffix":""},{"dropping-particle":"","family":"Borkiewicz","given":"Olaf J.","non-dropping-particle":"","parse-names":false,"suffix":""},{"dropping-particle":"","family":"Cheng","given":"Jun","non-dropping-particle":"","parse-names":false,"suffix":""},{"dropping-particle":"","family":"Hua","given":"Xiao","non-dropping-particle":"","parse-names":false,"suffix":""},{"dropping-particle":"","family":"Dunstan","given":"Matthew T.","non-dropping-particle":"","parse-names":false,"suffix":""},{"dropping-particle":"","family":"Yu","given":"Xiqian","non-dropping-particle":"","parse-names":false,"suffix":""},{"dropping-particle":"","family":"Wiaderek","given":"Kamila M.","non-dropping-particle":"","parse-names":false,"suffix":""},{"dropping-particle":"","family":"Du","given":"Lin Shu","non-dropping-particle":"","parse-names":false,"suffix":""},{"dropping-particle":"","family":"Chapman","given":"Karena W.","non-dropping-particle":"","parse-names":false,"suffix":""},{"dropping-particle":"","family":"Chupas","given":"Peter J.","non-dropping-particle":"","parse-names":false,"suffix":""},{"dropping-particle":"","family":"Yang","given":"Xiao Qing","non-dropping-particle":"","parse-names":false,"suffix":""},{"dropping-particle":"","family":"Grey","given":"Clare P.","non-dropping-particle":"","parse-names":false,"suffix":""}],"container-title":"Nature Materials","id":"ITEM-1","issue":"12","issued":{"date-parts":[["2013","12"]]},"page":"1130-1136","title":"Origin of additional capacities in metal oxide lithium-ion battery electrodes","type":"article-journal","volume":"12"},"uris":["http://www.mendeley.com/documents/?uuid=ce3b7e30-41a8-3454-b081-c561707588ac"]}],"mendeley":{"formattedCitation":"&lt;sup&gt;60&lt;/sup&gt;","plainTextFormattedCitation":"60","previouslyFormattedCitation":"&lt;sup&gt;60&lt;/sup&gt;"},"properties":{"noteIndex":0},"schema":"https://github.com/citation-style-language/schema/raw/master/csl-citation.json"}</w:instrText>
      </w:r>
      <w:r w:rsidR="00A470BF" w:rsidRPr="004073F5">
        <w:fldChar w:fldCharType="separate"/>
      </w:r>
      <w:r w:rsidR="00685D6E" w:rsidRPr="00685D6E">
        <w:rPr>
          <w:noProof/>
          <w:vertAlign w:val="superscript"/>
        </w:rPr>
        <w:t>60</w:t>
      </w:r>
      <w:r w:rsidR="00A470BF" w:rsidRPr="004073F5">
        <w:fldChar w:fldCharType="end"/>
      </w:r>
      <w:r w:rsidR="00A470BF" w:rsidRPr="004073F5">
        <w:t xml:space="preserve"> Comparing the stoichiometries of Reactions 1 and 2 with </w:t>
      </w:r>
      <w:r w:rsidR="00BD6FE4">
        <w:t>R</w:t>
      </w:r>
      <w:r w:rsidR="00A470BF" w:rsidRPr="004073F5">
        <w:t xml:space="preserve">eaction 3 suggests that -OH groups may only provide half as much capacity as -O groups. </w:t>
      </w:r>
    </w:p>
    <w:p w14:paraId="79315164" w14:textId="519A733B" w:rsidR="00A470BF" w:rsidRDefault="00A470BF" w:rsidP="00A470BF">
      <w:pPr>
        <w:spacing w:line="360" w:lineRule="auto"/>
        <w:jc w:val="both"/>
      </w:pPr>
      <w:r>
        <w:t>Ex-situ Raman spectroscopy supports the proposed conversion reactions (Figure S1</w:t>
      </w:r>
      <w:r w:rsidR="00430A6F">
        <w:t>1</w:t>
      </w:r>
      <w:r>
        <w:t xml:space="preserve">), showing  a reduction in the </w:t>
      </w:r>
      <w:r w:rsidRPr="006F6CEE">
        <w:t xml:space="preserve">intensity of </w:t>
      </w:r>
      <w:r w:rsidR="0029423E">
        <w:t xml:space="preserve">the </w:t>
      </w:r>
      <w:r w:rsidR="007F63CD">
        <w:t xml:space="preserve">Mo-O </w:t>
      </w:r>
      <w:r w:rsidR="005216B9">
        <w:t xml:space="preserve">Raman modes at </w:t>
      </w:r>
      <w:r w:rsidRPr="00A80EEE">
        <w:t>170 and 270 cm</w:t>
      </w:r>
      <w:r w:rsidRPr="00A80EEE">
        <w:rPr>
          <w:vertAlign w:val="superscript"/>
        </w:rPr>
        <w:t>-1</w:t>
      </w:r>
      <w:r w:rsidRPr="00A80EEE">
        <w:t xml:space="preserve"> after disc</w:t>
      </w:r>
      <w:r w:rsidRPr="00BC7443">
        <w:t>ha</w:t>
      </w:r>
      <w:r w:rsidRPr="009431EB">
        <w:t>rging to 0.01 V,</w:t>
      </w:r>
      <w:r w:rsidRPr="009431EB">
        <w:rPr>
          <w:noProof/>
          <w:vertAlign w:val="subscript"/>
        </w:rPr>
        <w:t xml:space="preserve"> </w:t>
      </w:r>
      <w:r w:rsidRPr="009431EB">
        <w:rPr>
          <w:noProof/>
        </w:rPr>
        <w:t xml:space="preserve">suggesting the cleavage of </w:t>
      </w:r>
      <w:r w:rsidR="007F63CD">
        <w:rPr>
          <w:noProof/>
        </w:rPr>
        <w:t>these</w:t>
      </w:r>
      <w:r w:rsidRPr="009431EB">
        <w:rPr>
          <w:noProof/>
        </w:rPr>
        <w:t xml:space="preserve"> bonds.</w:t>
      </w:r>
      <w:r w:rsidR="00FE4C88" w:rsidRPr="009431EB">
        <w:rPr>
          <w:noProof/>
          <w:vertAlign w:val="subscript"/>
        </w:rPr>
        <w:fldChar w:fldCharType="begin" w:fldLock="1"/>
      </w:r>
      <w:r w:rsidR="006A4349">
        <w:rPr>
          <w:noProof/>
          <w:vertAlign w:val="subscript"/>
        </w:rPr>
        <w:instrText>ADDIN CSL_CITATION {"citationItems":[{"id":"ITEM-1","itemData":{"DOI":"10.1002/anie.201710616","ISSN":"14337851","author":[{"dropping-particle":"","family":"Chen","given":"Chi","non-dropping-particle":"","parse-names":false,"suffix":""},{"dropping-particle":"","family":"Xie","given":"Xiuqiang","non-dropping-particle":"","parse-names":false,"suffix":""},{"dropping-particle":"","family":"Anasori","given":"Babak","non-dropping-particle":"","parse-names":false,"suffix":""},{"dropping-particle":"","family":"Sarycheva","given":"Asya","non-dropping-particle":"","parse-names":false,"suffix":""},{"dropping-particle":"","family":"Makaryan","given":"Taron","non-dropping-particle":"","parse-names":false,"suffix":""},{"dropping-particle":"","family":"Zhao","given":"Mengqiang","non-dropping-particle":"","parse-names":false,"suffix":""},{"dropping-particle":"","family":"Urbankowski","given":"Patrick","non-dropping-particle":"","parse-names":false,"suffix":""},{"dropping-particle":"","family":"Miao","given":"Ling","non-dropping-particle":"","parse-names":false,"suffix":""},{"dropping-particle":"","family":"Jiang","given":"Jianjun","non-dropping-particle":"","parse-names":false,"suffix":""},{"dropping-particle":"","family":"Gogotsi","given":"Yury","non-dropping-particle":"","parse-names":false,"suffix":""}],"container-title":"Angewandte Chemie International Edition","id":"ITEM-1","issue":"7","issued":{"date-parts":[["2018","2","12"]]},"page":"1846-1850","publisher":"John Wiley &amp; Sons, Ltd","title":"MoS &lt;sub&gt;2&lt;/sub&gt; -on-MXene Heterostructures as Highly Reversible Anode Materials for Lithium-Ion Batteries","type":"article-journal","volume":"57"},"uris":["http://www.mendeley.com/documents/?uuid=1d973ebc-38ed-3847-a17f-553bdd231b01"]}],"mendeley":{"formattedCitation":"&lt;sup&gt;21&lt;/sup&gt;","plainTextFormattedCitation":"21","previouslyFormattedCitation":"&lt;sup&gt;21&lt;/sup&gt;"},"properties":{"noteIndex":0},"schema":"https://github.com/citation-style-language/schema/raw/master/csl-citation.json"}</w:instrText>
      </w:r>
      <w:r w:rsidR="00FE4C88" w:rsidRPr="009431EB">
        <w:rPr>
          <w:noProof/>
          <w:vertAlign w:val="subscript"/>
        </w:rPr>
        <w:fldChar w:fldCharType="separate"/>
      </w:r>
      <w:r w:rsidR="00720DBE" w:rsidRPr="00720DBE">
        <w:rPr>
          <w:noProof/>
          <w:vertAlign w:val="superscript"/>
        </w:rPr>
        <w:t>21</w:t>
      </w:r>
      <w:r w:rsidR="00FE4C88" w:rsidRPr="009431EB">
        <w:rPr>
          <w:noProof/>
          <w:vertAlign w:val="subscript"/>
        </w:rPr>
        <w:fldChar w:fldCharType="end"/>
      </w:r>
      <w:r w:rsidRPr="006F6CEE">
        <w:t xml:space="preserve"> </w:t>
      </w:r>
      <w:r w:rsidRPr="009431EB">
        <w:rPr>
          <w:noProof/>
        </w:rPr>
        <w:t xml:space="preserve">It should be noted that some partial re-oxidation is expected, which may explain the continued presence of the 260 </w:t>
      </w:r>
      <w:r w:rsidR="00E30E5F" w:rsidRPr="00A80EEE">
        <w:t>cm</w:t>
      </w:r>
      <w:r w:rsidR="00E30E5F" w:rsidRPr="00A80EEE">
        <w:rPr>
          <w:vertAlign w:val="superscript"/>
        </w:rPr>
        <w:t>-1</w:t>
      </w:r>
      <w:r w:rsidR="00E30E5F" w:rsidRPr="00A80EEE">
        <w:t xml:space="preserve"> </w:t>
      </w:r>
      <w:r w:rsidR="00E30E5F">
        <w:t>Raman mode</w:t>
      </w:r>
      <w:r w:rsidRPr="009431EB">
        <w:rPr>
          <w:noProof/>
        </w:rPr>
        <w:t>.</w:t>
      </w:r>
      <w:r w:rsidRPr="006F6CEE">
        <w:t xml:space="preserve"> </w:t>
      </w:r>
      <w:r w:rsidR="001154B1">
        <w:t xml:space="preserve">However, </w:t>
      </w:r>
      <w:r w:rsidRPr="00A80EEE">
        <w:t xml:space="preserve">LiOH is also known to have a minor Raman </w:t>
      </w:r>
      <w:r w:rsidR="00E326CA" w:rsidRPr="00162A58">
        <w:t xml:space="preserve">mode </w:t>
      </w:r>
      <w:r w:rsidRPr="00162A58">
        <w:t>at 270 cm</w:t>
      </w:r>
      <w:r w:rsidRPr="00162A58">
        <w:rPr>
          <w:vertAlign w:val="superscript"/>
        </w:rPr>
        <w:t>-1</w:t>
      </w:r>
      <w:r w:rsidRPr="00162A58">
        <w:t>,</w:t>
      </w:r>
      <w:r w:rsidRPr="00162A58">
        <w:rPr>
          <w:noProof/>
        </w:rPr>
        <w:fldChar w:fldCharType="begin" w:fldLock="1"/>
      </w:r>
      <w:r w:rsidR="00685D6E">
        <w:rPr>
          <w:noProof/>
        </w:rPr>
        <w:instrText>ADDIN CSL_CITATION {"citationItems":[{"id":"ITEM-1","itemData":{"DOI":"10.1016/j.vibspec.2012.01.018","ISSN":"09242031","abstract":"Lithium hydride is pyrophoric and will efficiently react with moisture forming lithium hydroxide on the surface. Typically, this surface corrosion reaction is examined by diffuse reflectance infrared Fourier-transform (DRIFT) spectroscopy. In the current study, Raman spectroscopy has been used to evaluate the same reaction with a focus on the role of Li 2O in particular. A number of visible and near infrared excitation lasers were investigated in order to achieve the highest sensitivity; however, fluorescence dominates the spectrum. Photo bleaching experiments resulted in fluorescence reduction after illumination. Photoluminescence spectra indicate that the UV excitation could provide a luminescence-free region to collect high quality Raman spectra for LiH. A custom Raman probe was used to study the hydrolysis reaction of LiH with a 325 nm laser. Further, the role of lithium oxide in the hydrolysis kinetics has been studied. © 2012 Elsevier B.V. All rights reserved.","author":[{"dropping-particle":"","family":"Stowe","given":"Ashley C.","non-dropping-particle":"","parse-names":false,"suffix":""},{"dropping-particle":"","family":"Smyrl","given":"Norm","non-dropping-particle":"","parse-names":false,"suffix":""}],"container-title":"Vibrational Spectroscopy","id":"ITEM-1","issued":{"date-parts":[["2012","5","1"]]},"page":"133-136","publisher":"Elsevier","title":"Raman spectroscopy of lithium hydride corrosion: Selection of appropriate excitation wavelength to minimize fluorescence","type":"article-journal","volume":"60"},"uris":["http://www.mendeley.com/documents/?uuid=b0a74277-56d9-3cfe-ad05-775ba1b0f577"]},{"id":"ITEM-2","itemData":{"DOI":"10.1016/j.jallcom.2013.02.046","ISSN":"09258388","abstract":"Lithium hydride (LiH) will efficiently react with moisture, forming lithium hydroxide (LiOH) on the surface. Typically, diffuse reflectance infrared Fourier transform (DRIFT) spectroscopy is used for studying the surface corrosion reaction. The presence of a surface lithium oxide (Li2O) layer will enhance hydroxide formation kinetics; however, interference in the DRIFT spectrum prevents the role of Li2O on the reaction kinetics from being fully understood. In the current study, Raman spectroscopy has been used to follow the reaction of LiH with moisture, with particular focus on the Li2O vibrational signature. Three vibrations were observed for Li2O after thermal decomposition of LiOH on the LiH surface in contrast to the single vibration at 515 cm-1 for pure Li2O powder. The multiple peaks are indicative on multiple Li2O chemical domains and are likely the substrate through which unstable LiOH domains are formed during subsequent hydrolysis of the LiH/Li2O system. © 2013 Elsevier B.V. All rights reserved.","author":[{"dropping-particle":"","family":"Sifuentes","given":"Adalis","non-dropping-particle":"","parse-names":false,"suffix":""},{"dropping-particle":"","family":"Stowe","given":"Ashley C.","non-dropping-particle":"","parse-names":false,"suffix":""},{"dropping-particle":"","family":"Smyrl","given":"Norm","non-dropping-particle":"","parse-names":false,"suffix":""}],"container-title":"Journal of Alloys and Compounds","id":"ITEM-2","issue":"SUPPL1","issued":{"date-parts":[["2013","12","15"]]},"page":"S271-S273","publisher":"Elsevier","title":"Determination of the role of Li2O on the corrosion of lithium hydride","type":"article-journal","volume":"580"},"uris":["http://www.mendeley.com/documents/?uuid=b801ef12-d9e8-3046-a023-4d024dace22b"]}],"mendeley":{"formattedCitation":"&lt;sup&gt;61,62&lt;/sup&gt;","plainTextFormattedCitation":"61,62","previouslyFormattedCitation":"&lt;sup&gt;61,62&lt;/sup&gt;"},"properties":{"noteIndex":0},"schema":"https://github.com/citation-style-language/schema/raw/master/csl-citation.json"}</w:instrText>
      </w:r>
      <w:r w:rsidRPr="00162A58">
        <w:rPr>
          <w:noProof/>
        </w:rPr>
        <w:fldChar w:fldCharType="separate"/>
      </w:r>
      <w:r w:rsidR="00685D6E" w:rsidRPr="00685D6E">
        <w:rPr>
          <w:noProof/>
          <w:vertAlign w:val="superscript"/>
        </w:rPr>
        <w:t>61,62</w:t>
      </w:r>
      <w:r w:rsidRPr="00162A58">
        <w:rPr>
          <w:noProof/>
        </w:rPr>
        <w:fldChar w:fldCharType="end"/>
      </w:r>
      <w:r w:rsidRPr="00162A58">
        <w:t xml:space="preserve"> and </w:t>
      </w:r>
      <w:r w:rsidR="00E326CA" w:rsidRPr="00162A58">
        <w:t xml:space="preserve">thus, it </w:t>
      </w:r>
      <w:r w:rsidRPr="00162A58">
        <w:t xml:space="preserve">could be contributing to </w:t>
      </w:r>
      <w:r w:rsidR="00E326CA" w:rsidRPr="00162A58">
        <w:t>the 260 cm</w:t>
      </w:r>
      <w:r w:rsidR="00E326CA" w:rsidRPr="002D7CBA">
        <w:rPr>
          <w:vertAlign w:val="superscript"/>
        </w:rPr>
        <w:t>-1</w:t>
      </w:r>
      <w:r w:rsidR="00E326CA" w:rsidRPr="00162A58">
        <w:t xml:space="preserve"> </w:t>
      </w:r>
      <w:r w:rsidRPr="00162A58">
        <w:t>peak</w:t>
      </w:r>
      <w:r w:rsidR="00406331">
        <w:t>.</w:t>
      </w:r>
      <w:r w:rsidR="00162A58">
        <w:rPr>
          <w:noProof/>
        </w:rPr>
        <w:t xml:space="preserve"> </w:t>
      </w:r>
      <w:r w:rsidR="00EB4F61">
        <w:rPr>
          <w:noProof/>
        </w:rPr>
        <w:t xml:space="preserve">In addition, </w:t>
      </w:r>
      <w:r w:rsidRPr="00162A58">
        <w:rPr>
          <w:noProof/>
        </w:rPr>
        <w:t>LiOH</w:t>
      </w:r>
      <w:r w:rsidRPr="009431EB">
        <w:rPr>
          <w:noProof/>
        </w:rPr>
        <w:t xml:space="preserve"> </w:t>
      </w:r>
      <w:r w:rsidR="00466541">
        <w:rPr>
          <w:noProof/>
        </w:rPr>
        <w:t>has</w:t>
      </w:r>
      <w:r w:rsidRPr="009431EB">
        <w:rPr>
          <w:noProof/>
        </w:rPr>
        <w:t xml:space="preserve"> a major Raman </w:t>
      </w:r>
      <w:r w:rsidR="00306FA9">
        <w:rPr>
          <w:noProof/>
        </w:rPr>
        <w:t>mode</w:t>
      </w:r>
      <w:r w:rsidRPr="009431EB">
        <w:rPr>
          <w:noProof/>
        </w:rPr>
        <w:t xml:space="preserve"> at 320 cm</w:t>
      </w:r>
      <w:r w:rsidRPr="009431EB">
        <w:rPr>
          <w:noProof/>
          <w:vertAlign w:val="superscript"/>
        </w:rPr>
        <w:t>-1</w:t>
      </w:r>
      <w:r w:rsidRPr="009431EB">
        <w:rPr>
          <w:noProof/>
        </w:rPr>
        <w:t>, which could explain the incre</w:t>
      </w:r>
      <w:r w:rsidR="00FB7C3A">
        <w:rPr>
          <w:noProof/>
        </w:rPr>
        <w:t>a</w:t>
      </w:r>
      <w:r w:rsidRPr="009431EB">
        <w:rPr>
          <w:noProof/>
        </w:rPr>
        <w:t>se in intensity in this region after discharge.</w:t>
      </w:r>
      <w:r w:rsidRPr="009431EB">
        <w:rPr>
          <w:noProof/>
        </w:rPr>
        <w:fldChar w:fldCharType="begin" w:fldLock="1"/>
      </w:r>
      <w:r w:rsidR="00685D6E">
        <w:rPr>
          <w:noProof/>
        </w:rPr>
        <w:instrText>ADDIN CSL_CITATION {"citationItems":[{"id":"ITEM-1","itemData":{"DOI":"10.1016/j.vibspec.2012.01.018","ISSN":"09242031","abstract":"Lithium hydride is pyrophoric and will efficiently react with moisture forming lithium hydroxide on the surface. Typically, this surface corrosion reaction is examined by diffuse reflectance infrared Fourier-transform (DRIFT) spectroscopy. In the current study, Raman spectroscopy has been used to evaluate the same reaction with a focus on the role of Li 2O in particular. A number of visible and near infrared excitation lasers were investigated in order to achieve the highest sensitivity; however, fluorescence dominates the spectrum. Photo bleaching experiments resulted in fluorescence reduction after illumination. Photoluminescence spectra indicate that the UV excitation could provide a luminescence-free region to collect high quality Raman spectra for LiH. A custom Raman probe was used to study the hydrolysis reaction of LiH with a 325 nm laser. Further, the role of lithium oxide in the hydrolysis kinetics has been studied. © 2012 Elsevier B.V. All rights reserved.","author":[{"dropping-particle":"","family":"Stowe","given":"Ashley C.","non-dropping-particle":"","parse-names":false,"suffix":""},{"dropping-particle":"","family":"Smyrl","given":"Norm","non-dropping-particle":"","parse-names":false,"suffix":""}],"container-title":"Vibrational Spectroscopy","id":"ITEM-1","issued":{"date-parts":[["2012","5","1"]]},"page":"133-136","publisher":"Elsevier","title":"Raman spectroscopy of lithium hydride corrosion: Selection of appropriate excitation wavelength to minimize fluorescence","type":"article-journal","volume":"60"},"uris":["http://www.mendeley.com/documents/?uuid=b0a74277-56d9-3cfe-ad05-775ba1b0f577"]},{"id":"ITEM-2","itemData":{"DOI":"10.1016/j.jallcom.2013.02.046","ISSN":"09258388","abstract":"Lithium hydride (LiH) will efficiently react with moisture, forming lithium hydroxide (LiOH) on the surface. Typically, diffuse reflectance infrared Fourier transform (DRIFT) spectroscopy is used for studying the surface corrosion reaction. The presence of a surface lithium oxide (Li2O) layer will enhance hydroxide formation kinetics; however, interference in the DRIFT spectrum prevents the role of Li2O on the reaction kinetics from being fully understood. In the current study, Raman spectroscopy has been used to follow the reaction of LiH with moisture, with particular focus on the Li2O vibrational signature. Three vibrations were observed for Li2O after thermal decomposition of LiOH on the LiH surface in contrast to the single vibration at 515 cm-1 for pure Li2O powder. The multiple peaks are indicative on multiple Li2O chemical domains and are likely the substrate through which unstable LiOH domains are formed during subsequent hydrolysis of the LiH/Li2O system. © 2013 Elsevier B.V. All rights reserved.","author":[{"dropping-particle":"","family":"Sifuentes","given":"Adalis","non-dropping-particle":"","parse-names":false,"suffix":""},{"dropping-particle":"","family":"Stowe","given":"Ashley C.","non-dropping-particle":"","parse-names":false,"suffix":""},{"dropping-particle":"","family":"Smyrl","given":"Norm","non-dropping-particle":"","parse-names":false,"suffix":""}],"container-title":"Journal of Alloys and Compounds","id":"ITEM-2","issue":"SUPPL1","issued":{"date-parts":[["2013","12","15"]]},"page":"S271-S273","publisher":"Elsevier","title":"Determination of the role of Li2O on the corrosion of lithium hydride","type":"article-journal","volume":"580"},"uris":["http://www.mendeley.com/documents/?uuid=b801ef12-d9e8-3046-a023-4d024dace22b"]}],"mendeley":{"formattedCitation":"&lt;sup&gt;61,62&lt;/sup&gt;","plainTextFormattedCitation":"61,62","previouslyFormattedCitation":"&lt;sup&gt;61,62&lt;/sup&gt;"},"properties":{"noteIndex":0},"schema":"https://github.com/citation-style-language/schema/raw/master/csl-citation.json"}</w:instrText>
      </w:r>
      <w:r w:rsidRPr="009431EB">
        <w:rPr>
          <w:noProof/>
        </w:rPr>
        <w:fldChar w:fldCharType="separate"/>
      </w:r>
      <w:r w:rsidR="00685D6E" w:rsidRPr="00685D6E">
        <w:rPr>
          <w:noProof/>
          <w:vertAlign w:val="superscript"/>
        </w:rPr>
        <w:t>61,62</w:t>
      </w:r>
      <w:r w:rsidRPr="009431EB">
        <w:rPr>
          <w:noProof/>
        </w:rPr>
        <w:fldChar w:fldCharType="end"/>
      </w:r>
      <w:r w:rsidRPr="006F6CEE">
        <w:t xml:space="preserve"> </w:t>
      </w:r>
      <w:r w:rsidRPr="009431EB">
        <w:rPr>
          <w:noProof/>
        </w:rPr>
        <w:t xml:space="preserve">However, these </w:t>
      </w:r>
      <w:r w:rsidR="00A6007B">
        <w:rPr>
          <w:noProof/>
        </w:rPr>
        <w:t>modes</w:t>
      </w:r>
      <w:r w:rsidRPr="009431EB">
        <w:rPr>
          <w:noProof/>
        </w:rPr>
        <w:t xml:space="preserve"> cannot be conclusively assigned due to the overlap with potential MXene peaks. After discharge, a new </w:t>
      </w:r>
      <w:r w:rsidR="00A6007B">
        <w:rPr>
          <w:noProof/>
        </w:rPr>
        <w:t>mode</w:t>
      </w:r>
      <w:r w:rsidRPr="009431EB">
        <w:rPr>
          <w:noProof/>
        </w:rPr>
        <w:t xml:space="preserve"> at ca. 550 cm</w:t>
      </w:r>
      <w:r w:rsidRPr="009431EB">
        <w:rPr>
          <w:noProof/>
          <w:vertAlign w:val="superscript"/>
        </w:rPr>
        <w:t>-1</w:t>
      </w:r>
      <w:r w:rsidRPr="009431EB">
        <w:rPr>
          <w:noProof/>
        </w:rPr>
        <w:t xml:space="preserve"> matches previous reports for Li</w:t>
      </w:r>
      <w:r w:rsidRPr="009431EB">
        <w:rPr>
          <w:noProof/>
          <w:vertAlign w:val="subscript"/>
        </w:rPr>
        <w:t>2</w:t>
      </w:r>
      <w:r w:rsidRPr="009431EB">
        <w:rPr>
          <w:noProof/>
        </w:rPr>
        <w:t>O, supporting the format</w:t>
      </w:r>
      <w:r w:rsidR="00A650F6">
        <w:rPr>
          <w:noProof/>
        </w:rPr>
        <w:t>i</w:t>
      </w:r>
      <w:r w:rsidRPr="009431EB">
        <w:rPr>
          <w:noProof/>
        </w:rPr>
        <w:t>on of Li</w:t>
      </w:r>
      <w:r w:rsidRPr="009431EB">
        <w:rPr>
          <w:noProof/>
          <w:vertAlign w:val="subscript"/>
        </w:rPr>
        <w:t>2</w:t>
      </w:r>
      <w:r w:rsidRPr="009431EB">
        <w:rPr>
          <w:noProof/>
        </w:rPr>
        <w:t>O as a discharge product.</w:t>
      </w:r>
      <w:r w:rsidRPr="009431EB">
        <w:rPr>
          <w:noProof/>
        </w:rPr>
        <w:fldChar w:fldCharType="begin" w:fldLock="1"/>
      </w:r>
      <w:r w:rsidR="00685D6E">
        <w:rPr>
          <w:noProof/>
        </w:rPr>
        <w:instrText>ADDIN CSL_CITATION {"citationItems":[{"id":"ITEM-1","itemData":{"DOI":"10.1016/j.vibspec.2012.01.018","ISSN":"09242031","abstract":"Lithium hydride is pyrophoric and will efficiently react with moisture forming lithium hydroxide on the surface. Typically, this surface corrosion reaction is examined by diffuse reflectance infrared Fourier-transform (DRIFT) spectroscopy. In the current study, Raman spectroscopy has been used to evaluate the same reaction with a focus on the role of Li 2O in particular. A number of visible and near infrared excitation lasers were investigated in order to achieve the highest sensitivity; however, fluorescence dominates the spectrum. Photo bleaching experiments resulted in fluorescence reduction after illumination. Photoluminescence spectra indicate that the UV excitation could provide a luminescence-free region to collect high quality Raman spectra for LiH. A custom Raman probe was used to study the hydrolysis reaction of LiH with a 325 nm laser. Further, the role of lithium oxide in the hydrolysis kinetics has been studied. © 2012 Elsevier B.V. All rights reserved.","author":[{"dropping-particle":"","family":"Stowe","given":"Ashley C.","non-dropping-particle":"","parse-names":false,"suffix":""},{"dropping-particle":"","family":"Smyrl","given":"Norm","non-dropping-particle":"","parse-names":false,"suffix":""}],"container-title":"Vibrational Spectroscopy","id":"ITEM-1","issued":{"date-parts":[["2012","5","1"]]},"page":"133-136","publisher":"Elsevier","title":"Raman spectroscopy of lithium hydride corrosion: Selection of appropriate excitation wavelength to minimize fluorescence","type":"article-journal","volume":"60"},"uris":["http://www.mendeley.com/documents/?uuid=b0a74277-56d9-3cfe-ad05-775ba1b0f577"]},{"id":"ITEM-2","itemData":{"DOI":"10.1016/j.jallcom.2013.02.046","ISSN":"09258388","abstract":"Lithium hydride (LiH) will efficiently react with moisture, forming lithium hydroxide (LiOH) on the surface. Typically, diffuse reflectance infrared Fourier transform (DRIFT) spectroscopy is used for studying the surface corrosion reaction. The presence of a surface lithium oxide (Li2O) layer will enhance hydroxide formation kinetics; however, interference in the DRIFT spectrum prevents the role of Li2O on the reaction kinetics from being fully understood. In the current study, Raman spectroscopy has been used to follow the reaction of LiH with moisture, with particular focus on the Li2O vibrational signature. Three vibrations were observed for Li2O after thermal decomposition of LiOH on the LiH surface in contrast to the single vibration at 515 cm-1 for pure Li2O powder. The multiple peaks are indicative on multiple Li2O chemical domains and are likely the substrate through which unstable LiOH domains are formed during subsequent hydrolysis of the LiH/Li2O system. © 2013 Elsevier B.V. All rights reserved.","author":[{"dropping-particle":"","family":"Sifuentes","given":"Adalis","non-dropping-particle":"","parse-names":false,"suffix":""},{"dropping-particle":"","family":"Stowe","given":"Ashley C.","non-dropping-particle":"","parse-names":false,"suffix":""},{"dropping-particle":"","family":"Smyrl","given":"Norm","non-dropping-particle":"","parse-names":false,"suffix":""}],"container-title":"Journal of Alloys and Compounds","id":"ITEM-2","issue":"SUPPL1","issued":{"date-parts":[["2013","12","15"]]},"page":"S271-S273","publisher":"Elsevier","title":"Determination of the role of Li2O on the corrosion of lithium hydride","type":"article-journal","volume":"580"},"uris":["http://www.mendeley.com/documents/?uuid=b801ef12-d9e8-3046-a023-4d024dace22b"]}],"mendeley":{"formattedCitation":"&lt;sup&gt;61,62&lt;/sup&gt;","plainTextFormattedCitation":"61,62","previouslyFormattedCitation":"&lt;sup&gt;61,62&lt;/sup&gt;"},"properties":{"noteIndex":0},"schema":"https://github.com/citation-style-language/schema/raw/master/csl-citation.json"}</w:instrText>
      </w:r>
      <w:r w:rsidRPr="009431EB">
        <w:rPr>
          <w:noProof/>
        </w:rPr>
        <w:fldChar w:fldCharType="separate"/>
      </w:r>
      <w:r w:rsidR="00685D6E" w:rsidRPr="00685D6E">
        <w:rPr>
          <w:noProof/>
          <w:vertAlign w:val="superscript"/>
        </w:rPr>
        <w:t>61,62</w:t>
      </w:r>
      <w:r w:rsidRPr="009431EB">
        <w:rPr>
          <w:noProof/>
        </w:rPr>
        <w:fldChar w:fldCharType="end"/>
      </w:r>
      <w:r w:rsidRPr="009431EB">
        <w:rPr>
          <w:noProof/>
        </w:rPr>
        <w:t xml:space="preserve"> Therefore, these results could support the proposed convers</w:t>
      </w:r>
      <w:r w:rsidR="00380623">
        <w:rPr>
          <w:noProof/>
        </w:rPr>
        <w:t>i</w:t>
      </w:r>
      <w:r w:rsidRPr="009431EB">
        <w:rPr>
          <w:noProof/>
        </w:rPr>
        <w:t>on reaction mechanism whereby the -O and -OH surface functional groups of Mo</w:t>
      </w:r>
      <w:r w:rsidR="008D4DAA" w:rsidRPr="008D4DAA">
        <w:rPr>
          <w:noProof/>
          <w:vertAlign w:val="subscript"/>
        </w:rPr>
        <w:t>2</w:t>
      </w:r>
      <w:r w:rsidRPr="009431EB">
        <w:rPr>
          <w:noProof/>
        </w:rPr>
        <w:t>TiC</w:t>
      </w:r>
      <w:r w:rsidRPr="009431EB">
        <w:rPr>
          <w:noProof/>
          <w:vertAlign w:val="subscript"/>
        </w:rPr>
        <w:t>2</w:t>
      </w:r>
      <w:r w:rsidRPr="009431EB">
        <w:rPr>
          <w:noProof/>
        </w:rPr>
        <w:t xml:space="preserve"> MXene react with Li to form Li</w:t>
      </w:r>
      <w:r w:rsidRPr="009431EB">
        <w:rPr>
          <w:noProof/>
          <w:vertAlign w:val="subscript"/>
        </w:rPr>
        <w:t>2</w:t>
      </w:r>
      <w:r w:rsidRPr="009431EB">
        <w:rPr>
          <w:noProof/>
        </w:rPr>
        <w:t xml:space="preserve">O and LiOH respectively. </w:t>
      </w:r>
      <w:r w:rsidRPr="006F6CEE">
        <w:t>Crucially, the Raman spectra confirm that the MXene bonding framework between Mo, C and Ti is unchanged</w:t>
      </w:r>
      <w:r>
        <w:t xml:space="preserve"> upon cycling despite the conversion reactions unlike with transition metal oxides.</w:t>
      </w:r>
      <w:r>
        <w:fldChar w:fldCharType="begin" w:fldLock="1"/>
      </w:r>
      <w:r w:rsidR="004D27DC">
        <w:instrText>ADDIN CSL_CITATION {"citationItems":[{"id":"ITEM-1","itemData":{"DOI":"10.1039/c7qm00175d","ISSN":"20521537","abstract":"Transition metal oxides (TMOs) based on conversion reactions are attractive candidate anode materials for lithium-ion batteries (LIBs) because of their high theoretical capacity and safety characteristics. In this review, we have summarized recent progress in the rational design and efficient synthesis of TMOs with controllable morphologies, compositions, and micro-/nanostructures, along with their Li storage behaviors. Single metal oxides of manganese (Mn), iron (Fe), cobalt (Co), nickel (Ni), copper (Cu), ruthenium (Ru), chromium (Cr), molybdenum (Mo), and tungsten (W) and their common binary metal oxides have been discussed in this review. Finally, the less well-known merits of conversion reactions are put forward, and the design of metal oxide electrodes making full use of these merits has been proposed.","author":[{"dropping-particle":"","family":"Cao","given":"Kangzhe","non-dropping-particle":"","parse-names":false,"suffix":""},{"dropping-particle":"","family":"Jin","given":"Ting","non-dropping-particle":"","parse-names":false,"suffix":""},{"dropping-particle":"","family":"Yang","given":"Li","non-dropping-particle":"","parse-names":false,"suffix":""},{"dropping-particle":"","family":"Jiao","given":"Lifang","non-dropping-particle":"","parse-names":false,"suffix":""}],"container-title":"Materials Chemistry Frontiers","id":"ITEM-1","issue":"11","issued":{"date-parts":[["2017","11","1"]]},"page":"2213-2242","publisher":"Royal Society of Chemistry","title":"Recent progress in conversion reaction metal oxide anodes for Li-ion batteries","type":"article","volume":"1"},"uris":["http://www.mendeley.com/documents/?uuid=a0b93d0a-9e41-3377-89e3-2a124b615871"]}],"mendeley":{"formattedCitation":"&lt;sup&gt;53&lt;/sup&gt;","plainTextFormattedCitation":"53","previouslyFormattedCitation":"&lt;sup&gt;53&lt;/sup&gt;"},"properties":{"noteIndex":0},"schema":"https://github.com/citation-style-language/schema/raw/master/csl-citation.json"}</w:instrText>
      </w:r>
      <w:r>
        <w:fldChar w:fldCharType="separate"/>
      </w:r>
      <w:r w:rsidR="006A4349" w:rsidRPr="006A4349">
        <w:rPr>
          <w:noProof/>
          <w:vertAlign w:val="superscript"/>
        </w:rPr>
        <w:t>53</w:t>
      </w:r>
      <w:r>
        <w:fldChar w:fldCharType="end"/>
      </w:r>
      <w:r>
        <w:t xml:space="preserve"> This should ensure superior reversibility during the lithiation process of Mo-based MXenes compared to the metal oxides</w:t>
      </w:r>
      <w:r w:rsidR="002D601F">
        <w:t xml:space="preserve">, as suggested by our </w:t>
      </w:r>
      <w:r w:rsidR="0062532B">
        <w:t>cycling data</w:t>
      </w:r>
      <w:r>
        <w:t xml:space="preserve">. </w:t>
      </w:r>
    </w:p>
    <w:p w14:paraId="475823FF" w14:textId="41AA0C4B" w:rsidR="00383805" w:rsidRPr="0023108E" w:rsidRDefault="00383805" w:rsidP="00383805">
      <w:pPr>
        <w:spacing w:line="360" w:lineRule="auto"/>
        <w:jc w:val="both"/>
      </w:pPr>
      <w:r w:rsidRPr="0023108E">
        <w:rPr>
          <w:vertAlign w:val="superscript"/>
        </w:rPr>
        <w:t>7</w:t>
      </w:r>
      <w:r w:rsidRPr="0023108E">
        <w:t>Li NMR (Figure S12) shows a broad asymmetric peak centred at -</w:t>
      </w:r>
      <w:r w:rsidR="009047CD">
        <w:t>0.6</w:t>
      </w:r>
      <w:r w:rsidRPr="0023108E">
        <w:t xml:space="preserve"> ppm. Deconvolution of this peak</w:t>
      </w:r>
      <w:r w:rsidR="00333BB2">
        <w:t xml:space="preserve"> using a </w:t>
      </w:r>
      <w:r w:rsidR="00BF063C">
        <w:t>Lorentzian profile shape</w:t>
      </w:r>
      <w:r w:rsidRPr="0023108E">
        <w:t xml:space="preserve"> for the pristine sample reveals two main environments, the largest of which is assigned as pre-intercalated Li as a result of the LiF-HCl etching method used.</w:t>
      </w:r>
      <w:r w:rsidRPr="0023108E">
        <w:fldChar w:fldCharType="begin" w:fldLock="1"/>
      </w:r>
      <w:r w:rsidR="006A4349">
        <w:instrText>ADDIN CSL_CITATION {"citationItems":[{"id":"ITEM-1","itemData":{"author":[{"dropping-particle":"","family":"Garg","given":"Ruby","non-dropping-particle":"","parse-names":false,"suffix":""},{"dropping-particle":"","family":"Agarwal Alpana","given":"","non-dropping-particle":"","parse-names":false,"suffix":""},{"dropping-particle":"","family":"Agarwal Mohit","given":"","non-dropping-particle":"","parse-names":false,"suffix":""}],"container-title":"Materials Research Express","id":"ITEM-1","issue":"2","issued":{"date-parts":[["2020"]]},"title":"A review on MXene for energy storage application: effect of interlayer distance - IOPscience","type":"article-journal","volume":"7"},"uris":["http://www.mendeley.com/documents/?uuid=8f1c8a74-fec9-309f-a881-b5bc4769f536"]}],"mendeley":{"formattedCitation":"&lt;sup&gt;16&lt;/sup&gt;","plainTextFormattedCitation":"16","previouslyFormattedCitation":"&lt;sup&gt;16&lt;/sup&gt;"},"properties":{"noteIndex":0},"schema":"https://github.com/citation-style-language/schema/raw/master/csl-citation.json"}</w:instrText>
      </w:r>
      <w:r w:rsidRPr="0023108E">
        <w:fldChar w:fldCharType="separate"/>
      </w:r>
      <w:r w:rsidR="00720DBE" w:rsidRPr="00720DBE">
        <w:rPr>
          <w:noProof/>
          <w:vertAlign w:val="superscript"/>
        </w:rPr>
        <w:t>16</w:t>
      </w:r>
      <w:r w:rsidRPr="0023108E">
        <w:fldChar w:fldCharType="end"/>
      </w:r>
      <w:r w:rsidRPr="0023108E">
        <w:t xml:space="preserve"> A minor peak to the right of this, centred around -</w:t>
      </w:r>
      <w:r w:rsidR="009047CD">
        <w:t>1.1</w:t>
      </w:r>
      <w:r w:rsidRPr="0023108E">
        <w:t xml:space="preserve"> ppm, can be assigned as LiF from the etching stage, which is confirmed as present in the structure by </w:t>
      </w:r>
      <w:r w:rsidRPr="0023108E">
        <w:rPr>
          <w:vertAlign w:val="superscript"/>
        </w:rPr>
        <w:t>19</w:t>
      </w:r>
      <w:r w:rsidRPr="0023108E">
        <w:t xml:space="preserve">F NMR and </w:t>
      </w:r>
      <w:r w:rsidRPr="0023108E">
        <w:rPr>
          <w:vertAlign w:val="superscript"/>
        </w:rPr>
        <w:t>7</w:t>
      </w:r>
      <w:r w:rsidRPr="0023108E">
        <w:t>Li-</w:t>
      </w:r>
      <w:r w:rsidRPr="0023108E">
        <w:rPr>
          <w:vertAlign w:val="superscript"/>
        </w:rPr>
        <w:t>19</w:t>
      </w:r>
      <w:r w:rsidRPr="0023108E">
        <w:t>F HET</w:t>
      </w:r>
      <w:r w:rsidR="006B41E6">
        <w:t>C</w:t>
      </w:r>
      <w:r w:rsidRPr="0023108E">
        <w:t>OR NMR (Figure S13).</w:t>
      </w:r>
      <w:r w:rsidRPr="0023108E">
        <w:fldChar w:fldCharType="begin" w:fldLock="1"/>
      </w:r>
      <w:r w:rsidR="00685D6E">
        <w:instrText>ADDIN CSL_CITATION {"citationItems":[{"id":"ITEM-1","itemData":{"DOI":"10.1002/adma.201706496","ISSN":"09359648","abstract":"Rechargeable battery cells are composed of two electrodes separated by an ion-conducting electrolyte. While the energy density of the cell is mostly determined by the redox potential of the electrodes and amount of charge they can store, the processes at the electrode–electrolyte interface govern the battery's lifetime and performance. Viable battery cells rely on unimpeded ion transport across this interface, which depends on its composition and structure. These properties are challenging to determine as interfacial phases are thin, disordered, heterogeneous, and can be very reactive. The recent developments and applications of solid state NMR spectroscopy in the study of interfacial phenomena in rechargeable batteries based on lithium and sodium chemistries are reviewed. The different NMR interactions are surveyed and how these are used to shed light on the chemical composition and architecture of interfacial phases as well as directly probe ion transport across them is described. By combining new methods in solid state NMR spectroscopy with other analytical tools, a holistic description of the electrode–electrolyte interface can be obtained. This will enable the design of improved interfaces for developing battery cells with high energy, high power, and longer lifetime.","author":[{"dropping-particle":"","family":"Haber","given":"Shira","non-dropping-particle":"","parse-names":false,"suffix":""},{"dropping-particle":"","family":"Leskes","given":"Michal","non-dropping-particle":"","parse-names":false,"suffix":""}],"container-title":"Advanced Materials","id":"ITEM-1","issue":"41","issued":{"date-parts":[["2018","10","11"]]},"page":"1706496","publisher":"Wiley-VCH Verlag","title":"What Can We Learn from Solid State NMR on the Electrode-Electrolyte Interface?","type":"article-journal","volume":"30"},"uris":["http://www.mendeley.com/documents/?uuid=5ce1f6e0-1def-335c-81e3-399505629788"]}],"mendeley":{"formattedCitation":"&lt;sup&gt;63&lt;/sup&gt;","plainTextFormattedCitation":"63","previouslyFormattedCitation":"&lt;sup&gt;63&lt;/sup&gt;"},"properties":{"noteIndex":0},"schema":"https://github.com/citation-style-language/schema/raw/master/csl-citation.json"}</w:instrText>
      </w:r>
      <w:r w:rsidRPr="0023108E">
        <w:fldChar w:fldCharType="separate"/>
      </w:r>
      <w:r w:rsidR="00685D6E" w:rsidRPr="00685D6E">
        <w:rPr>
          <w:noProof/>
          <w:vertAlign w:val="superscript"/>
        </w:rPr>
        <w:t>63</w:t>
      </w:r>
      <w:r w:rsidRPr="0023108E">
        <w:fldChar w:fldCharType="end"/>
      </w:r>
      <w:r w:rsidRPr="0023108E">
        <w:t xml:space="preserve"> Upon discharge to 0.01 V, the broad peak shifts to a </w:t>
      </w:r>
      <w:r w:rsidR="00072D07">
        <w:t>higher</w:t>
      </w:r>
      <w:r w:rsidRPr="0023108E">
        <w:t xml:space="preserve"> chemical shift</w:t>
      </w:r>
      <w:r w:rsidR="008F0BB7">
        <w:t xml:space="preserve"> (</w:t>
      </w:r>
      <w:r w:rsidR="007E3D9E">
        <w:t>centred at -0.</w:t>
      </w:r>
      <w:r w:rsidR="008A7746">
        <w:t>1</w:t>
      </w:r>
      <w:r w:rsidR="007E3D9E">
        <w:t xml:space="preserve"> ppm)</w:t>
      </w:r>
      <w:r w:rsidRPr="0023108E">
        <w:t>, with asymmetry now present on the left side of the peak. This reveals the existence of new Li environments, which are likely to be Li</w:t>
      </w:r>
      <w:r w:rsidRPr="0023108E">
        <w:rPr>
          <w:vertAlign w:val="subscript"/>
        </w:rPr>
        <w:t>2</w:t>
      </w:r>
      <w:r w:rsidRPr="0023108E">
        <w:t xml:space="preserve">O and LiOH based on the previously discussed XPS (Figure </w:t>
      </w:r>
      <w:r w:rsidR="00AE370A">
        <w:t>6</w:t>
      </w:r>
      <w:r w:rsidRPr="0023108E">
        <w:t xml:space="preserve">b) and </w:t>
      </w:r>
      <w:r w:rsidRPr="0023108E">
        <w:rPr>
          <w:vertAlign w:val="superscript"/>
        </w:rPr>
        <w:t>1</w:t>
      </w:r>
      <w:r w:rsidRPr="0023108E">
        <w:t>H</w:t>
      </w:r>
      <w:r w:rsidRPr="0023108E">
        <w:rPr>
          <w:vertAlign w:val="superscript"/>
        </w:rPr>
        <w:t xml:space="preserve"> </w:t>
      </w:r>
      <w:r w:rsidRPr="0023108E">
        <w:t xml:space="preserve">NMR (Figure S10) </w:t>
      </w:r>
      <w:r w:rsidR="002963C0">
        <w:t>data</w:t>
      </w:r>
      <w:r w:rsidR="002963C0" w:rsidRPr="0023108E">
        <w:t xml:space="preserve"> </w:t>
      </w:r>
      <w:r w:rsidRPr="0023108E">
        <w:t>and the relative shifts compared to LiF (3-4 ppm higher than the LiF component)</w:t>
      </w:r>
      <w:r w:rsidRPr="0023108E">
        <w:rPr>
          <w:vanish/>
          <w:vertAlign w:val="superscript"/>
        </w:rPr>
        <w:t>H</w:t>
      </w:r>
      <w:r w:rsidRPr="0023108E">
        <w:rPr>
          <w:vanish/>
        </w:rPr>
        <w:t xml:space="preserve">H  </w:t>
      </w:r>
      <w:r w:rsidRPr="0023108E">
        <w:lastRenderedPageBreak/>
        <w:t>.</w:t>
      </w:r>
      <w:r w:rsidR="00B7298D" w:rsidRPr="0023108E">
        <w:fldChar w:fldCharType="begin" w:fldLock="1"/>
      </w:r>
      <w:r w:rsidR="00685D6E">
        <w:instrText>ADDIN CSL_CITATION {"citationItems":[{"id":"ITEM-1","itemData":{"DOI":"10.1149/1.1854117","ISSN":"10990062","abstract":"7Li and 19F magic angle spinning nuclear magnetic resonance (NMR) allows for the identification and quantification of LiF in the solid electrolyte interphase (SEI) at both electrodes in lithium-ion rechargeable batteries. An estimate of the percent of lithium not reintercalated into the cathode after numerous cycles is also obtained. In the cells presented, more LiF formed on the surface of the anode compared to its respective cathode. Positive correlations have been established for the amount of LiF formed on the cathode with both the number of cycles and the % Li loss from the cathode. © 2005 The Electrochemical Society. All rights reserved.","author":[{"dropping-particle":"","family":"Meyer","given":"Benjamin M.","non-dropping-particle":"","parse-names":false,"suffix":""},{"dropping-particle":"","family":"Leifer","given":"Nicole","non-dropping-particle":"","parse-names":false,"suffix":""},{"dropping-particle":"","family":"Sakamoto","given":"Sarah","non-dropping-particle":"","parse-names":false,"suffix":""},{"dropping-particle":"","family":"Greenbaum","given":"Steven G.","non-dropping-particle":"","parse-names":false,"suffix":""},{"dropping-particle":"","family":"Grey","given":"Clare P.","non-dropping-particle":"","parse-names":false,"suffix":""}],"container-title":"Electrochemical and Solid-State Letters","id":"ITEM-1","issue":"3","issued":{"date-parts":[["2005"]]},"title":"High field multinuclear NMR investigation of the SEI layer in lithium rechargeable batteries","type":"article-journal","volume":"8"},"uris":["http://www.mendeley.com/documents/?uuid=ca98093a-0f88-3278-9593-d60ea0955a3a"]}],"mendeley":{"formattedCitation":"&lt;sup&gt;64&lt;/sup&gt;","plainTextFormattedCitation":"64","previouslyFormattedCitation":"&lt;sup&gt;64&lt;/sup&gt;"},"properties":{"noteIndex":0},"schema":"https://github.com/citation-style-language/schema/raw/master/csl-citation.json"}</w:instrText>
      </w:r>
      <w:r w:rsidR="00B7298D" w:rsidRPr="0023108E">
        <w:fldChar w:fldCharType="separate"/>
      </w:r>
      <w:r w:rsidR="00685D6E" w:rsidRPr="00685D6E">
        <w:rPr>
          <w:noProof/>
          <w:vertAlign w:val="superscript"/>
        </w:rPr>
        <w:t>64</w:t>
      </w:r>
      <w:r w:rsidR="00B7298D" w:rsidRPr="0023108E">
        <w:fldChar w:fldCharType="end"/>
      </w:r>
      <w:r w:rsidRPr="0023108E">
        <w:t xml:space="preserve"> However, the broad profile of the signal, resulting from the slightly disordered nature of MXenes and the lack of separation between the </w:t>
      </w:r>
      <w:r w:rsidRPr="0023108E">
        <w:rPr>
          <w:vertAlign w:val="superscript"/>
        </w:rPr>
        <w:t>7</w:t>
      </w:r>
      <w:r w:rsidRPr="0023108E">
        <w:t>Li chemical shift of the different environments,</w:t>
      </w:r>
      <w:r w:rsidRPr="0023108E">
        <w:fldChar w:fldCharType="begin" w:fldLock="1"/>
      </w:r>
      <w:r w:rsidR="00685D6E">
        <w:instrText>ADDIN CSL_CITATION {"citationItems":[{"id":"ITEM-1","itemData":{"DOI":"10.1002/adma.201706496","ISSN":"09359648","abstract":"Rechargeable battery cells are composed of two electrodes separated by an ion-conducting electrolyte. While the energy density of the cell is mostly determined by the redox potential of the electrodes and amount of charge they can store, the processes at the electrode–electrolyte interface govern the battery's lifetime and performance. Viable battery cells rely on unimpeded ion transport across this interface, which depends on its composition and structure. These properties are challenging to determine as interfacial phases are thin, disordered, heterogeneous, and can be very reactive. The recent developments and applications of solid state NMR spectroscopy in the study of interfacial phenomena in rechargeable batteries based on lithium and sodium chemistries are reviewed. The different NMR interactions are surveyed and how these are used to shed light on the chemical composition and architecture of interfacial phases as well as directly probe ion transport across them is described. By combining new methods in solid state NMR spectroscopy with other analytical tools, a holistic description of the electrode–electrolyte interface can be obtained. This will enable the design of improved interfaces for developing battery cells with high energy, high power, and longer lifetime.","author":[{"dropping-particle":"","family":"Haber","given":"Shira","non-dropping-particle":"","parse-names":false,"suffix":""},{"dropping-particle":"","family":"Leskes","given":"Michal","non-dropping-particle":"","parse-names":false,"suffix":""}],"container-title":"Advanced Materials","id":"ITEM-1","issue":"41","issued":{"date-parts":[["2018","10","11"]]},"page":"1706496","publisher":"Wiley-VCH Verlag","title":"What Can We Learn from Solid State NMR on the Electrode-Electrolyte Interface?","type":"article-journal","volume":"30"},"uris":["http://www.mendeley.com/documents/?uuid=5ce1f6e0-1def-335c-81e3-399505629788"]},{"id":"ITEM-2","itemData":{"DOI":"10.1149/1.1854117","ISSN":"10990062","abstract":"7Li and 19F magic angle spinning nuclear magnetic resonance (NMR) allows for the identification and quantification of LiF in the solid electrolyte interphase (SEI) at both electrodes in lithium-ion rechargeable batteries. An estimate of the percent of lithium not reintercalated into the cathode after numerous cycles is also obtained. In the cells presented, more LiF formed on the surface of the anode compared to its respective cathode. Positive correlations have been established for the amount of LiF formed on the cathode with both the number of cycles and the % Li loss from the cathode. © 2005 The Electrochemical Society. All rights reserved.","author":[{"dropping-particle":"","family":"Meyer","given":"Benjamin M.","non-dropping-particle":"","parse-names":false,"suffix":""},{"dropping-particle":"","family":"Leifer","given":"Nicole","non-dropping-particle":"","parse-names":false,"suffix":""},{"dropping-particle":"","family":"Sakamoto","given":"Sarah","non-dropping-particle":"","parse-names":false,"suffix":""},{"dropping-particle":"","family":"Greenbaum","given":"Steven G.","non-dropping-particle":"","parse-names":false,"suffix":""},{"dropping-particle":"","family":"Grey","given":"Clare P.","non-dropping-particle":"","parse-names":false,"suffix":""}],"container-title":"Electrochemical and Solid-State Letters","id":"ITEM-2","issue":"3","issued":{"date-parts":[["2005"]]},"title":"High field multinuclear NMR investigation of the SEI layer in lithium rechargeable batteries","type":"article-journal","volume":"8"},"uris":["http://www.mendeley.com/documents/?uuid=ca98093a-0f88-3278-9593-d60ea0955a3a"]}],"mendeley":{"formattedCitation":"&lt;sup&gt;63,64&lt;/sup&gt;","plainTextFormattedCitation":"63,64","previouslyFormattedCitation":"&lt;sup&gt;63,64&lt;/sup&gt;"},"properties":{"noteIndex":0},"schema":"https://github.com/citation-style-language/schema/raw/master/csl-citation.json"}</w:instrText>
      </w:r>
      <w:r w:rsidRPr="0023108E">
        <w:fldChar w:fldCharType="separate"/>
      </w:r>
      <w:r w:rsidR="00685D6E" w:rsidRPr="00685D6E">
        <w:rPr>
          <w:noProof/>
          <w:vertAlign w:val="superscript"/>
        </w:rPr>
        <w:t>63,64</w:t>
      </w:r>
      <w:r w:rsidRPr="0023108E">
        <w:fldChar w:fldCharType="end"/>
      </w:r>
      <w:r w:rsidRPr="0023108E">
        <w:t xml:space="preserve"> means that the environments cannot be unambiguously distinguished in the broad spectra obtained using </w:t>
      </w:r>
      <w:r w:rsidRPr="0023108E">
        <w:rPr>
          <w:vertAlign w:val="superscript"/>
        </w:rPr>
        <w:t>7</w:t>
      </w:r>
      <w:r w:rsidRPr="0023108E">
        <w:t xml:space="preserve">Li NMR. Nevertheless, the </w:t>
      </w:r>
      <w:r w:rsidRPr="0023108E">
        <w:rPr>
          <w:vertAlign w:val="superscript"/>
        </w:rPr>
        <w:t>7</w:t>
      </w:r>
      <w:r w:rsidRPr="0023108E">
        <w:t xml:space="preserve">Li NMR spectra appear to support the XPS and </w:t>
      </w:r>
      <w:r w:rsidRPr="0023108E">
        <w:rPr>
          <w:vertAlign w:val="superscript"/>
        </w:rPr>
        <w:t>1</w:t>
      </w:r>
      <w:r w:rsidRPr="0023108E">
        <w:t>H NMR results</w:t>
      </w:r>
      <w:r w:rsidR="002963C0">
        <w:t>,</w:t>
      </w:r>
      <w:r w:rsidRPr="0023108E">
        <w:t xml:space="preserve"> confirming the contribution of conversion reactions to the charge storage</w:t>
      </w:r>
      <w:r w:rsidR="002963C0">
        <w:t xml:space="preserve"> mechanism</w:t>
      </w:r>
      <w:r w:rsidRPr="0023108E">
        <w:t>. After charging, these changes are reversed, which demonstrates the reversible (de)lithiation of the Mo</w:t>
      </w:r>
      <w:r w:rsidRPr="0023108E">
        <w:rPr>
          <w:vertAlign w:val="subscript"/>
        </w:rPr>
        <w:t>2</w:t>
      </w:r>
      <w:r w:rsidRPr="0023108E">
        <w:t>TiC</w:t>
      </w:r>
      <w:r w:rsidRPr="0023108E">
        <w:rPr>
          <w:vertAlign w:val="subscript"/>
        </w:rPr>
        <w:t>2</w:t>
      </w:r>
      <w:r w:rsidRPr="0023108E">
        <w:t xml:space="preserve"> MXene.</w:t>
      </w:r>
    </w:p>
    <w:p w14:paraId="491DE9DB" w14:textId="14DBB25B" w:rsidR="0061607D" w:rsidRPr="006E2430" w:rsidRDefault="005F2EE1" w:rsidP="002F6F4B">
      <w:pPr>
        <w:spacing w:line="360" w:lineRule="auto"/>
        <w:jc w:val="both"/>
      </w:pPr>
      <w:r w:rsidRPr="006E2430">
        <w:t>Cyclic voltammetry</w:t>
      </w:r>
      <w:r w:rsidR="004B7F9A">
        <w:t xml:space="preserve"> (CV)</w:t>
      </w:r>
      <w:r w:rsidRPr="006E2430">
        <w:t xml:space="preserve"> was used to investigate the reactions and kinetics of th</w:t>
      </w:r>
      <w:r w:rsidR="000A1139" w:rsidRPr="006E2430">
        <w:t xml:space="preserve">e system in more detail. Figure </w:t>
      </w:r>
      <w:r w:rsidR="00FE1490">
        <w:t>S</w:t>
      </w:r>
      <w:r w:rsidR="00954F08">
        <w:t>1</w:t>
      </w:r>
      <w:r w:rsidR="00D657E0">
        <w:t>4</w:t>
      </w:r>
      <w:r w:rsidRPr="006E2430">
        <w:t xml:space="preserve"> shows </w:t>
      </w:r>
      <w:r w:rsidR="00123C82" w:rsidRPr="006E2430">
        <w:t xml:space="preserve">the cyclic voltammograms for </w:t>
      </w:r>
      <w:r w:rsidR="009B0F0A" w:rsidRPr="006E2430">
        <w:t>five</w:t>
      </w:r>
      <w:r w:rsidR="00123C82" w:rsidRPr="006E2430">
        <w:t xml:space="preserve"> cycles collected at a scan rate of 0.2 mV s</w:t>
      </w:r>
      <w:r w:rsidR="00123C82" w:rsidRPr="006E2430">
        <w:rPr>
          <w:vertAlign w:val="superscript"/>
        </w:rPr>
        <w:t>-1</w:t>
      </w:r>
      <w:r w:rsidR="00123C82" w:rsidRPr="006E2430">
        <w:t xml:space="preserve"> between 0.01-3 V vs. Li</w:t>
      </w:r>
      <w:r w:rsidR="00123C82" w:rsidRPr="006E2430">
        <w:rPr>
          <w:vertAlign w:val="superscript"/>
        </w:rPr>
        <w:t>+</w:t>
      </w:r>
      <w:r w:rsidR="00B51802" w:rsidRPr="006E2430">
        <w:t>/</w:t>
      </w:r>
      <w:r w:rsidR="00123C82" w:rsidRPr="006E2430">
        <w:t xml:space="preserve">Li. </w:t>
      </w:r>
      <w:r w:rsidR="0075064A" w:rsidRPr="006E2430">
        <w:t>Both the non-pillared and pillared MXenes display similar CV features, with small</w:t>
      </w:r>
      <w:r w:rsidR="003778DA">
        <w:t xml:space="preserve"> cathodic</w:t>
      </w:r>
      <w:r w:rsidR="0075064A" w:rsidRPr="006E2430">
        <w:t xml:space="preserve"> redox peaks observed at 1.7 and 1.</w:t>
      </w:r>
      <w:r w:rsidR="00062CE9" w:rsidRPr="006E2430">
        <w:t>3</w:t>
      </w:r>
      <w:r w:rsidR="0075064A" w:rsidRPr="006E2430">
        <w:t xml:space="preserve"> V and a large peak below 0.6 V. Above 0.6 V, the voltammograms are fairly rectangular for both materials, indicative of a capacitive-like contribution to the charge storage in this voltage range. </w:t>
      </w:r>
      <w:r w:rsidR="00A3797E" w:rsidRPr="006E2430">
        <w:t>On the first cycle, some additional</w:t>
      </w:r>
      <w:r w:rsidR="003778DA">
        <w:t xml:space="preserve"> cathodic</w:t>
      </w:r>
      <w:r w:rsidR="00A3797E" w:rsidRPr="006E2430">
        <w:t xml:space="preserve"> peaks are observed on discharge at 1.75 and 0.7 V, while the feature below 0.6 V is also more pronounced than on subsequent cycles.</w:t>
      </w:r>
      <w:r w:rsidR="003778DA">
        <w:t xml:space="preserve"> These match the extra features observed in the load curves on the first discharge, and</w:t>
      </w:r>
      <w:r w:rsidR="00A3797E" w:rsidRPr="006E2430">
        <w:t xml:space="preserve"> are ascribed to irreversible reactions such as SEI formation and Li trapping</w:t>
      </w:r>
      <w:r w:rsidR="00F42992">
        <w:t>.</w:t>
      </w:r>
      <w:r w:rsidR="00590858">
        <w:fldChar w:fldCharType="begin" w:fldLock="1"/>
      </w:r>
      <w:r w:rsidR="004D27DC">
        <w:instrText>ADDIN CSL_CITATION {"citationItems":[{"id":"ITEM-1","itemData":{"DOI":"10.1002/aenm.201801897","ISSN":"16146832","abstract":"Tremendous efforts are devoted to developing advanced electrode materials with superior electrochemical performance, high energy density, and high power density for energy storage and conversion. Two-dimensional (2D) materials, owing to their unique properties, have shown great potential for energy storage. Following the discovery of graphene, a new family of 2D transition metal carbides/nitrides, MXenes, derived from MAX phase precursors, have attracted extensive attention in recent years. The superior physical and chemical properties of MXenes include high mechanical strength, excellent electrical conductivity, multiple possible surface terminations, hydrophilic features, superior specific surface area, and the ability to accommodate intercalants. When applied as electrodes in lithium-based batteries, MXenes have demonstrated excellent performance. In this progress report, the authors summarize the recent advances of MXenes and MXene-based composites in terms of synthesis strategies, morphology engineering, physical/chemical properties, and their applications in lithium-ion batteries and lithium–sulfur batteries. Furthermore, challenges and perspectives for MXenes and MXene-based composites for lithium-based energy storage devices are also outlined.","author":[{"dropping-particle":"","family":"Tang","given":"Xiao","non-dropping-particle":"","parse-names":false,"suffix":""},{"dropping-particle":"","family":"Guo","given":"Xin","non-dropping-particle":"","parse-names":false,"suffix":""},{"dropping-particle":"","family":"Wu","given":"Wenjian","non-dropping-particle":"","parse-names":false,"suffix":""},{"dropping-particle":"","family":"Wang","given":"Guoxiu","non-dropping-particle":"","parse-names":false,"suffix":""}],"container-title":"Advanced Energy Materials","id":"ITEM-1","issue":"33","issued":{"date-parts":[["2018","11","26"]]},"page":"1801897","publisher":"Wiley-VCH Verlag","title":"2D Metal Carbides and Nitrides (MXenes) as High-Performance Electrode Materials for Lithium-Based Batteries","type":"article-journal","volume":"8"},"uris":["http://www.mendeley.com/documents/?uuid=6c875d17-a787-3b0a-81b4-22181cd2e791"]},{"id":"ITEM-2","itemData":{"DOI":"10.1002/batt.201900165","ISSN":"2566-6223","abstract":"2D transition metal carbides and nitrides (MXenes) are electrochemically active materials capable of exhibiting pseudocapacitance. Multilayer MXenes are similar to graphite, but with larger interlayer spacing and surface functionalities which allow them to readily disperse in water and undergo a range of reactions without compromising their electrical conductivity. The large interlayer spacing enables MXenes to readily intercalate large ions, and form composites with materials such as graphene, metal oxides, transition metal dichalcogenides and silicon, with which they make electrodes able to deliver exceptional capacities at high power rates over thousands of cycles. Research into MXenes for energy storage has grown exponentially since 2011, and it is now necessary, especially for readers new to the field, to review progress made in more specific areas. This critical review will therefore analyse the progress made in developing MXene‐based batteries, focusing solely on anodes developed for metal‐ion batteries such as Li‐ion, Na‐ion and K‐ion.","author":[{"dropping-particle":"","family":"Greaves","given":"Michael","non-dropping-particle":"","parse-names":false,"suffix":""},{"dropping-particle":"","family":"Barg","given":"Suelen","non-dropping-particle":"","parse-names":false,"suffix":""},{"dropping-particle":"","family":"Bissett","given":"Mark A.","non-dropping-particle":"","parse-names":false,"suffix":""}],"container-title":"Batteries &amp; Supercaps","id":"ITEM-2","issue":"3","issued":{"date-parts":[["2020","3","16"]]},"page":"214-235","publisher":"Wiley","title":"MXene‐Based Anodes for Metal‐Ion Batteries","type":"article-journal","volume":"3"},"uris":["http://www.mendeley.com/documents/?uuid=ee89f8a2-1242-3309-a86a-641306cb550f"]}],"mendeley":{"formattedCitation":"&lt;sup&gt;13,50&lt;/sup&gt;","plainTextFormattedCitation":"13,50","previouslyFormattedCitation":"&lt;sup&gt;13,50&lt;/sup&gt;"},"properties":{"noteIndex":0},"schema":"https://github.com/citation-style-language/schema/raw/master/csl-citation.json"}</w:instrText>
      </w:r>
      <w:r w:rsidR="00590858">
        <w:fldChar w:fldCharType="separate"/>
      </w:r>
      <w:r w:rsidR="006A4349" w:rsidRPr="006A4349">
        <w:rPr>
          <w:noProof/>
          <w:vertAlign w:val="superscript"/>
        </w:rPr>
        <w:t>13,50</w:t>
      </w:r>
      <w:r w:rsidR="00590858">
        <w:fldChar w:fldCharType="end"/>
      </w:r>
      <w:r w:rsidR="00A3797E" w:rsidRPr="006E2430">
        <w:t xml:space="preserve"> </w:t>
      </w:r>
      <w:r w:rsidR="003778DA">
        <w:t>This helps</w:t>
      </w:r>
      <w:r w:rsidR="003778DA" w:rsidRPr="006E2430">
        <w:t xml:space="preserve"> </w:t>
      </w:r>
      <w:r w:rsidR="00A3797E" w:rsidRPr="006E2430">
        <w:t>explain the large</w:t>
      </w:r>
      <w:r w:rsidR="003778DA">
        <w:t xml:space="preserve"> initial</w:t>
      </w:r>
      <w:r w:rsidR="00A3797E" w:rsidRPr="006E2430">
        <w:t xml:space="preserve"> irreversible capacity loss present in the load curves</w:t>
      </w:r>
      <w:r w:rsidR="003778DA">
        <w:t xml:space="preserve"> on the first cycle</w:t>
      </w:r>
      <w:r w:rsidR="00A3797E" w:rsidRPr="006E2430">
        <w:t xml:space="preserve"> (Figure 5).</w:t>
      </w:r>
      <w:r w:rsidR="00C5529A">
        <w:fldChar w:fldCharType="begin" w:fldLock="1"/>
      </w:r>
      <w:r w:rsidR="004D27DC">
        <w:instrText>ADDIN CSL_CITATION {"citationItems":[{"id":"ITEM-1","itemData":{"DOI":"10.1002/aenm.201801897","ISSN":"16146832","abstract":"Tremendous efforts are devoted to developing advanced electrode materials with superior electrochemical performance, high energy density, and high power density for energy storage and conversion. Two-dimensional (2D) materials, owing to their unique properties, have shown great potential for energy storage. Following the discovery of graphene, a new family of 2D transition metal carbides/nitrides, MXenes, derived from MAX phase precursors, have attracted extensive attention in recent years. The superior physical and chemical properties of MXenes include high mechanical strength, excellent electrical conductivity, multiple possible surface terminations, hydrophilic features, superior specific surface area, and the ability to accommodate intercalants. When applied as electrodes in lithium-based batteries, MXenes have demonstrated excellent performance. In this progress report, the authors summarize the recent advances of MXenes and MXene-based composites in terms of synthesis strategies, morphology engineering, physical/chemical properties, and their applications in lithium-ion batteries and lithium–sulfur batteries. Furthermore, challenges and perspectives for MXenes and MXene-based composites for lithium-based energy storage devices are also outlined.","author":[{"dropping-particle":"","family":"Tang","given":"Xiao","non-dropping-particle":"","parse-names":false,"suffix":""},{"dropping-particle":"","family":"Guo","given":"Xin","non-dropping-particle":"","parse-names":false,"suffix":""},{"dropping-particle":"","family":"Wu","given":"Wenjian","non-dropping-particle":"","parse-names":false,"suffix":""},{"dropping-particle":"","family":"Wang","given":"Guoxiu","non-dropping-particle":"","parse-names":false,"suffix":""}],"container-title":"Advanced Energy Materials","id":"ITEM-1","issue":"33","issued":{"date-parts":[["2018","11","26"]]},"page":"1801897","publisher":"Wiley-VCH Verlag","title":"2D Metal Carbides and Nitrides (MXenes) as High-Performance Electrode Materials for Lithium-Based Batteries","type":"article-journal","volume":"8"},"uris":["http://www.mendeley.com/documents/?uuid=6c875d17-a787-3b0a-81b4-22181cd2e791"]},{"id":"ITEM-2","itemData":{"DOI":"10.1002/batt.201900165","ISSN":"2566-6223","abstract":"2D transition metal carbides and nitrides (MXenes) are electrochemically active materials capable of exhibiting pseudocapacitance. Multilayer MXenes are similar to graphite, but with larger interlayer spacing and surface functionalities which allow them to readily disperse in water and undergo a range of reactions without compromising their electrical conductivity. The large interlayer spacing enables MXenes to readily intercalate large ions, and form composites with materials such as graphene, metal oxides, transition metal dichalcogenides and silicon, with which they make electrodes able to deliver exceptional capacities at high power rates over thousands of cycles. Research into MXenes for energy storage has grown exponentially since 2011, and it is now necessary, especially for readers new to the field, to review progress made in more specific areas. This critical review will therefore analyse the progress made in developing MXene‐based batteries, focusing solely on anodes developed for metal‐ion batteries such as Li‐ion, Na‐ion and K‐ion.","author":[{"dropping-particle":"","family":"Greaves","given":"Michael","non-dropping-particle":"","parse-names":false,"suffix":""},{"dropping-particle":"","family":"Barg","given":"Suelen","non-dropping-particle":"","parse-names":false,"suffix":""},{"dropping-particle":"","family":"Bissett","given":"Mark A.","non-dropping-particle":"","parse-names":false,"suffix":""}],"container-title":"Batteries &amp; Supercaps","id":"ITEM-2","issue":"3","issued":{"date-parts":[["2020","3","16"]]},"page":"214-235","publisher":"Wiley","title":"MXene‐Based Anodes for Metal‐Ion Batteries","type":"article-journal","volume":"3"},"uris":["http://www.mendeley.com/documents/?uuid=ee89f8a2-1242-3309-a86a-641306cb550f"]}],"mendeley":{"formattedCitation":"&lt;sup&gt;13,50&lt;/sup&gt;","plainTextFormattedCitation":"13,50","previouslyFormattedCitation":"&lt;sup&gt;13,50&lt;/sup&gt;"},"properties":{"noteIndex":0},"schema":"https://github.com/citation-style-language/schema/raw/master/csl-citation.json"}</w:instrText>
      </w:r>
      <w:r w:rsidR="00C5529A">
        <w:fldChar w:fldCharType="separate"/>
      </w:r>
      <w:r w:rsidR="006A4349" w:rsidRPr="006A4349">
        <w:rPr>
          <w:noProof/>
          <w:vertAlign w:val="superscript"/>
        </w:rPr>
        <w:t>13,50</w:t>
      </w:r>
      <w:r w:rsidR="00C5529A">
        <w:fldChar w:fldCharType="end"/>
      </w:r>
      <w:r w:rsidR="00A3797E" w:rsidRPr="006E2430">
        <w:t xml:space="preserve"> </w:t>
      </w:r>
      <w:r w:rsidR="00373380" w:rsidRPr="006E2430">
        <w:t xml:space="preserve">After the first cycle, the </w:t>
      </w:r>
      <w:r w:rsidR="009160A9" w:rsidRPr="006E2430">
        <w:t xml:space="preserve">shape of the CV plots do not </w:t>
      </w:r>
      <w:r w:rsidR="000A1139" w:rsidRPr="006E2430">
        <w:t>notably</w:t>
      </w:r>
      <w:r w:rsidR="009160A9" w:rsidRPr="006E2430">
        <w:t xml:space="preserve"> change, apart from a clear decrease in </w:t>
      </w:r>
      <w:r w:rsidR="00E31846">
        <w:t xml:space="preserve">the </w:t>
      </w:r>
      <w:r w:rsidR="009160A9" w:rsidRPr="006E2430">
        <w:t xml:space="preserve">current </w:t>
      </w:r>
      <w:r w:rsidR="000A1139" w:rsidRPr="006E2430">
        <w:t xml:space="preserve">below 0.6 V for the non-pillared material, </w:t>
      </w:r>
      <w:r w:rsidR="00062CE9" w:rsidRPr="006E2430">
        <w:t>demonstrating</w:t>
      </w:r>
      <w:r w:rsidR="000A1139" w:rsidRPr="006E2430">
        <w:t xml:space="preserve"> the greater fade observed in this material compared to the pillared MXene</w:t>
      </w:r>
      <w:r w:rsidR="00062CE9" w:rsidRPr="006E2430">
        <w:t>, which agrees well</w:t>
      </w:r>
      <w:r w:rsidR="000A1139" w:rsidRPr="006E2430">
        <w:t xml:space="preserve"> </w:t>
      </w:r>
      <w:r w:rsidR="00062CE9" w:rsidRPr="006E2430">
        <w:t>with</w:t>
      </w:r>
      <w:r w:rsidR="000A1139" w:rsidRPr="006E2430">
        <w:t xml:space="preserve"> the </w:t>
      </w:r>
      <w:r w:rsidR="000F6C7D">
        <w:t>galvanostatic charge-discharge</w:t>
      </w:r>
      <w:r w:rsidR="000A1139" w:rsidRPr="006E2430">
        <w:t xml:space="preserve"> tests (Figure 5). </w:t>
      </w:r>
      <w:r w:rsidR="003975BC">
        <w:t>T</w:t>
      </w:r>
      <w:r w:rsidR="00062CE9" w:rsidRPr="006E2430">
        <w:t xml:space="preserve">he large peak below 0.6 V on discharge and the clear peak at 1.3 V on charge also match well with the plateaus observed on the load curves (Figure 5) and </w:t>
      </w:r>
      <w:r w:rsidR="00E844F9" w:rsidRPr="00C22C92">
        <w:t>dQ</w:t>
      </w:r>
      <w:r w:rsidR="00E844F9">
        <w:t xml:space="preserve"> </w:t>
      </w:r>
      <w:r w:rsidR="00E844F9" w:rsidRPr="00C22C92">
        <w:t>dV</w:t>
      </w:r>
      <w:r w:rsidR="00E844F9" w:rsidRPr="00DF785F">
        <w:rPr>
          <w:vertAlign w:val="superscript"/>
        </w:rPr>
        <w:t>-1</w:t>
      </w:r>
      <w:r w:rsidR="00E844F9" w:rsidRPr="00C22C92">
        <w:t xml:space="preserve"> </w:t>
      </w:r>
      <w:r w:rsidR="00062CE9" w:rsidRPr="006E2430">
        <w:t>plots (Figure S</w:t>
      </w:r>
      <w:r w:rsidR="00954F08">
        <w:t>8</w:t>
      </w:r>
      <w:r w:rsidR="00062CE9" w:rsidRPr="006E2430">
        <w:t>)</w:t>
      </w:r>
      <w:r w:rsidR="00986FD1">
        <w:t xml:space="preserve"> and with previous reports on Mo</w:t>
      </w:r>
      <w:r w:rsidR="00986FD1">
        <w:rPr>
          <w:vertAlign w:val="subscript"/>
        </w:rPr>
        <w:t>2</w:t>
      </w:r>
      <w:r w:rsidR="00986FD1">
        <w:t>TiC</w:t>
      </w:r>
      <w:r w:rsidR="00986FD1">
        <w:rPr>
          <w:vertAlign w:val="subscript"/>
        </w:rPr>
        <w:t>2</w:t>
      </w:r>
      <w:r w:rsidR="00062CE9" w:rsidRPr="006E2430">
        <w:t>.</w:t>
      </w:r>
      <w:r w:rsidR="00986FD1">
        <w:fldChar w:fldCharType="begin" w:fldLock="1"/>
      </w:r>
      <w:r w:rsidR="006A4349">
        <w:instrText>ADDIN CSL_CITATION {"citationItems":[{"id":"ITEM-1","itemData":{"DOI":"10.1021/acsnano.5b03591","ISSN":"1936-086X","PMID":"26208121","abstract":"The higher the chemical diversity and structural complexity of two-dimensional (2D) materials, the higher the likelihood they possess unique and useful properties. Herein, density functional theory (DFT) is used to predict the existence of two new families of 2D ordered, carbides (MXenes), M'2M″C2 and M'2M″2C3, where M' and M″ are two different early transition metals. In these solids, M' layers sandwich M″ carbide layers. By synthesizing Mo2TiC2Tx, Mo2Ti2C3Tx, and Cr2TiC2Tx (where T is a surface termination), we validated the DFT predictions. Since the Mo and Cr atoms are on the outside, they control the 2D flakes' chemical and electrochemical properties. The latter was proven by showing quite different electrochemical behavior of Mo2TiC2Tx and Ti3C2Tx. This work further expands the family of 2D materials, offering additional choices of structures, chemistries, and ultimately useful properties.","author":[{"dropping-particle":"","family":"Anasori","given":"Babak","non-dropping-particle":"","parse-names":false,"suffix":""},{"dropping-particle":"","family":"Xie","given":"Yu","non-dropping-particle":"","parse-names":false,"suffix":""},{"dropping-particle":"","family":"Beidaghi","given":"Majid","non-dropping-particle":"","parse-names":false,"suffix":""},{"dropping-particle":"","family":"Lu","given":"Jun","non-dropping-particle":"","parse-names":false,"suffix":""},{"dropping-particle":"","family":"Hosler","given":"Brian C","non-dropping-particle":"","parse-names":false,"suffix":""},{"dropping-particle":"","family":"Hultman","given":"Lars","non-dropping-particle":"","parse-names":false,"suffix":""},{"dropping-particle":"","family":"Kent","given":"Paul R C","non-dropping-particle":"","parse-names":false,"suffix":""},{"dropping-particle":"","family":"Gogotsi","given":"Yury","non-dropping-particle":"","parse-names":false,"suffix":""},{"dropping-particle":"","family":"Barsoum","given":"Michel W","non-dropping-particle":"","parse-names":false,"suffix":""}],"container-title":"ACS nano","id":"ITEM-1","issue":"10","issued":{"date-parts":[["2015","10","27"]]},"page":"9507-16","publisher":"American Chemical Society","title":"Two-Dimensional, Ordered, Double Transition Metals Carbides (MXenes).","type":"article-journal","volume":"9"},"uris":["http://www.mendeley.com/documents/?uuid=fa219f50-a6eb-4081-b378-815ae7ea93c9"]}],"mendeley":{"formattedCitation":"&lt;sup&gt;19&lt;/sup&gt;","plainTextFormattedCitation":"19","previouslyFormattedCitation":"&lt;sup&gt;19&lt;/sup&gt;"},"properties":{"noteIndex":0},"schema":"https://github.com/citation-style-language/schema/raw/master/csl-citation.json"}</w:instrText>
      </w:r>
      <w:r w:rsidR="00986FD1">
        <w:fldChar w:fldCharType="separate"/>
      </w:r>
      <w:r w:rsidR="00720DBE" w:rsidRPr="00720DBE">
        <w:rPr>
          <w:noProof/>
          <w:vertAlign w:val="superscript"/>
        </w:rPr>
        <w:t>19</w:t>
      </w:r>
      <w:r w:rsidR="00986FD1">
        <w:fldChar w:fldCharType="end"/>
      </w:r>
    </w:p>
    <w:p w14:paraId="2C4B6C7D" w14:textId="1E012E6F" w:rsidR="000B2AA9" w:rsidRPr="006E2430" w:rsidRDefault="007C5D30" w:rsidP="002F6F4B">
      <w:pPr>
        <w:spacing w:line="360" w:lineRule="auto"/>
        <w:jc w:val="both"/>
      </w:pPr>
      <w:r w:rsidRPr="006E2430">
        <w:t>To investigate the kinetics of the system in more detail, the cells were then cycled at increasing scan rates of 0.5, 2 and 5 mV s</w:t>
      </w:r>
      <w:r w:rsidRPr="006E2430">
        <w:rPr>
          <w:vertAlign w:val="superscript"/>
        </w:rPr>
        <w:t>-1</w:t>
      </w:r>
      <w:r w:rsidRPr="006E2430">
        <w:t xml:space="preserve"> (Figure </w:t>
      </w:r>
      <w:r w:rsidR="00ED7C49">
        <w:t>S</w:t>
      </w:r>
      <w:r w:rsidR="00BF77C1">
        <w:t>1</w:t>
      </w:r>
      <w:r w:rsidR="00D657E0">
        <w:t>5</w:t>
      </w:r>
      <w:r w:rsidRPr="006E2430">
        <w:t xml:space="preserve">). </w:t>
      </w:r>
      <w:r w:rsidR="000A725E" w:rsidRPr="006E2430">
        <w:t>A</w:t>
      </w:r>
      <w:r w:rsidR="000A725E">
        <w:t>s</w:t>
      </w:r>
      <w:r w:rsidR="000A725E" w:rsidRPr="006E2430">
        <w:t xml:space="preserve"> </w:t>
      </w:r>
      <w:r w:rsidRPr="006E2430">
        <w:t xml:space="preserve">the scan rate increases, </w:t>
      </w:r>
      <w:r w:rsidR="00066C5E" w:rsidRPr="006E2430">
        <w:t>both materials show</w:t>
      </w:r>
      <w:r w:rsidR="00010303">
        <w:t xml:space="preserve"> no major changes, with </w:t>
      </w:r>
      <w:r w:rsidR="00F37D07">
        <w:t xml:space="preserve">only </w:t>
      </w:r>
      <w:r w:rsidR="00066C5E" w:rsidRPr="006E2430">
        <w:t>broadening and small shifts of their redox peaks</w:t>
      </w:r>
      <w:r w:rsidR="00986FD1">
        <w:t xml:space="preserve"> to lower voltages</w:t>
      </w:r>
      <w:r w:rsidR="00066C5E" w:rsidRPr="006E2430">
        <w:t>,</w:t>
      </w:r>
      <w:r w:rsidR="005F0323" w:rsidRPr="006E2430" w:rsidDel="005F0323">
        <w:t xml:space="preserve"> </w:t>
      </w:r>
      <w:r w:rsidR="00066C5E" w:rsidRPr="006E2430">
        <w:t xml:space="preserve"> suggesting</w:t>
      </w:r>
      <w:r w:rsidR="00010303">
        <w:t xml:space="preserve"> that</w:t>
      </w:r>
      <w:r w:rsidR="00066C5E" w:rsidRPr="006E2430">
        <w:t xml:space="preserve"> the majority of the redox reactions are </w:t>
      </w:r>
      <w:r w:rsidR="002D42BF">
        <w:t>kinetically favoured</w:t>
      </w:r>
      <w:r w:rsidR="00066C5E" w:rsidRPr="006E2430">
        <w:t xml:space="preserve">. </w:t>
      </w:r>
      <w:r w:rsidR="00355394">
        <w:t>The</w:t>
      </w:r>
      <w:r w:rsidR="00066C5E" w:rsidRPr="006E2430">
        <w:t xml:space="preserve"> </w:t>
      </w:r>
      <w:r w:rsidR="00204D6B" w:rsidRPr="006E2430">
        <w:t>voltammogram</w:t>
      </w:r>
      <w:r w:rsidR="00355394">
        <w:t xml:space="preserve"> r</w:t>
      </w:r>
      <w:r w:rsidR="005062AC">
        <w:t>u</w:t>
      </w:r>
      <w:r w:rsidR="00355394">
        <w:t>n</w:t>
      </w:r>
      <w:r w:rsidR="00066C5E" w:rsidRPr="006E2430">
        <w:t xml:space="preserve"> at 5 mV s</w:t>
      </w:r>
      <w:r w:rsidR="00066C5E" w:rsidRPr="006E2430">
        <w:rPr>
          <w:vertAlign w:val="superscript"/>
        </w:rPr>
        <w:t>-1</w:t>
      </w:r>
      <w:r w:rsidR="00066C5E" w:rsidRPr="006E2430">
        <w:t xml:space="preserve"> </w:t>
      </w:r>
      <w:r w:rsidR="00081095">
        <w:t xml:space="preserve">is </w:t>
      </w:r>
      <w:r w:rsidR="00066C5E" w:rsidRPr="006E2430">
        <w:t xml:space="preserve">much more rectangular in shape for </w:t>
      </w:r>
      <w:r w:rsidR="009E5EBA" w:rsidRPr="00770C43">
        <w:rPr>
          <w:bCs/>
        </w:rPr>
        <w:t>Mo</w:t>
      </w:r>
      <w:r w:rsidR="009E5EBA" w:rsidRPr="00770C43">
        <w:rPr>
          <w:bCs/>
          <w:vertAlign w:val="subscript"/>
        </w:rPr>
        <w:t>2</w:t>
      </w:r>
      <w:r w:rsidR="009E5EBA" w:rsidRPr="00770C43">
        <w:rPr>
          <w:bCs/>
        </w:rPr>
        <w:t>TiC</w:t>
      </w:r>
      <w:r w:rsidR="009E5EBA" w:rsidRPr="00770C43">
        <w:rPr>
          <w:bCs/>
          <w:vertAlign w:val="subscript"/>
        </w:rPr>
        <w:t>2</w:t>
      </w:r>
      <w:r w:rsidR="009E5EBA" w:rsidRPr="00770C43">
        <w:rPr>
          <w:bCs/>
        </w:rPr>
        <w:t>-Si-400</w:t>
      </w:r>
      <w:r w:rsidR="008C2CDB">
        <w:rPr>
          <w:bCs/>
        </w:rPr>
        <w:t xml:space="preserve"> </w:t>
      </w:r>
      <w:r w:rsidR="00066C5E" w:rsidRPr="006E2430">
        <w:t>compared to the non-pillared Mo</w:t>
      </w:r>
      <w:r w:rsidR="00066C5E" w:rsidRPr="006E2430">
        <w:rPr>
          <w:vertAlign w:val="subscript"/>
        </w:rPr>
        <w:t>2</w:t>
      </w:r>
      <w:r w:rsidR="00066C5E" w:rsidRPr="006E2430">
        <w:t>TiC</w:t>
      </w:r>
      <w:r w:rsidR="00066C5E" w:rsidRPr="006E2430">
        <w:rPr>
          <w:vertAlign w:val="subscript"/>
        </w:rPr>
        <w:t>2</w:t>
      </w:r>
      <w:r w:rsidR="00066C5E" w:rsidRPr="006E2430">
        <w:t>, with increased current above 1 V</w:t>
      </w:r>
      <w:r w:rsidR="002224A7" w:rsidRPr="006E2430">
        <w:t>. This is indicative of a greater contribution from capacitive charge storage as a result of the higher interlayer spacing and surface area in the pillared MXene, and explains the enhanced high</w:t>
      </w:r>
      <w:r w:rsidR="00B937D5">
        <w:t>-</w:t>
      </w:r>
      <w:r w:rsidR="002224A7" w:rsidRPr="006E2430">
        <w:t xml:space="preserve">rate performance of this material. </w:t>
      </w:r>
    </w:p>
    <w:p w14:paraId="0307997D" w14:textId="6F75F3F1" w:rsidR="00806333" w:rsidRPr="006E2430" w:rsidRDefault="00806333" w:rsidP="002F6F4B">
      <w:pPr>
        <w:spacing w:line="360" w:lineRule="auto"/>
        <w:jc w:val="both"/>
      </w:pPr>
      <w:r w:rsidRPr="00162A58">
        <w:t>This is further supported by analysing the proportion of diffusion-limited (battery-like) and surface-limited (capacitive-like) processes to the overall current. It is well known that</w:t>
      </w:r>
      <w:r w:rsidR="005F7EBE" w:rsidRPr="00162A58">
        <w:t xml:space="preserve"> the relationship between current and scan rate </w:t>
      </w:r>
      <w:r w:rsidR="00F40748" w:rsidRPr="00162A58">
        <w:t>is proportional</w:t>
      </w:r>
      <w:r w:rsidR="005F73DE" w:rsidRPr="00162A58">
        <w:t xml:space="preserve"> to</w:t>
      </w:r>
      <w:r w:rsidR="00F40748" w:rsidRPr="00162A58">
        <w:t xml:space="preserve"> the power half</w:t>
      </w:r>
      <w:r w:rsidR="00DD40B5" w:rsidRPr="00162A58">
        <w:t xml:space="preserve"> when current is diffusion</w:t>
      </w:r>
      <w:r w:rsidR="003E63C2" w:rsidRPr="00162A58">
        <w:t>-</w:t>
      </w:r>
      <w:r w:rsidR="00DD40B5" w:rsidRPr="00162A58">
        <w:t>limited</w:t>
      </w:r>
      <w:r w:rsidR="00F40748" w:rsidRPr="00162A58">
        <w:t>, whereas</w:t>
      </w:r>
      <w:r w:rsidR="00DD40B5" w:rsidRPr="00162A58">
        <w:t xml:space="preserve"> the </w:t>
      </w:r>
      <w:r w:rsidR="00DD40B5" w:rsidRPr="00162A58">
        <w:lastRenderedPageBreak/>
        <w:t>relationship is linear</w:t>
      </w:r>
      <w:r w:rsidR="003E63C2" w:rsidRPr="00162A58">
        <w:t xml:space="preserve"> (power of 1)</w:t>
      </w:r>
      <w:r w:rsidR="00DD40B5" w:rsidRPr="00162A58">
        <w:t xml:space="preserve"> when</w:t>
      </w:r>
      <w:r w:rsidR="003E63C2" w:rsidRPr="00162A58">
        <w:t xml:space="preserve"> current is surface-limite</w:t>
      </w:r>
      <w:r w:rsidR="00637910" w:rsidRPr="00162A58">
        <w:t>d.</w:t>
      </w:r>
      <w:r w:rsidR="009E649D">
        <w:fldChar w:fldCharType="begin" w:fldLock="1"/>
      </w:r>
      <w:r w:rsidR="00685D6E">
        <w:instrText>ADDIN CSL_CITATION {"citationItems":[{"id":"ITEM-1","itemData":{"DOI":"10.1038/nmat3601","ISSN":"1476-1122","abstract":"Pseudocapacitance is commonly associated with surface or near-surface reversible redox reactions. The kinetics of charge storage in T-Nb2O5 electrodes is now quantified and the mechanism of lithium intercalation pseudocapacitance should prove to be important in obtaining high-rate charge-storage devices.","author":[{"dropping-particle":"","family":"Augustyn","given":"Veronica","non-dropping-particle":"","parse-names":false,"suffix":""},{"dropping-particle":"","family":"Come","given":"Jérémy","non-dropping-particle":"","parse-names":false,"suffix":""},{"dropping-particle":"","family":"Lowe","given":"Michael A.","non-dropping-particle":"","parse-names":false,"suffix":""},{"dropping-particle":"","family":"Kim","given":"Jong Woung","non-dropping-particle":"","parse-names":false,"suffix":""},{"dropping-particle":"","family":"Taberna","given":"Pierre-Louis","non-dropping-particle":"","parse-names":false,"suffix":""},{"dropping-particle":"","family":"Tolbert","given":"Sarah H.","non-dropping-particle":"","parse-names":false,"suffix":""},{"dropping-particle":"","family":"Abruña","given":"Héctor D.","non-dropping-particle":"","parse-names":false,"suffix":""},{"dropping-particle":"","family":"Simon","given":"Patrice","non-dropping-particle":"","parse-names":false,"suffix":""},{"dropping-particle":"","family":"Dunn","given":"Bruce","non-dropping-particle":"","parse-names":false,"suffix":""}],"container-title":"Nature Materials","id":"ITEM-1","issue":"6","issued":{"date-parts":[["2013","6","14"]]},"page":"518-522","publisher":"Nature Publishing Group","title":"High-rate electrochemical energy storage through Li+ intercalation pseudocapacitance","type":"article-journal","volume":"12"},"uris":["http://www.mendeley.com/documents/?uuid=b1fdac42-1bc0-3084-a578-bcda3cae664c"]}],"mendeley":{"formattedCitation":"&lt;sup&gt;65&lt;/sup&gt;","plainTextFormattedCitation":"65","previouslyFormattedCitation":"&lt;sup&gt;65&lt;/sup&gt;"},"properties":{"noteIndex":0},"schema":"https://github.com/citation-style-language/schema/raw/master/csl-citation.json"}</w:instrText>
      </w:r>
      <w:r w:rsidR="009E649D">
        <w:fldChar w:fldCharType="separate"/>
      </w:r>
      <w:r w:rsidR="00685D6E" w:rsidRPr="00685D6E">
        <w:rPr>
          <w:noProof/>
          <w:vertAlign w:val="superscript"/>
        </w:rPr>
        <w:t>65</w:t>
      </w:r>
      <w:r w:rsidR="009E649D">
        <w:fldChar w:fldCharType="end"/>
      </w:r>
      <w:r w:rsidR="00637910">
        <w:t xml:space="preserve"> </w:t>
      </w:r>
      <w:r w:rsidR="00813EA6">
        <w:t xml:space="preserve">This </w:t>
      </w:r>
      <w:r w:rsidR="00637910">
        <w:t xml:space="preserve">allows the formation of a simple power law </w:t>
      </w:r>
      <w:r w:rsidR="00CB0703">
        <w:t xml:space="preserve">to determine the proportion of current arising from diffusion or surface limited processes in a mixed </w:t>
      </w:r>
      <w:r w:rsidR="00833B10">
        <w:t xml:space="preserve">mechanism system, as shown by Equation 4, </w:t>
      </w:r>
      <w:r w:rsidR="00833B10" w:rsidRPr="006E2430">
        <w:t>where</w:t>
      </w:r>
      <w:r w:rsidR="00833B10">
        <w:t xml:space="preserve"> </w:t>
      </w:r>
      <w:r w:rsidR="00833B10">
        <w:rPr>
          <w:i/>
          <w:iCs/>
        </w:rPr>
        <w:t>i</w:t>
      </w:r>
      <w:r w:rsidR="00833B10">
        <w:t xml:space="preserve"> is current, </w:t>
      </w:r>
      <w:r w:rsidR="00833B10">
        <w:rPr>
          <w:i/>
          <w:iCs/>
        </w:rPr>
        <w:t>v</w:t>
      </w:r>
      <w:r w:rsidR="00833B10">
        <w:t xml:space="preserve"> is scan rate and</w:t>
      </w:r>
      <w:r w:rsidR="00833B10" w:rsidRPr="006E2430">
        <w:t xml:space="preserve"> </w:t>
      </w:r>
      <w:r w:rsidR="00833B10" w:rsidRPr="006E2430">
        <w:rPr>
          <w:i/>
          <w:iCs/>
        </w:rPr>
        <w:t>a</w:t>
      </w:r>
      <w:r w:rsidR="00833B10" w:rsidRPr="006E2430">
        <w:t xml:space="preserve"> and </w:t>
      </w:r>
      <w:r w:rsidR="00833B10" w:rsidRPr="006E2430">
        <w:rPr>
          <w:i/>
        </w:rPr>
        <w:t>b</w:t>
      </w:r>
      <w:r w:rsidR="00833B10" w:rsidRPr="006E2430">
        <w:t xml:space="preserve"> are fitting parameters.</w:t>
      </w:r>
      <w:r w:rsidR="00833B10">
        <w:fldChar w:fldCharType="begin" w:fldLock="1"/>
      </w:r>
      <w:r w:rsidR="00685D6E">
        <w:instrText>ADDIN CSL_CITATION {"citationItems":[{"id":"ITEM-1","itemData":{"DOI":"10.1038/nmat3601","ISSN":"1476-1122","abstract":"Pseudocapacitance is commonly associated with surface or near-surface reversible redox reactions. The kinetics of charge storage in T-Nb2O5 electrodes is now quantified and the mechanism of lithium intercalation pseudocapacitance should prove to be important in obtaining high-rate charge-storage devices.","author":[{"dropping-particle":"","family":"Augustyn","given":"Veronica","non-dropping-particle":"","parse-names":false,"suffix":""},{"dropping-particle":"","family":"Come","given":"Jérémy","non-dropping-particle":"","parse-names":false,"suffix":""},{"dropping-particle":"","family":"Lowe","given":"Michael A.","non-dropping-particle":"","parse-names":false,"suffix":""},{"dropping-particle":"","family":"Kim","given":"Jong Woung","non-dropping-particle":"","parse-names":false,"suffix":""},{"dropping-particle":"","family":"Taberna","given":"Pierre-Louis","non-dropping-particle":"","parse-names":false,"suffix":""},{"dropping-particle":"","family":"Tolbert","given":"Sarah H.","non-dropping-particle":"","parse-names":false,"suffix":""},{"dropping-particle":"","family":"Abruña","given":"Héctor D.","non-dropping-particle":"","parse-names":false,"suffix":""},{"dropping-particle":"","family":"Simon","given":"Patrice","non-dropping-particle":"","parse-names":false,"suffix":""},{"dropping-particle":"","family":"Dunn","given":"Bruce","non-dropping-particle":"","parse-names":false,"suffix":""}],"container-title":"Nature Materials","id":"ITEM-1","issue":"6","issued":{"date-parts":[["2013","6","14"]]},"page":"518-522","publisher":"Nature Publishing Group","title":"High-rate electrochemical energy storage through Li+ intercalation pseudocapacitance","type":"article-journal","volume":"12"},"uris":["http://www.mendeley.com/documents/?uuid=b1fdac42-1bc0-3084-a578-bcda3cae664c"]}],"mendeley":{"formattedCitation":"&lt;sup&gt;65&lt;/sup&gt;","plainTextFormattedCitation":"65","previouslyFormattedCitation":"&lt;sup&gt;65&lt;/sup&gt;"},"properties":{"noteIndex":0},"schema":"https://github.com/citation-style-language/schema/raw/master/csl-citation.json"}</w:instrText>
      </w:r>
      <w:r w:rsidR="00833B10">
        <w:fldChar w:fldCharType="separate"/>
      </w:r>
      <w:r w:rsidR="00685D6E" w:rsidRPr="00685D6E">
        <w:rPr>
          <w:noProof/>
          <w:vertAlign w:val="superscript"/>
        </w:rPr>
        <w:t>65</w:t>
      </w:r>
      <w:r w:rsidR="00833B10">
        <w:fldChar w:fldCharType="end"/>
      </w:r>
      <w:r w:rsidR="00833B10">
        <w:t xml:space="preserve"> </w:t>
      </w:r>
      <w:r w:rsidR="00557364">
        <w:t>Plotting</w:t>
      </w:r>
      <w:r w:rsidRPr="006E2430">
        <w:t xml:space="preserve"> the log of the current against the log of the scan rate gives a straight line with a gradient of </w:t>
      </w:r>
      <w:r w:rsidRPr="006E2430">
        <w:rPr>
          <w:i/>
        </w:rPr>
        <w:t>b</w:t>
      </w:r>
      <w:r w:rsidRPr="006E2430">
        <w:t>,</w:t>
      </w:r>
      <w:r w:rsidR="00F32C85">
        <w:t xml:space="preserve"> allowing the proportion of </w:t>
      </w:r>
      <w:r w:rsidR="00496C51">
        <w:t>diffusion</w:t>
      </w:r>
      <w:r w:rsidR="00104B92">
        <w:t xml:space="preserve"> (</w:t>
      </w:r>
      <w:r w:rsidR="00104B92">
        <w:rPr>
          <w:i/>
          <w:iCs/>
        </w:rPr>
        <w:t>b</w:t>
      </w:r>
      <w:r w:rsidR="00104B92">
        <w:t>= 0.5)</w:t>
      </w:r>
      <w:r w:rsidR="00496C51">
        <w:t xml:space="preserve"> </w:t>
      </w:r>
      <w:r w:rsidR="00F41C52">
        <w:t>or surface</w:t>
      </w:r>
      <w:r w:rsidR="00104B92">
        <w:t xml:space="preserve"> (</w:t>
      </w:r>
      <w:r w:rsidR="00104B92">
        <w:rPr>
          <w:i/>
          <w:iCs/>
        </w:rPr>
        <w:t>b</w:t>
      </w:r>
      <w:r w:rsidR="00104B92">
        <w:t>= 1)</w:t>
      </w:r>
      <w:r w:rsidR="00F41C52">
        <w:t xml:space="preserve"> limited current to be quantified. </w:t>
      </w:r>
      <w:r w:rsidRPr="006E2430">
        <w:t xml:space="preserve"> </w:t>
      </w:r>
    </w:p>
    <w:p w14:paraId="5D14188D" w14:textId="6449866E" w:rsidR="00F47D45" w:rsidRPr="006E2430" w:rsidRDefault="00F17EE2" w:rsidP="00AE370A">
      <w:pPr>
        <w:pStyle w:val="paragraph"/>
        <w:spacing w:before="0" w:beforeAutospacing="0" w:after="0" w:afterAutospacing="0" w:line="360" w:lineRule="auto"/>
        <w:jc w:val="center"/>
        <w:textAlignment w:val="baseline"/>
        <w:rPr>
          <w:rFonts w:asciiTheme="minorHAnsi" w:hAnsiTheme="minorHAnsi" w:cstheme="minorHAnsi"/>
          <w:sz w:val="22"/>
          <w:szCs w:val="22"/>
        </w:rPr>
      </w:pPr>
      <w:r w:rsidRPr="006E2430">
        <w:rPr>
          <w:rFonts w:asciiTheme="minorHAnsi" w:hAnsiTheme="minorHAnsi" w:cstheme="minorHAnsi"/>
          <w:i/>
          <w:sz w:val="22"/>
          <w:szCs w:val="22"/>
        </w:rPr>
        <w:t xml:space="preserve">i </w:t>
      </w:r>
      <w:r w:rsidRPr="006E2430">
        <w:rPr>
          <w:rFonts w:asciiTheme="minorHAnsi" w:hAnsiTheme="minorHAnsi" w:cstheme="minorHAnsi"/>
          <w:sz w:val="22"/>
          <w:szCs w:val="22"/>
        </w:rPr>
        <w:t xml:space="preserve">= </w:t>
      </w:r>
      <w:r w:rsidRPr="006E2430">
        <w:rPr>
          <w:rFonts w:asciiTheme="minorHAnsi" w:hAnsiTheme="minorHAnsi" w:cstheme="minorHAnsi"/>
          <w:i/>
          <w:sz w:val="22"/>
          <w:szCs w:val="22"/>
        </w:rPr>
        <w:t>av</w:t>
      </w:r>
      <w:r w:rsidRPr="006E2430">
        <w:rPr>
          <w:rFonts w:asciiTheme="minorHAnsi" w:hAnsiTheme="minorHAnsi" w:cstheme="minorHAnsi"/>
          <w:i/>
          <w:sz w:val="22"/>
          <w:szCs w:val="22"/>
          <w:vertAlign w:val="superscript"/>
        </w:rPr>
        <w:t>b</w:t>
      </w:r>
      <w:r w:rsidRPr="006E2430">
        <w:rPr>
          <w:rFonts w:asciiTheme="minorHAnsi" w:hAnsiTheme="minorHAnsi" w:cstheme="minorHAnsi"/>
          <w:sz w:val="22"/>
          <w:szCs w:val="22"/>
        </w:rPr>
        <w:t xml:space="preserve"> </w:t>
      </w:r>
      <w:r w:rsidRPr="006E2430">
        <w:rPr>
          <w:rFonts w:asciiTheme="minorHAnsi" w:hAnsiTheme="minorHAnsi" w:cstheme="minorHAnsi"/>
          <w:sz w:val="22"/>
          <w:szCs w:val="22"/>
        </w:rPr>
        <w:tab/>
      </w:r>
      <w:r w:rsidRPr="006E2430">
        <w:rPr>
          <w:rFonts w:asciiTheme="minorHAnsi" w:hAnsiTheme="minorHAnsi" w:cstheme="minorHAnsi"/>
          <w:sz w:val="22"/>
          <w:szCs w:val="22"/>
        </w:rPr>
        <w:tab/>
      </w:r>
      <w:r w:rsidR="00403C43">
        <w:rPr>
          <w:rFonts w:asciiTheme="minorHAnsi" w:hAnsiTheme="minorHAnsi" w:cstheme="minorHAnsi"/>
          <w:sz w:val="22"/>
          <w:szCs w:val="22"/>
        </w:rPr>
        <w:t xml:space="preserve">                                                                                                       </w:t>
      </w:r>
      <w:r w:rsidRPr="006E2430">
        <w:rPr>
          <w:rFonts w:asciiTheme="minorHAnsi" w:hAnsiTheme="minorHAnsi" w:cstheme="minorHAnsi"/>
          <w:sz w:val="22"/>
          <w:szCs w:val="22"/>
        </w:rPr>
        <w:tab/>
      </w:r>
      <w:r w:rsidRPr="006E2430">
        <w:rPr>
          <w:rFonts w:asciiTheme="minorHAnsi" w:hAnsiTheme="minorHAnsi" w:cstheme="minorHAnsi"/>
          <w:sz w:val="22"/>
          <w:szCs w:val="22"/>
        </w:rPr>
        <w:tab/>
        <w:t>(</w:t>
      </w:r>
      <w:r w:rsidR="00C22302">
        <w:rPr>
          <w:rFonts w:asciiTheme="minorHAnsi" w:hAnsiTheme="minorHAnsi" w:cstheme="minorHAnsi"/>
          <w:sz w:val="22"/>
          <w:szCs w:val="22"/>
        </w:rPr>
        <w:t>4</w:t>
      </w:r>
      <w:r w:rsidRPr="006E2430">
        <w:rPr>
          <w:rFonts w:asciiTheme="minorHAnsi" w:hAnsiTheme="minorHAnsi" w:cstheme="minorHAnsi"/>
          <w:sz w:val="22"/>
          <w:szCs w:val="22"/>
        </w:rPr>
        <w:t>)</w:t>
      </w:r>
    </w:p>
    <w:p w14:paraId="3A63CF8D" w14:textId="78BDB8C5" w:rsidR="00104B92" w:rsidRDefault="00806333" w:rsidP="00953961">
      <w:pPr>
        <w:spacing w:line="360" w:lineRule="auto"/>
        <w:jc w:val="both"/>
        <w:rPr>
          <w:b/>
        </w:rPr>
      </w:pPr>
      <w:r w:rsidRPr="006E2430">
        <w:t>When this analysis is carried out at different voltages, the relative contribution of these processes can be studied across the voltage window on the charge and discharge sweeps</w:t>
      </w:r>
      <w:r w:rsidR="00E53E75">
        <w:t xml:space="preserve"> (Figure </w:t>
      </w:r>
      <w:r w:rsidR="0006682A">
        <w:t>S1</w:t>
      </w:r>
      <w:r w:rsidR="00F96769">
        <w:t>5</w:t>
      </w:r>
      <w:r w:rsidR="0006682A">
        <w:t>c and S1</w:t>
      </w:r>
      <w:r w:rsidR="00D04A79">
        <w:t>5</w:t>
      </w:r>
      <w:r w:rsidR="00E53E75">
        <w:t>d)</w:t>
      </w:r>
      <w:r w:rsidRPr="006E2430">
        <w:t xml:space="preserve">. </w:t>
      </w:r>
      <w:r w:rsidR="000737B5" w:rsidRPr="006E2430">
        <w:t xml:space="preserve">For both materials, the </w:t>
      </w:r>
      <w:r w:rsidR="000737B5" w:rsidRPr="006E2430">
        <w:rPr>
          <w:i/>
        </w:rPr>
        <w:t>b</w:t>
      </w:r>
      <w:r w:rsidR="000737B5" w:rsidRPr="006E2430">
        <w:t xml:space="preserve">-values are much closer to 1 (capacitive current) at higher voltages, but much closer to 0.5 (diffusion-limited battery-like processes) at low voltages (below 0.6 V). This is expected from the CV shapes, which are more rectangular at higher voltages, with prominent redox peaks present at voltages below 0.6 V. </w:t>
      </w:r>
      <w:r w:rsidR="0023649F">
        <w:t>A</w:t>
      </w:r>
      <w:r w:rsidR="000737B5" w:rsidRPr="006E2430">
        <w:t>t higher voltages, the pillared Mo</w:t>
      </w:r>
      <w:r w:rsidR="000737B5" w:rsidRPr="006E2430">
        <w:softHyphen/>
      </w:r>
      <w:r w:rsidR="000737B5" w:rsidRPr="006E2430">
        <w:rPr>
          <w:vertAlign w:val="subscript"/>
        </w:rPr>
        <w:t>2</w:t>
      </w:r>
      <w:r w:rsidR="000737B5" w:rsidRPr="006E2430">
        <w:t>TiC</w:t>
      </w:r>
      <w:r w:rsidR="000737B5" w:rsidRPr="006E2430">
        <w:rPr>
          <w:vertAlign w:val="subscript"/>
        </w:rPr>
        <w:t>2</w:t>
      </w:r>
      <w:r w:rsidR="000737B5" w:rsidRPr="006E2430">
        <w:t xml:space="preserve"> has a higher </w:t>
      </w:r>
      <w:r w:rsidR="000737B5" w:rsidRPr="006E2430">
        <w:rPr>
          <w:i/>
        </w:rPr>
        <w:t>b</w:t>
      </w:r>
      <w:r w:rsidR="000737B5" w:rsidRPr="006E2430">
        <w:t>-value</w:t>
      </w:r>
      <w:r w:rsidR="00D255E9" w:rsidRPr="006E2430">
        <w:t xml:space="preserve"> (</w:t>
      </w:r>
      <w:r w:rsidR="00697CAA">
        <w:t>i.e</w:t>
      </w:r>
      <w:r w:rsidR="00D255E9" w:rsidRPr="006E2430">
        <w:t xml:space="preserve"> 0.86)</w:t>
      </w:r>
      <w:r w:rsidR="000737B5" w:rsidRPr="006E2430">
        <w:t xml:space="preserve"> than the non-pillared MXene</w:t>
      </w:r>
      <w:r w:rsidR="00697CAA">
        <w:t xml:space="preserve"> (</w:t>
      </w:r>
      <w:r w:rsidR="00590858">
        <w:t>0.6-0.8</w:t>
      </w:r>
      <w:r w:rsidR="00697CAA">
        <w:t>)</w:t>
      </w:r>
      <w:r w:rsidR="000737B5" w:rsidRPr="006E2430">
        <w:t xml:space="preserve"> indicting an increased capacitive contribution to the charge storage resulting from the larger surface area, as previously discussed. </w:t>
      </w:r>
      <w:r w:rsidR="00D255E9" w:rsidRPr="006E2430">
        <w:t>In contrast, at low voltages, for example</w:t>
      </w:r>
      <w:r w:rsidR="00E31846">
        <w:t>,</w:t>
      </w:r>
      <w:r w:rsidR="00D255E9" w:rsidRPr="006E2430">
        <w:t xml:space="preserve"> 0.01 V, the pillared Mo</w:t>
      </w:r>
      <w:r w:rsidR="00D255E9" w:rsidRPr="006E2430">
        <w:rPr>
          <w:vertAlign w:val="subscript"/>
        </w:rPr>
        <w:t>2</w:t>
      </w:r>
      <w:r w:rsidR="00D255E9" w:rsidRPr="006E2430">
        <w:t>TiC</w:t>
      </w:r>
      <w:r w:rsidR="00D255E9" w:rsidRPr="006E2430">
        <w:rPr>
          <w:vertAlign w:val="subscript"/>
        </w:rPr>
        <w:t>2</w:t>
      </w:r>
      <w:r w:rsidR="00D255E9" w:rsidRPr="006E2430">
        <w:t xml:space="preserve"> has a lower </w:t>
      </w:r>
      <w:r w:rsidR="00D255E9" w:rsidRPr="006E2430">
        <w:rPr>
          <w:i/>
        </w:rPr>
        <w:t>b</w:t>
      </w:r>
      <w:r w:rsidR="00D255E9" w:rsidRPr="006E2430">
        <w:t>-value (0.56) than the non-pillared Mo</w:t>
      </w:r>
      <w:r w:rsidR="00D255E9" w:rsidRPr="006E2430">
        <w:rPr>
          <w:vertAlign w:val="subscript"/>
        </w:rPr>
        <w:t>2</w:t>
      </w:r>
      <w:r w:rsidR="00D255E9" w:rsidRPr="006E2430">
        <w:t>TiC</w:t>
      </w:r>
      <w:r w:rsidR="00D255E9" w:rsidRPr="006E2430">
        <w:rPr>
          <w:vertAlign w:val="subscript"/>
        </w:rPr>
        <w:t>2</w:t>
      </w:r>
      <w:r w:rsidR="00D255E9" w:rsidRPr="006E2430">
        <w:t xml:space="preserve"> (0.68), which indicates a greater contribution from battery-like processes at these voltages. This suggests that pillaring leads to increased charge storage contribution from the Li</w:t>
      </w:r>
      <w:r w:rsidR="00D255E9" w:rsidRPr="006E2430">
        <w:rPr>
          <w:vertAlign w:val="subscript"/>
        </w:rPr>
        <w:t>2</w:t>
      </w:r>
      <w:r w:rsidR="00D255E9" w:rsidRPr="006E2430">
        <w:t xml:space="preserve">O conversion reaction, which explains the substantial increases in capacity compared to the non-pillared MXene. </w:t>
      </w:r>
    </w:p>
    <w:p w14:paraId="3F802E22" w14:textId="1B6CABC1" w:rsidR="00AD134B" w:rsidRPr="006E2430" w:rsidRDefault="002721D5" w:rsidP="002F6F4B">
      <w:pPr>
        <w:spacing w:line="360" w:lineRule="auto"/>
        <w:rPr>
          <w:b/>
        </w:rPr>
      </w:pPr>
      <w:r>
        <w:rPr>
          <w:b/>
        </w:rPr>
        <w:t>Electrochemical performance in a s</w:t>
      </w:r>
      <w:r w:rsidR="00565B44" w:rsidRPr="006E2430">
        <w:rPr>
          <w:b/>
        </w:rPr>
        <w:t>odium</w:t>
      </w:r>
      <w:r w:rsidR="00911F3E" w:rsidRPr="006E2430">
        <w:rPr>
          <w:b/>
        </w:rPr>
        <w:t>-ion battery</w:t>
      </w:r>
    </w:p>
    <w:p w14:paraId="29C51854" w14:textId="7F1FE413" w:rsidR="00373380" w:rsidRDefault="0086118E" w:rsidP="002F6F4B">
      <w:pPr>
        <w:spacing w:line="360" w:lineRule="auto"/>
        <w:jc w:val="both"/>
      </w:pPr>
      <w:r w:rsidRPr="006E2430">
        <w:t>Following the promising performance of the Mo</w:t>
      </w:r>
      <w:r w:rsidRPr="006E2430">
        <w:rPr>
          <w:vertAlign w:val="subscript"/>
        </w:rPr>
        <w:t>2</w:t>
      </w:r>
      <w:r w:rsidRPr="006E2430">
        <w:t>TiC</w:t>
      </w:r>
      <w:r w:rsidRPr="006E2430">
        <w:rPr>
          <w:vertAlign w:val="subscript"/>
        </w:rPr>
        <w:t>2</w:t>
      </w:r>
      <w:r w:rsidRPr="006E2430">
        <w:t xml:space="preserve"> MXene in a Li-ion system</w:t>
      </w:r>
      <w:r w:rsidR="00033D34">
        <w:t>,</w:t>
      </w:r>
      <w:r w:rsidRPr="006E2430">
        <w:t xml:space="preserve"> the non-pillared and pillared materials were </w:t>
      </w:r>
      <w:r w:rsidR="0001284E">
        <w:t>further</w:t>
      </w:r>
      <w:r w:rsidRPr="006E2430">
        <w:t xml:space="preserve"> tested as Na-ion electrodes</w:t>
      </w:r>
      <w:r w:rsidR="00E228E5">
        <w:t xml:space="preserve"> in Na half-cell</w:t>
      </w:r>
      <w:r w:rsidR="00FC23D1">
        <w:t>s</w:t>
      </w:r>
      <w:r w:rsidR="00033D34">
        <w:t>. Mo</w:t>
      </w:r>
      <w:r w:rsidR="00033D34" w:rsidRPr="002B6DEC">
        <w:rPr>
          <w:vertAlign w:val="subscript"/>
        </w:rPr>
        <w:t>2</w:t>
      </w:r>
      <w:r w:rsidR="00033D34">
        <w:t>TiC</w:t>
      </w:r>
      <w:r w:rsidR="00033D34" w:rsidRPr="002B6DEC">
        <w:rPr>
          <w:vertAlign w:val="subscript"/>
        </w:rPr>
        <w:t>2</w:t>
      </w:r>
      <w:r w:rsidR="00033D34">
        <w:t xml:space="preserve"> has so far not been </w:t>
      </w:r>
      <w:r w:rsidR="003B3974">
        <w:t>reported as an electrode for</w:t>
      </w:r>
      <w:r w:rsidR="00B06715">
        <w:t xml:space="preserve"> Na-ion </w:t>
      </w:r>
      <w:r w:rsidR="00E228E5">
        <w:t>batter</w:t>
      </w:r>
      <w:r w:rsidR="0046644C">
        <w:t>ies</w:t>
      </w:r>
      <w:r w:rsidRPr="006E2430">
        <w:t xml:space="preserve">. </w:t>
      </w:r>
      <w:r w:rsidR="00C71D01" w:rsidRPr="006E2430">
        <w:t>It can be seen that pillaring substantially improve</w:t>
      </w:r>
      <w:r w:rsidR="001C32E5" w:rsidRPr="006E2430">
        <w:t>s</w:t>
      </w:r>
      <w:r w:rsidR="00C71D01" w:rsidRPr="006E2430">
        <w:t xml:space="preserve"> the electrochemical performance, with a 2</w:t>
      </w:r>
      <w:r w:rsidR="00C71D01" w:rsidRPr="006E2430">
        <w:rPr>
          <w:vertAlign w:val="superscript"/>
        </w:rPr>
        <w:t>nd</w:t>
      </w:r>
      <w:r w:rsidR="00C71D01" w:rsidRPr="006E2430">
        <w:t xml:space="preserve"> cycle discharge capacity of 109 mAh g</w:t>
      </w:r>
      <w:r w:rsidR="00C71D01" w:rsidRPr="006E2430">
        <w:rPr>
          <w:vertAlign w:val="superscript"/>
        </w:rPr>
        <w:t>-1</w:t>
      </w:r>
      <w:r w:rsidR="00C71D01" w:rsidRPr="006E2430">
        <w:t xml:space="preserve"> compared to 74 mAh g</w:t>
      </w:r>
      <w:r w:rsidR="00C71D01" w:rsidRPr="006E2430">
        <w:rPr>
          <w:vertAlign w:val="superscript"/>
        </w:rPr>
        <w:t>-1</w:t>
      </w:r>
      <w:r w:rsidR="00C71D01" w:rsidRPr="006E2430">
        <w:t xml:space="preserve"> for the non-pillared material</w:t>
      </w:r>
      <w:r w:rsidR="001C32E5" w:rsidRPr="006E2430">
        <w:t xml:space="preserve"> (Figure </w:t>
      </w:r>
      <w:r w:rsidR="00DF01B7">
        <w:t>7</w:t>
      </w:r>
      <w:r w:rsidR="001C32E5" w:rsidRPr="006E2430">
        <w:t>)</w:t>
      </w:r>
      <w:r w:rsidR="00C71D01" w:rsidRPr="006E2430">
        <w:t>. By the 80</w:t>
      </w:r>
      <w:r w:rsidR="00C71D01" w:rsidRPr="006E2430">
        <w:rPr>
          <w:vertAlign w:val="superscript"/>
        </w:rPr>
        <w:t>th</w:t>
      </w:r>
      <w:r w:rsidR="00C71D01" w:rsidRPr="006E2430">
        <w:t xml:space="preserve"> cycle, the non-pillared MXene had retained a capacity of just 48 mAh g</w:t>
      </w:r>
      <w:r w:rsidR="00C71D01" w:rsidRPr="006E2430">
        <w:rPr>
          <w:vertAlign w:val="superscript"/>
        </w:rPr>
        <w:t>-1</w:t>
      </w:r>
      <w:r w:rsidR="00C71D01" w:rsidRPr="006E2430">
        <w:t xml:space="preserve"> (65% capacity retention</w:t>
      </w:r>
      <w:r w:rsidR="009E649D">
        <w:t xml:space="preserve"> compared to the 2</w:t>
      </w:r>
      <w:r w:rsidR="009E649D" w:rsidRPr="009E649D">
        <w:rPr>
          <w:vertAlign w:val="superscript"/>
        </w:rPr>
        <w:t>nd</w:t>
      </w:r>
      <w:r w:rsidR="009E649D">
        <w:t xml:space="preserve"> cycle</w:t>
      </w:r>
      <w:r w:rsidR="00C71D01" w:rsidRPr="006E2430">
        <w:t>) compared to 82 mAh g</w:t>
      </w:r>
      <w:r w:rsidR="00C71D01" w:rsidRPr="006E2430">
        <w:rPr>
          <w:vertAlign w:val="superscript"/>
        </w:rPr>
        <w:t>-1</w:t>
      </w:r>
      <w:r w:rsidR="00C71D01" w:rsidRPr="006E2430">
        <w:t xml:space="preserve"> for the pillared MXene (75% capacity retention).</w:t>
      </w:r>
      <w:r w:rsidR="00986FD1">
        <w:t xml:space="preserve"> </w:t>
      </w:r>
      <w:r w:rsidR="00BD48E0">
        <w:t>T</w:t>
      </w:r>
      <w:r w:rsidR="00C71D01" w:rsidRPr="006E2430">
        <w:t xml:space="preserve">hese capacities are much lower than </w:t>
      </w:r>
      <w:r w:rsidR="00BD48E0">
        <w:t xml:space="preserve">what </w:t>
      </w:r>
      <w:r w:rsidR="00C71D01" w:rsidRPr="006E2430">
        <w:t>was observed for the Li-ion system</w:t>
      </w:r>
      <w:r w:rsidR="005056E6">
        <w:t xml:space="preserve"> and correspond to a discharge product of </w:t>
      </w:r>
      <w:r w:rsidR="00FF2100">
        <w:t>approximately</w:t>
      </w:r>
      <w:r w:rsidR="00097C32">
        <w:t xml:space="preserve"> Mo</w:t>
      </w:r>
      <w:r w:rsidR="00097C32">
        <w:rPr>
          <w:vertAlign w:val="subscript"/>
        </w:rPr>
        <w:t>2</w:t>
      </w:r>
      <w:r w:rsidR="00097C32">
        <w:t>TiC</w:t>
      </w:r>
      <w:r w:rsidR="00097C32">
        <w:rPr>
          <w:vertAlign w:val="subscript"/>
        </w:rPr>
        <w:t>2</w:t>
      </w:r>
      <w:r w:rsidR="00097C32">
        <w:t>O</w:t>
      </w:r>
      <w:r w:rsidR="00097C32">
        <w:rPr>
          <w:vertAlign w:val="subscript"/>
        </w:rPr>
        <w:t>2</w:t>
      </w:r>
      <w:r w:rsidR="00097C32">
        <w:t>Na</w:t>
      </w:r>
      <w:r w:rsidR="00FF2100">
        <w:t xml:space="preserve"> (theoretical capacity </w:t>
      </w:r>
      <w:r w:rsidR="00E31846">
        <w:t xml:space="preserve">= </w:t>
      </w:r>
      <w:r w:rsidR="00FF2100">
        <w:t>90 mAh g</w:t>
      </w:r>
      <w:r w:rsidR="00FF2100">
        <w:rPr>
          <w:vertAlign w:val="superscript"/>
        </w:rPr>
        <w:t>-1</w:t>
      </w:r>
      <w:r w:rsidR="00FF2100">
        <w:t>)</w:t>
      </w:r>
      <w:r w:rsidR="00097C32">
        <w:t xml:space="preserve">, </w:t>
      </w:r>
      <w:r w:rsidR="00FF2100">
        <w:t>suggesting</w:t>
      </w:r>
      <w:r w:rsidR="00097C32">
        <w:t xml:space="preserve"> </w:t>
      </w:r>
      <w:r w:rsidR="00911AF5">
        <w:t>insertion of one mole of Na per formula unit</w:t>
      </w:r>
      <w:r w:rsidR="00FF2100">
        <w:t>, even in the pillared MXene</w:t>
      </w:r>
      <w:r w:rsidR="00C71D01" w:rsidRPr="006E2430">
        <w:t>.</w:t>
      </w:r>
      <w:r w:rsidR="008C5EB3">
        <w:t xml:space="preserve"> Unlike in the Li-ion system,</w:t>
      </w:r>
      <w:r w:rsidR="00C71D01" w:rsidRPr="006E2430">
        <w:t xml:space="preserve"> </w:t>
      </w:r>
      <w:r w:rsidR="008C5EB3">
        <w:t>d</w:t>
      </w:r>
      <w:r w:rsidR="0092633B" w:rsidRPr="006E2430">
        <w:t xml:space="preserve">ifferential </w:t>
      </w:r>
      <w:r w:rsidR="00E844F9" w:rsidRPr="00C22C92">
        <w:t>dQ</w:t>
      </w:r>
      <w:r w:rsidR="00E844F9">
        <w:t xml:space="preserve"> </w:t>
      </w:r>
      <w:r w:rsidR="00E844F9" w:rsidRPr="00C22C92">
        <w:t>dV</w:t>
      </w:r>
      <w:r w:rsidR="00E844F9" w:rsidRPr="00DF785F">
        <w:rPr>
          <w:vertAlign w:val="superscript"/>
        </w:rPr>
        <w:t>-1</w:t>
      </w:r>
      <w:r w:rsidR="00E844F9" w:rsidRPr="00C22C92">
        <w:t xml:space="preserve"> </w:t>
      </w:r>
      <w:r w:rsidR="0092633B" w:rsidRPr="006E2430">
        <w:t xml:space="preserve">plots </w:t>
      </w:r>
      <w:r w:rsidR="00E02336">
        <w:t xml:space="preserve">show no </w:t>
      </w:r>
      <w:r w:rsidR="0081054C">
        <w:t xml:space="preserve">peaks </w:t>
      </w:r>
      <w:r w:rsidR="008E602C">
        <w:t xml:space="preserve">associated </w:t>
      </w:r>
      <w:r w:rsidR="0013194A">
        <w:t>with</w:t>
      </w:r>
      <w:r w:rsidR="003A18C0">
        <w:t xml:space="preserve"> a conversion reaction</w:t>
      </w:r>
      <w:r w:rsidR="0092633B" w:rsidRPr="006E2430">
        <w:t xml:space="preserve"> for either the pillared or non-pillared Mo</w:t>
      </w:r>
      <w:r w:rsidR="0092633B" w:rsidRPr="006E2430">
        <w:rPr>
          <w:vertAlign w:val="subscript"/>
        </w:rPr>
        <w:t>2</w:t>
      </w:r>
      <w:r w:rsidR="0092633B" w:rsidRPr="006E2430">
        <w:t>TiC</w:t>
      </w:r>
      <w:r w:rsidR="0092633B" w:rsidRPr="006E2430">
        <w:rPr>
          <w:vertAlign w:val="subscript"/>
        </w:rPr>
        <w:t>2</w:t>
      </w:r>
      <w:r w:rsidR="003D50EF">
        <w:t xml:space="preserve"> (Figure S1</w:t>
      </w:r>
      <w:r w:rsidR="00B82FAF">
        <w:t>6</w:t>
      </w:r>
      <w:r w:rsidR="003D50EF">
        <w:t>)</w:t>
      </w:r>
      <w:r w:rsidR="0092633B" w:rsidRPr="006E2430">
        <w:t>. This suggests that</w:t>
      </w:r>
      <w:r w:rsidR="00C37B6D">
        <w:t xml:space="preserve"> </w:t>
      </w:r>
      <w:r w:rsidR="0092633B" w:rsidRPr="006E2430">
        <w:t>Na</w:t>
      </w:r>
      <w:r w:rsidR="0092633B" w:rsidRPr="006E2430">
        <w:rPr>
          <w:vertAlign w:val="subscript"/>
        </w:rPr>
        <w:t>2</w:t>
      </w:r>
      <w:r w:rsidR="0092633B" w:rsidRPr="006E2430">
        <w:t xml:space="preserve">O does not </w:t>
      </w:r>
      <w:r w:rsidR="005F670D">
        <w:t>form</w:t>
      </w:r>
      <w:r w:rsidR="0092633B" w:rsidRPr="006E2430">
        <w:t xml:space="preserve">, </w:t>
      </w:r>
      <w:r w:rsidR="00E50434">
        <w:t>which</w:t>
      </w:r>
      <w:r w:rsidR="0092633B" w:rsidRPr="006E2430">
        <w:t xml:space="preserve"> is in agreement with the DFT studies of Anasori et al.</w:t>
      </w:r>
      <w:r w:rsidR="009036A0">
        <w:fldChar w:fldCharType="begin" w:fldLock="1"/>
      </w:r>
      <w:r w:rsidR="006A4349">
        <w:instrText>ADDIN CSL_CITATION {"citationItems":[{"id":"ITEM-1","itemData":{"DOI":"10.1021/acsnano.5b03591","ISSN":"1936-086X","PMID":"26208121","abstract":"The higher the chemical diversity and structural complexity of two-dimensional (2D) materials, the higher the likelihood they possess unique and useful properties. Herein, density functional theory (DFT) is used to predict the existence of two new families of 2D ordered, carbides (MXenes), M'2M″C2 and M'2M″2C3, where M' and M″ are two different early transition metals. In these solids, M' layers sandwich M″ carbide layers. By synthesizing Mo2TiC2Tx, Mo2Ti2C3Tx, and Cr2TiC2Tx (where T is a surface termination), we validated the DFT predictions. Since the Mo and Cr atoms are on the outside, they control the 2D flakes' chemical and electrochemical properties. The latter was proven by showing quite different electrochemical behavior of Mo2TiC2Tx and Ti3C2Tx. This work further expands the family of 2D materials, offering additional choices of structures, chemistries, and ultimately useful properties.","author":[{"dropping-particle":"","family":"Anasori","given":"Babak","non-dropping-particle":"","parse-names":false,"suffix":""},{"dropping-particle":"","family":"Xie","given":"Yu","non-dropping-particle":"","parse-names":false,"suffix":""},{"dropping-particle":"","family":"Beidaghi","given":"Majid","non-dropping-particle":"","parse-names":false,"suffix":""},{"dropping-particle":"","family":"Lu","given":"Jun","non-dropping-particle":"","parse-names":false,"suffix":""},{"dropping-particle":"","family":"Hosler","given":"Brian C","non-dropping-particle":"","parse-names":false,"suffix":""},{"dropping-particle":"","family":"Hultman","given":"Lars","non-dropping-particle":"","parse-names":false,"suffix":""},{"dropping-particle":"","family":"Kent","given":"Paul R C","non-dropping-particle":"","parse-names":false,"suffix":""},{"dropping-particle":"","family":"Gogotsi","given":"Yury","non-dropping-particle":"","parse-names":false,"suffix":""},{"dropping-particle":"","family":"Barsoum","given":"Michel W","non-dropping-particle":"","parse-names":false,"suffix":""}],"container-title":"ACS nano","id":"ITEM-1","issue":"10","issued":{"date-parts":[["2015","10","27"]]},"page":"9507-16","publisher":"American Chemical Society","title":"Two-Dimensional, Ordered, Double Transition Metals Carbides (MXenes).","type":"article-journal","volume":"9"},"uris":["http://www.mendeley.com/documents/?uuid=fa219f50-a6eb-4081-b378-815ae7ea93c9"]}],"mendeley":{"formattedCitation":"&lt;sup&gt;19&lt;/sup&gt;","plainTextFormattedCitation":"19","previouslyFormattedCitation":"&lt;sup&gt;19&lt;/sup&gt;"},"properties":{"noteIndex":0},"schema":"https://github.com/citation-style-language/schema/raw/master/csl-citation.json"}</w:instrText>
      </w:r>
      <w:r w:rsidR="009036A0">
        <w:fldChar w:fldCharType="separate"/>
      </w:r>
      <w:r w:rsidR="00720DBE" w:rsidRPr="00720DBE">
        <w:rPr>
          <w:noProof/>
          <w:vertAlign w:val="superscript"/>
        </w:rPr>
        <w:t>19</w:t>
      </w:r>
      <w:r w:rsidR="009036A0">
        <w:fldChar w:fldCharType="end"/>
      </w:r>
      <w:r w:rsidR="0092633B" w:rsidRPr="006E2430">
        <w:t xml:space="preserve"> </w:t>
      </w:r>
      <w:r w:rsidR="0013194A">
        <w:t xml:space="preserve">At higher rates </w:t>
      </w:r>
      <w:r w:rsidR="0013194A">
        <w:lastRenderedPageBreak/>
        <w:t xml:space="preserve">(Figure </w:t>
      </w:r>
      <w:r w:rsidR="00DF01B7">
        <w:t>7</w:t>
      </w:r>
      <w:r w:rsidR="0013194A">
        <w:t>d), the pillared MXene has superior capacities compared to the non-pillared material at each rate studied, retaining 40 mAh g</w:t>
      </w:r>
      <w:r w:rsidR="0013194A">
        <w:rPr>
          <w:vertAlign w:val="superscript"/>
        </w:rPr>
        <w:t>-1</w:t>
      </w:r>
      <w:r w:rsidR="0013194A">
        <w:t xml:space="preserve"> at 1 A g</w:t>
      </w:r>
      <w:r w:rsidR="0013194A">
        <w:rPr>
          <w:vertAlign w:val="superscript"/>
        </w:rPr>
        <w:t>-1</w:t>
      </w:r>
      <w:r w:rsidR="0013194A">
        <w:t>, compared to 16 mAh g</w:t>
      </w:r>
      <w:r w:rsidR="0013194A">
        <w:rPr>
          <w:vertAlign w:val="superscript"/>
        </w:rPr>
        <w:t>-1</w:t>
      </w:r>
      <w:r w:rsidR="0013194A">
        <w:t xml:space="preserve"> for the non-pillared MXene.</w:t>
      </w:r>
    </w:p>
    <w:p w14:paraId="3CFF13E3" w14:textId="334DE8CC" w:rsidR="00FB72E7" w:rsidRDefault="00F67B1E" w:rsidP="002F6F4B">
      <w:pPr>
        <w:keepNext/>
        <w:spacing w:line="360" w:lineRule="auto"/>
        <w:jc w:val="both"/>
      </w:pPr>
      <w:r>
        <w:rPr>
          <w:noProof/>
          <w:sz w:val="16"/>
          <w:szCs w:val="16"/>
        </w:rPr>
        <w:drawing>
          <wp:inline distT="0" distB="0" distL="0" distR="0" wp14:anchorId="4EE8A57D" wp14:editId="382A23CB">
            <wp:extent cx="5708191" cy="3946525"/>
            <wp:effectExtent l="0" t="0" r="6985" b="0"/>
            <wp:docPr id="17" name="Picture 17"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ure 8-Na echem.png"/>
                    <pic:cNvPicPr/>
                  </pic:nvPicPr>
                  <pic:blipFill rotWithShape="1">
                    <a:blip r:embed="rId19">
                      <a:extLst>
                        <a:ext uri="{28A0092B-C50C-407E-A947-70E740481C1C}">
                          <a14:useLocalDpi xmlns:a14="http://schemas.microsoft.com/office/drawing/2010/main" val="0"/>
                        </a:ext>
                      </a:extLst>
                    </a:blip>
                    <a:srcRect l="3656" t="3226" r="21117" b="6262"/>
                    <a:stretch/>
                  </pic:blipFill>
                  <pic:spPr bwMode="auto">
                    <a:xfrm>
                      <a:off x="0" y="0"/>
                      <a:ext cx="5720120" cy="3954773"/>
                    </a:xfrm>
                    <a:prstGeom prst="rect">
                      <a:avLst/>
                    </a:prstGeom>
                    <a:ln>
                      <a:noFill/>
                    </a:ln>
                    <a:extLst>
                      <a:ext uri="{53640926-AAD7-44D8-BBD7-CCE9431645EC}">
                        <a14:shadowObscured xmlns:a14="http://schemas.microsoft.com/office/drawing/2010/main"/>
                      </a:ext>
                    </a:extLst>
                  </pic:spPr>
                </pic:pic>
              </a:graphicData>
            </a:graphic>
          </wp:inline>
        </w:drawing>
      </w:r>
    </w:p>
    <w:p w14:paraId="20AAB0ED" w14:textId="27250580" w:rsidR="00FB72E7" w:rsidRPr="00B32A90" w:rsidRDefault="00FB72E7" w:rsidP="002F6F4B">
      <w:pPr>
        <w:pStyle w:val="Caption"/>
        <w:spacing w:line="360" w:lineRule="auto"/>
        <w:jc w:val="both"/>
        <w:rPr>
          <w:b w:val="0"/>
          <w:color w:val="auto"/>
          <w:sz w:val="22"/>
          <w:szCs w:val="22"/>
        </w:rPr>
      </w:pPr>
      <w:r w:rsidRPr="00B32A90">
        <w:rPr>
          <w:color w:val="auto"/>
          <w:sz w:val="22"/>
          <w:szCs w:val="22"/>
        </w:rPr>
        <w:t xml:space="preserve">Figure </w:t>
      </w:r>
      <w:r w:rsidR="00AE370A">
        <w:rPr>
          <w:color w:val="auto"/>
          <w:sz w:val="22"/>
          <w:szCs w:val="22"/>
        </w:rPr>
        <w:t>7</w:t>
      </w:r>
      <w:r w:rsidRPr="00B32A90">
        <w:rPr>
          <w:color w:val="auto"/>
          <w:sz w:val="22"/>
          <w:szCs w:val="22"/>
        </w:rPr>
        <w:t xml:space="preserve">. </w:t>
      </w:r>
      <w:r w:rsidRPr="00B32A90">
        <w:rPr>
          <w:b w:val="0"/>
          <w:color w:val="auto"/>
          <w:sz w:val="22"/>
          <w:szCs w:val="22"/>
        </w:rPr>
        <w:t>Galvanostatic discharge</w:t>
      </w:r>
      <w:r w:rsidR="00B7647D">
        <w:rPr>
          <w:b w:val="0"/>
          <w:color w:val="auto"/>
          <w:sz w:val="22"/>
          <w:szCs w:val="22"/>
        </w:rPr>
        <w:t>-</w:t>
      </w:r>
      <w:r w:rsidR="00B7647D" w:rsidRPr="00B32A90">
        <w:rPr>
          <w:b w:val="0"/>
          <w:color w:val="auto"/>
          <w:sz w:val="22"/>
          <w:szCs w:val="22"/>
        </w:rPr>
        <w:t>charge</w:t>
      </w:r>
      <w:r w:rsidR="00B7647D">
        <w:rPr>
          <w:b w:val="0"/>
          <w:color w:val="auto"/>
          <w:sz w:val="22"/>
          <w:szCs w:val="22"/>
        </w:rPr>
        <w:t xml:space="preserve"> </w:t>
      </w:r>
      <w:r w:rsidR="00066A0C">
        <w:rPr>
          <w:b w:val="0"/>
          <w:color w:val="auto"/>
          <w:sz w:val="22"/>
          <w:szCs w:val="22"/>
        </w:rPr>
        <w:t>load curves</w:t>
      </w:r>
      <w:r w:rsidR="00C20B3F">
        <w:rPr>
          <w:b w:val="0"/>
          <w:color w:val="auto"/>
          <w:sz w:val="22"/>
          <w:szCs w:val="22"/>
        </w:rPr>
        <w:t xml:space="preserve"> </w:t>
      </w:r>
      <w:r w:rsidRPr="00B32A90">
        <w:rPr>
          <w:b w:val="0"/>
          <w:color w:val="auto"/>
          <w:sz w:val="22"/>
          <w:szCs w:val="22"/>
        </w:rPr>
        <w:t>of Mo</w:t>
      </w:r>
      <w:r w:rsidRPr="00B32A90">
        <w:rPr>
          <w:b w:val="0"/>
          <w:color w:val="auto"/>
          <w:sz w:val="22"/>
          <w:szCs w:val="22"/>
          <w:vertAlign w:val="subscript"/>
        </w:rPr>
        <w:t>2</w:t>
      </w:r>
      <w:r w:rsidRPr="00B32A90">
        <w:rPr>
          <w:b w:val="0"/>
          <w:color w:val="auto"/>
          <w:sz w:val="22"/>
          <w:szCs w:val="22"/>
        </w:rPr>
        <w:t>TiC</w:t>
      </w:r>
      <w:r w:rsidRPr="00B32A90">
        <w:rPr>
          <w:b w:val="0"/>
          <w:color w:val="auto"/>
          <w:sz w:val="22"/>
          <w:szCs w:val="22"/>
          <w:vertAlign w:val="subscript"/>
        </w:rPr>
        <w:t>2</w:t>
      </w:r>
      <w:r w:rsidRPr="00B32A90">
        <w:rPr>
          <w:b w:val="0"/>
          <w:color w:val="auto"/>
          <w:sz w:val="22"/>
          <w:szCs w:val="22"/>
        </w:rPr>
        <w:t xml:space="preserve"> samples in Na-ion half</w:t>
      </w:r>
      <w:r w:rsidR="0028508B">
        <w:rPr>
          <w:b w:val="0"/>
          <w:color w:val="auto"/>
          <w:sz w:val="22"/>
          <w:szCs w:val="22"/>
        </w:rPr>
        <w:t>-</w:t>
      </w:r>
      <w:r w:rsidRPr="00B32A90">
        <w:rPr>
          <w:b w:val="0"/>
          <w:color w:val="auto"/>
          <w:sz w:val="22"/>
          <w:szCs w:val="22"/>
        </w:rPr>
        <w:t xml:space="preserve">cells </w:t>
      </w:r>
      <w:r w:rsidR="0028508B" w:rsidRPr="00B32A90">
        <w:rPr>
          <w:b w:val="0"/>
          <w:color w:val="auto"/>
          <w:sz w:val="22"/>
          <w:szCs w:val="22"/>
        </w:rPr>
        <w:t xml:space="preserve">in </w:t>
      </w:r>
      <w:r w:rsidR="0028508B">
        <w:rPr>
          <w:b w:val="0"/>
          <w:color w:val="auto"/>
          <w:sz w:val="22"/>
          <w:szCs w:val="22"/>
        </w:rPr>
        <w:t>the</w:t>
      </w:r>
      <w:r w:rsidR="0028508B" w:rsidRPr="00B32A90">
        <w:rPr>
          <w:b w:val="0"/>
          <w:color w:val="auto"/>
          <w:sz w:val="22"/>
          <w:szCs w:val="22"/>
        </w:rPr>
        <w:t xml:space="preserve"> </w:t>
      </w:r>
      <w:r w:rsidR="0028508B">
        <w:rPr>
          <w:b w:val="0"/>
          <w:color w:val="auto"/>
          <w:sz w:val="22"/>
          <w:szCs w:val="22"/>
        </w:rPr>
        <w:t>potential</w:t>
      </w:r>
      <w:r w:rsidR="0028508B" w:rsidRPr="00B32A90">
        <w:rPr>
          <w:b w:val="0"/>
          <w:color w:val="auto"/>
          <w:sz w:val="22"/>
          <w:szCs w:val="22"/>
        </w:rPr>
        <w:t xml:space="preserve"> </w:t>
      </w:r>
      <w:r w:rsidR="0028508B">
        <w:rPr>
          <w:b w:val="0"/>
          <w:color w:val="auto"/>
          <w:sz w:val="22"/>
          <w:szCs w:val="22"/>
        </w:rPr>
        <w:t>range</w:t>
      </w:r>
      <w:r w:rsidR="0028508B" w:rsidRPr="00B32A90">
        <w:rPr>
          <w:b w:val="0"/>
          <w:color w:val="auto"/>
          <w:sz w:val="22"/>
          <w:szCs w:val="22"/>
        </w:rPr>
        <w:t xml:space="preserve"> of 0.01-3 V vs. Na</w:t>
      </w:r>
      <w:r w:rsidR="0028508B" w:rsidRPr="00B32A90">
        <w:rPr>
          <w:b w:val="0"/>
          <w:color w:val="auto"/>
          <w:sz w:val="22"/>
          <w:szCs w:val="22"/>
          <w:vertAlign w:val="superscript"/>
        </w:rPr>
        <w:t>+</w:t>
      </w:r>
      <w:r w:rsidR="0028508B" w:rsidRPr="00B32A90">
        <w:rPr>
          <w:b w:val="0"/>
          <w:color w:val="auto"/>
          <w:sz w:val="22"/>
          <w:szCs w:val="22"/>
        </w:rPr>
        <w:t xml:space="preserve">/Na </w:t>
      </w:r>
      <w:r w:rsidRPr="00B32A90">
        <w:rPr>
          <w:b w:val="0"/>
          <w:color w:val="auto"/>
          <w:sz w:val="22"/>
          <w:szCs w:val="22"/>
        </w:rPr>
        <w:t>at 20 mA g</w:t>
      </w:r>
      <w:r w:rsidRPr="00B32A90">
        <w:rPr>
          <w:b w:val="0"/>
          <w:color w:val="auto"/>
          <w:sz w:val="22"/>
          <w:szCs w:val="22"/>
          <w:vertAlign w:val="superscript"/>
        </w:rPr>
        <w:t>-1</w:t>
      </w:r>
      <w:r w:rsidRPr="00B32A90">
        <w:rPr>
          <w:b w:val="0"/>
          <w:color w:val="auto"/>
          <w:sz w:val="22"/>
          <w:szCs w:val="22"/>
        </w:rPr>
        <w:t>. a) Load curves for selected cycles of Mo</w:t>
      </w:r>
      <w:r w:rsidRPr="00B32A90">
        <w:rPr>
          <w:b w:val="0"/>
          <w:color w:val="auto"/>
          <w:sz w:val="22"/>
          <w:szCs w:val="22"/>
          <w:vertAlign w:val="subscript"/>
        </w:rPr>
        <w:t>2</w:t>
      </w:r>
      <w:r w:rsidRPr="00B32A90">
        <w:rPr>
          <w:b w:val="0"/>
          <w:color w:val="auto"/>
          <w:sz w:val="22"/>
          <w:szCs w:val="22"/>
        </w:rPr>
        <w:t>TiC</w:t>
      </w:r>
      <w:r w:rsidRPr="00B32A90">
        <w:rPr>
          <w:b w:val="0"/>
          <w:color w:val="auto"/>
          <w:sz w:val="22"/>
          <w:szCs w:val="22"/>
          <w:vertAlign w:val="subscript"/>
        </w:rPr>
        <w:t>2</w:t>
      </w:r>
      <w:r w:rsidRPr="00B32A90">
        <w:rPr>
          <w:b w:val="0"/>
          <w:color w:val="auto"/>
          <w:sz w:val="22"/>
          <w:szCs w:val="22"/>
        </w:rPr>
        <w:t>. b) Load curves for selected cycles of Mo</w:t>
      </w:r>
      <w:r w:rsidRPr="00B32A90">
        <w:rPr>
          <w:b w:val="0"/>
          <w:color w:val="auto"/>
          <w:sz w:val="22"/>
          <w:szCs w:val="22"/>
          <w:vertAlign w:val="subscript"/>
        </w:rPr>
        <w:t>2</w:t>
      </w:r>
      <w:r w:rsidRPr="00B32A90">
        <w:rPr>
          <w:b w:val="0"/>
          <w:color w:val="auto"/>
          <w:sz w:val="22"/>
          <w:szCs w:val="22"/>
        </w:rPr>
        <w:t>TiC</w:t>
      </w:r>
      <w:r w:rsidRPr="00B32A90">
        <w:rPr>
          <w:b w:val="0"/>
          <w:color w:val="auto"/>
          <w:sz w:val="22"/>
          <w:szCs w:val="22"/>
          <w:vertAlign w:val="subscript"/>
        </w:rPr>
        <w:t>2</w:t>
      </w:r>
      <w:r w:rsidRPr="00B32A90">
        <w:rPr>
          <w:b w:val="0"/>
          <w:color w:val="auto"/>
          <w:sz w:val="22"/>
          <w:szCs w:val="22"/>
        </w:rPr>
        <w:t xml:space="preserve">-Si-400. c) Cycling stability data and </w:t>
      </w:r>
      <w:r w:rsidR="006C7B7B">
        <w:rPr>
          <w:b w:val="0"/>
          <w:color w:val="auto"/>
          <w:sz w:val="22"/>
          <w:szCs w:val="22"/>
        </w:rPr>
        <w:t>c</w:t>
      </w:r>
      <w:r w:rsidR="005002D6" w:rsidRPr="00B32A90">
        <w:rPr>
          <w:b w:val="0"/>
          <w:color w:val="auto"/>
          <w:sz w:val="22"/>
          <w:szCs w:val="22"/>
        </w:rPr>
        <w:t xml:space="preserve">oulombic </w:t>
      </w:r>
      <w:r w:rsidRPr="00B32A90">
        <w:rPr>
          <w:b w:val="0"/>
          <w:color w:val="auto"/>
          <w:sz w:val="22"/>
          <w:szCs w:val="22"/>
        </w:rPr>
        <w:t xml:space="preserve">efficiencies </w:t>
      </w:r>
      <w:r w:rsidR="00B37C83">
        <w:rPr>
          <w:b w:val="0"/>
          <w:color w:val="auto"/>
          <w:sz w:val="22"/>
          <w:szCs w:val="22"/>
        </w:rPr>
        <w:t>over</w:t>
      </w:r>
      <w:r w:rsidR="00B37C83" w:rsidRPr="00B32A90">
        <w:rPr>
          <w:b w:val="0"/>
          <w:color w:val="auto"/>
          <w:sz w:val="22"/>
          <w:szCs w:val="22"/>
        </w:rPr>
        <w:t xml:space="preserve"> </w:t>
      </w:r>
      <w:r w:rsidRPr="00B32A90">
        <w:rPr>
          <w:b w:val="0"/>
          <w:color w:val="auto"/>
          <w:sz w:val="22"/>
          <w:szCs w:val="22"/>
        </w:rPr>
        <w:t>80 cycles for the pillared (</w:t>
      </w:r>
      <w:r w:rsidR="0013194A" w:rsidRPr="00B32A90">
        <w:rPr>
          <w:b w:val="0"/>
          <w:color w:val="auto"/>
          <w:sz w:val="22"/>
          <w:szCs w:val="22"/>
        </w:rPr>
        <w:t>Mo</w:t>
      </w:r>
      <w:r w:rsidR="0013194A" w:rsidRPr="00B32A90">
        <w:rPr>
          <w:b w:val="0"/>
          <w:color w:val="auto"/>
          <w:sz w:val="22"/>
          <w:szCs w:val="22"/>
          <w:vertAlign w:val="subscript"/>
        </w:rPr>
        <w:t>2</w:t>
      </w:r>
      <w:r w:rsidR="0013194A" w:rsidRPr="00B32A90">
        <w:rPr>
          <w:b w:val="0"/>
          <w:color w:val="auto"/>
          <w:sz w:val="22"/>
          <w:szCs w:val="22"/>
        </w:rPr>
        <w:t>TiC</w:t>
      </w:r>
      <w:r w:rsidR="0013194A" w:rsidRPr="00B32A90">
        <w:rPr>
          <w:b w:val="0"/>
          <w:color w:val="auto"/>
          <w:sz w:val="22"/>
          <w:szCs w:val="22"/>
          <w:vertAlign w:val="subscript"/>
        </w:rPr>
        <w:t>2</w:t>
      </w:r>
      <w:r w:rsidR="0013194A" w:rsidRPr="00B32A90">
        <w:rPr>
          <w:b w:val="0"/>
          <w:color w:val="auto"/>
          <w:sz w:val="22"/>
          <w:szCs w:val="22"/>
        </w:rPr>
        <w:t>-Si-400</w:t>
      </w:r>
      <w:r w:rsidR="0013194A">
        <w:rPr>
          <w:b w:val="0"/>
          <w:color w:val="auto"/>
          <w:sz w:val="22"/>
          <w:szCs w:val="22"/>
        </w:rPr>
        <w:t xml:space="preserve">, </w:t>
      </w:r>
      <w:r w:rsidRPr="00B32A90">
        <w:rPr>
          <w:b w:val="0"/>
          <w:color w:val="auto"/>
          <w:sz w:val="22"/>
          <w:szCs w:val="22"/>
        </w:rPr>
        <w:t>blue) and non-pillared (</w:t>
      </w:r>
      <w:r w:rsidR="0013194A" w:rsidRPr="00B32A90">
        <w:rPr>
          <w:b w:val="0"/>
          <w:color w:val="auto"/>
          <w:sz w:val="22"/>
          <w:szCs w:val="22"/>
        </w:rPr>
        <w:t>Mo</w:t>
      </w:r>
      <w:r w:rsidR="0013194A" w:rsidRPr="00B32A90">
        <w:rPr>
          <w:b w:val="0"/>
          <w:color w:val="auto"/>
          <w:sz w:val="22"/>
          <w:szCs w:val="22"/>
          <w:vertAlign w:val="subscript"/>
        </w:rPr>
        <w:t>2</w:t>
      </w:r>
      <w:r w:rsidR="0013194A" w:rsidRPr="00B32A90">
        <w:rPr>
          <w:b w:val="0"/>
          <w:color w:val="auto"/>
          <w:sz w:val="22"/>
          <w:szCs w:val="22"/>
        </w:rPr>
        <w:t>TiC</w:t>
      </w:r>
      <w:r w:rsidR="0013194A" w:rsidRPr="00B32A90">
        <w:rPr>
          <w:b w:val="0"/>
          <w:color w:val="auto"/>
          <w:sz w:val="22"/>
          <w:szCs w:val="22"/>
          <w:vertAlign w:val="subscript"/>
        </w:rPr>
        <w:t>2</w:t>
      </w:r>
      <w:r w:rsidR="0013194A" w:rsidRPr="00B32A90">
        <w:rPr>
          <w:b w:val="0"/>
          <w:color w:val="auto"/>
          <w:sz w:val="22"/>
          <w:szCs w:val="22"/>
        </w:rPr>
        <w:t>-Si-400</w:t>
      </w:r>
      <w:r w:rsidR="0013194A">
        <w:rPr>
          <w:b w:val="0"/>
          <w:color w:val="auto"/>
          <w:sz w:val="22"/>
          <w:szCs w:val="22"/>
        </w:rPr>
        <w:t xml:space="preserve">, </w:t>
      </w:r>
      <w:r w:rsidRPr="00B32A90">
        <w:rPr>
          <w:b w:val="0"/>
          <w:color w:val="auto"/>
          <w:sz w:val="22"/>
          <w:szCs w:val="22"/>
        </w:rPr>
        <w:t xml:space="preserve">red) samples. d) Rate capability tests for </w:t>
      </w:r>
      <w:r w:rsidR="00B37C83" w:rsidRPr="00B32A90">
        <w:rPr>
          <w:b w:val="0"/>
          <w:color w:val="auto"/>
          <w:sz w:val="22"/>
          <w:szCs w:val="22"/>
        </w:rPr>
        <w:t>the pillared (</w:t>
      </w:r>
      <w:r w:rsidR="0013194A" w:rsidRPr="00B32A90">
        <w:rPr>
          <w:b w:val="0"/>
          <w:color w:val="auto"/>
          <w:sz w:val="22"/>
          <w:szCs w:val="22"/>
        </w:rPr>
        <w:t>Mo</w:t>
      </w:r>
      <w:r w:rsidR="0013194A" w:rsidRPr="00B32A90">
        <w:rPr>
          <w:b w:val="0"/>
          <w:color w:val="auto"/>
          <w:sz w:val="22"/>
          <w:szCs w:val="22"/>
          <w:vertAlign w:val="subscript"/>
        </w:rPr>
        <w:t>2</w:t>
      </w:r>
      <w:r w:rsidR="0013194A" w:rsidRPr="00B32A90">
        <w:rPr>
          <w:b w:val="0"/>
          <w:color w:val="auto"/>
          <w:sz w:val="22"/>
          <w:szCs w:val="22"/>
        </w:rPr>
        <w:t>TiC</w:t>
      </w:r>
      <w:r w:rsidR="0013194A" w:rsidRPr="00B32A90">
        <w:rPr>
          <w:b w:val="0"/>
          <w:color w:val="auto"/>
          <w:sz w:val="22"/>
          <w:szCs w:val="22"/>
          <w:vertAlign w:val="subscript"/>
        </w:rPr>
        <w:t>2</w:t>
      </w:r>
      <w:r w:rsidR="0013194A" w:rsidRPr="00B32A90">
        <w:rPr>
          <w:b w:val="0"/>
          <w:color w:val="auto"/>
          <w:sz w:val="22"/>
          <w:szCs w:val="22"/>
        </w:rPr>
        <w:t>-Si-400</w:t>
      </w:r>
      <w:r w:rsidR="0013194A">
        <w:rPr>
          <w:b w:val="0"/>
          <w:color w:val="auto"/>
          <w:sz w:val="22"/>
          <w:szCs w:val="22"/>
        </w:rPr>
        <w:t xml:space="preserve">, </w:t>
      </w:r>
      <w:r w:rsidR="00B37C83" w:rsidRPr="00B32A90">
        <w:rPr>
          <w:b w:val="0"/>
          <w:color w:val="auto"/>
          <w:sz w:val="22"/>
          <w:szCs w:val="22"/>
        </w:rPr>
        <w:t>blue) and non-pillared (</w:t>
      </w:r>
      <w:r w:rsidR="0013194A" w:rsidRPr="00B32A90">
        <w:rPr>
          <w:b w:val="0"/>
          <w:color w:val="auto"/>
          <w:sz w:val="22"/>
          <w:szCs w:val="22"/>
        </w:rPr>
        <w:t>Mo</w:t>
      </w:r>
      <w:r w:rsidR="0013194A" w:rsidRPr="00B32A90">
        <w:rPr>
          <w:b w:val="0"/>
          <w:color w:val="auto"/>
          <w:sz w:val="22"/>
          <w:szCs w:val="22"/>
          <w:vertAlign w:val="subscript"/>
        </w:rPr>
        <w:t>2</w:t>
      </w:r>
      <w:r w:rsidR="0013194A" w:rsidRPr="00B32A90">
        <w:rPr>
          <w:b w:val="0"/>
          <w:color w:val="auto"/>
          <w:sz w:val="22"/>
          <w:szCs w:val="22"/>
        </w:rPr>
        <w:t>TiC</w:t>
      </w:r>
      <w:r w:rsidR="0013194A" w:rsidRPr="00B32A90">
        <w:rPr>
          <w:b w:val="0"/>
          <w:color w:val="auto"/>
          <w:sz w:val="22"/>
          <w:szCs w:val="22"/>
          <w:vertAlign w:val="subscript"/>
        </w:rPr>
        <w:t>2</w:t>
      </w:r>
      <w:r w:rsidR="0013194A" w:rsidRPr="00B32A90">
        <w:rPr>
          <w:b w:val="0"/>
          <w:color w:val="auto"/>
          <w:sz w:val="22"/>
          <w:szCs w:val="22"/>
        </w:rPr>
        <w:t>-Si-400</w:t>
      </w:r>
      <w:r w:rsidR="0013194A">
        <w:rPr>
          <w:b w:val="0"/>
          <w:color w:val="auto"/>
          <w:sz w:val="22"/>
          <w:szCs w:val="22"/>
        </w:rPr>
        <w:t xml:space="preserve">, </w:t>
      </w:r>
      <w:r w:rsidR="00B37C83" w:rsidRPr="00B32A90">
        <w:rPr>
          <w:b w:val="0"/>
          <w:color w:val="auto"/>
          <w:sz w:val="22"/>
          <w:szCs w:val="22"/>
        </w:rPr>
        <w:t>red) samples</w:t>
      </w:r>
      <w:r w:rsidRPr="00B32A90">
        <w:rPr>
          <w:b w:val="0"/>
          <w:color w:val="auto"/>
          <w:sz w:val="22"/>
          <w:szCs w:val="22"/>
        </w:rPr>
        <w:t xml:space="preserve"> at increasing rates of 20, 50, 200, 500 and 1000 mA g</w:t>
      </w:r>
      <w:r w:rsidRPr="00B32A90">
        <w:rPr>
          <w:b w:val="0"/>
          <w:color w:val="auto"/>
          <w:sz w:val="22"/>
          <w:szCs w:val="22"/>
          <w:vertAlign w:val="superscript"/>
        </w:rPr>
        <w:t xml:space="preserve">-1 </w:t>
      </w:r>
      <w:r w:rsidRPr="00B32A90">
        <w:rPr>
          <w:b w:val="0"/>
          <w:color w:val="auto"/>
          <w:sz w:val="22"/>
          <w:szCs w:val="22"/>
        </w:rPr>
        <w:t xml:space="preserve">for five cycles each. </w:t>
      </w:r>
    </w:p>
    <w:p w14:paraId="42516362" w14:textId="05429DD5" w:rsidR="00147F2C" w:rsidRPr="006E2430" w:rsidRDefault="00E8012C" w:rsidP="002F6F4B">
      <w:pPr>
        <w:spacing w:line="360" w:lineRule="auto"/>
        <w:jc w:val="both"/>
      </w:pPr>
      <w:r w:rsidRPr="006E2430">
        <w:t>Th</w:t>
      </w:r>
      <w:r w:rsidR="00373380" w:rsidRPr="006E2430">
        <w:t>ese findings</w:t>
      </w:r>
      <w:r w:rsidRPr="006E2430">
        <w:t xml:space="preserve"> </w:t>
      </w:r>
      <w:r w:rsidR="00373380" w:rsidRPr="006E2430">
        <w:t>explain</w:t>
      </w:r>
      <w:r w:rsidRPr="006E2430">
        <w:t xml:space="preserve"> </w:t>
      </w:r>
      <w:r w:rsidR="0086016E" w:rsidRPr="006E2430">
        <w:t xml:space="preserve">the differences in </w:t>
      </w:r>
      <w:r w:rsidR="00E31846">
        <w:t xml:space="preserve">the </w:t>
      </w:r>
      <w:r w:rsidR="0086016E" w:rsidRPr="006E2430">
        <w:t>behaviour of Mo</w:t>
      </w:r>
      <w:r w:rsidR="0086016E" w:rsidRPr="006E2430">
        <w:rPr>
          <w:vertAlign w:val="subscript"/>
        </w:rPr>
        <w:t>2</w:t>
      </w:r>
      <w:r w:rsidR="0086016E" w:rsidRPr="006E2430">
        <w:t>TiC</w:t>
      </w:r>
      <w:r w:rsidR="0086016E" w:rsidRPr="006E2430">
        <w:rPr>
          <w:vertAlign w:val="subscript"/>
        </w:rPr>
        <w:t>2</w:t>
      </w:r>
      <w:r w:rsidR="0086016E" w:rsidRPr="006E2430">
        <w:t xml:space="preserve"> in the Li and Na-ion systems. In the Li-ion system, at low voltages the conversion reaction to Li</w:t>
      </w:r>
      <w:r w:rsidR="0086016E" w:rsidRPr="006E2430">
        <w:rPr>
          <w:vertAlign w:val="subscript"/>
        </w:rPr>
        <w:t>2</w:t>
      </w:r>
      <w:r w:rsidR="0086016E" w:rsidRPr="006E2430">
        <w:t xml:space="preserve">O provides a large amount of extra capacity. In contrast, no such conversion reaction occurs in the Na-ion systems, which leads to improved cycling stability (in the non-pillared materials), but with capacities </w:t>
      </w:r>
      <w:r w:rsidR="00232B54">
        <w:t xml:space="preserve">around a third of </w:t>
      </w:r>
      <w:r w:rsidR="0086016E" w:rsidRPr="006E2430">
        <w:t xml:space="preserve">the Li-ion system, even when pillared. CV </w:t>
      </w:r>
      <w:r w:rsidR="001C32E5" w:rsidRPr="006E2430">
        <w:t>analysis at different rates reveal</w:t>
      </w:r>
      <w:r w:rsidR="00635EBA">
        <w:t>s</w:t>
      </w:r>
      <w:r w:rsidR="001C32E5" w:rsidRPr="006E2430">
        <w:t xml:space="preserve"> </w:t>
      </w:r>
      <w:r w:rsidR="00B37C83">
        <w:t xml:space="preserve">that </w:t>
      </w:r>
      <w:r w:rsidR="001C32E5" w:rsidRPr="006E2430">
        <w:t>a much greater proportion of the current is surface controlled (capacit</w:t>
      </w:r>
      <w:r w:rsidR="00882175">
        <w:t>i</w:t>
      </w:r>
      <w:r w:rsidR="001C32E5" w:rsidRPr="006E2430">
        <w:t>ve) compared to the Li-ion system (Figure S</w:t>
      </w:r>
      <w:r w:rsidR="003B4E9C">
        <w:t>1</w:t>
      </w:r>
      <w:r w:rsidR="00D30760">
        <w:t>7</w:t>
      </w:r>
      <w:r w:rsidR="001C32E5" w:rsidRPr="006E2430">
        <w:t xml:space="preserve">), for example </w:t>
      </w:r>
      <w:r w:rsidR="005F61E5" w:rsidRPr="0054033A">
        <w:rPr>
          <w:bCs/>
        </w:rPr>
        <w:t>Mo</w:t>
      </w:r>
      <w:r w:rsidR="005F61E5" w:rsidRPr="0054033A">
        <w:rPr>
          <w:bCs/>
          <w:vertAlign w:val="subscript"/>
        </w:rPr>
        <w:t>2</w:t>
      </w:r>
      <w:r w:rsidR="005F61E5" w:rsidRPr="0054033A">
        <w:rPr>
          <w:bCs/>
        </w:rPr>
        <w:t>TiC</w:t>
      </w:r>
      <w:r w:rsidR="005F61E5" w:rsidRPr="0054033A">
        <w:rPr>
          <w:bCs/>
          <w:vertAlign w:val="subscript"/>
        </w:rPr>
        <w:t>2</w:t>
      </w:r>
      <w:r w:rsidR="005F61E5" w:rsidRPr="0054033A">
        <w:rPr>
          <w:bCs/>
        </w:rPr>
        <w:t>-Si-400</w:t>
      </w:r>
      <w:r w:rsidR="00151BA7" w:rsidRPr="0054033A">
        <w:rPr>
          <w:bCs/>
        </w:rPr>
        <w:t xml:space="preserve"> </w:t>
      </w:r>
      <w:r w:rsidR="001C32E5" w:rsidRPr="0054033A">
        <w:t xml:space="preserve">has a </w:t>
      </w:r>
      <w:r w:rsidR="001C32E5" w:rsidRPr="0054033A">
        <w:rPr>
          <w:i/>
        </w:rPr>
        <w:t>b-</w:t>
      </w:r>
      <w:r w:rsidR="001C32E5" w:rsidRPr="0054033A">
        <w:t>value of 0.73 at 0.01 V in the Na-ion system, but 0.56 in the Li-ion system</w:t>
      </w:r>
      <w:r w:rsidR="00911AF5">
        <w:t xml:space="preserve"> at the same voltage</w:t>
      </w:r>
      <w:r w:rsidR="001C32E5" w:rsidRPr="0054033A">
        <w:t xml:space="preserve">. </w:t>
      </w:r>
      <w:r w:rsidR="00232B54">
        <w:t>In the Na system, a</w:t>
      </w:r>
      <w:r w:rsidR="001C32E5" w:rsidRPr="0054033A">
        <w:t xml:space="preserve">t voltages above 1 V, the </w:t>
      </w:r>
      <w:r w:rsidR="001C32E5" w:rsidRPr="0054033A">
        <w:rPr>
          <w:i/>
        </w:rPr>
        <w:t>b</w:t>
      </w:r>
      <w:r w:rsidR="001C32E5" w:rsidRPr="0054033A">
        <w:t xml:space="preserve">-value for the pillared material is around 0.9, showing </w:t>
      </w:r>
      <w:r w:rsidR="007D5B34">
        <w:t xml:space="preserve">that </w:t>
      </w:r>
      <w:r w:rsidR="001C32E5" w:rsidRPr="0054033A">
        <w:t xml:space="preserve">capacitive contributions dominate at higher voltages. This leads </w:t>
      </w:r>
      <w:r w:rsidR="001C32E5" w:rsidRPr="0054033A">
        <w:lastRenderedPageBreak/>
        <w:t xml:space="preserve">to reasonable rate capability (Figure </w:t>
      </w:r>
      <w:r w:rsidR="00DF01B7">
        <w:t>7</w:t>
      </w:r>
      <w:r w:rsidR="003B4E9C" w:rsidRPr="0054033A">
        <w:t>d</w:t>
      </w:r>
      <w:r w:rsidR="001C32E5" w:rsidRPr="0054033A">
        <w:t>), with over 40 mAh g</w:t>
      </w:r>
      <w:r w:rsidR="001C32E5" w:rsidRPr="0054033A">
        <w:rPr>
          <w:vertAlign w:val="superscript"/>
        </w:rPr>
        <w:t>-1</w:t>
      </w:r>
      <w:r w:rsidR="001C32E5" w:rsidRPr="0054033A">
        <w:t xml:space="preserve"> being retained even at the high rate of 1 A g</w:t>
      </w:r>
      <w:r w:rsidR="001C32E5" w:rsidRPr="0054033A">
        <w:rPr>
          <w:vertAlign w:val="superscript"/>
        </w:rPr>
        <w:t>-1</w:t>
      </w:r>
      <w:r w:rsidR="00122D36" w:rsidRPr="0054033A">
        <w:t>, which is higher than any other report for Mo-based MXenes in Na-ion systems (Table S</w:t>
      </w:r>
      <w:r w:rsidR="00083784" w:rsidRPr="0054033A">
        <w:t>3</w:t>
      </w:r>
      <w:r w:rsidR="00122D36" w:rsidRPr="0054033A">
        <w:t>)</w:t>
      </w:r>
      <w:r w:rsidR="001C32E5" w:rsidRPr="0054033A">
        <w:t>.</w:t>
      </w:r>
      <w:r w:rsidR="001C32E5" w:rsidRPr="006E2430">
        <w:t xml:space="preserve"> </w:t>
      </w:r>
    </w:p>
    <w:p w14:paraId="68552DF4" w14:textId="3FFDCBEE" w:rsidR="00CF6980" w:rsidRPr="006E2430" w:rsidRDefault="00CF6980" w:rsidP="002F6F4B">
      <w:pPr>
        <w:spacing w:line="360" w:lineRule="auto"/>
      </w:pPr>
      <w:r w:rsidRPr="006E2430">
        <w:rPr>
          <w:b/>
        </w:rPr>
        <w:t>Conclusion</w:t>
      </w:r>
      <w:r w:rsidR="00565B44" w:rsidRPr="006E2430">
        <w:rPr>
          <w:b/>
        </w:rPr>
        <w:t>s</w:t>
      </w:r>
    </w:p>
    <w:p w14:paraId="36A240E9" w14:textId="1EA7389E" w:rsidR="00CF6980" w:rsidRPr="006E2430" w:rsidRDefault="003C3B09" w:rsidP="002F6F4B">
      <w:pPr>
        <w:spacing w:line="360" w:lineRule="auto"/>
        <w:jc w:val="both"/>
      </w:pPr>
      <w:r w:rsidRPr="006E2430">
        <w:t>Overall, we demonstrate the application of an</w:t>
      </w:r>
      <w:r w:rsidR="00CF6980" w:rsidRPr="006E2430">
        <w:t xml:space="preserve"> amine-assisted pillaring method to </w:t>
      </w:r>
      <w:r w:rsidRPr="006E2430">
        <w:t>create porous</w:t>
      </w:r>
      <w:r w:rsidR="00CF6980" w:rsidRPr="006E2430">
        <w:t xml:space="preserve"> Mo</w:t>
      </w:r>
      <w:r w:rsidR="00CF6980" w:rsidRPr="006E2430">
        <w:rPr>
          <w:vertAlign w:val="subscript"/>
        </w:rPr>
        <w:t>2</w:t>
      </w:r>
      <w:r w:rsidR="00CF6980" w:rsidRPr="006E2430">
        <w:t>TiC</w:t>
      </w:r>
      <w:r w:rsidR="00CF6980" w:rsidRPr="006E2430">
        <w:rPr>
          <w:vertAlign w:val="subscript"/>
        </w:rPr>
        <w:t>2</w:t>
      </w:r>
      <w:r w:rsidR="00CF6980" w:rsidRPr="006E2430">
        <w:t xml:space="preserve">. </w:t>
      </w:r>
      <w:r w:rsidRPr="006E2430">
        <w:t>This</w:t>
      </w:r>
      <w:r w:rsidR="007C03CA" w:rsidRPr="006E2430">
        <w:t xml:space="preserve"> leads to a large increase in interlayer spacing, </w:t>
      </w:r>
      <w:r w:rsidR="00904A77">
        <w:t>achieving</w:t>
      </w:r>
      <w:r w:rsidR="007C03CA" w:rsidRPr="006E2430">
        <w:t xml:space="preserve"> </w:t>
      </w:r>
      <w:r w:rsidR="007C03CA" w:rsidRPr="006E2430">
        <w:rPr>
          <w:i/>
        </w:rPr>
        <w:t>d</w:t>
      </w:r>
      <w:r w:rsidR="007C03CA" w:rsidRPr="006E2430">
        <w:t>-spacing</w:t>
      </w:r>
      <w:r w:rsidR="00232B54">
        <w:t>s</w:t>
      </w:r>
      <w:r w:rsidR="007C03CA" w:rsidRPr="006E2430">
        <w:t xml:space="preserve"> </w:t>
      </w:r>
      <w:r w:rsidR="00232B54">
        <w:t>up to</w:t>
      </w:r>
      <w:r w:rsidR="00232B54" w:rsidRPr="006E2430">
        <w:t xml:space="preserve"> </w:t>
      </w:r>
      <w:r w:rsidR="007C03CA" w:rsidRPr="006E2430">
        <w:t>4.2 nm. This corresponds to a gallery height</w:t>
      </w:r>
      <w:r w:rsidR="00232B54">
        <w:t xml:space="preserve"> (pore size between layers)</w:t>
      </w:r>
      <w:r w:rsidR="007C03CA" w:rsidRPr="006E2430">
        <w:t xml:space="preserve"> of around 3 nm</w:t>
      </w:r>
      <w:r w:rsidR="00232B54">
        <w:t xml:space="preserve"> before calcination</w:t>
      </w:r>
      <w:r w:rsidR="007C03CA" w:rsidRPr="006E2430">
        <w:t>, which is by far the largest for a Mo-based MXene, and larger than any reports found for other Mo-based layered materials such as MoS</w:t>
      </w:r>
      <w:r w:rsidR="007C03CA" w:rsidRPr="006E2430">
        <w:rPr>
          <w:vertAlign w:val="subscript"/>
        </w:rPr>
        <w:t>2</w:t>
      </w:r>
      <w:r w:rsidR="007C03CA" w:rsidRPr="006E2430">
        <w:t xml:space="preserve">. This suggests that the amine-assisted silica pillaring method could be applied to a wide range of MXenes, and perhaps other layered materials, </w:t>
      </w:r>
      <w:r w:rsidR="00AC522F">
        <w:t>as</w:t>
      </w:r>
      <w:r w:rsidR="007C03CA" w:rsidRPr="006E2430">
        <w:t xml:space="preserve"> long as there are sufficient –OH groups present on the surface to bind to the amine. </w:t>
      </w:r>
      <w:r w:rsidR="00232B54">
        <w:t xml:space="preserve">Calcination removes the DDA template and reduces the gallery height to a still expanded </w:t>
      </w:r>
      <w:r w:rsidR="00456785">
        <w:t>1</w:t>
      </w:r>
      <w:r w:rsidR="00232B54">
        <w:t xml:space="preserve"> nm in the final pillared material.</w:t>
      </w:r>
    </w:p>
    <w:p w14:paraId="53DEA9D4" w14:textId="69AC0335" w:rsidR="00EA08D6" w:rsidRPr="006E2430" w:rsidRDefault="00EA08D6" w:rsidP="002F6F4B">
      <w:pPr>
        <w:spacing w:line="360" w:lineRule="auto"/>
        <w:jc w:val="both"/>
      </w:pPr>
      <w:r w:rsidRPr="006E2430">
        <w:t xml:space="preserve">When tested as the negative electrode in a lithium-ion battery, </w:t>
      </w:r>
      <w:r w:rsidR="003C3B09" w:rsidRPr="006E2430">
        <w:t>t</w:t>
      </w:r>
      <w:r w:rsidRPr="006E2430">
        <w:t>he pillared material showed significantly improved electrochemical performance</w:t>
      </w:r>
      <w:r w:rsidR="007043E9">
        <w:t xml:space="preserve"> with respect to the non-pillared material</w:t>
      </w:r>
      <w:r w:rsidRPr="006E2430">
        <w:t>, reaching capacities of up to 316 mAh g</w:t>
      </w:r>
      <w:r w:rsidRPr="006E2430">
        <w:rPr>
          <w:vertAlign w:val="superscript"/>
        </w:rPr>
        <w:t>-1</w:t>
      </w:r>
      <w:r w:rsidRPr="006E2430">
        <w:t xml:space="preserve"> (89% of the reported theoretical capacity</w:t>
      </w:r>
      <w:r w:rsidR="00E12FB7">
        <w:t>,</w:t>
      </w:r>
      <w:r w:rsidR="002E317B">
        <w:t xml:space="preserve"> i.e</w:t>
      </w:r>
      <w:r w:rsidR="000C4029">
        <w:t>.</w:t>
      </w:r>
      <w:r w:rsidR="002E317B">
        <w:t xml:space="preserve"> </w:t>
      </w:r>
      <w:r w:rsidR="002E317B" w:rsidRPr="006E2430">
        <w:t>356 mAh g</w:t>
      </w:r>
      <w:r w:rsidR="002E317B" w:rsidRPr="006E2430">
        <w:rPr>
          <w:vertAlign w:val="superscript"/>
        </w:rPr>
        <w:t>-1</w:t>
      </w:r>
      <w:r w:rsidR="000C4029" w:rsidRPr="00E12FB7">
        <w:t>)</w:t>
      </w:r>
      <w:r w:rsidR="000C4029">
        <w:t xml:space="preserve"> </w:t>
      </w:r>
      <w:r w:rsidRPr="006E2430">
        <w:t xml:space="preserve">based on </w:t>
      </w:r>
      <w:r w:rsidR="00D432F7">
        <w:t>two moles</w:t>
      </w:r>
      <w:r w:rsidRPr="006E2430">
        <w:t xml:space="preserve"> of Li</w:t>
      </w:r>
      <w:r w:rsidRPr="006E2430">
        <w:rPr>
          <w:vertAlign w:val="superscript"/>
        </w:rPr>
        <w:t>+</w:t>
      </w:r>
      <w:r w:rsidRPr="006E2430">
        <w:t xml:space="preserve"> intercalating</w:t>
      </w:r>
      <w:r w:rsidR="00D432F7">
        <w:t xml:space="preserve"> per formula unit</w:t>
      </w:r>
      <w:r w:rsidR="00A708B4" w:rsidRPr="006E2430">
        <w:t xml:space="preserve"> followed by </w:t>
      </w:r>
      <w:r w:rsidR="00D432F7">
        <w:t>two further moles</w:t>
      </w:r>
      <w:r w:rsidR="00A63B0F" w:rsidRPr="006E2430">
        <w:t xml:space="preserve"> of</w:t>
      </w:r>
      <w:r w:rsidR="00D432F7">
        <w:t xml:space="preserve"> Li undergoing </w:t>
      </w:r>
      <w:r w:rsidR="008E602C">
        <w:t>a</w:t>
      </w:r>
      <w:r w:rsidR="008E602C" w:rsidRPr="006E2430">
        <w:t xml:space="preserve"> </w:t>
      </w:r>
      <w:r w:rsidR="00A63B0F" w:rsidRPr="006E2430">
        <w:t>conversion reaction</w:t>
      </w:r>
      <w:r w:rsidRPr="006E2430">
        <w:t>)</w:t>
      </w:r>
      <w:r w:rsidR="00AE39A9">
        <w:t>.</w:t>
      </w:r>
      <w:r w:rsidRPr="006E2430">
        <w:t xml:space="preserve"> </w:t>
      </w:r>
      <w:r w:rsidR="00AE39A9">
        <w:t>This</w:t>
      </w:r>
      <w:r w:rsidRPr="006E2430">
        <w:t xml:space="preserve"> is the highest capacity reported so far for Mo</w:t>
      </w:r>
      <w:r w:rsidRPr="006E2430">
        <w:rPr>
          <w:vertAlign w:val="subscript"/>
        </w:rPr>
        <w:t>2</w:t>
      </w:r>
      <w:r w:rsidRPr="006E2430">
        <w:t>TiC</w:t>
      </w:r>
      <w:r w:rsidRPr="006E2430">
        <w:rPr>
          <w:vertAlign w:val="subscript"/>
        </w:rPr>
        <w:t>2</w:t>
      </w:r>
      <w:r w:rsidRPr="006E2430">
        <w:t xml:space="preserve">. </w:t>
      </w:r>
      <w:r w:rsidR="00A77851" w:rsidRPr="006E2430">
        <w:t>The</w:t>
      </w:r>
      <w:r w:rsidR="00A77851">
        <w:t xml:space="preserve"> partially</w:t>
      </w:r>
      <w:r w:rsidR="00A77851" w:rsidRPr="006E2430">
        <w:t xml:space="preserve"> reversible formation of Li</w:t>
      </w:r>
      <w:r w:rsidR="00A77851" w:rsidRPr="006E2430">
        <w:rPr>
          <w:vertAlign w:val="subscript"/>
        </w:rPr>
        <w:t>2</w:t>
      </w:r>
      <w:r w:rsidR="00A77851" w:rsidRPr="006E2430">
        <w:t xml:space="preserve">O during cycling was confirmed </w:t>
      </w:r>
      <w:r w:rsidR="00A77851">
        <w:t xml:space="preserve">after one discharge and charge </w:t>
      </w:r>
      <w:r w:rsidR="00A77851" w:rsidRPr="006E2430">
        <w:t>by ex-situ</w:t>
      </w:r>
      <w:r w:rsidR="00A77851">
        <w:t xml:space="preserve"> NMR and</w:t>
      </w:r>
      <w:r w:rsidR="00A77851" w:rsidRPr="006E2430">
        <w:t xml:space="preserve"> XPS studies, while ex-situ NMR suggests</w:t>
      </w:r>
      <w:r w:rsidR="00A77851">
        <w:t xml:space="preserve"> that</w:t>
      </w:r>
      <w:r w:rsidR="00A77851" w:rsidRPr="006E2430">
        <w:t xml:space="preserve"> SiO</w:t>
      </w:r>
      <w:r w:rsidR="00A77851" w:rsidRPr="006E2430">
        <w:rPr>
          <w:vertAlign w:val="subscript"/>
        </w:rPr>
        <w:t>2</w:t>
      </w:r>
      <w:r w:rsidR="00A77851" w:rsidRPr="006E2430">
        <w:t xml:space="preserve"> does not undergo redox activity during cycling. Therefore, the enhanced electrochemical performance may be ascribed to the enlarged interlayer spacing.</w:t>
      </w:r>
      <w:r w:rsidR="00A77851">
        <w:t xml:space="preserve">  </w:t>
      </w:r>
      <w:r w:rsidR="003C3B09" w:rsidRPr="006E2430">
        <w:t>Pillaring</w:t>
      </w:r>
      <w:r w:rsidR="003D16FD" w:rsidRPr="006E2430">
        <w:t xml:space="preserve"> </w:t>
      </w:r>
      <w:r w:rsidR="00CC1871">
        <w:t xml:space="preserve">likely </w:t>
      </w:r>
      <w:r w:rsidR="003D16FD" w:rsidRPr="006E2430">
        <w:t xml:space="preserve">increases the capacity </w:t>
      </w:r>
      <w:r w:rsidR="00AE39A9">
        <w:t xml:space="preserve">and cycling stability </w:t>
      </w:r>
      <w:r w:rsidR="003D16FD" w:rsidRPr="006E2430">
        <w:t>of the MXene</w:t>
      </w:r>
      <w:r w:rsidR="003C3B09" w:rsidRPr="006E2430">
        <w:t xml:space="preserve"> </w:t>
      </w:r>
      <w:r w:rsidR="003D16FD" w:rsidRPr="006E2430">
        <w:t>by providing free space for the formation of Li</w:t>
      </w:r>
      <w:r w:rsidR="003D16FD" w:rsidRPr="006E2430">
        <w:rPr>
          <w:vertAlign w:val="subscript"/>
        </w:rPr>
        <w:t>2</w:t>
      </w:r>
      <w:r w:rsidR="003D16FD" w:rsidRPr="006E2430">
        <w:t xml:space="preserve">O </w:t>
      </w:r>
      <w:r w:rsidR="003C3B09" w:rsidRPr="006E2430">
        <w:t>and</w:t>
      </w:r>
      <w:r w:rsidR="004875C3">
        <w:t xml:space="preserve"> </w:t>
      </w:r>
      <w:r w:rsidR="003C3B09" w:rsidRPr="006E2430">
        <w:t xml:space="preserve">intercalation of </w:t>
      </w:r>
      <w:r w:rsidR="004875C3">
        <w:t xml:space="preserve">extra </w:t>
      </w:r>
      <w:r w:rsidR="003C3B09" w:rsidRPr="006E2430">
        <w:t xml:space="preserve">Li ions </w:t>
      </w:r>
      <w:r w:rsidR="003D16FD" w:rsidRPr="006E2430">
        <w:t>without allowing layers to restack</w:t>
      </w:r>
      <w:r w:rsidR="009900E6">
        <w:t>. In addition, the</w:t>
      </w:r>
      <w:r w:rsidR="003D16FD" w:rsidRPr="006E2430">
        <w:t xml:space="preserve"> rate capability</w:t>
      </w:r>
      <w:r w:rsidR="009900E6">
        <w:t xml:space="preserve"> is also significantly enhanced</w:t>
      </w:r>
      <w:r w:rsidR="00B07BE2">
        <w:t xml:space="preserve">, </w:t>
      </w:r>
      <w:r w:rsidR="003D16FD" w:rsidRPr="006E2430">
        <w:t>since the enlarged interlayer spacing aids the Li</w:t>
      </w:r>
      <w:r w:rsidR="003D16FD" w:rsidRPr="006E2430">
        <w:rPr>
          <w:vertAlign w:val="superscript"/>
        </w:rPr>
        <w:t>+</w:t>
      </w:r>
      <w:r w:rsidR="003D16FD" w:rsidRPr="006E2430">
        <w:t xml:space="preserve"> diffusion to the MXene active site. The pillared material </w:t>
      </w:r>
      <w:r w:rsidR="00B07BE2" w:rsidRPr="006E2430">
        <w:t>show</w:t>
      </w:r>
      <w:r w:rsidR="00B07BE2">
        <w:t>s</w:t>
      </w:r>
      <w:r w:rsidR="00B07BE2" w:rsidRPr="006E2430">
        <w:t xml:space="preserve"> </w:t>
      </w:r>
      <w:r w:rsidR="003D16FD" w:rsidRPr="006E2430">
        <w:t xml:space="preserve">high </w:t>
      </w:r>
      <w:r w:rsidR="006C7B7B">
        <w:t>c</w:t>
      </w:r>
      <w:r w:rsidR="005002D6" w:rsidRPr="006E2430">
        <w:t xml:space="preserve">oulombic </w:t>
      </w:r>
      <w:r w:rsidR="003D16FD" w:rsidRPr="006E2430">
        <w:t>efficiency</w:t>
      </w:r>
      <w:r w:rsidR="004C7EBE" w:rsidRPr="006E2430">
        <w:t xml:space="preserve"> (</w:t>
      </w:r>
      <w:r w:rsidR="00A231A3">
        <w:t xml:space="preserve">ca. </w:t>
      </w:r>
      <w:r w:rsidR="002E7F03">
        <w:t>100</w:t>
      </w:r>
      <w:r w:rsidR="004C7EBE" w:rsidRPr="006E2430">
        <w:t>%)</w:t>
      </w:r>
      <w:r w:rsidR="003D16FD" w:rsidRPr="006E2430">
        <w:t xml:space="preserve"> and good stability even at a high rate of 1 A g</w:t>
      </w:r>
      <w:r w:rsidR="003D16FD" w:rsidRPr="006E2430">
        <w:rPr>
          <w:vertAlign w:val="superscript"/>
        </w:rPr>
        <w:t>-1</w:t>
      </w:r>
      <w:r w:rsidR="003D16FD" w:rsidRPr="006E2430">
        <w:t xml:space="preserve"> (under 8 min charge time)</w:t>
      </w:r>
      <w:r w:rsidR="004C7EBE" w:rsidRPr="006E2430">
        <w:t xml:space="preserve"> returning 80% of an initial capacity of 135 mAh g</w:t>
      </w:r>
      <w:r w:rsidR="004C7EBE" w:rsidRPr="006E2430">
        <w:rPr>
          <w:vertAlign w:val="superscript"/>
        </w:rPr>
        <w:t>-1</w:t>
      </w:r>
      <w:r w:rsidR="004C7EBE" w:rsidRPr="006E2430">
        <w:t xml:space="preserve"> after 500 cycles. </w:t>
      </w:r>
      <w:r w:rsidR="002C634B">
        <w:t xml:space="preserve">These findings are crucial for the development </w:t>
      </w:r>
      <w:r w:rsidR="008A1CFC">
        <w:t xml:space="preserve">of </w:t>
      </w:r>
      <w:r w:rsidR="00E8296D">
        <w:t xml:space="preserve">other </w:t>
      </w:r>
      <w:r w:rsidR="008A1CFC">
        <w:t xml:space="preserve">MXenes which are proposed to undergo conversion reactions </w:t>
      </w:r>
      <w:r w:rsidR="00E8296D">
        <w:t xml:space="preserve">during lithiation such as V, Ta and </w:t>
      </w:r>
      <w:r w:rsidR="00C6240D">
        <w:t>Cr chemistries.</w:t>
      </w:r>
      <w:r w:rsidR="00EF1DF9">
        <w:fldChar w:fldCharType="begin" w:fldLock="1"/>
      </w:r>
      <w:r w:rsidR="00685D6E">
        <w:instrText>ADDIN CSL_CITATION {"citationItems":[{"id":"ITEM-1","itemData":{"DOI":"10.1016/j.ceramint.2020.05.008","ISSN":"02728842","abstract":"In this study, highly pure Mo2CTx MXene was successfully synthesized from Mo2Ga2C by etching in hydrothermal conditions for 24 h at 140–180°C. The etching solutions were lithium fluoride (LiF), sodium fluoride (NaF), potassium fluoride (KF) or ammonium fluoride (NH4F) mixed with hydrochloric acid (HCl). The temperature to obtain pure Mo2CTx MXene in NH4F + HCl solution was 140°C, lower than that in other etching solutions. The thickness of as-prepared monolayer Mo2CTx nanosheet was measured to be 1.5 ± 0.3 nm by atomic force microscope. From thermogravimetry and differential thermal analysis, Mo2CTx MXene was found to be stable in argon atmosphere at a temperature of up to 500°C. As the temperature increased, Mo2CTx MXene gradually transformed, and β-Mo2C/MoC/Mo3C2 was eventually formed to coexist with Mo2CTx MXene at 700°C. In air atmosphere, Mo2CTx MXene was stable at 200°C. At 590°C, Mo2CTx MXene was completely oxidized to MoO3.","author":[{"dropping-particle":"","family":"Guo","given":"Yitong","non-dropping-particle":"","parse-names":false,"suffix":""},{"dropping-particle":"","family":"Jin","given":"Sen","non-dropping-particle":"","parse-names":false,"suffix":""},{"dropping-particle":"","family":"Wang","given":"Libo","non-dropping-particle":"","parse-names":false,"suffix":""},{"dropping-particle":"","family":"He","given":"Pingge","non-dropping-particle":"","parse-names":false,"suffix":""},{"dropping-particle":"","family":"Hu","given":"Qianku","non-dropping-particle":"","parse-names":false,"suffix":""},{"dropping-particle":"","family":"Fan","given":"Li Zhen","non-dropping-particle":"","parse-names":false,"suffix":""},{"dropping-particle":"","family":"Zhou","given":"Aiguo","non-dropping-particle":"","parse-names":false,"suffix":""}],"container-title":"Ceramics International","id":"ITEM-1","issue":"11","issued":{"date-parts":[["2020","8","1"]]},"page":"19550-19556","publisher":"Elsevier Ltd","title":"Synthesis of two-dimensional carbide Mo2CTx MXene by hydrothermal etching with fluorides and its thermal stability","type":"article-journal","volume":"46"},"uris":["http://www.mendeley.com/documents/?uuid=7ba77c9d-3ba9-3722-816a-87539a4eaa0a"]}],"mendeley":{"formattedCitation":"&lt;sup&gt;66&lt;/sup&gt;","plainTextFormattedCitation":"66","previouslyFormattedCitation":"&lt;sup&gt;66&lt;/sup&gt;"},"properties":{"noteIndex":0},"schema":"https://github.com/citation-style-language/schema/raw/master/csl-citation.json"}</w:instrText>
      </w:r>
      <w:r w:rsidR="00EF1DF9">
        <w:fldChar w:fldCharType="separate"/>
      </w:r>
      <w:r w:rsidR="00685D6E" w:rsidRPr="00685D6E">
        <w:rPr>
          <w:noProof/>
          <w:vertAlign w:val="superscript"/>
        </w:rPr>
        <w:t>66</w:t>
      </w:r>
      <w:r w:rsidR="00EF1DF9">
        <w:fldChar w:fldCharType="end"/>
      </w:r>
      <w:r w:rsidR="003C3B09" w:rsidRPr="006E2430">
        <w:t xml:space="preserve"> </w:t>
      </w:r>
      <w:r w:rsidR="000A1C44">
        <w:t xml:space="preserve">A potential </w:t>
      </w:r>
      <w:r w:rsidR="00CC3598">
        <w:t>parallel</w:t>
      </w:r>
      <w:r w:rsidR="003F1AEE">
        <w:t xml:space="preserve"> conversion reaction forming LiOH from </w:t>
      </w:r>
      <w:r w:rsidR="00CC3598">
        <w:t>-OH surface groups</w:t>
      </w:r>
      <w:r w:rsidR="003B10E8">
        <w:t xml:space="preserve"> was </w:t>
      </w:r>
      <w:r w:rsidR="006D222D">
        <w:t>implied</w:t>
      </w:r>
      <w:r w:rsidR="003B10E8">
        <w:t xml:space="preserve"> by ex-situ </w:t>
      </w:r>
      <w:r w:rsidR="003B10E8" w:rsidRPr="00232B54">
        <w:rPr>
          <w:vertAlign w:val="superscript"/>
        </w:rPr>
        <w:t>1</w:t>
      </w:r>
      <w:r w:rsidR="003B10E8">
        <w:t>H NMR</w:t>
      </w:r>
      <w:r w:rsidR="00CA0752">
        <w:t xml:space="preserve"> and Raman</w:t>
      </w:r>
      <w:r w:rsidR="003B10E8">
        <w:t xml:space="preserve"> results, but requires </w:t>
      </w:r>
      <w:r w:rsidR="006D222D">
        <w:t>further detailed mechanistic studies to confirm the origin of any LiOH formed.</w:t>
      </w:r>
    </w:p>
    <w:p w14:paraId="23B5CAAA" w14:textId="3FC1D36C" w:rsidR="004C7EBE" w:rsidRPr="006E2430" w:rsidRDefault="305677CB" w:rsidP="002F6F4B">
      <w:pPr>
        <w:spacing w:line="360" w:lineRule="auto"/>
        <w:jc w:val="both"/>
      </w:pPr>
      <w:r w:rsidRPr="006E2430">
        <w:t>In a Na-ion system</w:t>
      </w:r>
      <w:r w:rsidR="0086442A">
        <w:t>,</w:t>
      </w:r>
      <w:r w:rsidRPr="006E2430">
        <w:t xml:space="preserve"> the </w:t>
      </w:r>
      <w:r w:rsidR="002E7F03" w:rsidRPr="006E2430">
        <w:t>capacit</w:t>
      </w:r>
      <w:r w:rsidR="002E7F03">
        <w:t>ies</w:t>
      </w:r>
      <w:r w:rsidR="002E7F03" w:rsidRPr="006E2430">
        <w:t xml:space="preserve"> </w:t>
      </w:r>
      <w:r w:rsidRPr="006E2430">
        <w:t>of the non-pillared and pillared Mo</w:t>
      </w:r>
      <w:r w:rsidRPr="006E2430">
        <w:rPr>
          <w:vertAlign w:val="subscript"/>
        </w:rPr>
        <w:t>2</w:t>
      </w:r>
      <w:r w:rsidRPr="006E2430">
        <w:t>TiC</w:t>
      </w:r>
      <w:r w:rsidRPr="006E2430">
        <w:rPr>
          <w:vertAlign w:val="subscript"/>
        </w:rPr>
        <w:t>2</w:t>
      </w:r>
      <w:r w:rsidRPr="006E2430">
        <w:t xml:space="preserve"> MXene were </w:t>
      </w:r>
      <w:r w:rsidR="002E7F03">
        <w:t>up to a third</w:t>
      </w:r>
      <w:r w:rsidRPr="006E2430">
        <w:t xml:space="preserve"> lower </w:t>
      </w:r>
      <w:r w:rsidR="00635EBA" w:rsidRPr="006E2430">
        <w:t>tha</w:t>
      </w:r>
      <w:r w:rsidR="00635EBA">
        <w:t>n</w:t>
      </w:r>
      <w:r w:rsidR="00635EBA" w:rsidRPr="006E2430">
        <w:t xml:space="preserve"> </w:t>
      </w:r>
      <w:r w:rsidRPr="006E2430">
        <w:t xml:space="preserve">for the Li-ion system, which could be explained by the charge storage </w:t>
      </w:r>
      <w:r w:rsidR="001D0D6D">
        <w:t xml:space="preserve">relying on </w:t>
      </w:r>
      <w:r w:rsidRPr="006E2430">
        <w:t>Na</w:t>
      </w:r>
      <w:r w:rsidRPr="006E2430">
        <w:rPr>
          <w:vertAlign w:val="superscript"/>
        </w:rPr>
        <w:t>+</w:t>
      </w:r>
      <w:r w:rsidRPr="006E2430">
        <w:t xml:space="preserve"> intercalation</w:t>
      </w:r>
      <w:r w:rsidR="00640477">
        <w:t xml:space="preserve"> and capacitance</w:t>
      </w:r>
      <w:r w:rsidR="001D0D6D">
        <w:t>,</w:t>
      </w:r>
      <w:r w:rsidRPr="006E2430">
        <w:t xml:space="preserve"> with no conversion reaction occurring. Nevertheless, the pillared </w:t>
      </w:r>
      <w:r w:rsidRPr="006E2430">
        <w:lastRenderedPageBreak/>
        <w:t>material had superior performance compared to the non-pillared MXene, delivering reversible capacities up to 10</w:t>
      </w:r>
      <w:r w:rsidR="00FA3619">
        <w:t>9</w:t>
      </w:r>
      <w:r w:rsidRPr="006E2430">
        <w:t xml:space="preserve"> mAh g</w:t>
      </w:r>
      <w:r w:rsidRPr="006E2430">
        <w:rPr>
          <w:vertAlign w:val="superscript"/>
        </w:rPr>
        <w:t>-1</w:t>
      </w:r>
      <w:r w:rsidRPr="006E2430">
        <w:t xml:space="preserve"> </w:t>
      </w:r>
      <w:r w:rsidR="00911AF5">
        <w:t>at 20 mA g</w:t>
      </w:r>
      <w:r w:rsidR="00911AF5">
        <w:rPr>
          <w:vertAlign w:val="superscript"/>
        </w:rPr>
        <w:t xml:space="preserve">-1 </w:t>
      </w:r>
      <w:r w:rsidRPr="006E2430">
        <w:t>over twice that of the non-pillared MXene</w:t>
      </w:r>
      <w:r w:rsidR="009E26EE" w:rsidRPr="006E2430">
        <w:t xml:space="preserve">. </w:t>
      </w:r>
      <w:r w:rsidRPr="006E2430">
        <w:t xml:space="preserve"> </w:t>
      </w:r>
    </w:p>
    <w:p w14:paraId="480DEC9D" w14:textId="33C76CE9" w:rsidR="305677CB" w:rsidRPr="006E2430" w:rsidRDefault="305677CB" w:rsidP="002F6F4B">
      <w:pPr>
        <w:spacing w:line="360" w:lineRule="auto"/>
        <w:jc w:val="both"/>
      </w:pPr>
      <w:r w:rsidRPr="006E2430">
        <w:rPr>
          <w:b/>
          <w:bCs/>
        </w:rPr>
        <w:t>Experimental methods</w:t>
      </w:r>
    </w:p>
    <w:p w14:paraId="591FEDB0" w14:textId="1AA95542" w:rsidR="00F17752" w:rsidRDefault="00F17752" w:rsidP="002F6F4B">
      <w:pPr>
        <w:spacing w:line="360" w:lineRule="auto"/>
        <w:jc w:val="both"/>
        <w:rPr>
          <w:bCs/>
        </w:rPr>
      </w:pPr>
      <w:r w:rsidRPr="006E2430">
        <w:rPr>
          <w:b/>
        </w:rPr>
        <w:t>Materials Synthesis and Pillaring</w:t>
      </w:r>
    </w:p>
    <w:p w14:paraId="6D3887BC" w14:textId="0F285EDB" w:rsidR="00C10BBE" w:rsidRPr="00770C43" w:rsidRDefault="00C10BBE" w:rsidP="002F6F4B">
      <w:pPr>
        <w:spacing w:line="360" w:lineRule="auto"/>
        <w:jc w:val="both"/>
        <w:rPr>
          <w:bCs/>
        </w:rPr>
      </w:pPr>
      <w:r w:rsidRPr="00C10BBE">
        <w:rPr>
          <w:bCs/>
        </w:rPr>
        <w:t xml:space="preserve">For the synthesis of </w:t>
      </w:r>
      <w:r>
        <w:rPr>
          <w:bCs/>
        </w:rPr>
        <w:t>Mo</w:t>
      </w:r>
      <w:r>
        <w:rPr>
          <w:bCs/>
          <w:vertAlign w:val="subscript"/>
        </w:rPr>
        <w:t>2</w:t>
      </w:r>
      <w:r w:rsidRPr="00C10BBE">
        <w:rPr>
          <w:bCs/>
        </w:rPr>
        <w:t>TiAlC</w:t>
      </w:r>
      <w:r w:rsidRPr="00C10BBE">
        <w:rPr>
          <w:bCs/>
          <w:vertAlign w:val="subscript"/>
        </w:rPr>
        <w:t>2</w:t>
      </w:r>
      <w:r w:rsidRPr="00C10BBE">
        <w:rPr>
          <w:bCs/>
        </w:rPr>
        <w:t>,</w:t>
      </w:r>
      <w:r>
        <w:rPr>
          <w:bCs/>
        </w:rPr>
        <w:t xml:space="preserve"> Mo</w:t>
      </w:r>
      <w:r w:rsidR="00D13B7C">
        <w:rPr>
          <w:bCs/>
        </w:rPr>
        <w:t xml:space="preserve"> </w:t>
      </w:r>
      <w:r w:rsidR="00D13B7C">
        <w:t>(-325 mesh, 98% purity, Sigma Aldrich)</w:t>
      </w:r>
      <w:r>
        <w:rPr>
          <w:bCs/>
        </w:rPr>
        <w:t>,</w:t>
      </w:r>
      <w:r w:rsidRPr="00C10BBE">
        <w:rPr>
          <w:bCs/>
        </w:rPr>
        <w:t xml:space="preserve"> Ti</w:t>
      </w:r>
      <w:r w:rsidR="00534E07">
        <w:rPr>
          <w:bCs/>
        </w:rPr>
        <w:t xml:space="preserve"> </w:t>
      </w:r>
      <w:r w:rsidR="00534E07">
        <w:t>(-325 mesh, 99% purity, Alfa Aesar)</w:t>
      </w:r>
      <w:r w:rsidRPr="00C10BBE">
        <w:rPr>
          <w:bCs/>
        </w:rPr>
        <w:t>, Al</w:t>
      </w:r>
      <w:r w:rsidR="00534E07">
        <w:rPr>
          <w:bCs/>
        </w:rPr>
        <w:t xml:space="preserve"> </w:t>
      </w:r>
      <w:r w:rsidR="00B66694">
        <w:t>(-100+325 mesh, 99.5% purity, Alfa Aesar)</w:t>
      </w:r>
      <w:r w:rsidRPr="00C10BBE">
        <w:rPr>
          <w:bCs/>
        </w:rPr>
        <w:t>, and C</w:t>
      </w:r>
      <w:r>
        <w:rPr>
          <w:bCs/>
        </w:rPr>
        <w:t xml:space="preserve"> (graphite</w:t>
      </w:r>
      <w:r w:rsidR="00226EDA">
        <w:rPr>
          <w:bCs/>
        </w:rPr>
        <w:t xml:space="preserve">, </w:t>
      </w:r>
      <w:r w:rsidR="00226EDA">
        <w:t xml:space="preserve">&lt;20 </w:t>
      </w:r>
      <w:r w:rsidR="00226EDA">
        <w:rPr>
          <w:rFonts w:cstheme="minorHAnsi"/>
        </w:rPr>
        <w:t>µ</w:t>
      </w:r>
      <w:r w:rsidR="00226EDA">
        <w:t xml:space="preserve">m, 99% purity, </w:t>
      </w:r>
      <w:r w:rsidR="00340CF4">
        <w:t>Sigma Aldrich</w:t>
      </w:r>
      <w:r w:rsidR="00226EDA">
        <w:t>)</w:t>
      </w:r>
      <w:r w:rsidRPr="00C10BBE">
        <w:rPr>
          <w:bCs/>
        </w:rPr>
        <w:t xml:space="preserve"> powders were mixed </w:t>
      </w:r>
      <w:r w:rsidR="009D4388">
        <w:rPr>
          <w:bCs/>
        </w:rPr>
        <w:t>with</w:t>
      </w:r>
      <w:r w:rsidRPr="00C10BBE">
        <w:rPr>
          <w:bCs/>
        </w:rPr>
        <w:t xml:space="preserve"> a pestle and mortar in a </w:t>
      </w:r>
      <w:r>
        <w:rPr>
          <w:bCs/>
        </w:rPr>
        <w:t>2:1:1.1:2</w:t>
      </w:r>
      <w:r w:rsidRPr="00C10BBE">
        <w:rPr>
          <w:bCs/>
        </w:rPr>
        <w:t xml:space="preserve"> molar ratio. The mixture was then heated in a tube furnace under </w:t>
      </w:r>
      <w:r w:rsidR="00A83B82">
        <w:rPr>
          <w:bCs/>
        </w:rPr>
        <w:t xml:space="preserve">flowing </w:t>
      </w:r>
      <w:r w:rsidRPr="00C10BBE">
        <w:rPr>
          <w:bCs/>
        </w:rPr>
        <w:t>argon at 1</w:t>
      </w:r>
      <w:r>
        <w:rPr>
          <w:bCs/>
        </w:rPr>
        <w:t>600</w:t>
      </w:r>
      <w:r w:rsidRPr="00C10BBE">
        <w:rPr>
          <w:bCs/>
        </w:rPr>
        <w:t xml:space="preserve"> °C for </w:t>
      </w:r>
      <w:r>
        <w:rPr>
          <w:bCs/>
        </w:rPr>
        <w:t>4</w:t>
      </w:r>
      <w:r w:rsidRPr="00C10BBE">
        <w:rPr>
          <w:bCs/>
        </w:rPr>
        <w:t xml:space="preserve"> h, with a heating rate of 5 °C min</w:t>
      </w:r>
      <w:r w:rsidRPr="00C10BBE">
        <w:rPr>
          <w:bCs/>
          <w:vertAlign w:val="superscript"/>
        </w:rPr>
        <w:t>–1</w:t>
      </w:r>
      <w:r w:rsidRPr="00C10BBE">
        <w:rPr>
          <w:bCs/>
        </w:rPr>
        <w:t>. The resulting block was then crushed with a pestle and mortar and ground to give a fine gr</w:t>
      </w:r>
      <w:r>
        <w:rPr>
          <w:bCs/>
        </w:rPr>
        <w:t>e</w:t>
      </w:r>
      <w:r w:rsidRPr="00C10BBE">
        <w:rPr>
          <w:bCs/>
        </w:rPr>
        <w:t>y powder.</w:t>
      </w:r>
    </w:p>
    <w:p w14:paraId="7C4DABBB" w14:textId="32444BF1" w:rsidR="305677CB" w:rsidRPr="006E2430" w:rsidRDefault="305677CB" w:rsidP="002F6F4B">
      <w:pPr>
        <w:spacing w:line="360" w:lineRule="auto"/>
        <w:jc w:val="both"/>
      </w:pPr>
      <w:r w:rsidRPr="006E2430">
        <w:t>Typically, 3 g of Mo</w:t>
      </w:r>
      <w:r w:rsidRPr="006E2430">
        <w:rPr>
          <w:vertAlign w:val="subscript"/>
        </w:rPr>
        <w:t>2</w:t>
      </w:r>
      <w:r w:rsidRPr="006E2430">
        <w:t>TiAlC</w:t>
      </w:r>
      <w:r w:rsidRPr="006E2430">
        <w:rPr>
          <w:vertAlign w:val="subscript"/>
        </w:rPr>
        <w:t>2</w:t>
      </w:r>
      <w:r w:rsidRPr="006E2430">
        <w:t xml:space="preserve"> w</w:t>
      </w:r>
      <w:r w:rsidR="00130DAD">
        <w:t>ere</w:t>
      </w:r>
      <w:r w:rsidRPr="006E2430">
        <w:t xml:space="preserve"> slowly added to 30 ml of 9 M HCl with 3 g of </w:t>
      </w:r>
      <w:r w:rsidR="004B36A9" w:rsidRPr="006E2430">
        <w:t xml:space="preserve">pre-dissolved </w:t>
      </w:r>
      <w:r w:rsidRPr="006E2430">
        <w:t xml:space="preserve">LiF. The mixture was heated to 60 ˚C and stirred for 5 days. </w:t>
      </w:r>
      <w:r w:rsidR="0054033A">
        <w:t>T</w:t>
      </w:r>
      <w:r w:rsidRPr="006E2430">
        <w:t xml:space="preserve">he powder was recovered by centrifuging cycles, with DI water added after each cycle until the pH </w:t>
      </w:r>
      <w:r w:rsidR="001727CB">
        <w:rPr>
          <w:rFonts w:cstheme="minorHAnsi"/>
        </w:rPr>
        <w:t>≈</w:t>
      </w:r>
      <w:r w:rsidRPr="006E2430">
        <w:t xml:space="preserve">6. The sample was then analysed by </w:t>
      </w:r>
      <w:r w:rsidR="00794F38">
        <w:t>P</w:t>
      </w:r>
      <w:r w:rsidRPr="006E2430">
        <w:t>XRD, which showed that significant amounts of unetched MAX phase remained in the sample. Therefore, the partially etched sample was re-dispersed in a fresh etching solution using the same volumes and concentrations used previously. After four days, the solid was collected via centrifuging, using the same protocol as described above. A washing step</w:t>
      </w:r>
      <w:r w:rsidR="000D0AD8">
        <w:t>,</w:t>
      </w:r>
      <w:r w:rsidRPr="006E2430">
        <w:t xml:space="preserve"> where the powder was dispersed in 1 M HCl for 3 h at </w:t>
      </w:r>
      <w:r w:rsidR="009F5486">
        <w:t>ambient</w:t>
      </w:r>
      <w:r w:rsidRPr="006E2430">
        <w:t xml:space="preserve"> temperature</w:t>
      </w:r>
      <w:r w:rsidR="000D0AD8">
        <w:t>,</w:t>
      </w:r>
      <w:r w:rsidRPr="006E2430">
        <w:t xml:space="preserve"> was used to remove any salt impurities resulting from the etching step. A NaOH washing step was also </w:t>
      </w:r>
      <w:r w:rsidR="000D0AD8">
        <w:t>attempted</w:t>
      </w:r>
      <w:r w:rsidRPr="006E2430">
        <w:t xml:space="preserve">, but this caused the dissolution of the majority of the powder in </w:t>
      </w:r>
      <w:r w:rsidR="009F5486">
        <w:t>a</w:t>
      </w:r>
      <w:r w:rsidR="0032119B">
        <w:t>pproximately</w:t>
      </w:r>
      <w:r w:rsidR="009F5486">
        <w:t xml:space="preserve"> 30 min</w:t>
      </w:r>
      <w:r w:rsidRPr="006E2430">
        <w:t>, showing that the Mo</w:t>
      </w:r>
      <w:r w:rsidRPr="006E2430">
        <w:rPr>
          <w:vertAlign w:val="subscript"/>
        </w:rPr>
        <w:t>2</w:t>
      </w:r>
      <w:r w:rsidRPr="006E2430">
        <w:t>TiC</w:t>
      </w:r>
      <w:r w:rsidRPr="006E2430">
        <w:rPr>
          <w:vertAlign w:val="subscript"/>
        </w:rPr>
        <w:t>2</w:t>
      </w:r>
      <w:r w:rsidRPr="006E2430">
        <w:t xml:space="preserve"> material is not stable in alkali conditions, in contrast to Ti</w:t>
      </w:r>
      <w:r w:rsidRPr="006E2430">
        <w:rPr>
          <w:vertAlign w:val="subscript"/>
        </w:rPr>
        <w:t>3</w:t>
      </w:r>
      <w:r w:rsidRPr="006E2430">
        <w:t>C</w:t>
      </w:r>
      <w:r w:rsidRPr="006E2430">
        <w:rPr>
          <w:vertAlign w:val="subscript"/>
        </w:rPr>
        <w:t>2</w:t>
      </w:r>
      <w:r w:rsidRPr="006E2430">
        <w:t xml:space="preserve">. </w:t>
      </w:r>
      <w:r w:rsidR="00445103">
        <w:t>L</w:t>
      </w:r>
      <w:r w:rsidRPr="006E2430">
        <w:t>eaving the MAX phase to etch for nine consecutive days with no replenishing o</w:t>
      </w:r>
      <w:r w:rsidR="009D6D9E">
        <w:t>f</w:t>
      </w:r>
      <w:r w:rsidRPr="006E2430">
        <w:t xml:space="preserve"> the etching solution does not provide a well etched material, even when 12 M HCl is used with 6 g of LiF (the total amount used when the solution is replenished).</w:t>
      </w:r>
      <w:r w:rsidR="00935C08">
        <w:t xml:space="preserve"> </w:t>
      </w:r>
    </w:p>
    <w:p w14:paraId="28EB648E" w14:textId="11B595EB" w:rsidR="00104B92" w:rsidRPr="00D71A46" w:rsidRDefault="00F17752" w:rsidP="002F6F4B">
      <w:pPr>
        <w:spacing w:line="360" w:lineRule="auto"/>
        <w:jc w:val="both"/>
      </w:pPr>
      <w:r w:rsidRPr="006E2430">
        <w:t xml:space="preserve">400 mg of the etched MXene was then added to </w:t>
      </w:r>
      <w:r w:rsidR="00EA65F9" w:rsidRPr="006E2430">
        <w:t>a mixt</w:t>
      </w:r>
      <w:r w:rsidR="00293B7E" w:rsidRPr="006E2430">
        <w:t>u</w:t>
      </w:r>
      <w:r w:rsidR="00EA65F9" w:rsidRPr="006E2430">
        <w:t>re of dodecylamine (DDA) dissolved in TEOS</w:t>
      </w:r>
      <w:r w:rsidR="00112EFC" w:rsidRPr="006E2430">
        <w:t xml:space="preserve"> under argon</w:t>
      </w:r>
      <w:r w:rsidR="00293B7E" w:rsidRPr="006E2430">
        <w:t xml:space="preserve"> (1:10:20</w:t>
      </w:r>
      <w:r w:rsidR="00EA65F9" w:rsidRPr="006E2430">
        <w:t xml:space="preserve"> MXene:DDA:TEOS molar ratio</w:t>
      </w:r>
      <w:r w:rsidR="00112EFC" w:rsidRPr="006E2430">
        <w:t>)</w:t>
      </w:r>
      <w:r w:rsidR="00EA65F9" w:rsidRPr="006E2430">
        <w:t xml:space="preserve">. This was stirred in a glass vial </w:t>
      </w:r>
      <w:r w:rsidR="00B8685D" w:rsidRPr="006E2430">
        <w:t xml:space="preserve">sealed </w:t>
      </w:r>
      <w:r w:rsidR="00EA65F9" w:rsidRPr="006E2430">
        <w:t xml:space="preserve">under argon at </w:t>
      </w:r>
      <w:r w:rsidR="00B8685D">
        <w:t>ambient</w:t>
      </w:r>
      <w:r w:rsidR="00B8685D" w:rsidRPr="006E2430">
        <w:t xml:space="preserve"> </w:t>
      </w:r>
      <w:r w:rsidR="00EA65F9" w:rsidRPr="006E2430">
        <w:t xml:space="preserve">temperature for 4 h. The </w:t>
      </w:r>
      <w:r w:rsidR="00A34E86" w:rsidRPr="006E2430">
        <w:t>product</w:t>
      </w:r>
      <w:r w:rsidR="00EA65F9" w:rsidRPr="006E2430">
        <w:t xml:space="preserve"> was then recovered by vacuum filtration</w:t>
      </w:r>
      <w:r w:rsidR="000C3D03" w:rsidRPr="006E2430">
        <w:t xml:space="preserve"> and</w:t>
      </w:r>
      <w:r w:rsidR="00EA65F9" w:rsidRPr="006E2430">
        <w:t xml:space="preserve"> dried on filter paper under vacuum before being re-dispersed in DI water at </w:t>
      </w:r>
      <w:r w:rsidR="00B8685D">
        <w:t xml:space="preserve">ambient </w:t>
      </w:r>
      <w:r w:rsidR="00EA65F9" w:rsidRPr="006E2430">
        <w:t xml:space="preserve">temperature </w:t>
      </w:r>
      <w:r w:rsidR="00B8685D">
        <w:t xml:space="preserve">for </w:t>
      </w:r>
      <w:r w:rsidR="00EA65F9" w:rsidRPr="006E2430">
        <w:t>18 h. The intercalated</w:t>
      </w:r>
      <w:r w:rsidR="0054513D" w:rsidRPr="006E2430">
        <w:t xml:space="preserve"> hydrolysis</w:t>
      </w:r>
      <w:r w:rsidR="00EA65F9" w:rsidRPr="006E2430">
        <w:t xml:space="preserve"> product was then recovered by vacuum filtration and dried overnight at 60 °C</w:t>
      </w:r>
      <w:r w:rsidR="0054513D" w:rsidRPr="006E2430">
        <w:t>, before calcination at 400</w:t>
      </w:r>
      <w:r w:rsidR="00EA65F9" w:rsidRPr="006E2430">
        <w:t xml:space="preserve"> °C for 2 h with a heating rate of 5 °C min</w:t>
      </w:r>
      <w:r w:rsidR="00EA65F9" w:rsidRPr="006E2430">
        <w:rPr>
          <w:vertAlign w:val="superscript"/>
        </w:rPr>
        <w:t>-1</w:t>
      </w:r>
      <w:r w:rsidR="00D21BFC" w:rsidRPr="006E2430">
        <w:t xml:space="preserve"> </w:t>
      </w:r>
      <w:r w:rsidR="005C7EBD" w:rsidRPr="006E2430">
        <w:t>under</w:t>
      </w:r>
      <w:r w:rsidR="005C7EBD">
        <w:t xml:space="preserve"> flowing</w:t>
      </w:r>
      <w:r w:rsidR="005C7EBD" w:rsidRPr="006E2430">
        <w:t xml:space="preserve"> argon</w:t>
      </w:r>
      <w:r w:rsidR="008E0D3C">
        <w:t xml:space="preserve"> (</w:t>
      </w:r>
      <w:r w:rsidR="00E24D91">
        <w:t>due to the reactivity of Mo</w:t>
      </w:r>
      <w:r w:rsidR="00E24D91">
        <w:rPr>
          <w:vertAlign w:val="subscript"/>
        </w:rPr>
        <w:t>2</w:t>
      </w:r>
      <w:r w:rsidR="00E24D91">
        <w:t>TiC</w:t>
      </w:r>
      <w:r w:rsidR="00E24D91">
        <w:rPr>
          <w:vertAlign w:val="subscript"/>
        </w:rPr>
        <w:t>2</w:t>
      </w:r>
      <w:r w:rsidR="00E24D91">
        <w:t xml:space="preserve"> with air, Figure S</w:t>
      </w:r>
      <w:r w:rsidR="00F91F1A">
        <w:t>18</w:t>
      </w:r>
      <w:r w:rsidR="00E24D91">
        <w:t>)</w:t>
      </w:r>
      <w:r w:rsidR="005C7EBD" w:rsidRPr="006E2430">
        <w:t xml:space="preserve"> </w:t>
      </w:r>
      <w:r w:rsidR="00D21BFC" w:rsidRPr="006E2430">
        <w:t>to give the final pillared Mo</w:t>
      </w:r>
      <w:r w:rsidR="00D21BFC" w:rsidRPr="006E2430">
        <w:rPr>
          <w:vertAlign w:val="subscript"/>
        </w:rPr>
        <w:t>2</w:t>
      </w:r>
      <w:r w:rsidR="00D21BFC" w:rsidRPr="006E2430">
        <w:t>TiC</w:t>
      </w:r>
      <w:r w:rsidR="00D21BFC" w:rsidRPr="006E2430">
        <w:rPr>
          <w:vertAlign w:val="subscript"/>
        </w:rPr>
        <w:t>2</w:t>
      </w:r>
      <w:r w:rsidR="00D21BFC" w:rsidRPr="006E2430">
        <w:t xml:space="preserve">. </w:t>
      </w:r>
    </w:p>
    <w:p w14:paraId="1FBF8BAE" w14:textId="76BC17D6" w:rsidR="000D6D9C" w:rsidRPr="006E2430" w:rsidRDefault="000D6D9C" w:rsidP="002F6F4B">
      <w:pPr>
        <w:spacing w:line="360" w:lineRule="auto"/>
        <w:jc w:val="both"/>
      </w:pPr>
      <w:r w:rsidRPr="006E2430">
        <w:rPr>
          <w:b/>
        </w:rPr>
        <w:t>Material Characterisation</w:t>
      </w:r>
    </w:p>
    <w:p w14:paraId="4FA95405" w14:textId="034ADD66" w:rsidR="000D6D9C" w:rsidRPr="006E2430" w:rsidRDefault="00CE340E" w:rsidP="002F6F4B">
      <w:pPr>
        <w:spacing w:line="360" w:lineRule="auto"/>
        <w:jc w:val="both"/>
      </w:pPr>
      <w:r>
        <w:rPr>
          <w:b/>
        </w:rPr>
        <w:t xml:space="preserve">Powder </w:t>
      </w:r>
      <w:r w:rsidR="000D6D9C" w:rsidRPr="006E2430">
        <w:rPr>
          <w:b/>
        </w:rPr>
        <w:t>X-ray diffraction (</w:t>
      </w:r>
      <w:r>
        <w:rPr>
          <w:b/>
        </w:rPr>
        <w:t>P</w:t>
      </w:r>
      <w:r w:rsidR="000D6D9C" w:rsidRPr="006E2430">
        <w:rPr>
          <w:b/>
        </w:rPr>
        <w:t>XRD)</w:t>
      </w:r>
      <w:r w:rsidR="000D6D9C" w:rsidRPr="006E2430">
        <w:t xml:space="preserve"> was carried out in a Smartlab diffractometer</w:t>
      </w:r>
      <w:r w:rsidR="00E8529E">
        <w:t xml:space="preserve"> with a 9 </w:t>
      </w:r>
      <w:r w:rsidR="000946AA">
        <w:t>kW</w:t>
      </w:r>
      <w:r w:rsidR="00E8529E">
        <w:t xml:space="preserve"> rotating anode</w:t>
      </w:r>
      <w:r w:rsidR="000D6D9C" w:rsidRPr="006E2430">
        <w:t xml:space="preserve"> (Rigaku, Tokyo, Japan) using Cu Kα radiation</w:t>
      </w:r>
      <w:r w:rsidR="00DA6751">
        <w:t xml:space="preserve"> (</w:t>
      </w:r>
      <w:r w:rsidR="005B0326">
        <w:t>w</w:t>
      </w:r>
      <w:r w:rsidR="00DA6751">
        <w:t>avelength</w:t>
      </w:r>
      <w:r w:rsidR="005B0326">
        <w:t xml:space="preserve"> of</w:t>
      </w:r>
      <w:r w:rsidR="00DA6751">
        <w:t xml:space="preserve"> 1.54</w:t>
      </w:r>
      <w:r w:rsidR="00655588">
        <w:t>051</w:t>
      </w:r>
      <w:r w:rsidR="00DA6751">
        <w:t xml:space="preserve"> </w:t>
      </w:r>
      <w:r w:rsidR="005B0326">
        <w:rPr>
          <w:rFonts w:cstheme="minorHAnsi"/>
        </w:rPr>
        <w:t>Å)</w:t>
      </w:r>
      <w:r w:rsidR="000D6D9C" w:rsidRPr="006E2430">
        <w:t xml:space="preserve"> operating in reflection </w:t>
      </w:r>
      <w:r w:rsidR="000D6D9C" w:rsidRPr="006E2430">
        <w:lastRenderedPageBreak/>
        <w:t xml:space="preserve">mode with Bragg-Brentano geometry. Prior to </w:t>
      </w:r>
      <w:r w:rsidR="0090552D">
        <w:t>P</w:t>
      </w:r>
      <w:r w:rsidR="000D6D9C" w:rsidRPr="006E2430">
        <w:t>XRD characterisation, all samples were dried in a heated oven</w:t>
      </w:r>
      <w:r>
        <w:t xml:space="preserve"> </w:t>
      </w:r>
      <w:r w:rsidRPr="006E2430">
        <w:t>at 80 °C</w:t>
      </w:r>
      <w:r w:rsidR="000D6D9C" w:rsidRPr="006E2430">
        <w:t xml:space="preserve"> for 18 h. The powders were then ground and placed on a </w:t>
      </w:r>
      <w:r w:rsidR="009D4388">
        <w:t>glass</w:t>
      </w:r>
      <w:r w:rsidR="000D6D9C" w:rsidRPr="006E2430">
        <w:t xml:space="preserve"> sample holder and pressed flat with a glass slide.</w:t>
      </w:r>
    </w:p>
    <w:p w14:paraId="506A535C" w14:textId="63456D2B" w:rsidR="000D6D9C" w:rsidRDefault="000D6D9C" w:rsidP="002F6F4B">
      <w:pPr>
        <w:spacing w:line="360" w:lineRule="auto"/>
        <w:jc w:val="both"/>
      </w:pPr>
      <w:r w:rsidRPr="006E2430">
        <w:rPr>
          <w:b/>
        </w:rPr>
        <w:t>Scanning electron microscopy (SEM)</w:t>
      </w:r>
      <w:r w:rsidRPr="006E2430">
        <w:t xml:space="preserve"> was </w:t>
      </w:r>
      <w:r w:rsidR="00655588">
        <w:t>performed</w:t>
      </w:r>
      <w:r w:rsidR="00655588" w:rsidRPr="006E2430">
        <w:t xml:space="preserve"> </w:t>
      </w:r>
      <w:r w:rsidRPr="006E2430">
        <w:t xml:space="preserve">in a JEOL JSM-7800F (JEOL, Tokyo, Japan), and energy-dispersive </w:t>
      </w:r>
      <w:r w:rsidR="00655588">
        <w:t>X</w:t>
      </w:r>
      <w:r w:rsidRPr="006E2430">
        <w:t>-ray spectroscopy (ED</w:t>
      </w:r>
      <w:r w:rsidR="00E12FB7">
        <w:t>S</w:t>
      </w:r>
      <w:r w:rsidRPr="006E2430">
        <w:t xml:space="preserve">) was carried out using an X-Max50 (Oxford Instruments, Abingdon, UK) with an accelerating voltage of 10 kV and a working distance of 10 mm. </w:t>
      </w:r>
      <w:r w:rsidR="00437BBE" w:rsidRPr="006E2430">
        <w:t>T</w:t>
      </w:r>
      <w:r w:rsidRPr="006E2430">
        <w:t>he dried powder samples were dry cast onto a carbon tape support, which was placed on to a copper stub for analysis.</w:t>
      </w:r>
    </w:p>
    <w:p w14:paraId="7979FAC9" w14:textId="4E3CB0FE" w:rsidR="00134F34" w:rsidRPr="00404DEF" w:rsidRDefault="004348D6" w:rsidP="002F6F4B">
      <w:pPr>
        <w:spacing w:line="360" w:lineRule="auto"/>
        <w:jc w:val="both"/>
      </w:pPr>
      <w:r w:rsidRPr="00602E33">
        <w:rPr>
          <w:b/>
          <w:bCs/>
        </w:rPr>
        <w:t>High-angle annular dark-field scanning transmission electron microscopy (HAADF-STEM)</w:t>
      </w:r>
      <w:r>
        <w:rPr>
          <w:b/>
          <w:bCs/>
        </w:rPr>
        <w:t xml:space="preserve"> </w:t>
      </w:r>
      <w:r>
        <w:t xml:space="preserve">was </w:t>
      </w:r>
      <w:r w:rsidR="00B9597C" w:rsidRPr="00B9597C">
        <w:t>performed in an FEI Titan G2 80-200 ‘ChemiSTEM’ operated at 200</w:t>
      </w:r>
      <w:r w:rsidR="00445103">
        <w:t xml:space="preserve"> </w:t>
      </w:r>
      <w:r w:rsidR="00B9597C" w:rsidRPr="00B9597C">
        <w:t xml:space="preserve">kV at room temperature. STEM-EDS data was acquired with the Titan’s Super-X detector system. Hyperspy was used to process all STEM-EDS data, and quantification was performed using the Cliff-Lorimer method with standardless </w:t>
      </w:r>
      <w:r w:rsidR="00B9597C" w:rsidRPr="00602E33">
        <w:rPr>
          <w:i/>
          <w:iCs/>
        </w:rPr>
        <w:t>k</w:t>
      </w:r>
      <w:r w:rsidR="00B9597C" w:rsidRPr="00B9597C">
        <w:t>-factors.</w:t>
      </w:r>
      <w:r w:rsidR="00B9597C">
        <w:t xml:space="preserve"> </w:t>
      </w:r>
      <w:r w:rsidR="009575B6" w:rsidRPr="009575B6">
        <w:t>Each specimen was crushed using a mortar and pestle, dispersed in methanol, drop-cast onto holey carbon-coated copper grids, and dried in a vacuum system (~ 10</w:t>
      </w:r>
      <w:r w:rsidR="009575B6" w:rsidRPr="009575B6">
        <w:rPr>
          <w:vertAlign w:val="superscript"/>
        </w:rPr>
        <w:t>-5</w:t>
      </w:r>
      <w:r w:rsidR="009575B6" w:rsidRPr="009575B6">
        <w:t xml:space="preserve"> mbar) at 100 °C for 2 h.</w:t>
      </w:r>
      <w:r w:rsidR="001A623E">
        <w:t xml:space="preserve"> </w:t>
      </w:r>
      <w:r w:rsidR="001A623E" w:rsidRPr="001A623E">
        <w:t>STEM cross-sectional imaging was used to measure 100 individual interlayer spacings for each sample</w:t>
      </w:r>
      <w:r w:rsidR="001A623E">
        <w:t xml:space="preserve"> for the interlayer distance calculations</w:t>
      </w:r>
      <w:r w:rsidR="001A623E" w:rsidRPr="001A623E">
        <w:t>.</w:t>
      </w:r>
    </w:p>
    <w:p w14:paraId="2D60312B" w14:textId="60F7D797" w:rsidR="000D6D9C" w:rsidRPr="006E2430" w:rsidRDefault="000D6D9C" w:rsidP="002F6F4B">
      <w:pPr>
        <w:spacing w:line="360" w:lineRule="auto"/>
        <w:jc w:val="both"/>
      </w:pPr>
      <w:r w:rsidRPr="006E2430">
        <w:rPr>
          <w:b/>
        </w:rPr>
        <w:t>Gas sorption isotherms</w:t>
      </w:r>
      <w:r w:rsidRPr="006E2430">
        <w:t xml:space="preserve"> were measured on a Micromeritics </w:t>
      </w:r>
      <w:r w:rsidR="00390590">
        <w:t>3 Flex</w:t>
      </w:r>
      <w:r w:rsidR="004532D6">
        <w:t xml:space="preserve"> 3500</w:t>
      </w:r>
      <w:r w:rsidRPr="006E2430">
        <w:t xml:space="preserve"> gas sorption analyser using high purity nitrogen gas at 77 K. BET surface areas were calculated over a relative pressure range of 0.05-0.15 P/P0. </w:t>
      </w:r>
      <w:r w:rsidR="0096011B">
        <w:t xml:space="preserve">Pore size distribution </w:t>
      </w:r>
      <w:r w:rsidR="00435C8E">
        <w:t>analysis</w:t>
      </w:r>
      <w:r w:rsidR="0096011B">
        <w:t xml:space="preserve"> was calculated using the NLDFT</w:t>
      </w:r>
      <w:r w:rsidR="003E781C">
        <w:t xml:space="preserve"> (non-linear density functional theory)</w:t>
      </w:r>
      <w:r w:rsidR="0096011B">
        <w:t xml:space="preserve"> method with a slit pore model</w:t>
      </w:r>
      <w:r w:rsidR="00E12FB7">
        <w:t xml:space="preserve"> using 3Flex Micromeritics software</w:t>
      </w:r>
      <w:r w:rsidR="003E781C">
        <w:t>.</w:t>
      </w:r>
    </w:p>
    <w:p w14:paraId="072842C3" w14:textId="0C8F9DBA" w:rsidR="00467008" w:rsidRPr="006E2430" w:rsidRDefault="00467008" w:rsidP="002F6F4B">
      <w:pPr>
        <w:spacing w:line="360" w:lineRule="auto"/>
        <w:jc w:val="both"/>
      </w:pPr>
      <w:r w:rsidRPr="006E2430">
        <w:rPr>
          <w:b/>
        </w:rPr>
        <w:t>Raman spectroscopy</w:t>
      </w:r>
      <w:r w:rsidRPr="006E2430">
        <w:t xml:space="preserve"> was carried out on a Horiba Lab Raman Spectrometer (Horiba, Minami-ku Kyoto, Japan) with an EM-cooled Synapse camera. </w:t>
      </w:r>
      <w:r w:rsidR="00655588">
        <w:t>Spectra were collected using</w:t>
      </w:r>
      <w:r w:rsidRPr="006E2430">
        <w:t xml:space="preserve"> a 100x, 0.90 NA microscope objective.</w:t>
      </w:r>
      <w:r w:rsidR="002E7F03">
        <w:t xml:space="preserve"> For each measurement, three scans were collected, with a total measurement time of 30 min. </w:t>
      </w:r>
      <w:r w:rsidRPr="006E2430">
        <w:t xml:space="preserve">The dried powder was sandwiched between two glass microscope slides which were pressed together to give flat MXene particles. One of these slides was then discarded, with the other slide placed flat under the diode </w:t>
      </w:r>
      <w:r w:rsidR="00A83B82">
        <w:t xml:space="preserve">green </w:t>
      </w:r>
      <w:r w:rsidRPr="006E2430">
        <w:t>laser (532 nm, 200 μW</w:t>
      </w:r>
      <w:r w:rsidR="00B55040">
        <w:t>, 1% intensity</w:t>
      </w:r>
      <w:r w:rsidRPr="006E2430">
        <w:t>) for measurements.</w:t>
      </w:r>
      <w:r w:rsidR="002E7F03">
        <w:t xml:space="preserve"> </w:t>
      </w:r>
      <w:r w:rsidR="00F80D88">
        <w:t xml:space="preserve">For ex-situ measurements, </w:t>
      </w:r>
      <w:r w:rsidR="0021166D">
        <w:t>the extracted discharged electrode</w:t>
      </w:r>
      <w:r w:rsidR="00655588">
        <w:t>s</w:t>
      </w:r>
      <w:r w:rsidR="0021166D">
        <w:t xml:space="preserve"> </w:t>
      </w:r>
      <w:r w:rsidR="00655588">
        <w:t xml:space="preserve">were </w:t>
      </w:r>
      <w:r w:rsidR="0021166D">
        <w:t>washed with dimethyl carbonate (DMC)</w:t>
      </w:r>
      <w:r w:rsidR="00A67EAE">
        <w:t>, dried in the anti-chamber of an argon-filled glovebox, and transported to the spectrometer in a sealed container</w:t>
      </w:r>
      <w:r w:rsidR="00403C43">
        <w:t xml:space="preserve">. The spectra were collected under air. </w:t>
      </w:r>
    </w:p>
    <w:p w14:paraId="7C36C341" w14:textId="77777777" w:rsidR="00F17752" w:rsidRPr="006E2430" w:rsidRDefault="00F17752" w:rsidP="002F6F4B">
      <w:pPr>
        <w:spacing w:line="360" w:lineRule="auto"/>
        <w:jc w:val="both"/>
        <w:rPr>
          <w:b/>
        </w:rPr>
      </w:pPr>
      <w:r w:rsidRPr="006E2430">
        <w:rPr>
          <w:b/>
        </w:rPr>
        <w:t>Electrochemical characterisation</w:t>
      </w:r>
    </w:p>
    <w:p w14:paraId="41428C67" w14:textId="706FD879" w:rsidR="00F17752" w:rsidRPr="006E2430" w:rsidRDefault="00F17752" w:rsidP="002F6F4B">
      <w:pPr>
        <w:spacing w:line="360" w:lineRule="auto"/>
        <w:jc w:val="both"/>
      </w:pPr>
      <w:r w:rsidRPr="006E2430">
        <w:t>Pillared and non-pillared Mo</w:t>
      </w:r>
      <w:r w:rsidRPr="006E2430">
        <w:rPr>
          <w:vertAlign w:val="subscript"/>
        </w:rPr>
        <w:t>2</w:t>
      </w:r>
      <w:r w:rsidRPr="006E2430">
        <w:t>TiC</w:t>
      </w:r>
      <w:r w:rsidRPr="006E2430">
        <w:rPr>
          <w:vertAlign w:val="subscript"/>
        </w:rPr>
        <w:t>2</w:t>
      </w:r>
      <w:r w:rsidRPr="006E2430">
        <w:t xml:space="preserve"> were tested</w:t>
      </w:r>
      <w:r w:rsidR="001F07A9">
        <w:t xml:space="preserve"> in coin cells (CR2032 type)</w:t>
      </w:r>
      <w:r w:rsidRPr="006E2430">
        <w:t xml:space="preserve"> in a half-cell configuration using</w:t>
      </w:r>
      <w:r w:rsidR="008860CB" w:rsidRPr="006E2430">
        <w:t xml:space="preserve"> lithium or</w:t>
      </w:r>
      <w:r w:rsidRPr="006E2430">
        <w:t xml:space="preserve"> sodium metal </w:t>
      </w:r>
      <w:r w:rsidR="00A26C6F">
        <w:t>(</w:t>
      </w:r>
      <w:r w:rsidR="00930F69">
        <w:t>Tob Energy, China)</w:t>
      </w:r>
      <w:r w:rsidR="00A26C6F">
        <w:t xml:space="preserve"> </w:t>
      </w:r>
      <w:r w:rsidRPr="006E2430">
        <w:t>disks as the counter and reference electrode</w:t>
      </w:r>
      <w:r w:rsidR="008860CB" w:rsidRPr="006E2430">
        <w:t>s</w:t>
      </w:r>
      <w:r w:rsidRPr="006E2430">
        <w:t xml:space="preserve"> and </w:t>
      </w:r>
      <w:r w:rsidRPr="006E2430">
        <w:lastRenderedPageBreak/>
        <w:t>1 M LiPF</w:t>
      </w:r>
      <w:r w:rsidRPr="006E2430">
        <w:rPr>
          <w:vertAlign w:val="subscript"/>
        </w:rPr>
        <w:t>6</w:t>
      </w:r>
      <w:r w:rsidR="008860CB" w:rsidRPr="006E2430">
        <w:t xml:space="preserve"> or NaPF</w:t>
      </w:r>
      <w:r w:rsidR="008860CB" w:rsidRPr="006E2430">
        <w:rPr>
          <w:vertAlign w:val="subscript"/>
        </w:rPr>
        <w:t>6</w:t>
      </w:r>
      <w:r w:rsidRPr="006E2430">
        <w:t xml:space="preserve"> in EC/DEC (1:1 weight ratio) as the electrolyte. The MXene</w:t>
      </w:r>
      <w:r w:rsidR="004F16E8">
        <w:t xml:space="preserve"> (a</w:t>
      </w:r>
      <w:r w:rsidR="001E2DD2">
        <w:t>ctive material)</w:t>
      </w:r>
      <w:r w:rsidRPr="006E2430">
        <w:t xml:space="preserve"> was mixed with carbon black (super P) as a conductive additive and PVDF as the binder in a 75:15:10 weight ratio respectively. </w:t>
      </w:r>
      <w:r w:rsidR="00A83B82" w:rsidRPr="006E2430">
        <w:t>The</w:t>
      </w:r>
      <w:r w:rsidR="00A83B82">
        <w:t xml:space="preserve"> mixture </w:t>
      </w:r>
      <w:r w:rsidRPr="006E2430">
        <w:t>w</w:t>
      </w:r>
      <w:r w:rsidR="00A83B82">
        <w:t>as</w:t>
      </w:r>
      <w:r w:rsidRPr="006E2430">
        <w:t xml:space="preserve"> added to</w:t>
      </w:r>
      <w:r w:rsidR="00ED4CA8">
        <w:t xml:space="preserve"> a few ml of</w:t>
      </w:r>
      <w:r w:rsidRPr="006E2430">
        <w:t xml:space="preserve"> NMP to make a slurry, which was then cast onto a Cu foil </w:t>
      </w:r>
      <w:r w:rsidR="001E2DD2">
        <w:t>used a</w:t>
      </w:r>
      <w:r w:rsidR="00F6234C">
        <w:t xml:space="preserve">s </w:t>
      </w:r>
      <w:r w:rsidRPr="006E2430">
        <w:t xml:space="preserve">current collector, from which electrodes with a diameter of 16 mm were punched. The active mass loading </w:t>
      </w:r>
      <w:r w:rsidR="005B176D">
        <w:t xml:space="preserve">of each electrode </w:t>
      </w:r>
      <w:r w:rsidRPr="006E2430">
        <w:t xml:space="preserve">was </w:t>
      </w:r>
      <w:r w:rsidR="005B176D">
        <w:t>ca.</w:t>
      </w:r>
      <w:r w:rsidR="005B176D" w:rsidRPr="006E2430">
        <w:t xml:space="preserve"> </w:t>
      </w:r>
      <w:r w:rsidRPr="006E2430">
        <w:t>3.2 mg cm</w:t>
      </w:r>
      <w:r w:rsidRPr="006E2430">
        <w:rPr>
          <w:vertAlign w:val="superscript"/>
        </w:rPr>
        <w:t>-2</w:t>
      </w:r>
      <w:r w:rsidRPr="006E2430">
        <w:t xml:space="preserve">. </w:t>
      </w:r>
      <w:r w:rsidR="00ED4CA8">
        <w:t>C</w:t>
      </w:r>
      <w:r w:rsidRPr="006E2430">
        <w:t>oin cells were constructed in an argon</w:t>
      </w:r>
      <w:r w:rsidR="00ED4CA8">
        <w:t>-</w:t>
      </w:r>
      <w:r w:rsidRPr="006E2430">
        <w:t>filled glovebox (O</w:t>
      </w:r>
      <w:r w:rsidRPr="006E2430">
        <w:rPr>
          <w:vertAlign w:val="subscript"/>
        </w:rPr>
        <w:t>2</w:t>
      </w:r>
      <w:r w:rsidRPr="006E2430">
        <w:t xml:space="preserve"> and H</w:t>
      </w:r>
      <w:r w:rsidRPr="006E2430">
        <w:rPr>
          <w:vertAlign w:val="subscript"/>
        </w:rPr>
        <w:t>2</w:t>
      </w:r>
      <w:r w:rsidRPr="006E2430">
        <w:t xml:space="preserve">O levels &lt; 0.1 ppm) using Whatman micro glass fibre paper as the separator. </w:t>
      </w:r>
      <w:r w:rsidR="008040EE">
        <w:t>Galvanostatic</w:t>
      </w:r>
      <w:r w:rsidRPr="006E2430">
        <w:t xml:space="preserve"> tests were carried out on a Neware battery cycler (Neware </w:t>
      </w:r>
      <w:r w:rsidR="002B6DEC">
        <w:t>Technology Ltd.</w:t>
      </w:r>
      <w:r w:rsidRPr="006E2430">
        <w:t>, China) at a current density of 20 mA g</w:t>
      </w:r>
      <w:r w:rsidRPr="006E2430">
        <w:rPr>
          <w:vertAlign w:val="superscript"/>
        </w:rPr>
        <w:t>-1</w:t>
      </w:r>
      <w:r w:rsidRPr="006E2430">
        <w:t xml:space="preserve"> in the </w:t>
      </w:r>
      <w:r w:rsidR="000D6D9C" w:rsidRPr="006E2430">
        <w:t>potential</w:t>
      </w:r>
      <w:r w:rsidRPr="006E2430">
        <w:t xml:space="preserve"> range of 0.01-3 V</w:t>
      </w:r>
      <w:r w:rsidR="000D6D9C" w:rsidRPr="006E2430">
        <w:t xml:space="preserve"> vs. Li</w:t>
      </w:r>
      <w:r w:rsidR="000D6D9C" w:rsidRPr="006E2430">
        <w:rPr>
          <w:vertAlign w:val="superscript"/>
        </w:rPr>
        <w:t>+</w:t>
      </w:r>
      <w:r w:rsidR="000D6D9C" w:rsidRPr="006E2430">
        <w:t>/Li</w:t>
      </w:r>
      <w:r w:rsidRPr="006E2430">
        <w:t xml:space="preserve"> for </w:t>
      </w:r>
      <w:r w:rsidR="006E6FFB">
        <w:t xml:space="preserve">94 </w:t>
      </w:r>
      <w:r w:rsidRPr="006E2430">
        <w:t>cycles</w:t>
      </w:r>
      <w:r w:rsidR="006A3822">
        <w:t xml:space="preserve"> for the tests in </w:t>
      </w:r>
      <w:r w:rsidR="005B176D">
        <w:t xml:space="preserve">the </w:t>
      </w:r>
      <w:r w:rsidR="006A3822">
        <w:t>Li-ion half-cells</w:t>
      </w:r>
      <w:r w:rsidR="006E6FFB">
        <w:t xml:space="preserve"> </w:t>
      </w:r>
      <w:r w:rsidR="001918AE">
        <w:t xml:space="preserve">and in the potential range of </w:t>
      </w:r>
      <w:r w:rsidR="006E6FFB">
        <w:t>0.01-3 V vs. Na</w:t>
      </w:r>
      <w:r w:rsidR="006E6FFB">
        <w:rPr>
          <w:vertAlign w:val="superscript"/>
        </w:rPr>
        <w:t>+</w:t>
      </w:r>
      <w:r w:rsidR="006E6FFB">
        <w:t xml:space="preserve">/Na for 80 cycles for </w:t>
      </w:r>
      <w:r w:rsidR="006A3822">
        <w:t xml:space="preserve">the tests in </w:t>
      </w:r>
      <w:r w:rsidR="005B176D">
        <w:t xml:space="preserve">the </w:t>
      </w:r>
      <w:r w:rsidR="006E6FFB">
        <w:t xml:space="preserve">Na-ion </w:t>
      </w:r>
      <w:r w:rsidR="00922B8C">
        <w:t>half-cells</w:t>
      </w:r>
      <w:r w:rsidRPr="006E2430">
        <w:t>. For rate capability tests, the cells were cycled at a current density of 20 mA g</w:t>
      </w:r>
      <w:r w:rsidRPr="006E2430">
        <w:rPr>
          <w:vertAlign w:val="superscript"/>
        </w:rPr>
        <w:t>-1</w:t>
      </w:r>
      <w:r w:rsidRPr="006E2430">
        <w:t xml:space="preserve"> for 1 cycle to stabilise the cell before 5 cycles </w:t>
      </w:r>
      <w:r w:rsidR="005B176D">
        <w:t>were run</w:t>
      </w:r>
      <w:r w:rsidR="005B176D" w:rsidRPr="006E2430">
        <w:t xml:space="preserve"> </w:t>
      </w:r>
      <w:r w:rsidRPr="006E2430">
        <w:t>at each current density of 20, 50, 200, 500 and 1000 mA g</w:t>
      </w:r>
      <w:r w:rsidRPr="006E2430">
        <w:rPr>
          <w:vertAlign w:val="superscript"/>
        </w:rPr>
        <w:t>-1</w:t>
      </w:r>
      <w:r w:rsidRPr="006E2430">
        <w:t xml:space="preserve"> before returning to 20 mA g</w:t>
      </w:r>
      <w:r w:rsidRPr="006E2430">
        <w:rPr>
          <w:vertAlign w:val="superscript"/>
        </w:rPr>
        <w:t>-1</w:t>
      </w:r>
      <w:r w:rsidRPr="006E2430">
        <w:t>. For the long-term high-rate cycling test on the pillared MXene, 500 cycles were run at a rate of 1 A g</w:t>
      </w:r>
      <w:r w:rsidRPr="006E2430">
        <w:rPr>
          <w:vertAlign w:val="superscript"/>
        </w:rPr>
        <w:t>-1</w:t>
      </w:r>
      <w:r w:rsidRPr="006E2430">
        <w:t xml:space="preserve"> after the rate capability test. Cyclic voltammetry (CV) measurements were conducted using an Ivium potentiostat (Ivium Technologies BV, The Ne</w:t>
      </w:r>
      <w:r w:rsidR="000D6D9C" w:rsidRPr="006E2430">
        <w:t>therlands) with increasing</w:t>
      </w:r>
      <w:r w:rsidRPr="006E2430">
        <w:t xml:space="preserve"> scan rate</w:t>
      </w:r>
      <w:r w:rsidR="000D6D9C" w:rsidRPr="006E2430">
        <w:t>s</w:t>
      </w:r>
      <w:r w:rsidRPr="006E2430">
        <w:t xml:space="preserve"> of 0.2</w:t>
      </w:r>
      <w:r w:rsidR="000D6D9C" w:rsidRPr="006E2430">
        <w:t>, 0.5, 2 and 5</w:t>
      </w:r>
      <w:r w:rsidRPr="006E2430">
        <w:t xml:space="preserve"> mV s</w:t>
      </w:r>
      <w:r w:rsidRPr="006E2430">
        <w:rPr>
          <w:vertAlign w:val="superscript"/>
        </w:rPr>
        <w:t>-1</w:t>
      </w:r>
      <w:r w:rsidRPr="006E2430">
        <w:t xml:space="preserve"> for </w:t>
      </w:r>
      <w:r w:rsidR="000D6D9C" w:rsidRPr="006E2430">
        <w:t>2</w:t>
      </w:r>
      <w:r w:rsidRPr="006E2430">
        <w:t xml:space="preserve"> cycles</w:t>
      </w:r>
      <w:r w:rsidR="000D6D9C" w:rsidRPr="006E2430">
        <w:t xml:space="preserve"> at each rate</w:t>
      </w:r>
      <w:r w:rsidRPr="006E2430">
        <w:t xml:space="preserve"> in the </w:t>
      </w:r>
      <w:r w:rsidR="000D6D9C" w:rsidRPr="006E2430">
        <w:t>potential</w:t>
      </w:r>
      <w:r w:rsidRPr="006E2430">
        <w:t xml:space="preserve"> range of 0.01-3</w:t>
      </w:r>
      <w:r w:rsidR="000D6D9C" w:rsidRPr="006E2430">
        <w:t xml:space="preserve"> </w:t>
      </w:r>
      <w:r w:rsidRPr="006E2430">
        <w:t>V</w:t>
      </w:r>
      <w:r w:rsidR="000D6D9C" w:rsidRPr="006E2430">
        <w:t xml:space="preserve"> vs. Li</w:t>
      </w:r>
      <w:r w:rsidR="000D6D9C" w:rsidRPr="006E2430">
        <w:rPr>
          <w:vertAlign w:val="superscript"/>
        </w:rPr>
        <w:t>+</w:t>
      </w:r>
      <w:r w:rsidR="000D6D9C" w:rsidRPr="006E2430">
        <w:t>/Li</w:t>
      </w:r>
      <w:r w:rsidR="00F222B1">
        <w:t xml:space="preserve"> </w:t>
      </w:r>
      <w:r w:rsidR="00253C68">
        <w:t>and Na</w:t>
      </w:r>
      <w:r w:rsidR="00253C68">
        <w:rPr>
          <w:vertAlign w:val="superscript"/>
        </w:rPr>
        <w:t>+</w:t>
      </w:r>
      <w:r w:rsidR="00253C68">
        <w:t xml:space="preserve">/Na </w:t>
      </w:r>
      <w:r w:rsidR="005B176D">
        <w:t xml:space="preserve">for </w:t>
      </w:r>
      <w:r w:rsidR="00253C68">
        <w:t xml:space="preserve">the </w:t>
      </w:r>
      <w:r w:rsidR="004B245A">
        <w:t>tests in Li-ion and Na-ion half-cells</w:t>
      </w:r>
      <w:r w:rsidR="0083096B">
        <w:t>, respectively</w:t>
      </w:r>
      <w:r w:rsidR="004B245A">
        <w:t xml:space="preserve">. </w:t>
      </w:r>
      <w:r w:rsidR="00A702F6">
        <w:t xml:space="preserve">In each case the final cycle at each scan rate was used to </w:t>
      </w:r>
      <w:r w:rsidR="000054FB">
        <w:t xml:space="preserve">calculate the b-values. </w:t>
      </w:r>
    </w:p>
    <w:p w14:paraId="19D514FB" w14:textId="70690C33" w:rsidR="005E30C3" w:rsidRPr="006E2430" w:rsidRDefault="005E30C3" w:rsidP="002F6F4B">
      <w:pPr>
        <w:spacing w:line="360" w:lineRule="auto"/>
        <w:jc w:val="both"/>
      </w:pPr>
      <w:r w:rsidRPr="006E2430">
        <w:rPr>
          <w:b/>
        </w:rPr>
        <w:t>Ex-situ</w:t>
      </w:r>
      <w:r w:rsidR="00E12FB7">
        <w:rPr>
          <w:b/>
        </w:rPr>
        <w:t xml:space="preserve"> X-ray photoelectron spectroscopy</w:t>
      </w:r>
      <w:r w:rsidRPr="006E2430">
        <w:rPr>
          <w:b/>
        </w:rPr>
        <w:t xml:space="preserve"> </w:t>
      </w:r>
      <w:r w:rsidR="00E12FB7">
        <w:rPr>
          <w:b/>
        </w:rPr>
        <w:t>(</w:t>
      </w:r>
      <w:r w:rsidRPr="006E2430">
        <w:rPr>
          <w:b/>
        </w:rPr>
        <w:t>XPS</w:t>
      </w:r>
      <w:r w:rsidR="00E12FB7">
        <w:rPr>
          <w:b/>
        </w:rPr>
        <w:t>)</w:t>
      </w:r>
      <w:r w:rsidRPr="006E2430">
        <w:rPr>
          <w:b/>
        </w:rPr>
        <w:t>.</w:t>
      </w:r>
      <w:r w:rsidRPr="006E2430">
        <w:t xml:space="preserve"> Electrodes were extracted from </w:t>
      </w:r>
      <w:r w:rsidR="000B1816">
        <w:t xml:space="preserve">the </w:t>
      </w:r>
      <w:r w:rsidRPr="006E2430">
        <w:t xml:space="preserve">cells </w:t>
      </w:r>
      <w:r w:rsidR="000B1816">
        <w:t xml:space="preserve">at different states of charge (i.e. </w:t>
      </w:r>
      <w:r w:rsidRPr="006E2430">
        <w:t>OCV, 0.01 V and 3 V</w:t>
      </w:r>
      <w:r w:rsidR="0073009F">
        <w:t xml:space="preserve">). These were </w:t>
      </w:r>
      <w:r w:rsidRPr="006E2430">
        <w:t>washed with</w:t>
      </w:r>
      <w:r w:rsidR="007A0E2A">
        <w:t xml:space="preserve"> dimethyl carbonate</w:t>
      </w:r>
      <w:r w:rsidRPr="006E2430">
        <w:t xml:space="preserve"> </w:t>
      </w:r>
      <w:r w:rsidR="007A0E2A">
        <w:t>(</w:t>
      </w:r>
      <w:r w:rsidRPr="006E2430">
        <w:t>DMC</w:t>
      </w:r>
      <w:r w:rsidR="007A0E2A">
        <w:t>)</w:t>
      </w:r>
      <w:r w:rsidR="00AF02A8">
        <w:t>,</w:t>
      </w:r>
      <w:r w:rsidRPr="006E2430">
        <w:t xml:space="preserve"> dried under </w:t>
      </w:r>
      <w:r w:rsidR="008860CB" w:rsidRPr="006E2430">
        <w:t>vacuum in the antechamber of a</w:t>
      </w:r>
      <w:r w:rsidR="003B4E9C">
        <w:t>n</w:t>
      </w:r>
      <w:r w:rsidRPr="006E2430">
        <w:t xml:space="preserve"> argon</w:t>
      </w:r>
      <w:r w:rsidR="003959BF">
        <w:t>-</w:t>
      </w:r>
      <w:r w:rsidRPr="006E2430">
        <w:t>filled glovebox</w:t>
      </w:r>
      <w:r w:rsidR="00AF02A8">
        <w:t xml:space="preserve"> and sealed under </w:t>
      </w:r>
      <w:r w:rsidR="00E12FB7">
        <w:t>argon</w:t>
      </w:r>
      <w:r w:rsidR="00AF02A8">
        <w:t xml:space="preserve"> in a vial prior to measurement</w:t>
      </w:r>
      <w:r w:rsidRPr="006E2430">
        <w:t>.</w:t>
      </w:r>
      <w:r w:rsidR="000D6D9C" w:rsidRPr="006E2430">
        <w:t xml:space="preserve"> Samples were analysed using a micro-focused monochromatic Al </w:t>
      </w:r>
      <w:r w:rsidR="00383171">
        <w:t>X</w:t>
      </w:r>
      <w:r w:rsidR="000D6D9C" w:rsidRPr="006E2430">
        <w:t xml:space="preserve">-ray source (19.2 W) over an area of approximately 100 </w:t>
      </w:r>
      <w:r w:rsidR="00E12FB7">
        <w:rPr>
          <w:rFonts w:cstheme="minorHAnsi"/>
        </w:rPr>
        <w:t xml:space="preserve">µm </w:t>
      </w:r>
      <w:r w:rsidR="000D6D9C" w:rsidRPr="006E2430">
        <w:t>on a Thermo Fisher Scientific NEXSA spectrometer. Data were recorded at pass energies of 150 eV for survey scans and 40 eV for high</w:t>
      </w:r>
      <w:r w:rsidR="003959BF">
        <w:t>-</w:t>
      </w:r>
      <w:r w:rsidR="000D6D9C" w:rsidRPr="006E2430">
        <w:t>resolution scan</w:t>
      </w:r>
      <w:r w:rsidR="0032119B">
        <w:t>s</w:t>
      </w:r>
      <w:r w:rsidR="000D6D9C" w:rsidRPr="006E2430">
        <w:t xml:space="preserve"> with 1 eV and 0.1 eV step sizes respectively. Charge neutralisation of the sample was achieved using a combination of both low energy electrons and argon ions. To remove any surface contaminants, cluster cleaning was performed with 2 keV energy at 0.5x0.5 mm area for 60 s. Peak fitting and analysis was carried out using CASA-XPS software.</w:t>
      </w:r>
    </w:p>
    <w:p w14:paraId="0DA2F89B" w14:textId="06D52E6F" w:rsidR="004D4611" w:rsidRDefault="004D4611" w:rsidP="00E12FB7">
      <w:pPr>
        <w:pStyle w:val="NormalWeb"/>
        <w:spacing w:after="160" w:line="360" w:lineRule="auto"/>
        <w:jc w:val="both"/>
        <w:rPr>
          <w:color w:val="000000"/>
        </w:rPr>
      </w:pPr>
      <w:r>
        <w:rPr>
          <w:b/>
          <w:bCs/>
          <w:color w:val="000000"/>
        </w:rPr>
        <w:t>Ex-situ Solid-state Nuclear Magnetic Resonance Spectroscopy (NMR).</w:t>
      </w:r>
      <w:r>
        <w:rPr>
          <w:color w:val="000000"/>
          <w:vertAlign w:val="superscript"/>
        </w:rPr>
        <w:t>19</w:t>
      </w:r>
      <w:r>
        <w:rPr>
          <w:color w:val="000000"/>
        </w:rPr>
        <w:t>F,</w:t>
      </w:r>
      <w:r w:rsidR="00EB1680">
        <w:rPr>
          <w:color w:val="000000"/>
        </w:rPr>
        <w:t xml:space="preserve"> </w:t>
      </w:r>
      <w:r>
        <w:rPr>
          <w:color w:val="000000"/>
          <w:vertAlign w:val="superscript"/>
        </w:rPr>
        <w:t>7</w:t>
      </w:r>
      <w:r>
        <w:rPr>
          <w:color w:val="000000"/>
        </w:rPr>
        <w:t>Li,</w:t>
      </w:r>
      <w:r w:rsidR="00EB1680">
        <w:rPr>
          <w:color w:val="000000"/>
        </w:rPr>
        <w:t xml:space="preserve"> </w:t>
      </w:r>
      <w:r>
        <w:rPr>
          <w:color w:val="000000"/>
          <w:vertAlign w:val="superscript"/>
        </w:rPr>
        <w:t>1</w:t>
      </w:r>
      <w:r>
        <w:rPr>
          <w:color w:val="000000"/>
        </w:rPr>
        <w:t>H and </w:t>
      </w:r>
      <w:r>
        <w:rPr>
          <w:color w:val="000000"/>
          <w:vertAlign w:val="superscript"/>
        </w:rPr>
        <w:t>29</w:t>
      </w:r>
      <w:r>
        <w:rPr>
          <w:color w:val="000000"/>
        </w:rPr>
        <w:t>Si solid-state NMR spectra were obtained at 16.4 T on a Bruker Advance 700 MHz spectrometer (Bruker Biospin Corporation) operating at Larmor frequencies of 658.6, 272.1, 700.1 and 139.1 MHz, respectively. Spectra were referenced to PTFE (CF</w:t>
      </w:r>
      <w:r>
        <w:rPr>
          <w:color w:val="000000"/>
          <w:vertAlign w:val="subscript"/>
        </w:rPr>
        <w:t>2</w:t>
      </w:r>
      <w:r>
        <w:rPr>
          <w:color w:val="000000"/>
        </w:rPr>
        <w:t>= -122 ppm), alanine (NH</w:t>
      </w:r>
      <w:r>
        <w:rPr>
          <w:color w:val="000000"/>
          <w:vertAlign w:val="subscript"/>
        </w:rPr>
        <w:t>3</w:t>
      </w:r>
      <w:r>
        <w:rPr>
          <w:color w:val="000000"/>
        </w:rPr>
        <w:t xml:space="preserve">= 8.5 ppm) and kaolinite </w:t>
      </w:r>
      <w:r w:rsidR="00E12FB7">
        <w:rPr>
          <w:color w:val="000000"/>
        </w:rPr>
        <w:t>(</w:t>
      </w:r>
      <w:r>
        <w:rPr>
          <w:color w:val="000000"/>
        </w:rPr>
        <w:t>-91.2 ppm) for </w:t>
      </w:r>
      <w:r>
        <w:rPr>
          <w:color w:val="000000"/>
          <w:vertAlign w:val="superscript"/>
        </w:rPr>
        <w:t>19</w:t>
      </w:r>
      <w:r>
        <w:rPr>
          <w:color w:val="000000"/>
        </w:rPr>
        <w:t>F, </w:t>
      </w:r>
      <w:r>
        <w:rPr>
          <w:color w:val="000000"/>
          <w:vertAlign w:val="superscript"/>
        </w:rPr>
        <w:t>1</w:t>
      </w:r>
      <w:r>
        <w:rPr>
          <w:color w:val="000000"/>
        </w:rPr>
        <w:t>H and </w:t>
      </w:r>
      <w:r>
        <w:rPr>
          <w:color w:val="000000"/>
          <w:vertAlign w:val="superscript"/>
        </w:rPr>
        <w:t>29</w:t>
      </w:r>
      <w:r>
        <w:rPr>
          <w:color w:val="000000"/>
        </w:rPr>
        <w:t>Si, respectively. A 2D </w:t>
      </w:r>
      <w:r>
        <w:rPr>
          <w:color w:val="000000"/>
          <w:vertAlign w:val="superscript"/>
        </w:rPr>
        <w:t>19</w:t>
      </w:r>
      <w:r>
        <w:rPr>
          <w:color w:val="000000"/>
        </w:rPr>
        <w:t>F-</w:t>
      </w:r>
      <w:r>
        <w:rPr>
          <w:color w:val="000000"/>
          <w:vertAlign w:val="superscript"/>
        </w:rPr>
        <w:t>7</w:t>
      </w:r>
      <w:r>
        <w:rPr>
          <w:color w:val="000000"/>
        </w:rPr>
        <w:t>Li heteronuclear correlation spectrum was obtained using a cross-polarisation based sequence with the contact pulse ramped for </w:t>
      </w:r>
      <w:r>
        <w:rPr>
          <w:color w:val="000000"/>
          <w:vertAlign w:val="superscript"/>
        </w:rPr>
        <w:t>19</w:t>
      </w:r>
      <w:r>
        <w:rPr>
          <w:color w:val="000000"/>
        </w:rPr>
        <w:t>F.</w:t>
      </w:r>
      <w:r w:rsidR="00696388">
        <w:rPr>
          <w:color w:val="000000"/>
        </w:rPr>
        <w:t xml:space="preserve"> </w:t>
      </w:r>
      <w:r w:rsidR="00696388" w:rsidRPr="00696388">
        <w:rPr>
          <w:color w:val="000000"/>
        </w:rPr>
        <w:t xml:space="preserve">This spectrum was used as an internal reference for the </w:t>
      </w:r>
      <w:r w:rsidR="00696388" w:rsidRPr="00E12FB7">
        <w:rPr>
          <w:color w:val="000000"/>
          <w:vertAlign w:val="superscript"/>
        </w:rPr>
        <w:t>7</w:t>
      </w:r>
      <w:r w:rsidR="00696388" w:rsidRPr="00696388">
        <w:rPr>
          <w:color w:val="000000"/>
        </w:rPr>
        <w:t>Li spectra, (LiF</w:t>
      </w:r>
      <w:r w:rsidR="00C04E3C">
        <w:rPr>
          <w:color w:val="000000"/>
        </w:rPr>
        <w:t>=</w:t>
      </w:r>
      <w:r w:rsidR="00696388" w:rsidRPr="00696388">
        <w:rPr>
          <w:color w:val="000000"/>
        </w:rPr>
        <w:t xml:space="preserve"> -1 ppm). </w:t>
      </w:r>
      <w:r>
        <w:rPr>
          <w:color w:val="000000"/>
        </w:rPr>
        <w:t xml:space="preserve">Powdered samples were packed, in a nitrogen </w:t>
      </w:r>
      <w:r>
        <w:rPr>
          <w:color w:val="000000"/>
        </w:rPr>
        <w:lastRenderedPageBreak/>
        <w:t xml:space="preserve">filled glovebox, into 2.5 mm MAS rotors, and rotated at MAS rates of 15-30 kHz. Pellet electrodes </w:t>
      </w:r>
      <w:r w:rsidR="00C04E3C">
        <w:rPr>
          <w:color w:val="000000"/>
        </w:rPr>
        <w:t>consisting of MXene powders, conductive carbon and PVDF binder in a 75:15:10 weight ratio were prepared by</w:t>
      </w:r>
      <w:r w:rsidR="000B1816">
        <w:rPr>
          <w:color w:val="000000"/>
        </w:rPr>
        <w:t xml:space="preserve"> first mixing </w:t>
      </w:r>
      <w:r w:rsidR="0032119B">
        <w:rPr>
          <w:color w:val="000000"/>
        </w:rPr>
        <w:t>the components</w:t>
      </w:r>
      <w:r>
        <w:rPr>
          <w:color w:val="000000"/>
        </w:rPr>
        <w:t xml:space="preserve"> with a mortar and pestle</w:t>
      </w:r>
      <w:r w:rsidR="0032119B">
        <w:rPr>
          <w:color w:val="000000"/>
        </w:rPr>
        <w:t xml:space="preserve"> and then adding </w:t>
      </w:r>
      <w:r>
        <w:rPr>
          <w:color w:val="000000"/>
        </w:rPr>
        <w:t xml:space="preserve">small amounts of ethanol as the solvent. Around 25 mg of MXene powder were used in each pellet electrode. </w:t>
      </w:r>
      <w:r w:rsidR="0018416D">
        <w:rPr>
          <w:color w:val="000000"/>
        </w:rPr>
        <w:t xml:space="preserve">These electrodes were then cycled </w:t>
      </w:r>
      <w:r w:rsidR="00E12FB7">
        <w:rPr>
          <w:color w:val="000000"/>
        </w:rPr>
        <w:t>to</w:t>
      </w:r>
      <w:r w:rsidR="0018416D">
        <w:rPr>
          <w:color w:val="000000"/>
        </w:rPr>
        <w:t xml:space="preserve"> different states</w:t>
      </w:r>
      <w:r w:rsidR="00E12FB7">
        <w:rPr>
          <w:color w:val="000000"/>
        </w:rPr>
        <w:t>-</w:t>
      </w:r>
      <w:r w:rsidR="0018416D">
        <w:rPr>
          <w:color w:val="000000"/>
        </w:rPr>
        <w:t>of</w:t>
      </w:r>
      <w:r w:rsidR="00E12FB7">
        <w:rPr>
          <w:color w:val="000000"/>
        </w:rPr>
        <w:t>-</w:t>
      </w:r>
      <w:r w:rsidR="0018416D">
        <w:rPr>
          <w:color w:val="000000"/>
        </w:rPr>
        <w:t>charge (</w:t>
      </w:r>
      <w:r w:rsidR="00780DAA">
        <w:rPr>
          <w:color w:val="000000"/>
        </w:rPr>
        <w:t>i.e. discharged to 0.01 V and charged to 3 V) and</w:t>
      </w:r>
      <w:r w:rsidR="001E298A">
        <w:rPr>
          <w:color w:val="000000"/>
        </w:rPr>
        <w:t xml:space="preserve"> then</w:t>
      </w:r>
      <w:r>
        <w:rPr>
          <w:color w:val="000000"/>
        </w:rPr>
        <w:t xml:space="preserve"> washed with DMC and dried under vacuum in the antechamber of a nitrogen filled glovebox.</w:t>
      </w:r>
      <w:r w:rsidR="001E298A">
        <w:rPr>
          <w:color w:val="000000"/>
        </w:rPr>
        <w:t xml:space="preserve"> A pristine electrode was prepared to use as reference.</w:t>
      </w:r>
    </w:p>
    <w:p w14:paraId="5018DC4C" w14:textId="17F9A411" w:rsidR="00C10BBE" w:rsidRDefault="0022787C" w:rsidP="002F6F4B">
      <w:pPr>
        <w:spacing w:line="360" w:lineRule="auto"/>
        <w:jc w:val="both"/>
        <w:rPr>
          <w:b/>
          <w:bCs/>
        </w:rPr>
      </w:pPr>
      <w:r>
        <w:rPr>
          <w:b/>
          <w:bCs/>
        </w:rPr>
        <w:t>Acknowledgements</w:t>
      </w:r>
    </w:p>
    <w:p w14:paraId="6E918A6F" w14:textId="02AF7542" w:rsidR="00740426" w:rsidRPr="00C10BBE" w:rsidRDefault="00C10BBE" w:rsidP="002F6F4B">
      <w:pPr>
        <w:spacing w:line="360" w:lineRule="auto"/>
        <w:jc w:val="both"/>
      </w:pPr>
      <w:r w:rsidRPr="00C10BBE">
        <w:t>PAM</w:t>
      </w:r>
      <w:r w:rsidR="001A623E">
        <w:t xml:space="preserve"> and </w:t>
      </w:r>
      <w:r w:rsidR="00F903D5">
        <w:t>SS</w:t>
      </w:r>
      <w:r w:rsidRPr="00C10BBE">
        <w:t xml:space="preserve"> gratefully acknowledge support from the EPSRC Graphene NOWNANO Centre for Doctoral Training</w:t>
      </w:r>
      <w:r w:rsidR="007C3B6D">
        <w:t xml:space="preserve"> for a provision of a PhD studentship</w:t>
      </w:r>
      <w:r w:rsidRPr="00C10BBE">
        <w:t xml:space="preserve">. </w:t>
      </w:r>
      <w:r w:rsidR="00D22135">
        <w:t>NTR</w:t>
      </w:r>
      <w:r w:rsidR="00D22135">
        <w:rPr>
          <w:rFonts w:cs="Arial"/>
          <w:color w:val="000000"/>
        </w:rPr>
        <w:t xml:space="preserve"> is indebted to the Royal Society (</w:t>
      </w:r>
      <w:r w:rsidR="00D22135">
        <w:rPr>
          <w:rFonts w:cs="Arial"/>
        </w:rPr>
        <w:t>RG170150</w:t>
      </w:r>
      <w:r w:rsidR="00D22135">
        <w:rPr>
          <w:rFonts w:cs="Arial"/>
          <w:color w:val="000000"/>
        </w:rPr>
        <w:t>), Energy Lancaster and Lancaster University for financial support.</w:t>
      </w:r>
      <w:r w:rsidR="00351DAC">
        <w:t xml:space="preserve"> </w:t>
      </w:r>
      <w:r w:rsidRPr="00C10BBE">
        <w:t>XPS data collection was performed at the EPSRC National Facility for XPS (“HarwellXPS”), operated by Cardiff University and UCL, under contract No. PR16195.</w:t>
      </w:r>
      <w:r w:rsidR="00232453">
        <w:t xml:space="preserve"> </w:t>
      </w:r>
      <w:r w:rsidR="00232453" w:rsidRPr="008F7DE6">
        <w:rPr>
          <w:rFonts w:cstheme="minorHAnsi"/>
        </w:rPr>
        <w:t>Lancaster University</w:t>
      </w:r>
      <w:r w:rsidR="00232453">
        <w:rPr>
          <w:rFonts w:cstheme="minorHAnsi"/>
        </w:rPr>
        <w:t xml:space="preserve"> NMR </w:t>
      </w:r>
      <w:r w:rsidR="00232453" w:rsidRPr="008F7DE6">
        <w:rPr>
          <w:rFonts w:cstheme="minorHAnsi"/>
        </w:rPr>
        <w:t>facilities were part funded by the European Regional Development Fund (ERDF) under the Collaborative Technology Access Program (cTAP).</w:t>
      </w:r>
      <w:r w:rsidR="00142A7C">
        <w:rPr>
          <w:rFonts w:cstheme="minorHAnsi"/>
        </w:rPr>
        <w:t xml:space="preserve"> </w:t>
      </w:r>
      <w:r w:rsidR="0016798A">
        <w:rPr>
          <w:rFonts w:cstheme="minorHAnsi"/>
        </w:rPr>
        <w:t xml:space="preserve">SJH and SS acknowledge funding from EPSRC (EP/P009050/1) and from the European Research Council Horizon 2020 Starter Grant EvoluTEM (715502). This work was supported by the Henry Royce Institute for Advanced Materials, funded through EPSRC grants EP/R00661X/1, EP/S019367/1, EP/P025021/1 and EP/P025498/1. </w:t>
      </w:r>
      <w:r w:rsidR="00626405">
        <w:rPr>
          <w:rFonts w:cstheme="minorHAnsi"/>
        </w:rPr>
        <w:t xml:space="preserve"> </w:t>
      </w:r>
      <w:r w:rsidR="00375050">
        <w:rPr>
          <w:rFonts w:cstheme="minorHAnsi"/>
        </w:rPr>
        <w:t>The authors would like to thank</w:t>
      </w:r>
      <w:r w:rsidR="00970CD1">
        <w:rPr>
          <w:rFonts w:cstheme="minorHAnsi"/>
        </w:rPr>
        <w:t xml:space="preserve"> Dr</w:t>
      </w:r>
      <w:r w:rsidR="00375050">
        <w:rPr>
          <w:rFonts w:cstheme="minorHAnsi"/>
        </w:rPr>
        <w:t xml:space="preserve"> John M Griffin for helpful comments on the manuscript.</w:t>
      </w:r>
    </w:p>
    <w:p w14:paraId="1C6A85DE" w14:textId="1065E2B3" w:rsidR="00947B7E" w:rsidRDefault="00947B7E" w:rsidP="002F6F4B">
      <w:pPr>
        <w:spacing w:line="360" w:lineRule="auto"/>
        <w:jc w:val="both"/>
      </w:pPr>
      <w:r>
        <w:rPr>
          <w:b/>
          <w:bCs/>
        </w:rPr>
        <w:t>References</w:t>
      </w:r>
    </w:p>
    <w:p w14:paraId="7407B896" w14:textId="3ECB3E0A" w:rsidR="00685D6E" w:rsidRPr="00685D6E" w:rsidRDefault="00947B7E" w:rsidP="00685D6E">
      <w:pPr>
        <w:widowControl w:val="0"/>
        <w:autoSpaceDE w:val="0"/>
        <w:autoSpaceDN w:val="0"/>
        <w:adjustRightInd w:val="0"/>
        <w:spacing w:line="360" w:lineRule="auto"/>
        <w:ind w:left="640" w:hanging="640"/>
        <w:rPr>
          <w:rFonts w:ascii="Calibri" w:hAnsi="Calibri" w:cs="Calibri"/>
          <w:noProof/>
          <w:szCs w:val="24"/>
        </w:rPr>
      </w:pPr>
      <w:r>
        <w:fldChar w:fldCharType="begin" w:fldLock="1"/>
      </w:r>
      <w:r>
        <w:instrText xml:space="preserve">ADDIN Mendeley Bibliography CSL_BIBLIOGRAPHY </w:instrText>
      </w:r>
      <w:r>
        <w:fldChar w:fldCharType="separate"/>
      </w:r>
      <w:r w:rsidR="00685D6E" w:rsidRPr="00685D6E">
        <w:rPr>
          <w:rFonts w:ascii="Calibri" w:hAnsi="Calibri" w:cs="Calibri"/>
          <w:noProof/>
          <w:szCs w:val="24"/>
        </w:rPr>
        <w:t>1.</w:t>
      </w:r>
      <w:r w:rsidR="00685D6E" w:rsidRPr="00685D6E">
        <w:rPr>
          <w:rFonts w:ascii="Calibri" w:hAnsi="Calibri" w:cs="Calibri"/>
          <w:noProof/>
          <w:szCs w:val="24"/>
        </w:rPr>
        <w:tab/>
        <w:t xml:space="preserve">Kim, T., Song, W., Son, D.-Y., Ono, L. K. &amp; Qi, Y. Lithium-ion batteries: outlook on present, future, and hybridized technologies. </w:t>
      </w:r>
      <w:r w:rsidR="00685D6E" w:rsidRPr="00685D6E">
        <w:rPr>
          <w:rFonts w:ascii="Calibri" w:hAnsi="Calibri" w:cs="Calibri"/>
          <w:i/>
          <w:iCs/>
          <w:noProof/>
          <w:szCs w:val="24"/>
        </w:rPr>
        <w:t>J. Mater. Chem. A</w:t>
      </w:r>
      <w:r w:rsidR="00685D6E" w:rsidRPr="00685D6E">
        <w:rPr>
          <w:rFonts w:ascii="Calibri" w:hAnsi="Calibri" w:cs="Calibri"/>
          <w:noProof/>
          <w:szCs w:val="24"/>
        </w:rPr>
        <w:t xml:space="preserve"> </w:t>
      </w:r>
      <w:r w:rsidR="00685D6E" w:rsidRPr="00685D6E">
        <w:rPr>
          <w:rFonts w:ascii="Calibri" w:hAnsi="Calibri" w:cs="Calibri"/>
          <w:b/>
          <w:bCs/>
          <w:noProof/>
          <w:szCs w:val="24"/>
        </w:rPr>
        <w:t>7</w:t>
      </w:r>
      <w:r w:rsidR="00685D6E" w:rsidRPr="00685D6E">
        <w:rPr>
          <w:rFonts w:ascii="Calibri" w:hAnsi="Calibri" w:cs="Calibri"/>
          <w:noProof/>
          <w:szCs w:val="24"/>
        </w:rPr>
        <w:t>, 2942–2964 (2019).</w:t>
      </w:r>
    </w:p>
    <w:p w14:paraId="674154CA" w14:textId="77777777" w:rsidR="00685D6E" w:rsidRPr="00685D6E" w:rsidRDefault="00685D6E" w:rsidP="00685D6E">
      <w:pPr>
        <w:widowControl w:val="0"/>
        <w:autoSpaceDE w:val="0"/>
        <w:autoSpaceDN w:val="0"/>
        <w:adjustRightInd w:val="0"/>
        <w:spacing w:line="360" w:lineRule="auto"/>
        <w:ind w:left="640" w:hanging="640"/>
        <w:rPr>
          <w:rFonts w:ascii="Calibri" w:hAnsi="Calibri" w:cs="Calibri"/>
          <w:noProof/>
          <w:szCs w:val="24"/>
        </w:rPr>
      </w:pPr>
      <w:r w:rsidRPr="00685D6E">
        <w:rPr>
          <w:rFonts w:ascii="Calibri" w:hAnsi="Calibri" w:cs="Calibri"/>
          <w:noProof/>
          <w:szCs w:val="24"/>
        </w:rPr>
        <w:t>2.</w:t>
      </w:r>
      <w:r w:rsidRPr="00685D6E">
        <w:rPr>
          <w:rFonts w:ascii="Calibri" w:hAnsi="Calibri" w:cs="Calibri"/>
          <w:noProof/>
          <w:szCs w:val="24"/>
        </w:rPr>
        <w:tab/>
        <w:t xml:space="preserve">Li, M., Lu, J., Chen, Z. &amp; Amine, K. 30 Years of Lithium-Ion Batteries. </w:t>
      </w:r>
      <w:r w:rsidRPr="00685D6E">
        <w:rPr>
          <w:rFonts w:ascii="Calibri" w:hAnsi="Calibri" w:cs="Calibri"/>
          <w:i/>
          <w:iCs/>
          <w:noProof/>
          <w:szCs w:val="24"/>
        </w:rPr>
        <w:t>Adv. Mater.</w:t>
      </w:r>
      <w:r w:rsidRPr="00685D6E">
        <w:rPr>
          <w:rFonts w:ascii="Calibri" w:hAnsi="Calibri" w:cs="Calibri"/>
          <w:noProof/>
          <w:szCs w:val="24"/>
        </w:rPr>
        <w:t xml:space="preserve"> </w:t>
      </w:r>
      <w:r w:rsidRPr="00685D6E">
        <w:rPr>
          <w:rFonts w:ascii="Calibri" w:hAnsi="Calibri" w:cs="Calibri"/>
          <w:b/>
          <w:bCs/>
          <w:noProof/>
          <w:szCs w:val="24"/>
        </w:rPr>
        <w:t>30</w:t>
      </w:r>
      <w:r w:rsidRPr="00685D6E">
        <w:rPr>
          <w:rFonts w:ascii="Calibri" w:hAnsi="Calibri" w:cs="Calibri"/>
          <w:noProof/>
          <w:szCs w:val="24"/>
        </w:rPr>
        <w:t>, 1800561 (2018).</w:t>
      </w:r>
    </w:p>
    <w:p w14:paraId="505EC4CA" w14:textId="77777777" w:rsidR="00685D6E" w:rsidRPr="00685D6E" w:rsidRDefault="00685D6E" w:rsidP="00685D6E">
      <w:pPr>
        <w:widowControl w:val="0"/>
        <w:autoSpaceDE w:val="0"/>
        <w:autoSpaceDN w:val="0"/>
        <w:adjustRightInd w:val="0"/>
        <w:spacing w:line="360" w:lineRule="auto"/>
        <w:ind w:left="640" w:hanging="640"/>
        <w:rPr>
          <w:rFonts w:ascii="Calibri" w:hAnsi="Calibri" w:cs="Calibri"/>
          <w:noProof/>
          <w:szCs w:val="24"/>
        </w:rPr>
      </w:pPr>
      <w:r w:rsidRPr="00685D6E">
        <w:rPr>
          <w:rFonts w:ascii="Calibri" w:hAnsi="Calibri" w:cs="Calibri"/>
          <w:noProof/>
          <w:szCs w:val="24"/>
        </w:rPr>
        <w:t>3.</w:t>
      </w:r>
      <w:r w:rsidRPr="00685D6E">
        <w:rPr>
          <w:rFonts w:ascii="Calibri" w:hAnsi="Calibri" w:cs="Calibri"/>
          <w:noProof/>
          <w:szCs w:val="24"/>
        </w:rPr>
        <w:tab/>
        <w:t xml:space="preserve">Griffith, K. J., Forse, A. C., Griffin, J. M. &amp; Grey, C. P. High-Rate Intercalation without Nanostructuring in Metastable Nb </w:t>
      </w:r>
      <w:r w:rsidRPr="00685D6E">
        <w:rPr>
          <w:rFonts w:ascii="Calibri" w:hAnsi="Calibri" w:cs="Calibri"/>
          <w:noProof/>
          <w:szCs w:val="24"/>
          <w:vertAlign w:val="subscript"/>
        </w:rPr>
        <w:t>2</w:t>
      </w:r>
      <w:r w:rsidRPr="00685D6E">
        <w:rPr>
          <w:rFonts w:ascii="Calibri" w:hAnsi="Calibri" w:cs="Calibri"/>
          <w:noProof/>
          <w:szCs w:val="24"/>
        </w:rPr>
        <w:t xml:space="preserve"> O </w:t>
      </w:r>
      <w:r w:rsidRPr="00685D6E">
        <w:rPr>
          <w:rFonts w:ascii="Calibri" w:hAnsi="Calibri" w:cs="Calibri"/>
          <w:noProof/>
          <w:szCs w:val="24"/>
          <w:vertAlign w:val="subscript"/>
        </w:rPr>
        <w:t>5</w:t>
      </w:r>
      <w:r w:rsidRPr="00685D6E">
        <w:rPr>
          <w:rFonts w:ascii="Calibri" w:hAnsi="Calibri" w:cs="Calibri"/>
          <w:noProof/>
          <w:szCs w:val="24"/>
        </w:rPr>
        <w:t xml:space="preserve"> Bronze Phases. </w:t>
      </w:r>
      <w:r w:rsidRPr="00685D6E">
        <w:rPr>
          <w:rFonts w:ascii="Calibri" w:hAnsi="Calibri" w:cs="Calibri"/>
          <w:i/>
          <w:iCs/>
          <w:noProof/>
          <w:szCs w:val="24"/>
        </w:rPr>
        <w:t>J. Am. Chem. Soc.</w:t>
      </w:r>
      <w:r w:rsidRPr="00685D6E">
        <w:rPr>
          <w:rFonts w:ascii="Calibri" w:hAnsi="Calibri" w:cs="Calibri"/>
          <w:noProof/>
          <w:szCs w:val="24"/>
        </w:rPr>
        <w:t xml:space="preserve"> </w:t>
      </w:r>
      <w:r w:rsidRPr="00685D6E">
        <w:rPr>
          <w:rFonts w:ascii="Calibri" w:hAnsi="Calibri" w:cs="Calibri"/>
          <w:b/>
          <w:bCs/>
          <w:noProof/>
          <w:szCs w:val="24"/>
        </w:rPr>
        <w:t>138</w:t>
      </w:r>
      <w:r w:rsidRPr="00685D6E">
        <w:rPr>
          <w:rFonts w:ascii="Calibri" w:hAnsi="Calibri" w:cs="Calibri"/>
          <w:noProof/>
          <w:szCs w:val="24"/>
        </w:rPr>
        <w:t>, 8888–8899 (2016).</w:t>
      </w:r>
    </w:p>
    <w:p w14:paraId="5EB05970" w14:textId="77777777" w:rsidR="00685D6E" w:rsidRPr="00685D6E" w:rsidRDefault="00685D6E" w:rsidP="00685D6E">
      <w:pPr>
        <w:widowControl w:val="0"/>
        <w:autoSpaceDE w:val="0"/>
        <w:autoSpaceDN w:val="0"/>
        <w:adjustRightInd w:val="0"/>
        <w:spacing w:line="360" w:lineRule="auto"/>
        <w:ind w:left="640" w:hanging="640"/>
        <w:rPr>
          <w:rFonts w:ascii="Calibri" w:hAnsi="Calibri" w:cs="Calibri"/>
          <w:noProof/>
          <w:szCs w:val="24"/>
        </w:rPr>
      </w:pPr>
      <w:r w:rsidRPr="00685D6E">
        <w:rPr>
          <w:rFonts w:ascii="Calibri" w:hAnsi="Calibri" w:cs="Calibri"/>
          <w:noProof/>
          <w:szCs w:val="24"/>
        </w:rPr>
        <w:t>4.</w:t>
      </w:r>
      <w:r w:rsidRPr="00685D6E">
        <w:rPr>
          <w:rFonts w:ascii="Calibri" w:hAnsi="Calibri" w:cs="Calibri"/>
          <w:noProof/>
          <w:szCs w:val="24"/>
        </w:rPr>
        <w:tab/>
        <w:t xml:space="preserve">Sandhya, C. P., John, B. &amp; Gouri, C. Lithium titanate as anode material for lithium-ion cells: a review. </w:t>
      </w:r>
      <w:r w:rsidRPr="00685D6E">
        <w:rPr>
          <w:rFonts w:ascii="Calibri" w:hAnsi="Calibri" w:cs="Calibri"/>
          <w:i/>
          <w:iCs/>
          <w:noProof/>
          <w:szCs w:val="24"/>
        </w:rPr>
        <w:t>Ionics (Kiel).</w:t>
      </w:r>
      <w:r w:rsidRPr="00685D6E">
        <w:rPr>
          <w:rFonts w:ascii="Calibri" w:hAnsi="Calibri" w:cs="Calibri"/>
          <w:noProof/>
          <w:szCs w:val="24"/>
        </w:rPr>
        <w:t xml:space="preserve"> </w:t>
      </w:r>
      <w:r w:rsidRPr="00685D6E">
        <w:rPr>
          <w:rFonts w:ascii="Calibri" w:hAnsi="Calibri" w:cs="Calibri"/>
          <w:b/>
          <w:bCs/>
          <w:noProof/>
          <w:szCs w:val="24"/>
        </w:rPr>
        <w:t>20</w:t>
      </w:r>
      <w:r w:rsidRPr="00685D6E">
        <w:rPr>
          <w:rFonts w:ascii="Calibri" w:hAnsi="Calibri" w:cs="Calibri"/>
          <w:noProof/>
          <w:szCs w:val="24"/>
        </w:rPr>
        <w:t>, 601–620 (2014).</w:t>
      </w:r>
    </w:p>
    <w:p w14:paraId="2E6418A5" w14:textId="77777777" w:rsidR="00685D6E" w:rsidRPr="00685D6E" w:rsidRDefault="00685D6E" w:rsidP="00685D6E">
      <w:pPr>
        <w:widowControl w:val="0"/>
        <w:autoSpaceDE w:val="0"/>
        <w:autoSpaceDN w:val="0"/>
        <w:adjustRightInd w:val="0"/>
        <w:spacing w:line="360" w:lineRule="auto"/>
        <w:ind w:left="640" w:hanging="640"/>
        <w:rPr>
          <w:rFonts w:ascii="Calibri" w:hAnsi="Calibri" w:cs="Calibri"/>
          <w:noProof/>
          <w:szCs w:val="24"/>
        </w:rPr>
      </w:pPr>
      <w:r w:rsidRPr="00685D6E">
        <w:rPr>
          <w:rFonts w:ascii="Calibri" w:hAnsi="Calibri" w:cs="Calibri"/>
          <w:noProof/>
          <w:szCs w:val="24"/>
        </w:rPr>
        <w:t>5.</w:t>
      </w:r>
      <w:r w:rsidRPr="00685D6E">
        <w:rPr>
          <w:rFonts w:ascii="Calibri" w:hAnsi="Calibri" w:cs="Calibri"/>
          <w:noProof/>
          <w:szCs w:val="24"/>
        </w:rPr>
        <w:tab/>
        <w:t xml:space="preserve">Yan, L. </w:t>
      </w:r>
      <w:r w:rsidRPr="00685D6E">
        <w:rPr>
          <w:rFonts w:ascii="Calibri" w:hAnsi="Calibri" w:cs="Calibri"/>
          <w:i/>
          <w:iCs/>
          <w:noProof/>
          <w:szCs w:val="24"/>
        </w:rPr>
        <w:t>et al.</w:t>
      </w:r>
      <w:r w:rsidRPr="00685D6E">
        <w:rPr>
          <w:rFonts w:ascii="Calibri" w:hAnsi="Calibri" w:cs="Calibri"/>
          <w:noProof/>
          <w:szCs w:val="24"/>
        </w:rPr>
        <w:t xml:space="preserve"> Recent advances in nanostructured Nb-based oxides for electrochemical energy storage. </w:t>
      </w:r>
      <w:r w:rsidRPr="00685D6E">
        <w:rPr>
          <w:rFonts w:ascii="Calibri" w:hAnsi="Calibri" w:cs="Calibri"/>
          <w:i/>
          <w:iCs/>
          <w:noProof/>
          <w:szCs w:val="24"/>
        </w:rPr>
        <w:t>Nanoscale</w:t>
      </w:r>
      <w:r w:rsidRPr="00685D6E">
        <w:rPr>
          <w:rFonts w:ascii="Calibri" w:hAnsi="Calibri" w:cs="Calibri"/>
          <w:noProof/>
          <w:szCs w:val="24"/>
        </w:rPr>
        <w:t xml:space="preserve"> vol. 8 8443–8465 (2016).</w:t>
      </w:r>
    </w:p>
    <w:p w14:paraId="51124E8D" w14:textId="77777777" w:rsidR="00685D6E" w:rsidRPr="00685D6E" w:rsidRDefault="00685D6E" w:rsidP="00685D6E">
      <w:pPr>
        <w:widowControl w:val="0"/>
        <w:autoSpaceDE w:val="0"/>
        <w:autoSpaceDN w:val="0"/>
        <w:adjustRightInd w:val="0"/>
        <w:spacing w:line="360" w:lineRule="auto"/>
        <w:ind w:left="640" w:hanging="640"/>
        <w:rPr>
          <w:rFonts w:ascii="Calibri" w:hAnsi="Calibri" w:cs="Calibri"/>
          <w:noProof/>
          <w:szCs w:val="24"/>
        </w:rPr>
      </w:pPr>
      <w:r w:rsidRPr="00685D6E">
        <w:rPr>
          <w:rFonts w:ascii="Calibri" w:hAnsi="Calibri" w:cs="Calibri"/>
          <w:noProof/>
          <w:szCs w:val="24"/>
        </w:rPr>
        <w:lastRenderedPageBreak/>
        <w:t>6.</w:t>
      </w:r>
      <w:r w:rsidRPr="00685D6E">
        <w:rPr>
          <w:rFonts w:ascii="Calibri" w:hAnsi="Calibri" w:cs="Calibri"/>
          <w:noProof/>
          <w:szCs w:val="24"/>
        </w:rPr>
        <w:tab/>
        <w:t xml:space="preserve">Raccichini, R., Varzi, A., Passerini, S. &amp; Scrosati, B. The role of graphene for electrochemical energy storage. </w:t>
      </w:r>
      <w:r w:rsidRPr="00685D6E">
        <w:rPr>
          <w:rFonts w:ascii="Calibri" w:hAnsi="Calibri" w:cs="Calibri"/>
          <w:i/>
          <w:iCs/>
          <w:noProof/>
          <w:szCs w:val="24"/>
        </w:rPr>
        <w:t>Nat. Mater.</w:t>
      </w:r>
      <w:r w:rsidRPr="00685D6E">
        <w:rPr>
          <w:rFonts w:ascii="Calibri" w:hAnsi="Calibri" w:cs="Calibri"/>
          <w:noProof/>
          <w:szCs w:val="24"/>
        </w:rPr>
        <w:t xml:space="preserve"> </w:t>
      </w:r>
      <w:r w:rsidRPr="00685D6E">
        <w:rPr>
          <w:rFonts w:ascii="Calibri" w:hAnsi="Calibri" w:cs="Calibri"/>
          <w:b/>
          <w:bCs/>
          <w:noProof/>
          <w:szCs w:val="24"/>
        </w:rPr>
        <w:t>14</w:t>
      </w:r>
      <w:r w:rsidRPr="00685D6E">
        <w:rPr>
          <w:rFonts w:ascii="Calibri" w:hAnsi="Calibri" w:cs="Calibri"/>
          <w:noProof/>
          <w:szCs w:val="24"/>
        </w:rPr>
        <w:t>, 271–279 (2014).</w:t>
      </w:r>
    </w:p>
    <w:p w14:paraId="465C648B" w14:textId="77777777" w:rsidR="00685D6E" w:rsidRPr="00685D6E" w:rsidRDefault="00685D6E" w:rsidP="00685D6E">
      <w:pPr>
        <w:widowControl w:val="0"/>
        <w:autoSpaceDE w:val="0"/>
        <w:autoSpaceDN w:val="0"/>
        <w:adjustRightInd w:val="0"/>
        <w:spacing w:line="360" w:lineRule="auto"/>
        <w:ind w:left="640" w:hanging="640"/>
        <w:rPr>
          <w:rFonts w:ascii="Calibri" w:hAnsi="Calibri" w:cs="Calibri"/>
          <w:noProof/>
          <w:szCs w:val="24"/>
        </w:rPr>
      </w:pPr>
      <w:r w:rsidRPr="00685D6E">
        <w:rPr>
          <w:rFonts w:ascii="Calibri" w:hAnsi="Calibri" w:cs="Calibri"/>
          <w:noProof/>
          <w:szCs w:val="24"/>
        </w:rPr>
        <w:t>7.</w:t>
      </w:r>
      <w:r w:rsidRPr="00685D6E">
        <w:rPr>
          <w:rFonts w:ascii="Calibri" w:hAnsi="Calibri" w:cs="Calibri"/>
          <w:noProof/>
          <w:szCs w:val="24"/>
        </w:rPr>
        <w:tab/>
        <w:t xml:space="preserve">Shi, L. &amp; Zhao, T. Recent advances in inorganic 2D materials and their applications in lithium and sodium batteries. </w:t>
      </w:r>
      <w:r w:rsidRPr="00685D6E">
        <w:rPr>
          <w:rFonts w:ascii="Calibri" w:hAnsi="Calibri" w:cs="Calibri"/>
          <w:i/>
          <w:iCs/>
          <w:noProof/>
          <w:szCs w:val="24"/>
        </w:rPr>
        <w:t>Journal of Materials Chemistry A</w:t>
      </w:r>
      <w:r w:rsidRPr="00685D6E">
        <w:rPr>
          <w:rFonts w:ascii="Calibri" w:hAnsi="Calibri" w:cs="Calibri"/>
          <w:noProof/>
          <w:szCs w:val="24"/>
        </w:rPr>
        <w:t xml:space="preserve"> vol. 5 3735–3758 (2017).</w:t>
      </w:r>
    </w:p>
    <w:p w14:paraId="618A02DC" w14:textId="77777777" w:rsidR="00685D6E" w:rsidRPr="00685D6E" w:rsidRDefault="00685D6E" w:rsidP="00685D6E">
      <w:pPr>
        <w:widowControl w:val="0"/>
        <w:autoSpaceDE w:val="0"/>
        <w:autoSpaceDN w:val="0"/>
        <w:adjustRightInd w:val="0"/>
        <w:spacing w:line="360" w:lineRule="auto"/>
        <w:ind w:left="640" w:hanging="640"/>
        <w:rPr>
          <w:rFonts w:ascii="Calibri" w:hAnsi="Calibri" w:cs="Calibri"/>
          <w:noProof/>
          <w:szCs w:val="24"/>
        </w:rPr>
      </w:pPr>
      <w:r w:rsidRPr="00685D6E">
        <w:rPr>
          <w:rFonts w:ascii="Calibri" w:hAnsi="Calibri" w:cs="Calibri"/>
          <w:noProof/>
          <w:szCs w:val="24"/>
        </w:rPr>
        <w:t>8.</w:t>
      </w:r>
      <w:r w:rsidRPr="00685D6E">
        <w:rPr>
          <w:rFonts w:ascii="Calibri" w:hAnsi="Calibri" w:cs="Calibri"/>
          <w:noProof/>
          <w:szCs w:val="24"/>
        </w:rPr>
        <w:tab/>
        <w:t xml:space="preserve">Naguib, M. </w:t>
      </w:r>
      <w:r w:rsidRPr="00685D6E">
        <w:rPr>
          <w:rFonts w:ascii="Calibri" w:hAnsi="Calibri" w:cs="Calibri"/>
          <w:i/>
          <w:iCs/>
          <w:noProof/>
          <w:szCs w:val="24"/>
        </w:rPr>
        <w:t>et al.</w:t>
      </w:r>
      <w:r w:rsidRPr="00685D6E">
        <w:rPr>
          <w:rFonts w:ascii="Calibri" w:hAnsi="Calibri" w:cs="Calibri"/>
          <w:noProof/>
          <w:szCs w:val="24"/>
        </w:rPr>
        <w:t xml:space="preserve"> Two-dimensional nanocrystals produced by exfoliation of Ti3 AlC2. </w:t>
      </w:r>
      <w:r w:rsidRPr="00685D6E">
        <w:rPr>
          <w:rFonts w:ascii="Calibri" w:hAnsi="Calibri" w:cs="Calibri"/>
          <w:i/>
          <w:iCs/>
          <w:noProof/>
          <w:szCs w:val="24"/>
        </w:rPr>
        <w:t>Adv. Mater.</w:t>
      </w:r>
      <w:r w:rsidRPr="00685D6E">
        <w:rPr>
          <w:rFonts w:ascii="Calibri" w:hAnsi="Calibri" w:cs="Calibri"/>
          <w:noProof/>
          <w:szCs w:val="24"/>
        </w:rPr>
        <w:t xml:space="preserve"> </w:t>
      </w:r>
      <w:r w:rsidRPr="00685D6E">
        <w:rPr>
          <w:rFonts w:ascii="Calibri" w:hAnsi="Calibri" w:cs="Calibri"/>
          <w:b/>
          <w:bCs/>
          <w:noProof/>
          <w:szCs w:val="24"/>
        </w:rPr>
        <w:t>23</w:t>
      </w:r>
      <w:r w:rsidRPr="00685D6E">
        <w:rPr>
          <w:rFonts w:ascii="Calibri" w:hAnsi="Calibri" w:cs="Calibri"/>
          <w:noProof/>
          <w:szCs w:val="24"/>
        </w:rPr>
        <w:t>, 4248–53 (2011).</w:t>
      </w:r>
    </w:p>
    <w:p w14:paraId="069C8E03" w14:textId="77777777" w:rsidR="00685D6E" w:rsidRPr="00685D6E" w:rsidRDefault="00685D6E" w:rsidP="00685D6E">
      <w:pPr>
        <w:widowControl w:val="0"/>
        <w:autoSpaceDE w:val="0"/>
        <w:autoSpaceDN w:val="0"/>
        <w:adjustRightInd w:val="0"/>
        <w:spacing w:line="360" w:lineRule="auto"/>
        <w:ind w:left="640" w:hanging="640"/>
        <w:rPr>
          <w:rFonts w:ascii="Calibri" w:hAnsi="Calibri" w:cs="Calibri"/>
          <w:noProof/>
          <w:szCs w:val="24"/>
        </w:rPr>
      </w:pPr>
      <w:r w:rsidRPr="00685D6E">
        <w:rPr>
          <w:rFonts w:ascii="Calibri" w:hAnsi="Calibri" w:cs="Calibri"/>
          <w:noProof/>
          <w:szCs w:val="24"/>
        </w:rPr>
        <w:t>9.</w:t>
      </w:r>
      <w:r w:rsidRPr="00685D6E">
        <w:rPr>
          <w:rFonts w:ascii="Calibri" w:hAnsi="Calibri" w:cs="Calibri"/>
          <w:noProof/>
          <w:szCs w:val="24"/>
        </w:rPr>
        <w:tab/>
        <w:t xml:space="preserve">Naguib, M. </w:t>
      </w:r>
      <w:r w:rsidRPr="00685D6E">
        <w:rPr>
          <w:rFonts w:ascii="Calibri" w:hAnsi="Calibri" w:cs="Calibri"/>
          <w:i/>
          <w:iCs/>
          <w:noProof/>
          <w:szCs w:val="24"/>
        </w:rPr>
        <w:t>et al.</w:t>
      </w:r>
      <w:r w:rsidRPr="00685D6E">
        <w:rPr>
          <w:rFonts w:ascii="Calibri" w:hAnsi="Calibri" w:cs="Calibri"/>
          <w:noProof/>
          <w:szCs w:val="24"/>
        </w:rPr>
        <w:t xml:space="preserve"> Two-dimensional transition metal carbides. </w:t>
      </w:r>
      <w:r w:rsidRPr="00685D6E">
        <w:rPr>
          <w:rFonts w:ascii="Calibri" w:hAnsi="Calibri" w:cs="Calibri"/>
          <w:i/>
          <w:iCs/>
          <w:noProof/>
          <w:szCs w:val="24"/>
        </w:rPr>
        <w:t>ACS Nano</w:t>
      </w:r>
      <w:r w:rsidRPr="00685D6E">
        <w:rPr>
          <w:rFonts w:ascii="Calibri" w:hAnsi="Calibri" w:cs="Calibri"/>
          <w:noProof/>
          <w:szCs w:val="24"/>
        </w:rPr>
        <w:t xml:space="preserve"> </w:t>
      </w:r>
      <w:r w:rsidRPr="00685D6E">
        <w:rPr>
          <w:rFonts w:ascii="Calibri" w:hAnsi="Calibri" w:cs="Calibri"/>
          <w:b/>
          <w:bCs/>
          <w:noProof/>
          <w:szCs w:val="24"/>
        </w:rPr>
        <w:t>6</w:t>
      </w:r>
      <w:r w:rsidRPr="00685D6E">
        <w:rPr>
          <w:rFonts w:ascii="Calibri" w:hAnsi="Calibri" w:cs="Calibri"/>
          <w:noProof/>
          <w:szCs w:val="24"/>
        </w:rPr>
        <w:t>, 1322–31 (2012).</w:t>
      </w:r>
    </w:p>
    <w:p w14:paraId="3F00C5A2" w14:textId="77777777" w:rsidR="00685D6E" w:rsidRPr="00685D6E" w:rsidRDefault="00685D6E" w:rsidP="00685D6E">
      <w:pPr>
        <w:widowControl w:val="0"/>
        <w:autoSpaceDE w:val="0"/>
        <w:autoSpaceDN w:val="0"/>
        <w:adjustRightInd w:val="0"/>
        <w:spacing w:line="360" w:lineRule="auto"/>
        <w:ind w:left="640" w:hanging="640"/>
        <w:rPr>
          <w:rFonts w:ascii="Calibri" w:hAnsi="Calibri" w:cs="Calibri"/>
          <w:noProof/>
          <w:szCs w:val="24"/>
        </w:rPr>
      </w:pPr>
      <w:r w:rsidRPr="00685D6E">
        <w:rPr>
          <w:rFonts w:ascii="Calibri" w:hAnsi="Calibri" w:cs="Calibri"/>
          <w:noProof/>
          <w:szCs w:val="24"/>
        </w:rPr>
        <w:t>10.</w:t>
      </w:r>
      <w:r w:rsidRPr="00685D6E">
        <w:rPr>
          <w:rFonts w:ascii="Calibri" w:hAnsi="Calibri" w:cs="Calibri"/>
          <w:noProof/>
          <w:szCs w:val="24"/>
        </w:rPr>
        <w:tab/>
        <w:t xml:space="preserve">Lei, J.-C., Zhang, X. &amp; Zhou, Z. Recent advances in MXene: Preparation, properties, and applications. </w:t>
      </w:r>
      <w:r w:rsidRPr="00685D6E">
        <w:rPr>
          <w:rFonts w:ascii="Calibri" w:hAnsi="Calibri" w:cs="Calibri"/>
          <w:i/>
          <w:iCs/>
          <w:noProof/>
          <w:szCs w:val="24"/>
        </w:rPr>
        <w:t>Front. Phys.</w:t>
      </w:r>
      <w:r w:rsidRPr="00685D6E">
        <w:rPr>
          <w:rFonts w:ascii="Calibri" w:hAnsi="Calibri" w:cs="Calibri"/>
          <w:noProof/>
          <w:szCs w:val="24"/>
        </w:rPr>
        <w:t xml:space="preserve"> </w:t>
      </w:r>
      <w:r w:rsidRPr="00685D6E">
        <w:rPr>
          <w:rFonts w:ascii="Calibri" w:hAnsi="Calibri" w:cs="Calibri"/>
          <w:b/>
          <w:bCs/>
          <w:noProof/>
          <w:szCs w:val="24"/>
        </w:rPr>
        <w:t>10</w:t>
      </w:r>
      <w:r w:rsidRPr="00685D6E">
        <w:rPr>
          <w:rFonts w:ascii="Calibri" w:hAnsi="Calibri" w:cs="Calibri"/>
          <w:noProof/>
          <w:szCs w:val="24"/>
        </w:rPr>
        <w:t>, 276–286 (2015).</w:t>
      </w:r>
    </w:p>
    <w:p w14:paraId="1BAAA8B4" w14:textId="77777777" w:rsidR="00685D6E" w:rsidRPr="00685D6E" w:rsidRDefault="00685D6E" w:rsidP="00685D6E">
      <w:pPr>
        <w:widowControl w:val="0"/>
        <w:autoSpaceDE w:val="0"/>
        <w:autoSpaceDN w:val="0"/>
        <w:adjustRightInd w:val="0"/>
        <w:spacing w:line="360" w:lineRule="auto"/>
        <w:ind w:left="640" w:hanging="640"/>
        <w:rPr>
          <w:rFonts w:ascii="Calibri" w:hAnsi="Calibri" w:cs="Calibri"/>
          <w:noProof/>
          <w:szCs w:val="24"/>
        </w:rPr>
      </w:pPr>
      <w:r w:rsidRPr="00685D6E">
        <w:rPr>
          <w:rFonts w:ascii="Calibri" w:hAnsi="Calibri" w:cs="Calibri"/>
          <w:noProof/>
          <w:szCs w:val="24"/>
        </w:rPr>
        <w:t>11.</w:t>
      </w:r>
      <w:r w:rsidRPr="00685D6E">
        <w:rPr>
          <w:rFonts w:ascii="Calibri" w:hAnsi="Calibri" w:cs="Calibri"/>
          <w:noProof/>
          <w:szCs w:val="24"/>
        </w:rPr>
        <w:tab/>
        <w:t xml:space="preserve">Anasori, B., Lukatskaya, M. R. &amp; Gogotsi, Y. 2D metal carbides and nitrides (MXenes) for energy storage. </w:t>
      </w:r>
      <w:r w:rsidRPr="00685D6E">
        <w:rPr>
          <w:rFonts w:ascii="Calibri" w:hAnsi="Calibri" w:cs="Calibri"/>
          <w:i/>
          <w:iCs/>
          <w:noProof/>
          <w:szCs w:val="24"/>
        </w:rPr>
        <w:t>Nat. Rev. Mater.</w:t>
      </w:r>
      <w:r w:rsidRPr="00685D6E">
        <w:rPr>
          <w:rFonts w:ascii="Calibri" w:hAnsi="Calibri" w:cs="Calibri"/>
          <w:noProof/>
          <w:szCs w:val="24"/>
        </w:rPr>
        <w:t xml:space="preserve"> </w:t>
      </w:r>
      <w:r w:rsidRPr="00685D6E">
        <w:rPr>
          <w:rFonts w:ascii="Calibri" w:hAnsi="Calibri" w:cs="Calibri"/>
          <w:b/>
          <w:bCs/>
          <w:noProof/>
          <w:szCs w:val="24"/>
        </w:rPr>
        <w:t>2</w:t>
      </w:r>
      <w:r w:rsidRPr="00685D6E">
        <w:rPr>
          <w:rFonts w:ascii="Calibri" w:hAnsi="Calibri" w:cs="Calibri"/>
          <w:noProof/>
          <w:szCs w:val="24"/>
        </w:rPr>
        <w:t>, 16098 (2017).</w:t>
      </w:r>
    </w:p>
    <w:p w14:paraId="7D16B47D" w14:textId="77777777" w:rsidR="00685D6E" w:rsidRPr="00685D6E" w:rsidRDefault="00685D6E" w:rsidP="00685D6E">
      <w:pPr>
        <w:widowControl w:val="0"/>
        <w:autoSpaceDE w:val="0"/>
        <w:autoSpaceDN w:val="0"/>
        <w:adjustRightInd w:val="0"/>
        <w:spacing w:line="360" w:lineRule="auto"/>
        <w:ind w:left="640" w:hanging="640"/>
        <w:rPr>
          <w:rFonts w:ascii="Calibri" w:hAnsi="Calibri" w:cs="Calibri"/>
          <w:noProof/>
          <w:szCs w:val="24"/>
        </w:rPr>
      </w:pPr>
      <w:r w:rsidRPr="00685D6E">
        <w:rPr>
          <w:rFonts w:ascii="Calibri" w:hAnsi="Calibri" w:cs="Calibri"/>
          <w:noProof/>
          <w:szCs w:val="24"/>
        </w:rPr>
        <w:t>12.</w:t>
      </w:r>
      <w:r w:rsidRPr="00685D6E">
        <w:rPr>
          <w:rFonts w:ascii="Calibri" w:hAnsi="Calibri" w:cs="Calibri"/>
          <w:noProof/>
          <w:szCs w:val="24"/>
        </w:rPr>
        <w:tab/>
        <w:t xml:space="preserve">Anasori, B., Lukatskaya, M. R. &amp; Gogotsi, Y. 2D metal carbides and nitrides (MXenes) for energy storage. </w:t>
      </w:r>
      <w:r w:rsidRPr="00685D6E">
        <w:rPr>
          <w:rFonts w:ascii="Calibri" w:hAnsi="Calibri" w:cs="Calibri"/>
          <w:i/>
          <w:iCs/>
          <w:noProof/>
          <w:szCs w:val="24"/>
        </w:rPr>
        <w:t>Nat. Rev. Mater.</w:t>
      </w:r>
      <w:r w:rsidRPr="00685D6E">
        <w:rPr>
          <w:rFonts w:ascii="Calibri" w:hAnsi="Calibri" w:cs="Calibri"/>
          <w:noProof/>
          <w:szCs w:val="24"/>
        </w:rPr>
        <w:t xml:space="preserve"> </w:t>
      </w:r>
      <w:r w:rsidRPr="00685D6E">
        <w:rPr>
          <w:rFonts w:ascii="Calibri" w:hAnsi="Calibri" w:cs="Calibri"/>
          <w:b/>
          <w:bCs/>
          <w:noProof/>
          <w:szCs w:val="24"/>
        </w:rPr>
        <w:t>2</w:t>
      </w:r>
      <w:r w:rsidRPr="00685D6E">
        <w:rPr>
          <w:rFonts w:ascii="Calibri" w:hAnsi="Calibri" w:cs="Calibri"/>
          <w:noProof/>
          <w:szCs w:val="24"/>
        </w:rPr>
        <w:t>, 16098 (2017).</w:t>
      </w:r>
    </w:p>
    <w:p w14:paraId="6B171AF7" w14:textId="77777777" w:rsidR="00685D6E" w:rsidRPr="00685D6E" w:rsidRDefault="00685D6E" w:rsidP="00685D6E">
      <w:pPr>
        <w:widowControl w:val="0"/>
        <w:autoSpaceDE w:val="0"/>
        <w:autoSpaceDN w:val="0"/>
        <w:adjustRightInd w:val="0"/>
        <w:spacing w:line="360" w:lineRule="auto"/>
        <w:ind w:left="640" w:hanging="640"/>
        <w:rPr>
          <w:rFonts w:ascii="Calibri" w:hAnsi="Calibri" w:cs="Calibri"/>
          <w:noProof/>
          <w:szCs w:val="24"/>
        </w:rPr>
      </w:pPr>
      <w:r w:rsidRPr="00685D6E">
        <w:rPr>
          <w:rFonts w:ascii="Calibri" w:hAnsi="Calibri" w:cs="Calibri"/>
          <w:noProof/>
          <w:szCs w:val="24"/>
        </w:rPr>
        <w:t>13.</w:t>
      </w:r>
      <w:r w:rsidRPr="00685D6E">
        <w:rPr>
          <w:rFonts w:ascii="Calibri" w:hAnsi="Calibri" w:cs="Calibri"/>
          <w:noProof/>
          <w:szCs w:val="24"/>
        </w:rPr>
        <w:tab/>
        <w:t xml:space="preserve">Greaves, M., Barg, S. &amp; Bissett, M. A. MXene‐Based Anodes for Metal‐Ion Batteries. </w:t>
      </w:r>
      <w:r w:rsidRPr="00685D6E">
        <w:rPr>
          <w:rFonts w:ascii="Calibri" w:hAnsi="Calibri" w:cs="Calibri"/>
          <w:i/>
          <w:iCs/>
          <w:noProof/>
          <w:szCs w:val="24"/>
        </w:rPr>
        <w:t>Batter. Supercaps</w:t>
      </w:r>
      <w:r w:rsidRPr="00685D6E">
        <w:rPr>
          <w:rFonts w:ascii="Calibri" w:hAnsi="Calibri" w:cs="Calibri"/>
          <w:noProof/>
          <w:szCs w:val="24"/>
        </w:rPr>
        <w:t xml:space="preserve"> </w:t>
      </w:r>
      <w:r w:rsidRPr="00685D6E">
        <w:rPr>
          <w:rFonts w:ascii="Calibri" w:hAnsi="Calibri" w:cs="Calibri"/>
          <w:b/>
          <w:bCs/>
          <w:noProof/>
          <w:szCs w:val="24"/>
        </w:rPr>
        <w:t>3</w:t>
      </w:r>
      <w:r w:rsidRPr="00685D6E">
        <w:rPr>
          <w:rFonts w:ascii="Calibri" w:hAnsi="Calibri" w:cs="Calibri"/>
          <w:noProof/>
          <w:szCs w:val="24"/>
        </w:rPr>
        <w:t>, 214–235 (2020).</w:t>
      </w:r>
    </w:p>
    <w:p w14:paraId="707263CC" w14:textId="77777777" w:rsidR="00685D6E" w:rsidRPr="00685D6E" w:rsidRDefault="00685D6E" w:rsidP="00685D6E">
      <w:pPr>
        <w:widowControl w:val="0"/>
        <w:autoSpaceDE w:val="0"/>
        <w:autoSpaceDN w:val="0"/>
        <w:adjustRightInd w:val="0"/>
        <w:spacing w:line="360" w:lineRule="auto"/>
        <w:ind w:left="640" w:hanging="640"/>
        <w:rPr>
          <w:rFonts w:ascii="Calibri" w:hAnsi="Calibri" w:cs="Calibri"/>
          <w:noProof/>
          <w:szCs w:val="24"/>
        </w:rPr>
      </w:pPr>
      <w:r w:rsidRPr="00685D6E">
        <w:rPr>
          <w:rFonts w:ascii="Calibri" w:hAnsi="Calibri" w:cs="Calibri"/>
          <w:noProof/>
          <w:szCs w:val="24"/>
        </w:rPr>
        <w:t>14.</w:t>
      </w:r>
      <w:r w:rsidRPr="00685D6E">
        <w:rPr>
          <w:rFonts w:ascii="Calibri" w:hAnsi="Calibri" w:cs="Calibri"/>
          <w:noProof/>
          <w:szCs w:val="24"/>
        </w:rPr>
        <w:tab/>
        <w:t xml:space="preserve">Zhang, C. (John) </w:t>
      </w:r>
      <w:r w:rsidRPr="00685D6E">
        <w:rPr>
          <w:rFonts w:ascii="Calibri" w:hAnsi="Calibri" w:cs="Calibri"/>
          <w:i/>
          <w:iCs/>
          <w:noProof/>
          <w:szCs w:val="24"/>
        </w:rPr>
        <w:t>et al.</w:t>
      </w:r>
      <w:r w:rsidRPr="00685D6E">
        <w:rPr>
          <w:rFonts w:ascii="Calibri" w:hAnsi="Calibri" w:cs="Calibri"/>
          <w:noProof/>
          <w:szCs w:val="24"/>
        </w:rPr>
        <w:t xml:space="preserve"> Two‐Dimensional Transition Metal Carbides and Nitrides (MXenes): Synthesis, Properties, and Electrochemical Energy Storage Applications. </w:t>
      </w:r>
      <w:r w:rsidRPr="00685D6E">
        <w:rPr>
          <w:rFonts w:ascii="Calibri" w:hAnsi="Calibri" w:cs="Calibri"/>
          <w:i/>
          <w:iCs/>
          <w:noProof/>
          <w:szCs w:val="24"/>
        </w:rPr>
        <w:t>ENERGY Environ. Mater.</w:t>
      </w:r>
      <w:r w:rsidRPr="00685D6E">
        <w:rPr>
          <w:rFonts w:ascii="Calibri" w:hAnsi="Calibri" w:cs="Calibri"/>
          <w:noProof/>
          <w:szCs w:val="24"/>
        </w:rPr>
        <w:t xml:space="preserve"> </w:t>
      </w:r>
      <w:r w:rsidRPr="00685D6E">
        <w:rPr>
          <w:rFonts w:ascii="Calibri" w:hAnsi="Calibri" w:cs="Calibri"/>
          <w:b/>
          <w:bCs/>
          <w:noProof/>
          <w:szCs w:val="24"/>
        </w:rPr>
        <w:t>3</w:t>
      </w:r>
      <w:r w:rsidRPr="00685D6E">
        <w:rPr>
          <w:rFonts w:ascii="Calibri" w:hAnsi="Calibri" w:cs="Calibri"/>
          <w:noProof/>
          <w:szCs w:val="24"/>
        </w:rPr>
        <w:t>, 29–55 (2020).</w:t>
      </w:r>
    </w:p>
    <w:p w14:paraId="6F6B82DE" w14:textId="77777777" w:rsidR="00685D6E" w:rsidRPr="00685D6E" w:rsidRDefault="00685D6E" w:rsidP="00685D6E">
      <w:pPr>
        <w:widowControl w:val="0"/>
        <w:autoSpaceDE w:val="0"/>
        <w:autoSpaceDN w:val="0"/>
        <w:adjustRightInd w:val="0"/>
        <w:spacing w:line="360" w:lineRule="auto"/>
        <w:ind w:left="640" w:hanging="640"/>
        <w:rPr>
          <w:rFonts w:ascii="Calibri" w:hAnsi="Calibri" w:cs="Calibri"/>
          <w:noProof/>
          <w:szCs w:val="24"/>
        </w:rPr>
      </w:pPr>
      <w:r w:rsidRPr="00685D6E">
        <w:rPr>
          <w:rFonts w:ascii="Calibri" w:hAnsi="Calibri" w:cs="Calibri"/>
          <w:noProof/>
          <w:szCs w:val="24"/>
        </w:rPr>
        <w:t>15.</w:t>
      </w:r>
      <w:r w:rsidRPr="00685D6E">
        <w:rPr>
          <w:rFonts w:ascii="Calibri" w:hAnsi="Calibri" w:cs="Calibri"/>
          <w:noProof/>
          <w:szCs w:val="24"/>
        </w:rPr>
        <w:tab/>
        <w:t xml:space="preserve">Bu, F. </w:t>
      </w:r>
      <w:r w:rsidRPr="00685D6E">
        <w:rPr>
          <w:rFonts w:ascii="Calibri" w:hAnsi="Calibri" w:cs="Calibri"/>
          <w:i/>
          <w:iCs/>
          <w:noProof/>
          <w:szCs w:val="24"/>
        </w:rPr>
        <w:t>et al.</w:t>
      </w:r>
      <w:r w:rsidRPr="00685D6E">
        <w:rPr>
          <w:rFonts w:ascii="Calibri" w:hAnsi="Calibri" w:cs="Calibri"/>
          <w:noProof/>
          <w:szCs w:val="24"/>
        </w:rPr>
        <w:t xml:space="preserve"> Porous MXenes: Synthesis, structures, and applications. </w:t>
      </w:r>
      <w:r w:rsidRPr="00685D6E">
        <w:rPr>
          <w:rFonts w:ascii="Calibri" w:hAnsi="Calibri" w:cs="Calibri"/>
          <w:i/>
          <w:iCs/>
          <w:noProof/>
          <w:szCs w:val="24"/>
        </w:rPr>
        <w:t>Nano Today</w:t>
      </w:r>
      <w:r w:rsidRPr="00685D6E">
        <w:rPr>
          <w:rFonts w:ascii="Calibri" w:hAnsi="Calibri" w:cs="Calibri"/>
          <w:noProof/>
          <w:szCs w:val="24"/>
        </w:rPr>
        <w:t xml:space="preserve"> vol. 30 100803 (2020).</w:t>
      </w:r>
    </w:p>
    <w:p w14:paraId="0A885EEF" w14:textId="77777777" w:rsidR="00685D6E" w:rsidRPr="00685D6E" w:rsidRDefault="00685D6E" w:rsidP="00685D6E">
      <w:pPr>
        <w:widowControl w:val="0"/>
        <w:autoSpaceDE w:val="0"/>
        <w:autoSpaceDN w:val="0"/>
        <w:adjustRightInd w:val="0"/>
        <w:spacing w:line="360" w:lineRule="auto"/>
        <w:ind w:left="640" w:hanging="640"/>
        <w:rPr>
          <w:rFonts w:ascii="Calibri" w:hAnsi="Calibri" w:cs="Calibri"/>
          <w:noProof/>
          <w:szCs w:val="24"/>
        </w:rPr>
      </w:pPr>
      <w:r w:rsidRPr="00685D6E">
        <w:rPr>
          <w:rFonts w:ascii="Calibri" w:hAnsi="Calibri" w:cs="Calibri"/>
          <w:noProof/>
          <w:szCs w:val="24"/>
        </w:rPr>
        <w:t>16.</w:t>
      </w:r>
      <w:r w:rsidRPr="00685D6E">
        <w:rPr>
          <w:rFonts w:ascii="Calibri" w:hAnsi="Calibri" w:cs="Calibri"/>
          <w:noProof/>
          <w:szCs w:val="24"/>
        </w:rPr>
        <w:tab/>
        <w:t xml:space="preserve">Garg, R., Agarwal Alpana &amp; Agarwal Mohit. A review on MXene for energy storage application: effect of interlayer distance - IOPscience. </w:t>
      </w:r>
      <w:r w:rsidRPr="00685D6E">
        <w:rPr>
          <w:rFonts w:ascii="Calibri" w:hAnsi="Calibri" w:cs="Calibri"/>
          <w:i/>
          <w:iCs/>
          <w:noProof/>
          <w:szCs w:val="24"/>
        </w:rPr>
        <w:t>Mater. Res. Express</w:t>
      </w:r>
      <w:r w:rsidRPr="00685D6E">
        <w:rPr>
          <w:rFonts w:ascii="Calibri" w:hAnsi="Calibri" w:cs="Calibri"/>
          <w:noProof/>
          <w:szCs w:val="24"/>
        </w:rPr>
        <w:t xml:space="preserve"> </w:t>
      </w:r>
      <w:r w:rsidRPr="00685D6E">
        <w:rPr>
          <w:rFonts w:ascii="Calibri" w:hAnsi="Calibri" w:cs="Calibri"/>
          <w:b/>
          <w:bCs/>
          <w:noProof/>
          <w:szCs w:val="24"/>
        </w:rPr>
        <w:t>7</w:t>
      </w:r>
      <w:r w:rsidRPr="00685D6E">
        <w:rPr>
          <w:rFonts w:ascii="Calibri" w:hAnsi="Calibri" w:cs="Calibri"/>
          <w:noProof/>
          <w:szCs w:val="24"/>
        </w:rPr>
        <w:t>, (2020).</w:t>
      </w:r>
    </w:p>
    <w:p w14:paraId="2CAEBA09" w14:textId="77777777" w:rsidR="00685D6E" w:rsidRPr="00685D6E" w:rsidRDefault="00685D6E" w:rsidP="00685D6E">
      <w:pPr>
        <w:widowControl w:val="0"/>
        <w:autoSpaceDE w:val="0"/>
        <w:autoSpaceDN w:val="0"/>
        <w:adjustRightInd w:val="0"/>
        <w:spacing w:line="360" w:lineRule="auto"/>
        <w:ind w:left="640" w:hanging="640"/>
        <w:rPr>
          <w:rFonts w:ascii="Calibri" w:hAnsi="Calibri" w:cs="Calibri"/>
          <w:noProof/>
          <w:szCs w:val="24"/>
        </w:rPr>
      </w:pPr>
      <w:r w:rsidRPr="00685D6E">
        <w:rPr>
          <w:rFonts w:ascii="Calibri" w:hAnsi="Calibri" w:cs="Calibri"/>
          <w:noProof/>
          <w:szCs w:val="24"/>
        </w:rPr>
        <w:t>17.</w:t>
      </w:r>
      <w:r w:rsidRPr="00685D6E">
        <w:rPr>
          <w:rFonts w:ascii="Calibri" w:hAnsi="Calibri" w:cs="Calibri"/>
          <w:noProof/>
          <w:szCs w:val="24"/>
        </w:rPr>
        <w:tab/>
        <w:t xml:space="preserve">Verger, L., Natu, V., Carey, M. &amp; Barsoum, M. W. MXenes: An Introduction of Their Synthesis, Select Properties, and Applications. </w:t>
      </w:r>
      <w:r w:rsidRPr="00685D6E">
        <w:rPr>
          <w:rFonts w:ascii="Calibri" w:hAnsi="Calibri" w:cs="Calibri"/>
          <w:i/>
          <w:iCs/>
          <w:noProof/>
          <w:szCs w:val="24"/>
        </w:rPr>
        <w:t>Trends Chem.</w:t>
      </w:r>
      <w:r w:rsidRPr="00685D6E">
        <w:rPr>
          <w:rFonts w:ascii="Calibri" w:hAnsi="Calibri" w:cs="Calibri"/>
          <w:noProof/>
          <w:szCs w:val="24"/>
        </w:rPr>
        <w:t xml:space="preserve"> </w:t>
      </w:r>
      <w:r w:rsidRPr="00685D6E">
        <w:rPr>
          <w:rFonts w:ascii="Calibri" w:hAnsi="Calibri" w:cs="Calibri"/>
          <w:b/>
          <w:bCs/>
          <w:noProof/>
          <w:szCs w:val="24"/>
        </w:rPr>
        <w:t>1</w:t>
      </w:r>
      <w:r w:rsidRPr="00685D6E">
        <w:rPr>
          <w:rFonts w:ascii="Calibri" w:hAnsi="Calibri" w:cs="Calibri"/>
          <w:noProof/>
          <w:szCs w:val="24"/>
        </w:rPr>
        <w:t>, 656–669 (2019).</w:t>
      </w:r>
    </w:p>
    <w:p w14:paraId="4623C27C" w14:textId="77777777" w:rsidR="00685D6E" w:rsidRPr="00685D6E" w:rsidRDefault="00685D6E" w:rsidP="00685D6E">
      <w:pPr>
        <w:widowControl w:val="0"/>
        <w:autoSpaceDE w:val="0"/>
        <w:autoSpaceDN w:val="0"/>
        <w:adjustRightInd w:val="0"/>
        <w:spacing w:line="360" w:lineRule="auto"/>
        <w:ind w:left="640" w:hanging="640"/>
        <w:rPr>
          <w:rFonts w:ascii="Calibri" w:hAnsi="Calibri" w:cs="Calibri"/>
          <w:noProof/>
          <w:szCs w:val="24"/>
        </w:rPr>
      </w:pPr>
      <w:r w:rsidRPr="00685D6E">
        <w:rPr>
          <w:rFonts w:ascii="Calibri" w:hAnsi="Calibri" w:cs="Calibri"/>
          <w:noProof/>
          <w:szCs w:val="24"/>
        </w:rPr>
        <w:t>18.</w:t>
      </w:r>
      <w:r w:rsidRPr="00685D6E">
        <w:rPr>
          <w:rFonts w:ascii="Calibri" w:hAnsi="Calibri" w:cs="Calibri"/>
          <w:noProof/>
          <w:szCs w:val="24"/>
        </w:rPr>
        <w:tab/>
        <w:t xml:space="preserve">Pang, J. </w:t>
      </w:r>
      <w:r w:rsidRPr="00685D6E">
        <w:rPr>
          <w:rFonts w:ascii="Calibri" w:hAnsi="Calibri" w:cs="Calibri"/>
          <w:i/>
          <w:iCs/>
          <w:noProof/>
          <w:szCs w:val="24"/>
        </w:rPr>
        <w:t>et al.</w:t>
      </w:r>
      <w:r w:rsidRPr="00685D6E">
        <w:rPr>
          <w:rFonts w:ascii="Calibri" w:hAnsi="Calibri" w:cs="Calibri"/>
          <w:noProof/>
          <w:szCs w:val="24"/>
        </w:rPr>
        <w:t xml:space="preserve"> Applications of 2D MXenes in energy conversion and storage systems. </w:t>
      </w:r>
      <w:r w:rsidRPr="00685D6E">
        <w:rPr>
          <w:rFonts w:ascii="Calibri" w:hAnsi="Calibri" w:cs="Calibri"/>
          <w:i/>
          <w:iCs/>
          <w:noProof/>
          <w:szCs w:val="24"/>
        </w:rPr>
        <w:t>Chem. Soc. Rev.</w:t>
      </w:r>
      <w:r w:rsidRPr="00685D6E">
        <w:rPr>
          <w:rFonts w:ascii="Calibri" w:hAnsi="Calibri" w:cs="Calibri"/>
          <w:noProof/>
          <w:szCs w:val="24"/>
        </w:rPr>
        <w:t xml:space="preserve"> </w:t>
      </w:r>
      <w:r w:rsidRPr="00685D6E">
        <w:rPr>
          <w:rFonts w:ascii="Calibri" w:hAnsi="Calibri" w:cs="Calibri"/>
          <w:b/>
          <w:bCs/>
          <w:noProof/>
          <w:szCs w:val="24"/>
        </w:rPr>
        <w:t>48</w:t>
      </w:r>
      <w:r w:rsidRPr="00685D6E">
        <w:rPr>
          <w:rFonts w:ascii="Calibri" w:hAnsi="Calibri" w:cs="Calibri"/>
          <w:noProof/>
          <w:szCs w:val="24"/>
        </w:rPr>
        <w:t>, 72–133 (2019).</w:t>
      </w:r>
    </w:p>
    <w:p w14:paraId="64E8F95E" w14:textId="77777777" w:rsidR="00685D6E" w:rsidRPr="00685D6E" w:rsidRDefault="00685D6E" w:rsidP="00685D6E">
      <w:pPr>
        <w:widowControl w:val="0"/>
        <w:autoSpaceDE w:val="0"/>
        <w:autoSpaceDN w:val="0"/>
        <w:adjustRightInd w:val="0"/>
        <w:spacing w:line="360" w:lineRule="auto"/>
        <w:ind w:left="640" w:hanging="640"/>
        <w:rPr>
          <w:rFonts w:ascii="Calibri" w:hAnsi="Calibri" w:cs="Calibri"/>
          <w:noProof/>
          <w:szCs w:val="24"/>
        </w:rPr>
      </w:pPr>
      <w:r w:rsidRPr="00685D6E">
        <w:rPr>
          <w:rFonts w:ascii="Calibri" w:hAnsi="Calibri" w:cs="Calibri"/>
          <w:noProof/>
          <w:szCs w:val="24"/>
        </w:rPr>
        <w:t>19.</w:t>
      </w:r>
      <w:r w:rsidRPr="00685D6E">
        <w:rPr>
          <w:rFonts w:ascii="Calibri" w:hAnsi="Calibri" w:cs="Calibri"/>
          <w:noProof/>
          <w:szCs w:val="24"/>
        </w:rPr>
        <w:tab/>
        <w:t xml:space="preserve">Anasori, B. </w:t>
      </w:r>
      <w:r w:rsidRPr="00685D6E">
        <w:rPr>
          <w:rFonts w:ascii="Calibri" w:hAnsi="Calibri" w:cs="Calibri"/>
          <w:i/>
          <w:iCs/>
          <w:noProof/>
          <w:szCs w:val="24"/>
        </w:rPr>
        <w:t>et al.</w:t>
      </w:r>
      <w:r w:rsidRPr="00685D6E">
        <w:rPr>
          <w:rFonts w:ascii="Calibri" w:hAnsi="Calibri" w:cs="Calibri"/>
          <w:noProof/>
          <w:szCs w:val="24"/>
        </w:rPr>
        <w:t xml:space="preserve"> Two-Dimensional, Ordered, Double Transition Metals Carbides (MXenes). </w:t>
      </w:r>
      <w:r w:rsidRPr="00685D6E">
        <w:rPr>
          <w:rFonts w:ascii="Calibri" w:hAnsi="Calibri" w:cs="Calibri"/>
          <w:i/>
          <w:iCs/>
          <w:noProof/>
          <w:szCs w:val="24"/>
        </w:rPr>
        <w:t>ACS Nano</w:t>
      </w:r>
      <w:r w:rsidRPr="00685D6E">
        <w:rPr>
          <w:rFonts w:ascii="Calibri" w:hAnsi="Calibri" w:cs="Calibri"/>
          <w:noProof/>
          <w:szCs w:val="24"/>
        </w:rPr>
        <w:t xml:space="preserve"> </w:t>
      </w:r>
      <w:r w:rsidRPr="00685D6E">
        <w:rPr>
          <w:rFonts w:ascii="Calibri" w:hAnsi="Calibri" w:cs="Calibri"/>
          <w:b/>
          <w:bCs/>
          <w:noProof/>
          <w:szCs w:val="24"/>
        </w:rPr>
        <w:t>9</w:t>
      </w:r>
      <w:r w:rsidRPr="00685D6E">
        <w:rPr>
          <w:rFonts w:ascii="Calibri" w:hAnsi="Calibri" w:cs="Calibri"/>
          <w:noProof/>
          <w:szCs w:val="24"/>
        </w:rPr>
        <w:t>, 9507–16 (2015).</w:t>
      </w:r>
    </w:p>
    <w:p w14:paraId="58B381AF" w14:textId="77777777" w:rsidR="00685D6E" w:rsidRPr="00685D6E" w:rsidRDefault="00685D6E" w:rsidP="00685D6E">
      <w:pPr>
        <w:widowControl w:val="0"/>
        <w:autoSpaceDE w:val="0"/>
        <w:autoSpaceDN w:val="0"/>
        <w:adjustRightInd w:val="0"/>
        <w:spacing w:line="360" w:lineRule="auto"/>
        <w:ind w:left="640" w:hanging="640"/>
        <w:rPr>
          <w:rFonts w:ascii="Calibri" w:hAnsi="Calibri" w:cs="Calibri"/>
          <w:noProof/>
          <w:szCs w:val="24"/>
        </w:rPr>
      </w:pPr>
      <w:r w:rsidRPr="00685D6E">
        <w:rPr>
          <w:rFonts w:ascii="Calibri" w:hAnsi="Calibri" w:cs="Calibri"/>
          <w:noProof/>
          <w:szCs w:val="24"/>
        </w:rPr>
        <w:t>20.</w:t>
      </w:r>
      <w:r w:rsidRPr="00685D6E">
        <w:rPr>
          <w:rFonts w:ascii="Calibri" w:hAnsi="Calibri" w:cs="Calibri"/>
          <w:noProof/>
          <w:szCs w:val="24"/>
        </w:rPr>
        <w:tab/>
        <w:t xml:space="preserve">Zhang, J. </w:t>
      </w:r>
      <w:r w:rsidRPr="00685D6E">
        <w:rPr>
          <w:rFonts w:ascii="Calibri" w:hAnsi="Calibri" w:cs="Calibri"/>
          <w:i/>
          <w:iCs/>
          <w:noProof/>
          <w:szCs w:val="24"/>
        </w:rPr>
        <w:t>et al.</w:t>
      </w:r>
      <w:r w:rsidRPr="00685D6E">
        <w:rPr>
          <w:rFonts w:ascii="Calibri" w:hAnsi="Calibri" w:cs="Calibri"/>
          <w:noProof/>
          <w:szCs w:val="24"/>
        </w:rPr>
        <w:t xml:space="preserve"> Single platinum atoms immobilized on an MXene as an efficient catalyst for </w:t>
      </w:r>
      <w:r w:rsidRPr="00685D6E">
        <w:rPr>
          <w:rFonts w:ascii="Calibri" w:hAnsi="Calibri" w:cs="Calibri"/>
          <w:noProof/>
          <w:szCs w:val="24"/>
        </w:rPr>
        <w:lastRenderedPageBreak/>
        <w:t xml:space="preserve">the hydrogen evolution reaction. </w:t>
      </w:r>
      <w:r w:rsidRPr="00685D6E">
        <w:rPr>
          <w:rFonts w:ascii="Calibri" w:hAnsi="Calibri" w:cs="Calibri"/>
          <w:i/>
          <w:iCs/>
          <w:noProof/>
          <w:szCs w:val="24"/>
        </w:rPr>
        <w:t>Nat. Catal.</w:t>
      </w:r>
      <w:r w:rsidRPr="00685D6E">
        <w:rPr>
          <w:rFonts w:ascii="Calibri" w:hAnsi="Calibri" w:cs="Calibri"/>
          <w:noProof/>
          <w:szCs w:val="24"/>
        </w:rPr>
        <w:t xml:space="preserve"> </w:t>
      </w:r>
      <w:r w:rsidRPr="00685D6E">
        <w:rPr>
          <w:rFonts w:ascii="Calibri" w:hAnsi="Calibri" w:cs="Calibri"/>
          <w:b/>
          <w:bCs/>
          <w:noProof/>
          <w:szCs w:val="24"/>
        </w:rPr>
        <w:t>1</w:t>
      </w:r>
      <w:r w:rsidRPr="00685D6E">
        <w:rPr>
          <w:rFonts w:ascii="Calibri" w:hAnsi="Calibri" w:cs="Calibri"/>
          <w:noProof/>
          <w:szCs w:val="24"/>
        </w:rPr>
        <w:t>, 985–992 (2018).</w:t>
      </w:r>
    </w:p>
    <w:p w14:paraId="7982FE0C" w14:textId="77777777" w:rsidR="00685D6E" w:rsidRPr="00685D6E" w:rsidRDefault="00685D6E" w:rsidP="00685D6E">
      <w:pPr>
        <w:widowControl w:val="0"/>
        <w:autoSpaceDE w:val="0"/>
        <w:autoSpaceDN w:val="0"/>
        <w:adjustRightInd w:val="0"/>
        <w:spacing w:line="360" w:lineRule="auto"/>
        <w:ind w:left="640" w:hanging="640"/>
        <w:rPr>
          <w:rFonts w:ascii="Calibri" w:hAnsi="Calibri" w:cs="Calibri"/>
          <w:noProof/>
          <w:szCs w:val="24"/>
        </w:rPr>
      </w:pPr>
      <w:r w:rsidRPr="00685D6E">
        <w:rPr>
          <w:rFonts w:ascii="Calibri" w:hAnsi="Calibri" w:cs="Calibri"/>
          <w:noProof/>
          <w:szCs w:val="24"/>
        </w:rPr>
        <w:t>21.</w:t>
      </w:r>
      <w:r w:rsidRPr="00685D6E">
        <w:rPr>
          <w:rFonts w:ascii="Calibri" w:hAnsi="Calibri" w:cs="Calibri"/>
          <w:noProof/>
          <w:szCs w:val="24"/>
        </w:rPr>
        <w:tab/>
        <w:t xml:space="preserve">Chen, C. </w:t>
      </w:r>
      <w:r w:rsidRPr="00685D6E">
        <w:rPr>
          <w:rFonts w:ascii="Calibri" w:hAnsi="Calibri" w:cs="Calibri"/>
          <w:i/>
          <w:iCs/>
          <w:noProof/>
          <w:szCs w:val="24"/>
        </w:rPr>
        <w:t>et al.</w:t>
      </w:r>
      <w:r w:rsidRPr="00685D6E">
        <w:rPr>
          <w:rFonts w:ascii="Calibri" w:hAnsi="Calibri" w:cs="Calibri"/>
          <w:noProof/>
          <w:szCs w:val="24"/>
        </w:rPr>
        <w:t xml:space="preserve"> MoS </w:t>
      </w:r>
      <w:r w:rsidRPr="00685D6E">
        <w:rPr>
          <w:rFonts w:ascii="Calibri" w:hAnsi="Calibri" w:cs="Calibri"/>
          <w:noProof/>
          <w:szCs w:val="24"/>
          <w:vertAlign w:val="subscript"/>
        </w:rPr>
        <w:t>2</w:t>
      </w:r>
      <w:r w:rsidRPr="00685D6E">
        <w:rPr>
          <w:rFonts w:ascii="Calibri" w:hAnsi="Calibri" w:cs="Calibri"/>
          <w:noProof/>
          <w:szCs w:val="24"/>
        </w:rPr>
        <w:t xml:space="preserve"> -on-MXene Heterostructures as Highly Reversible Anode Materials for Lithium-Ion Batteries. </w:t>
      </w:r>
      <w:r w:rsidRPr="00685D6E">
        <w:rPr>
          <w:rFonts w:ascii="Calibri" w:hAnsi="Calibri" w:cs="Calibri"/>
          <w:i/>
          <w:iCs/>
          <w:noProof/>
          <w:szCs w:val="24"/>
        </w:rPr>
        <w:t>Angew. Chemie Int. Ed.</w:t>
      </w:r>
      <w:r w:rsidRPr="00685D6E">
        <w:rPr>
          <w:rFonts w:ascii="Calibri" w:hAnsi="Calibri" w:cs="Calibri"/>
          <w:noProof/>
          <w:szCs w:val="24"/>
        </w:rPr>
        <w:t xml:space="preserve"> </w:t>
      </w:r>
      <w:r w:rsidRPr="00685D6E">
        <w:rPr>
          <w:rFonts w:ascii="Calibri" w:hAnsi="Calibri" w:cs="Calibri"/>
          <w:b/>
          <w:bCs/>
          <w:noProof/>
          <w:szCs w:val="24"/>
        </w:rPr>
        <w:t>57</w:t>
      </w:r>
      <w:r w:rsidRPr="00685D6E">
        <w:rPr>
          <w:rFonts w:ascii="Calibri" w:hAnsi="Calibri" w:cs="Calibri"/>
          <w:noProof/>
          <w:szCs w:val="24"/>
        </w:rPr>
        <w:t>, 1846–1850 (2018).</w:t>
      </w:r>
    </w:p>
    <w:p w14:paraId="31590CA5" w14:textId="77777777" w:rsidR="00685D6E" w:rsidRPr="00685D6E" w:rsidRDefault="00685D6E" w:rsidP="00685D6E">
      <w:pPr>
        <w:widowControl w:val="0"/>
        <w:autoSpaceDE w:val="0"/>
        <w:autoSpaceDN w:val="0"/>
        <w:adjustRightInd w:val="0"/>
        <w:spacing w:line="360" w:lineRule="auto"/>
        <w:ind w:left="640" w:hanging="640"/>
        <w:rPr>
          <w:rFonts w:ascii="Calibri" w:hAnsi="Calibri" w:cs="Calibri"/>
          <w:noProof/>
          <w:szCs w:val="24"/>
        </w:rPr>
      </w:pPr>
      <w:r w:rsidRPr="00685D6E">
        <w:rPr>
          <w:rFonts w:ascii="Calibri" w:hAnsi="Calibri" w:cs="Calibri"/>
          <w:noProof/>
          <w:szCs w:val="24"/>
        </w:rPr>
        <w:t>22.</w:t>
      </w:r>
      <w:r w:rsidRPr="00685D6E">
        <w:rPr>
          <w:rFonts w:ascii="Calibri" w:hAnsi="Calibri" w:cs="Calibri"/>
          <w:noProof/>
          <w:szCs w:val="24"/>
        </w:rPr>
        <w:tab/>
        <w:t xml:space="preserve">Kim, H., Anasori, B., Gogotsi, Y. &amp; Alshareef, H. N. Thermoelectric Properties of Two-Dimensional Molybdenum-Based MXenes. </w:t>
      </w:r>
      <w:r w:rsidRPr="00685D6E">
        <w:rPr>
          <w:rFonts w:ascii="Calibri" w:hAnsi="Calibri" w:cs="Calibri"/>
          <w:i/>
          <w:iCs/>
          <w:noProof/>
          <w:szCs w:val="24"/>
        </w:rPr>
        <w:t>Chem. Mater.</w:t>
      </w:r>
      <w:r w:rsidRPr="00685D6E">
        <w:rPr>
          <w:rFonts w:ascii="Calibri" w:hAnsi="Calibri" w:cs="Calibri"/>
          <w:noProof/>
          <w:szCs w:val="24"/>
        </w:rPr>
        <w:t xml:space="preserve"> </w:t>
      </w:r>
      <w:r w:rsidRPr="00685D6E">
        <w:rPr>
          <w:rFonts w:ascii="Calibri" w:hAnsi="Calibri" w:cs="Calibri"/>
          <w:b/>
          <w:bCs/>
          <w:noProof/>
          <w:szCs w:val="24"/>
        </w:rPr>
        <w:t>29</w:t>
      </w:r>
      <w:r w:rsidRPr="00685D6E">
        <w:rPr>
          <w:rFonts w:ascii="Calibri" w:hAnsi="Calibri" w:cs="Calibri"/>
          <w:noProof/>
          <w:szCs w:val="24"/>
        </w:rPr>
        <w:t>, 6472–6479 (2017).</w:t>
      </w:r>
    </w:p>
    <w:p w14:paraId="4046DA34" w14:textId="77777777" w:rsidR="00685D6E" w:rsidRPr="00685D6E" w:rsidRDefault="00685D6E" w:rsidP="00685D6E">
      <w:pPr>
        <w:widowControl w:val="0"/>
        <w:autoSpaceDE w:val="0"/>
        <w:autoSpaceDN w:val="0"/>
        <w:adjustRightInd w:val="0"/>
        <w:spacing w:line="360" w:lineRule="auto"/>
        <w:ind w:left="640" w:hanging="640"/>
        <w:rPr>
          <w:rFonts w:ascii="Calibri" w:hAnsi="Calibri" w:cs="Calibri"/>
          <w:noProof/>
          <w:szCs w:val="24"/>
        </w:rPr>
      </w:pPr>
      <w:r w:rsidRPr="00685D6E">
        <w:rPr>
          <w:rFonts w:ascii="Calibri" w:hAnsi="Calibri" w:cs="Calibri"/>
          <w:noProof/>
          <w:szCs w:val="24"/>
        </w:rPr>
        <w:t>23.</w:t>
      </w:r>
      <w:r w:rsidRPr="00685D6E">
        <w:rPr>
          <w:rFonts w:ascii="Calibri" w:hAnsi="Calibri" w:cs="Calibri"/>
          <w:noProof/>
          <w:szCs w:val="24"/>
        </w:rPr>
        <w:tab/>
        <w:t xml:space="preserve">Gao, Y. </w:t>
      </w:r>
      <w:r w:rsidRPr="00685D6E">
        <w:rPr>
          <w:rFonts w:ascii="Calibri" w:hAnsi="Calibri" w:cs="Calibri"/>
          <w:i/>
          <w:iCs/>
          <w:noProof/>
          <w:szCs w:val="24"/>
        </w:rPr>
        <w:t>et al.</w:t>
      </w:r>
      <w:r w:rsidRPr="00685D6E">
        <w:rPr>
          <w:rFonts w:ascii="Calibri" w:hAnsi="Calibri" w:cs="Calibri"/>
          <w:noProof/>
          <w:szCs w:val="24"/>
        </w:rPr>
        <w:t xml:space="preserve"> Mo2TiC2 MXene: A Promising Catalyst for Electrocatalytic Ammonia Synthesis. </w:t>
      </w:r>
      <w:r w:rsidRPr="00685D6E">
        <w:rPr>
          <w:rFonts w:ascii="Calibri" w:hAnsi="Calibri" w:cs="Calibri"/>
          <w:i/>
          <w:iCs/>
          <w:noProof/>
          <w:szCs w:val="24"/>
        </w:rPr>
        <w:t>Catal. Today</w:t>
      </w:r>
      <w:r w:rsidRPr="00685D6E">
        <w:rPr>
          <w:rFonts w:ascii="Calibri" w:hAnsi="Calibri" w:cs="Calibri"/>
          <w:noProof/>
          <w:szCs w:val="24"/>
        </w:rPr>
        <w:t xml:space="preserve"> (2018) doi:10.1016/J.CATTOD.2018.12.029.</w:t>
      </w:r>
    </w:p>
    <w:p w14:paraId="792DC292" w14:textId="77777777" w:rsidR="00685D6E" w:rsidRPr="00685D6E" w:rsidRDefault="00685D6E" w:rsidP="00685D6E">
      <w:pPr>
        <w:widowControl w:val="0"/>
        <w:autoSpaceDE w:val="0"/>
        <w:autoSpaceDN w:val="0"/>
        <w:adjustRightInd w:val="0"/>
        <w:spacing w:line="360" w:lineRule="auto"/>
        <w:ind w:left="640" w:hanging="640"/>
        <w:rPr>
          <w:rFonts w:ascii="Calibri" w:hAnsi="Calibri" w:cs="Calibri"/>
          <w:noProof/>
          <w:szCs w:val="24"/>
        </w:rPr>
      </w:pPr>
      <w:r w:rsidRPr="00685D6E">
        <w:rPr>
          <w:rFonts w:ascii="Calibri" w:hAnsi="Calibri" w:cs="Calibri"/>
          <w:noProof/>
          <w:szCs w:val="24"/>
        </w:rPr>
        <w:t>24.</w:t>
      </w:r>
      <w:r w:rsidRPr="00685D6E">
        <w:rPr>
          <w:rFonts w:ascii="Calibri" w:hAnsi="Calibri" w:cs="Calibri"/>
          <w:noProof/>
          <w:szCs w:val="24"/>
        </w:rPr>
        <w:tab/>
        <w:t xml:space="preserve">Cao, K., Jin, T., Yang, L. &amp; Jiao, L. Recent progress in conversion reaction metal oxide anodes for Li-ion batteries. </w:t>
      </w:r>
      <w:r w:rsidRPr="00685D6E">
        <w:rPr>
          <w:rFonts w:ascii="Calibri" w:hAnsi="Calibri" w:cs="Calibri"/>
          <w:i/>
          <w:iCs/>
          <w:noProof/>
          <w:szCs w:val="24"/>
        </w:rPr>
        <w:t>Mater. Chem. Front.</w:t>
      </w:r>
      <w:r w:rsidRPr="00685D6E">
        <w:rPr>
          <w:rFonts w:ascii="Calibri" w:hAnsi="Calibri" w:cs="Calibri"/>
          <w:noProof/>
          <w:szCs w:val="24"/>
        </w:rPr>
        <w:t xml:space="preserve"> </w:t>
      </w:r>
      <w:r w:rsidRPr="00685D6E">
        <w:rPr>
          <w:rFonts w:ascii="Calibri" w:hAnsi="Calibri" w:cs="Calibri"/>
          <w:b/>
          <w:bCs/>
          <w:noProof/>
          <w:szCs w:val="24"/>
        </w:rPr>
        <w:t>1</w:t>
      </w:r>
      <w:r w:rsidRPr="00685D6E">
        <w:rPr>
          <w:rFonts w:ascii="Calibri" w:hAnsi="Calibri" w:cs="Calibri"/>
          <w:noProof/>
          <w:szCs w:val="24"/>
        </w:rPr>
        <w:t>, 2213–2242 (2017).</w:t>
      </w:r>
    </w:p>
    <w:p w14:paraId="6B8E5864" w14:textId="77777777" w:rsidR="00685D6E" w:rsidRPr="00685D6E" w:rsidRDefault="00685D6E" w:rsidP="00685D6E">
      <w:pPr>
        <w:widowControl w:val="0"/>
        <w:autoSpaceDE w:val="0"/>
        <w:autoSpaceDN w:val="0"/>
        <w:adjustRightInd w:val="0"/>
        <w:spacing w:line="360" w:lineRule="auto"/>
        <w:ind w:left="640" w:hanging="640"/>
        <w:rPr>
          <w:rFonts w:ascii="Calibri" w:hAnsi="Calibri" w:cs="Calibri"/>
          <w:noProof/>
          <w:szCs w:val="24"/>
        </w:rPr>
      </w:pPr>
      <w:r w:rsidRPr="00685D6E">
        <w:rPr>
          <w:rFonts w:ascii="Calibri" w:hAnsi="Calibri" w:cs="Calibri"/>
          <w:noProof/>
          <w:szCs w:val="24"/>
        </w:rPr>
        <w:t>25.</w:t>
      </w:r>
      <w:r w:rsidRPr="00685D6E">
        <w:rPr>
          <w:rFonts w:ascii="Calibri" w:hAnsi="Calibri" w:cs="Calibri"/>
          <w:noProof/>
          <w:szCs w:val="24"/>
        </w:rPr>
        <w:tab/>
        <w:t xml:space="preserve">Kloprogge, J. T. Synthesis of Smectites and Porous Pillared Clay Catalysts: A Review. </w:t>
      </w:r>
      <w:r w:rsidRPr="00685D6E">
        <w:rPr>
          <w:rFonts w:ascii="Calibri" w:hAnsi="Calibri" w:cs="Calibri"/>
          <w:i/>
          <w:iCs/>
          <w:noProof/>
          <w:szCs w:val="24"/>
        </w:rPr>
        <w:t>J. Porous Mater.</w:t>
      </w:r>
      <w:r w:rsidRPr="00685D6E">
        <w:rPr>
          <w:rFonts w:ascii="Calibri" w:hAnsi="Calibri" w:cs="Calibri"/>
          <w:noProof/>
          <w:szCs w:val="24"/>
        </w:rPr>
        <w:t xml:space="preserve"> </w:t>
      </w:r>
      <w:r w:rsidRPr="00685D6E">
        <w:rPr>
          <w:rFonts w:ascii="Calibri" w:hAnsi="Calibri" w:cs="Calibri"/>
          <w:b/>
          <w:bCs/>
          <w:noProof/>
          <w:szCs w:val="24"/>
        </w:rPr>
        <w:t>5</w:t>
      </w:r>
      <w:r w:rsidRPr="00685D6E">
        <w:rPr>
          <w:rFonts w:ascii="Calibri" w:hAnsi="Calibri" w:cs="Calibri"/>
          <w:noProof/>
          <w:szCs w:val="24"/>
        </w:rPr>
        <w:t>, 5–41 (1998).</w:t>
      </w:r>
    </w:p>
    <w:p w14:paraId="4EE1F02F" w14:textId="77777777" w:rsidR="00685D6E" w:rsidRPr="00685D6E" w:rsidRDefault="00685D6E" w:rsidP="00685D6E">
      <w:pPr>
        <w:widowControl w:val="0"/>
        <w:autoSpaceDE w:val="0"/>
        <w:autoSpaceDN w:val="0"/>
        <w:adjustRightInd w:val="0"/>
        <w:spacing w:line="360" w:lineRule="auto"/>
        <w:ind w:left="640" w:hanging="640"/>
        <w:rPr>
          <w:rFonts w:ascii="Calibri" w:hAnsi="Calibri" w:cs="Calibri"/>
          <w:noProof/>
          <w:szCs w:val="24"/>
        </w:rPr>
      </w:pPr>
      <w:r w:rsidRPr="00685D6E">
        <w:rPr>
          <w:rFonts w:ascii="Calibri" w:hAnsi="Calibri" w:cs="Calibri"/>
          <w:noProof/>
          <w:szCs w:val="24"/>
        </w:rPr>
        <w:t>26.</w:t>
      </w:r>
      <w:r w:rsidRPr="00685D6E">
        <w:rPr>
          <w:rFonts w:ascii="Calibri" w:hAnsi="Calibri" w:cs="Calibri"/>
          <w:noProof/>
          <w:szCs w:val="24"/>
        </w:rPr>
        <w:tab/>
        <w:t xml:space="preserve">Luo, J. </w:t>
      </w:r>
      <w:r w:rsidRPr="00685D6E">
        <w:rPr>
          <w:rFonts w:ascii="Calibri" w:hAnsi="Calibri" w:cs="Calibri"/>
          <w:i/>
          <w:iCs/>
          <w:noProof/>
          <w:szCs w:val="24"/>
        </w:rPr>
        <w:t>et al.</w:t>
      </w:r>
      <w:r w:rsidRPr="00685D6E">
        <w:rPr>
          <w:rFonts w:ascii="Calibri" w:hAnsi="Calibri" w:cs="Calibri"/>
          <w:noProof/>
          <w:szCs w:val="24"/>
        </w:rPr>
        <w:t xml:space="preserve"> Sn(4+) Ion Decorated Highly Conductive Ti3C2 MXene: Promising Lithium-Ion Anodes with Enhanced Volumetric Capacity and Cyclic Performance. </w:t>
      </w:r>
      <w:r w:rsidRPr="00685D6E">
        <w:rPr>
          <w:rFonts w:ascii="Calibri" w:hAnsi="Calibri" w:cs="Calibri"/>
          <w:i/>
          <w:iCs/>
          <w:noProof/>
          <w:szCs w:val="24"/>
        </w:rPr>
        <w:t>ACS Nano</w:t>
      </w:r>
      <w:r w:rsidRPr="00685D6E">
        <w:rPr>
          <w:rFonts w:ascii="Calibri" w:hAnsi="Calibri" w:cs="Calibri"/>
          <w:noProof/>
          <w:szCs w:val="24"/>
        </w:rPr>
        <w:t xml:space="preserve"> </w:t>
      </w:r>
      <w:r w:rsidRPr="00685D6E">
        <w:rPr>
          <w:rFonts w:ascii="Calibri" w:hAnsi="Calibri" w:cs="Calibri"/>
          <w:b/>
          <w:bCs/>
          <w:noProof/>
          <w:szCs w:val="24"/>
        </w:rPr>
        <w:t>10</w:t>
      </w:r>
      <w:r w:rsidRPr="00685D6E">
        <w:rPr>
          <w:rFonts w:ascii="Calibri" w:hAnsi="Calibri" w:cs="Calibri"/>
          <w:noProof/>
          <w:szCs w:val="24"/>
        </w:rPr>
        <w:t>, 2491–2499 (2016).</w:t>
      </w:r>
    </w:p>
    <w:p w14:paraId="4CC81EA7" w14:textId="77777777" w:rsidR="00685D6E" w:rsidRPr="00685D6E" w:rsidRDefault="00685D6E" w:rsidP="00685D6E">
      <w:pPr>
        <w:widowControl w:val="0"/>
        <w:autoSpaceDE w:val="0"/>
        <w:autoSpaceDN w:val="0"/>
        <w:adjustRightInd w:val="0"/>
        <w:spacing w:line="360" w:lineRule="auto"/>
        <w:ind w:left="640" w:hanging="640"/>
        <w:rPr>
          <w:rFonts w:ascii="Calibri" w:hAnsi="Calibri" w:cs="Calibri"/>
          <w:noProof/>
          <w:szCs w:val="24"/>
        </w:rPr>
      </w:pPr>
      <w:r w:rsidRPr="00685D6E">
        <w:rPr>
          <w:rFonts w:ascii="Calibri" w:hAnsi="Calibri" w:cs="Calibri"/>
          <w:noProof/>
          <w:szCs w:val="24"/>
        </w:rPr>
        <w:t>27.</w:t>
      </w:r>
      <w:r w:rsidRPr="00685D6E">
        <w:rPr>
          <w:rFonts w:ascii="Calibri" w:hAnsi="Calibri" w:cs="Calibri"/>
          <w:noProof/>
          <w:szCs w:val="24"/>
        </w:rPr>
        <w:tab/>
        <w:t xml:space="preserve">Luo, J. </w:t>
      </w:r>
      <w:r w:rsidRPr="00685D6E">
        <w:rPr>
          <w:rFonts w:ascii="Calibri" w:hAnsi="Calibri" w:cs="Calibri"/>
          <w:i/>
          <w:iCs/>
          <w:noProof/>
          <w:szCs w:val="24"/>
        </w:rPr>
        <w:t>et al.</w:t>
      </w:r>
      <w:r w:rsidRPr="00685D6E">
        <w:rPr>
          <w:rFonts w:ascii="Calibri" w:hAnsi="Calibri" w:cs="Calibri"/>
          <w:noProof/>
          <w:szCs w:val="24"/>
        </w:rPr>
        <w:t xml:space="preserve"> Pillared Structure Design of MXene with Ultralarge Interlayer Spacing for High-Performance Lithium-Ion Capacitors. </w:t>
      </w:r>
      <w:r w:rsidRPr="00685D6E">
        <w:rPr>
          <w:rFonts w:ascii="Calibri" w:hAnsi="Calibri" w:cs="Calibri"/>
          <w:i/>
          <w:iCs/>
          <w:noProof/>
          <w:szCs w:val="24"/>
        </w:rPr>
        <w:t>ACS Nano</w:t>
      </w:r>
      <w:r w:rsidRPr="00685D6E">
        <w:rPr>
          <w:rFonts w:ascii="Calibri" w:hAnsi="Calibri" w:cs="Calibri"/>
          <w:noProof/>
          <w:szCs w:val="24"/>
        </w:rPr>
        <w:t xml:space="preserve"> </w:t>
      </w:r>
      <w:r w:rsidRPr="00685D6E">
        <w:rPr>
          <w:rFonts w:ascii="Calibri" w:hAnsi="Calibri" w:cs="Calibri"/>
          <w:b/>
          <w:bCs/>
          <w:noProof/>
          <w:szCs w:val="24"/>
        </w:rPr>
        <w:t>11</w:t>
      </w:r>
      <w:r w:rsidRPr="00685D6E">
        <w:rPr>
          <w:rFonts w:ascii="Calibri" w:hAnsi="Calibri" w:cs="Calibri"/>
          <w:noProof/>
          <w:szCs w:val="24"/>
        </w:rPr>
        <w:t>, 2459–2469 (2017).</w:t>
      </w:r>
    </w:p>
    <w:p w14:paraId="344CD5DE" w14:textId="77777777" w:rsidR="00685D6E" w:rsidRPr="00685D6E" w:rsidRDefault="00685D6E" w:rsidP="00685D6E">
      <w:pPr>
        <w:widowControl w:val="0"/>
        <w:autoSpaceDE w:val="0"/>
        <w:autoSpaceDN w:val="0"/>
        <w:adjustRightInd w:val="0"/>
        <w:spacing w:line="360" w:lineRule="auto"/>
        <w:ind w:left="640" w:hanging="640"/>
        <w:rPr>
          <w:rFonts w:ascii="Calibri" w:hAnsi="Calibri" w:cs="Calibri"/>
          <w:noProof/>
          <w:szCs w:val="24"/>
        </w:rPr>
      </w:pPr>
      <w:r w:rsidRPr="00685D6E">
        <w:rPr>
          <w:rFonts w:ascii="Calibri" w:hAnsi="Calibri" w:cs="Calibri"/>
          <w:noProof/>
          <w:szCs w:val="24"/>
        </w:rPr>
        <w:t>28.</w:t>
      </w:r>
      <w:r w:rsidRPr="00685D6E">
        <w:rPr>
          <w:rFonts w:ascii="Calibri" w:hAnsi="Calibri" w:cs="Calibri"/>
          <w:noProof/>
          <w:szCs w:val="24"/>
        </w:rPr>
        <w:tab/>
        <w:t xml:space="preserve">Luo, J. </w:t>
      </w:r>
      <w:r w:rsidRPr="00685D6E">
        <w:rPr>
          <w:rFonts w:ascii="Calibri" w:hAnsi="Calibri" w:cs="Calibri"/>
          <w:i/>
          <w:iCs/>
          <w:noProof/>
          <w:szCs w:val="24"/>
        </w:rPr>
        <w:t>et al.</w:t>
      </w:r>
      <w:r w:rsidRPr="00685D6E">
        <w:rPr>
          <w:rFonts w:ascii="Calibri" w:hAnsi="Calibri" w:cs="Calibri"/>
          <w:noProof/>
          <w:szCs w:val="24"/>
        </w:rPr>
        <w:t xml:space="preserve"> Tunable pseudocapacitance storage of MXene by cation pillaring for high performance sodium-ion capacitors. </w:t>
      </w:r>
      <w:r w:rsidRPr="00685D6E">
        <w:rPr>
          <w:rFonts w:ascii="Calibri" w:hAnsi="Calibri" w:cs="Calibri"/>
          <w:i/>
          <w:iCs/>
          <w:noProof/>
          <w:szCs w:val="24"/>
        </w:rPr>
        <w:t>J. Mater. Chem. A</w:t>
      </w:r>
      <w:r w:rsidRPr="00685D6E">
        <w:rPr>
          <w:rFonts w:ascii="Calibri" w:hAnsi="Calibri" w:cs="Calibri"/>
          <w:noProof/>
          <w:szCs w:val="24"/>
        </w:rPr>
        <w:t xml:space="preserve"> </w:t>
      </w:r>
      <w:r w:rsidRPr="00685D6E">
        <w:rPr>
          <w:rFonts w:ascii="Calibri" w:hAnsi="Calibri" w:cs="Calibri"/>
          <w:b/>
          <w:bCs/>
          <w:noProof/>
          <w:szCs w:val="24"/>
        </w:rPr>
        <w:t>6</w:t>
      </w:r>
      <w:r w:rsidRPr="00685D6E">
        <w:rPr>
          <w:rFonts w:ascii="Calibri" w:hAnsi="Calibri" w:cs="Calibri"/>
          <w:noProof/>
          <w:szCs w:val="24"/>
        </w:rPr>
        <w:t>, 7794–7806 (2018).</w:t>
      </w:r>
    </w:p>
    <w:p w14:paraId="02B58064" w14:textId="77777777" w:rsidR="00685D6E" w:rsidRPr="00685D6E" w:rsidRDefault="00685D6E" w:rsidP="00685D6E">
      <w:pPr>
        <w:widowControl w:val="0"/>
        <w:autoSpaceDE w:val="0"/>
        <w:autoSpaceDN w:val="0"/>
        <w:adjustRightInd w:val="0"/>
        <w:spacing w:line="360" w:lineRule="auto"/>
        <w:ind w:left="640" w:hanging="640"/>
        <w:rPr>
          <w:rFonts w:ascii="Calibri" w:hAnsi="Calibri" w:cs="Calibri"/>
          <w:noProof/>
          <w:szCs w:val="24"/>
        </w:rPr>
      </w:pPr>
      <w:r w:rsidRPr="00685D6E">
        <w:rPr>
          <w:rFonts w:ascii="Calibri" w:hAnsi="Calibri" w:cs="Calibri"/>
          <w:noProof/>
          <w:szCs w:val="24"/>
        </w:rPr>
        <w:t>29.</w:t>
      </w:r>
      <w:r w:rsidRPr="00685D6E">
        <w:rPr>
          <w:rFonts w:ascii="Calibri" w:hAnsi="Calibri" w:cs="Calibri"/>
          <w:noProof/>
          <w:szCs w:val="24"/>
        </w:rPr>
        <w:tab/>
        <w:t xml:space="preserve">Luo, J. </w:t>
      </w:r>
      <w:r w:rsidRPr="00685D6E">
        <w:rPr>
          <w:rFonts w:ascii="Calibri" w:hAnsi="Calibri" w:cs="Calibri"/>
          <w:i/>
          <w:iCs/>
          <w:noProof/>
          <w:szCs w:val="24"/>
        </w:rPr>
        <w:t>et al.</w:t>
      </w:r>
      <w:r w:rsidRPr="00685D6E">
        <w:rPr>
          <w:rFonts w:ascii="Calibri" w:hAnsi="Calibri" w:cs="Calibri"/>
          <w:noProof/>
          <w:szCs w:val="24"/>
        </w:rPr>
        <w:t xml:space="preserve"> Pillared MXene with Ultralarge Interlayer Spacing as a Stable Matrix for High Performance Sodium Metal Anodes. </w:t>
      </w:r>
      <w:r w:rsidRPr="00685D6E">
        <w:rPr>
          <w:rFonts w:ascii="Calibri" w:hAnsi="Calibri" w:cs="Calibri"/>
          <w:i/>
          <w:iCs/>
          <w:noProof/>
          <w:szCs w:val="24"/>
        </w:rPr>
        <w:t>Adv. Funct. Mater.</w:t>
      </w:r>
      <w:r w:rsidRPr="00685D6E">
        <w:rPr>
          <w:rFonts w:ascii="Calibri" w:hAnsi="Calibri" w:cs="Calibri"/>
          <w:noProof/>
          <w:szCs w:val="24"/>
        </w:rPr>
        <w:t xml:space="preserve"> </w:t>
      </w:r>
      <w:r w:rsidRPr="00685D6E">
        <w:rPr>
          <w:rFonts w:ascii="Calibri" w:hAnsi="Calibri" w:cs="Calibri"/>
          <w:b/>
          <w:bCs/>
          <w:noProof/>
          <w:szCs w:val="24"/>
        </w:rPr>
        <w:t>29</w:t>
      </w:r>
      <w:r w:rsidRPr="00685D6E">
        <w:rPr>
          <w:rFonts w:ascii="Calibri" w:hAnsi="Calibri" w:cs="Calibri"/>
          <w:noProof/>
          <w:szCs w:val="24"/>
        </w:rPr>
        <w:t>, 1805946 (2019).</w:t>
      </w:r>
    </w:p>
    <w:p w14:paraId="080B2E89" w14:textId="77777777" w:rsidR="00685D6E" w:rsidRPr="00685D6E" w:rsidRDefault="00685D6E" w:rsidP="00685D6E">
      <w:pPr>
        <w:widowControl w:val="0"/>
        <w:autoSpaceDE w:val="0"/>
        <w:autoSpaceDN w:val="0"/>
        <w:adjustRightInd w:val="0"/>
        <w:spacing w:line="360" w:lineRule="auto"/>
        <w:ind w:left="640" w:hanging="640"/>
        <w:rPr>
          <w:rFonts w:ascii="Calibri" w:hAnsi="Calibri" w:cs="Calibri"/>
          <w:noProof/>
          <w:szCs w:val="24"/>
        </w:rPr>
      </w:pPr>
      <w:r w:rsidRPr="00685D6E">
        <w:rPr>
          <w:rFonts w:ascii="Calibri" w:hAnsi="Calibri" w:cs="Calibri"/>
          <w:noProof/>
          <w:szCs w:val="24"/>
        </w:rPr>
        <w:t>30.</w:t>
      </w:r>
      <w:r w:rsidRPr="00685D6E">
        <w:rPr>
          <w:rFonts w:ascii="Calibri" w:hAnsi="Calibri" w:cs="Calibri"/>
          <w:noProof/>
          <w:szCs w:val="24"/>
        </w:rPr>
        <w:tab/>
        <w:t xml:space="preserve">Sun, S., Xie, Z., Yan, Y. &amp; Wu, S. Hybrid energy storage mechanisms for sulfur-decorated Ti3C2 MXene anode material for high-rate and long-life sodium-ion batteries. </w:t>
      </w:r>
      <w:r w:rsidRPr="00685D6E">
        <w:rPr>
          <w:rFonts w:ascii="Calibri" w:hAnsi="Calibri" w:cs="Calibri"/>
          <w:i/>
          <w:iCs/>
          <w:noProof/>
          <w:szCs w:val="24"/>
        </w:rPr>
        <w:t>Chem. Eng. J.</w:t>
      </w:r>
      <w:r w:rsidRPr="00685D6E">
        <w:rPr>
          <w:rFonts w:ascii="Calibri" w:hAnsi="Calibri" w:cs="Calibri"/>
          <w:noProof/>
          <w:szCs w:val="24"/>
        </w:rPr>
        <w:t xml:space="preserve"> </w:t>
      </w:r>
      <w:r w:rsidRPr="00685D6E">
        <w:rPr>
          <w:rFonts w:ascii="Calibri" w:hAnsi="Calibri" w:cs="Calibri"/>
          <w:b/>
          <w:bCs/>
          <w:noProof/>
          <w:szCs w:val="24"/>
        </w:rPr>
        <w:t>366</w:t>
      </w:r>
      <w:r w:rsidRPr="00685D6E">
        <w:rPr>
          <w:rFonts w:ascii="Calibri" w:hAnsi="Calibri" w:cs="Calibri"/>
          <w:noProof/>
          <w:szCs w:val="24"/>
        </w:rPr>
        <w:t>, 460–467 (2019).</w:t>
      </w:r>
    </w:p>
    <w:p w14:paraId="3004E5B6" w14:textId="77777777" w:rsidR="00685D6E" w:rsidRPr="00685D6E" w:rsidRDefault="00685D6E" w:rsidP="00685D6E">
      <w:pPr>
        <w:widowControl w:val="0"/>
        <w:autoSpaceDE w:val="0"/>
        <w:autoSpaceDN w:val="0"/>
        <w:adjustRightInd w:val="0"/>
        <w:spacing w:line="360" w:lineRule="auto"/>
        <w:ind w:left="640" w:hanging="640"/>
        <w:rPr>
          <w:rFonts w:ascii="Calibri" w:hAnsi="Calibri" w:cs="Calibri"/>
          <w:noProof/>
          <w:szCs w:val="24"/>
        </w:rPr>
      </w:pPr>
      <w:r w:rsidRPr="00685D6E">
        <w:rPr>
          <w:rFonts w:ascii="Calibri" w:hAnsi="Calibri" w:cs="Calibri"/>
          <w:noProof/>
          <w:szCs w:val="24"/>
        </w:rPr>
        <w:t>31.</w:t>
      </w:r>
      <w:r w:rsidRPr="00685D6E">
        <w:rPr>
          <w:rFonts w:ascii="Calibri" w:hAnsi="Calibri" w:cs="Calibri"/>
          <w:noProof/>
          <w:szCs w:val="24"/>
        </w:rPr>
        <w:tab/>
        <w:t xml:space="preserve">Tian, Y. </w:t>
      </w:r>
      <w:r w:rsidRPr="00685D6E">
        <w:rPr>
          <w:rFonts w:ascii="Calibri" w:hAnsi="Calibri" w:cs="Calibri"/>
          <w:i/>
          <w:iCs/>
          <w:noProof/>
          <w:szCs w:val="24"/>
        </w:rPr>
        <w:t>et al.</w:t>
      </w:r>
      <w:r w:rsidRPr="00685D6E">
        <w:rPr>
          <w:rFonts w:ascii="Calibri" w:hAnsi="Calibri" w:cs="Calibri"/>
          <w:noProof/>
          <w:szCs w:val="24"/>
        </w:rPr>
        <w:t xml:space="preserve"> Surface nitrogen-modified 2D titanium carbide (MXene) with high energy density for aqueous supercapacitor applications. </w:t>
      </w:r>
      <w:r w:rsidRPr="00685D6E">
        <w:rPr>
          <w:rFonts w:ascii="Calibri" w:hAnsi="Calibri" w:cs="Calibri"/>
          <w:i/>
          <w:iCs/>
          <w:noProof/>
          <w:szCs w:val="24"/>
        </w:rPr>
        <w:t>J. Mater. Chem. A</w:t>
      </w:r>
      <w:r w:rsidRPr="00685D6E">
        <w:rPr>
          <w:rFonts w:ascii="Calibri" w:hAnsi="Calibri" w:cs="Calibri"/>
          <w:noProof/>
          <w:szCs w:val="24"/>
        </w:rPr>
        <w:t xml:space="preserve"> </w:t>
      </w:r>
      <w:r w:rsidRPr="00685D6E">
        <w:rPr>
          <w:rFonts w:ascii="Calibri" w:hAnsi="Calibri" w:cs="Calibri"/>
          <w:b/>
          <w:bCs/>
          <w:noProof/>
          <w:szCs w:val="24"/>
        </w:rPr>
        <w:t>7</w:t>
      </w:r>
      <w:r w:rsidRPr="00685D6E">
        <w:rPr>
          <w:rFonts w:ascii="Calibri" w:hAnsi="Calibri" w:cs="Calibri"/>
          <w:noProof/>
          <w:szCs w:val="24"/>
        </w:rPr>
        <w:t>, 5416–5425 (2019).</w:t>
      </w:r>
    </w:p>
    <w:p w14:paraId="46ED3A78" w14:textId="77777777" w:rsidR="00685D6E" w:rsidRPr="00685D6E" w:rsidRDefault="00685D6E" w:rsidP="00685D6E">
      <w:pPr>
        <w:widowControl w:val="0"/>
        <w:autoSpaceDE w:val="0"/>
        <w:autoSpaceDN w:val="0"/>
        <w:adjustRightInd w:val="0"/>
        <w:spacing w:line="360" w:lineRule="auto"/>
        <w:ind w:left="640" w:hanging="640"/>
        <w:rPr>
          <w:rFonts w:ascii="Calibri" w:hAnsi="Calibri" w:cs="Calibri"/>
          <w:noProof/>
          <w:szCs w:val="24"/>
        </w:rPr>
      </w:pPr>
      <w:r w:rsidRPr="00685D6E">
        <w:rPr>
          <w:rFonts w:ascii="Calibri" w:hAnsi="Calibri" w:cs="Calibri"/>
          <w:noProof/>
          <w:szCs w:val="24"/>
        </w:rPr>
        <w:t>32.</w:t>
      </w:r>
      <w:r w:rsidRPr="00685D6E">
        <w:rPr>
          <w:rFonts w:ascii="Calibri" w:hAnsi="Calibri" w:cs="Calibri"/>
          <w:noProof/>
          <w:szCs w:val="24"/>
        </w:rPr>
        <w:tab/>
        <w:t xml:space="preserve">Li, Y. </w:t>
      </w:r>
      <w:r w:rsidRPr="00685D6E">
        <w:rPr>
          <w:rFonts w:ascii="Calibri" w:hAnsi="Calibri" w:cs="Calibri"/>
          <w:i/>
          <w:iCs/>
          <w:noProof/>
          <w:szCs w:val="24"/>
        </w:rPr>
        <w:t>et al.</w:t>
      </w:r>
      <w:r w:rsidRPr="00685D6E">
        <w:rPr>
          <w:rFonts w:ascii="Calibri" w:hAnsi="Calibri" w:cs="Calibri"/>
          <w:noProof/>
          <w:szCs w:val="24"/>
        </w:rPr>
        <w:t xml:space="preserve"> Tunable energy storage capacity of two-dimensional Ti3C2T:X modified by a facile two-step pillaring strategy for high performance supercapacitor electrodes. </w:t>
      </w:r>
      <w:r w:rsidRPr="00685D6E">
        <w:rPr>
          <w:rFonts w:ascii="Calibri" w:hAnsi="Calibri" w:cs="Calibri"/>
          <w:i/>
          <w:iCs/>
          <w:noProof/>
          <w:szCs w:val="24"/>
        </w:rPr>
        <w:t>Nanoscale</w:t>
      </w:r>
      <w:r w:rsidRPr="00685D6E">
        <w:rPr>
          <w:rFonts w:ascii="Calibri" w:hAnsi="Calibri" w:cs="Calibri"/>
          <w:noProof/>
          <w:szCs w:val="24"/>
        </w:rPr>
        <w:t xml:space="preserve"> </w:t>
      </w:r>
      <w:r w:rsidRPr="00685D6E">
        <w:rPr>
          <w:rFonts w:ascii="Calibri" w:hAnsi="Calibri" w:cs="Calibri"/>
          <w:b/>
          <w:bCs/>
          <w:noProof/>
          <w:szCs w:val="24"/>
        </w:rPr>
        <w:t>11</w:t>
      </w:r>
      <w:r w:rsidRPr="00685D6E">
        <w:rPr>
          <w:rFonts w:ascii="Calibri" w:hAnsi="Calibri" w:cs="Calibri"/>
          <w:noProof/>
          <w:szCs w:val="24"/>
        </w:rPr>
        <w:t>, 21981–21989 (2019).</w:t>
      </w:r>
    </w:p>
    <w:p w14:paraId="15E8E380" w14:textId="77777777" w:rsidR="00685D6E" w:rsidRPr="00685D6E" w:rsidRDefault="00685D6E" w:rsidP="00685D6E">
      <w:pPr>
        <w:widowControl w:val="0"/>
        <w:autoSpaceDE w:val="0"/>
        <w:autoSpaceDN w:val="0"/>
        <w:adjustRightInd w:val="0"/>
        <w:spacing w:line="360" w:lineRule="auto"/>
        <w:ind w:left="640" w:hanging="640"/>
        <w:rPr>
          <w:rFonts w:ascii="Calibri" w:hAnsi="Calibri" w:cs="Calibri"/>
          <w:noProof/>
          <w:szCs w:val="24"/>
        </w:rPr>
      </w:pPr>
      <w:r w:rsidRPr="00685D6E">
        <w:rPr>
          <w:rFonts w:ascii="Calibri" w:hAnsi="Calibri" w:cs="Calibri"/>
          <w:noProof/>
          <w:szCs w:val="24"/>
        </w:rPr>
        <w:t>33.</w:t>
      </w:r>
      <w:r w:rsidRPr="00685D6E">
        <w:rPr>
          <w:rFonts w:ascii="Calibri" w:hAnsi="Calibri" w:cs="Calibri"/>
          <w:noProof/>
          <w:szCs w:val="24"/>
        </w:rPr>
        <w:tab/>
        <w:t xml:space="preserve">Maughan, P. A., Tapia-Ruiz, N. &amp; Bimbo, N. In-situ pillared MXene as a viable zinc-ion hybrid </w:t>
      </w:r>
      <w:r w:rsidRPr="00685D6E">
        <w:rPr>
          <w:rFonts w:ascii="Calibri" w:hAnsi="Calibri" w:cs="Calibri"/>
          <w:noProof/>
          <w:szCs w:val="24"/>
        </w:rPr>
        <w:lastRenderedPageBreak/>
        <w:t xml:space="preserve">capacitor. </w:t>
      </w:r>
      <w:r w:rsidRPr="00685D6E">
        <w:rPr>
          <w:rFonts w:ascii="Calibri" w:hAnsi="Calibri" w:cs="Calibri"/>
          <w:i/>
          <w:iCs/>
          <w:noProof/>
          <w:szCs w:val="24"/>
        </w:rPr>
        <w:t>Electrochim. Acta</w:t>
      </w:r>
      <w:r w:rsidRPr="00685D6E">
        <w:rPr>
          <w:rFonts w:ascii="Calibri" w:hAnsi="Calibri" w:cs="Calibri"/>
          <w:noProof/>
          <w:szCs w:val="24"/>
        </w:rPr>
        <w:t xml:space="preserve"> </w:t>
      </w:r>
      <w:r w:rsidRPr="00685D6E">
        <w:rPr>
          <w:rFonts w:ascii="Calibri" w:hAnsi="Calibri" w:cs="Calibri"/>
          <w:b/>
          <w:bCs/>
          <w:noProof/>
          <w:szCs w:val="24"/>
        </w:rPr>
        <w:t>341</w:t>
      </w:r>
      <w:r w:rsidRPr="00685D6E">
        <w:rPr>
          <w:rFonts w:ascii="Calibri" w:hAnsi="Calibri" w:cs="Calibri"/>
          <w:noProof/>
          <w:szCs w:val="24"/>
        </w:rPr>
        <w:t>, (2020).</w:t>
      </w:r>
    </w:p>
    <w:p w14:paraId="226C75D3" w14:textId="77777777" w:rsidR="00685D6E" w:rsidRPr="00685D6E" w:rsidRDefault="00685D6E" w:rsidP="00685D6E">
      <w:pPr>
        <w:widowControl w:val="0"/>
        <w:autoSpaceDE w:val="0"/>
        <w:autoSpaceDN w:val="0"/>
        <w:adjustRightInd w:val="0"/>
        <w:spacing w:line="360" w:lineRule="auto"/>
        <w:ind w:left="640" w:hanging="640"/>
        <w:rPr>
          <w:rFonts w:ascii="Calibri" w:hAnsi="Calibri" w:cs="Calibri"/>
          <w:noProof/>
          <w:szCs w:val="24"/>
        </w:rPr>
      </w:pPr>
      <w:r w:rsidRPr="00685D6E">
        <w:rPr>
          <w:rFonts w:ascii="Calibri" w:hAnsi="Calibri" w:cs="Calibri"/>
          <w:noProof/>
          <w:szCs w:val="24"/>
        </w:rPr>
        <w:t>34.</w:t>
      </w:r>
      <w:r w:rsidRPr="00685D6E">
        <w:rPr>
          <w:rFonts w:ascii="Calibri" w:hAnsi="Calibri" w:cs="Calibri"/>
          <w:noProof/>
          <w:szCs w:val="24"/>
        </w:rPr>
        <w:tab/>
        <w:t xml:space="preserve">Anasori, B. </w:t>
      </w:r>
      <w:r w:rsidRPr="00685D6E">
        <w:rPr>
          <w:rFonts w:ascii="Calibri" w:hAnsi="Calibri" w:cs="Calibri"/>
          <w:i/>
          <w:iCs/>
          <w:noProof/>
          <w:szCs w:val="24"/>
        </w:rPr>
        <w:t>et al.</w:t>
      </w:r>
      <w:r w:rsidRPr="00685D6E">
        <w:rPr>
          <w:rFonts w:ascii="Calibri" w:hAnsi="Calibri" w:cs="Calibri"/>
          <w:noProof/>
          <w:szCs w:val="24"/>
        </w:rPr>
        <w:t xml:space="preserve"> Mo2TiAlC2: A new ordered layered ternary carbide. </w:t>
      </w:r>
      <w:r w:rsidRPr="00685D6E">
        <w:rPr>
          <w:rFonts w:ascii="Calibri" w:hAnsi="Calibri" w:cs="Calibri"/>
          <w:i/>
          <w:iCs/>
          <w:noProof/>
          <w:szCs w:val="24"/>
        </w:rPr>
        <w:t>Scr. Mater.</w:t>
      </w:r>
      <w:r w:rsidRPr="00685D6E">
        <w:rPr>
          <w:rFonts w:ascii="Calibri" w:hAnsi="Calibri" w:cs="Calibri"/>
          <w:noProof/>
          <w:szCs w:val="24"/>
        </w:rPr>
        <w:t xml:space="preserve"> </w:t>
      </w:r>
      <w:r w:rsidRPr="00685D6E">
        <w:rPr>
          <w:rFonts w:ascii="Calibri" w:hAnsi="Calibri" w:cs="Calibri"/>
          <w:b/>
          <w:bCs/>
          <w:noProof/>
          <w:szCs w:val="24"/>
        </w:rPr>
        <w:t>101</w:t>
      </w:r>
      <w:r w:rsidRPr="00685D6E">
        <w:rPr>
          <w:rFonts w:ascii="Calibri" w:hAnsi="Calibri" w:cs="Calibri"/>
          <w:noProof/>
          <w:szCs w:val="24"/>
        </w:rPr>
        <w:t>, 5–7 (2015).</w:t>
      </w:r>
    </w:p>
    <w:p w14:paraId="35F0EEB4" w14:textId="77777777" w:rsidR="00685D6E" w:rsidRPr="00685D6E" w:rsidRDefault="00685D6E" w:rsidP="00685D6E">
      <w:pPr>
        <w:widowControl w:val="0"/>
        <w:autoSpaceDE w:val="0"/>
        <w:autoSpaceDN w:val="0"/>
        <w:adjustRightInd w:val="0"/>
        <w:spacing w:line="360" w:lineRule="auto"/>
        <w:ind w:left="640" w:hanging="640"/>
        <w:rPr>
          <w:rFonts w:ascii="Calibri" w:hAnsi="Calibri" w:cs="Calibri"/>
          <w:noProof/>
          <w:szCs w:val="24"/>
        </w:rPr>
      </w:pPr>
      <w:r w:rsidRPr="00685D6E">
        <w:rPr>
          <w:rFonts w:ascii="Calibri" w:hAnsi="Calibri" w:cs="Calibri"/>
          <w:noProof/>
          <w:szCs w:val="24"/>
        </w:rPr>
        <w:t>35.</w:t>
      </w:r>
      <w:r w:rsidRPr="00685D6E">
        <w:rPr>
          <w:rFonts w:ascii="Calibri" w:hAnsi="Calibri" w:cs="Calibri"/>
          <w:noProof/>
          <w:szCs w:val="24"/>
        </w:rPr>
        <w:tab/>
        <w:t xml:space="preserve">Ghidiu, M., Lukatskaya, M. R., Zhao, M.-Q., Gogotsi, Y. &amp; Barsoum, M. W. Conductive two-dimensional titanium carbide ‘clay’ with high volumetric capacitance. </w:t>
      </w:r>
      <w:r w:rsidRPr="00685D6E">
        <w:rPr>
          <w:rFonts w:ascii="Calibri" w:hAnsi="Calibri" w:cs="Calibri"/>
          <w:i/>
          <w:iCs/>
          <w:noProof/>
          <w:szCs w:val="24"/>
        </w:rPr>
        <w:t>Nature</w:t>
      </w:r>
      <w:r w:rsidRPr="00685D6E">
        <w:rPr>
          <w:rFonts w:ascii="Calibri" w:hAnsi="Calibri" w:cs="Calibri"/>
          <w:noProof/>
          <w:szCs w:val="24"/>
        </w:rPr>
        <w:t xml:space="preserve"> </w:t>
      </w:r>
      <w:r w:rsidRPr="00685D6E">
        <w:rPr>
          <w:rFonts w:ascii="Calibri" w:hAnsi="Calibri" w:cs="Calibri"/>
          <w:b/>
          <w:bCs/>
          <w:noProof/>
          <w:szCs w:val="24"/>
        </w:rPr>
        <w:t>516</w:t>
      </w:r>
      <w:r w:rsidRPr="00685D6E">
        <w:rPr>
          <w:rFonts w:ascii="Calibri" w:hAnsi="Calibri" w:cs="Calibri"/>
          <w:noProof/>
          <w:szCs w:val="24"/>
        </w:rPr>
        <w:t>, 78–81 (2014).</w:t>
      </w:r>
    </w:p>
    <w:p w14:paraId="77023B11" w14:textId="77777777" w:rsidR="00685D6E" w:rsidRPr="00685D6E" w:rsidRDefault="00685D6E" w:rsidP="00685D6E">
      <w:pPr>
        <w:widowControl w:val="0"/>
        <w:autoSpaceDE w:val="0"/>
        <w:autoSpaceDN w:val="0"/>
        <w:adjustRightInd w:val="0"/>
        <w:spacing w:line="360" w:lineRule="auto"/>
        <w:ind w:left="640" w:hanging="640"/>
        <w:rPr>
          <w:rFonts w:ascii="Calibri" w:hAnsi="Calibri" w:cs="Calibri"/>
          <w:noProof/>
          <w:szCs w:val="24"/>
        </w:rPr>
      </w:pPr>
      <w:r w:rsidRPr="00685D6E">
        <w:rPr>
          <w:rFonts w:ascii="Calibri" w:hAnsi="Calibri" w:cs="Calibri"/>
          <w:noProof/>
          <w:szCs w:val="24"/>
        </w:rPr>
        <w:t>36.</w:t>
      </w:r>
      <w:r w:rsidRPr="00685D6E">
        <w:rPr>
          <w:rFonts w:ascii="Calibri" w:hAnsi="Calibri" w:cs="Calibri"/>
          <w:noProof/>
          <w:szCs w:val="24"/>
        </w:rPr>
        <w:tab/>
        <w:t xml:space="preserve">Halim, J. </w:t>
      </w:r>
      <w:r w:rsidRPr="00685D6E">
        <w:rPr>
          <w:rFonts w:ascii="Calibri" w:hAnsi="Calibri" w:cs="Calibri"/>
          <w:i/>
          <w:iCs/>
          <w:noProof/>
          <w:szCs w:val="24"/>
        </w:rPr>
        <w:t>et al.</w:t>
      </w:r>
      <w:r w:rsidRPr="00685D6E">
        <w:rPr>
          <w:rFonts w:ascii="Calibri" w:hAnsi="Calibri" w:cs="Calibri"/>
          <w:noProof/>
          <w:szCs w:val="24"/>
        </w:rPr>
        <w:t xml:space="preserve"> Synthesis and Characterization of 2D Molybdenum Carbide (MXene). </w:t>
      </w:r>
      <w:r w:rsidRPr="00685D6E">
        <w:rPr>
          <w:rFonts w:ascii="Calibri" w:hAnsi="Calibri" w:cs="Calibri"/>
          <w:i/>
          <w:iCs/>
          <w:noProof/>
          <w:szCs w:val="24"/>
        </w:rPr>
        <w:t>Adv. Funct. Mater.</w:t>
      </w:r>
      <w:r w:rsidRPr="00685D6E">
        <w:rPr>
          <w:rFonts w:ascii="Calibri" w:hAnsi="Calibri" w:cs="Calibri"/>
          <w:noProof/>
          <w:szCs w:val="24"/>
        </w:rPr>
        <w:t xml:space="preserve"> </w:t>
      </w:r>
      <w:r w:rsidRPr="00685D6E">
        <w:rPr>
          <w:rFonts w:ascii="Calibri" w:hAnsi="Calibri" w:cs="Calibri"/>
          <w:b/>
          <w:bCs/>
          <w:noProof/>
          <w:szCs w:val="24"/>
        </w:rPr>
        <w:t>26</w:t>
      </w:r>
      <w:r w:rsidRPr="00685D6E">
        <w:rPr>
          <w:rFonts w:ascii="Calibri" w:hAnsi="Calibri" w:cs="Calibri"/>
          <w:noProof/>
          <w:szCs w:val="24"/>
        </w:rPr>
        <w:t>, 3118–3127 (2016).</w:t>
      </w:r>
    </w:p>
    <w:p w14:paraId="2BA0E68D" w14:textId="77777777" w:rsidR="00685D6E" w:rsidRPr="00685D6E" w:rsidRDefault="00685D6E" w:rsidP="00685D6E">
      <w:pPr>
        <w:widowControl w:val="0"/>
        <w:autoSpaceDE w:val="0"/>
        <w:autoSpaceDN w:val="0"/>
        <w:adjustRightInd w:val="0"/>
        <w:spacing w:line="360" w:lineRule="auto"/>
        <w:ind w:left="640" w:hanging="640"/>
        <w:rPr>
          <w:rFonts w:ascii="Calibri" w:hAnsi="Calibri" w:cs="Calibri"/>
          <w:noProof/>
          <w:szCs w:val="24"/>
        </w:rPr>
      </w:pPr>
      <w:r w:rsidRPr="00685D6E">
        <w:rPr>
          <w:rFonts w:ascii="Calibri" w:hAnsi="Calibri" w:cs="Calibri"/>
          <w:noProof/>
          <w:szCs w:val="24"/>
        </w:rPr>
        <w:t>37.</w:t>
      </w:r>
      <w:r w:rsidRPr="00685D6E">
        <w:rPr>
          <w:rFonts w:ascii="Calibri" w:hAnsi="Calibri" w:cs="Calibri"/>
          <w:noProof/>
          <w:szCs w:val="24"/>
        </w:rPr>
        <w:tab/>
        <w:t xml:space="preserve">Maughan, P. A. </w:t>
      </w:r>
      <w:r w:rsidRPr="00685D6E">
        <w:rPr>
          <w:rFonts w:ascii="Calibri" w:hAnsi="Calibri" w:cs="Calibri"/>
          <w:i/>
          <w:iCs/>
          <w:noProof/>
          <w:szCs w:val="24"/>
        </w:rPr>
        <w:t>et al.</w:t>
      </w:r>
      <w:r w:rsidRPr="00685D6E">
        <w:rPr>
          <w:rFonts w:ascii="Calibri" w:hAnsi="Calibri" w:cs="Calibri"/>
          <w:noProof/>
          <w:szCs w:val="24"/>
        </w:rPr>
        <w:t xml:space="preserve"> Porous Silica-Pillared MXenes with Controllable Interlayer Distances for Long-Life Na-Ion Batteries. </w:t>
      </w:r>
      <w:r w:rsidRPr="00685D6E">
        <w:rPr>
          <w:rFonts w:ascii="Calibri" w:hAnsi="Calibri" w:cs="Calibri"/>
          <w:i/>
          <w:iCs/>
          <w:noProof/>
          <w:szCs w:val="24"/>
        </w:rPr>
        <w:t>Langmuir</w:t>
      </w:r>
      <w:r w:rsidRPr="00685D6E">
        <w:rPr>
          <w:rFonts w:ascii="Calibri" w:hAnsi="Calibri" w:cs="Calibri"/>
          <w:noProof/>
          <w:szCs w:val="24"/>
        </w:rPr>
        <w:t xml:space="preserve"> (2020) doi:10.1021/acs.langmuir.0c00462.</w:t>
      </w:r>
    </w:p>
    <w:p w14:paraId="56B96DF0" w14:textId="77777777" w:rsidR="00685D6E" w:rsidRPr="00685D6E" w:rsidRDefault="00685D6E" w:rsidP="00685D6E">
      <w:pPr>
        <w:widowControl w:val="0"/>
        <w:autoSpaceDE w:val="0"/>
        <w:autoSpaceDN w:val="0"/>
        <w:adjustRightInd w:val="0"/>
        <w:spacing w:line="360" w:lineRule="auto"/>
        <w:ind w:left="640" w:hanging="640"/>
        <w:rPr>
          <w:rFonts w:ascii="Calibri" w:hAnsi="Calibri" w:cs="Calibri"/>
          <w:noProof/>
          <w:szCs w:val="24"/>
        </w:rPr>
      </w:pPr>
      <w:r w:rsidRPr="00685D6E">
        <w:rPr>
          <w:rFonts w:ascii="Calibri" w:hAnsi="Calibri" w:cs="Calibri"/>
          <w:noProof/>
          <w:szCs w:val="24"/>
        </w:rPr>
        <w:t>38.</w:t>
      </w:r>
      <w:r w:rsidRPr="00685D6E">
        <w:rPr>
          <w:rFonts w:ascii="Calibri" w:hAnsi="Calibri" w:cs="Calibri"/>
          <w:noProof/>
          <w:szCs w:val="24"/>
        </w:rPr>
        <w:tab/>
        <w:t xml:space="preserve">Meshkian, R. </w:t>
      </w:r>
      <w:r w:rsidRPr="00685D6E">
        <w:rPr>
          <w:rFonts w:ascii="Calibri" w:hAnsi="Calibri" w:cs="Calibri"/>
          <w:i/>
          <w:iCs/>
          <w:noProof/>
          <w:szCs w:val="24"/>
        </w:rPr>
        <w:t>et al.</w:t>
      </w:r>
      <w:r w:rsidRPr="00685D6E">
        <w:rPr>
          <w:rFonts w:ascii="Calibri" w:hAnsi="Calibri" w:cs="Calibri"/>
          <w:noProof/>
          <w:szCs w:val="24"/>
        </w:rPr>
        <w:t xml:space="preserve"> Synthesis of two-dimensional molybdenum carbide, Mo2C, from the gallium based atomic laminate Mo2Ga2C. </w:t>
      </w:r>
      <w:r w:rsidRPr="00685D6E">
        <w:rPr>
          <w:rFonts w:ascii="Calibri" w:hAnsi="Calibri" w:cs="Calibri"/>
          <w:i/>
          <w:iCs/>
          <w:noProof/>
          <w:szCs w:val="24"/>
        </w:rPr>
        <w:t>Scr. Mater.</w:t>
      </w:r>
      <w:r w:rsidRPr="00685D6E">
        <w:rPr>
          <w:rFonts w:ascii="Calibri" w:hAnsi="Calibri" w:cs="Calibri"/>
          <w:noProof/>
          <w:szCs w:val="24"/>
        </w:rPr>
        <w:t xml:space="preserve"> </w:t>
      </w:r>
      <w:r w:rsidRPr="00685D6E">
        <w:rPr>
          <w:rFonts w:ascii="Calibri" w:hAnsi="Calibri" w:cs="Calibri"/>
          <w:b/>
          <w:bCs/>
          <w:noProof/>
          <w:szCs w:val="24"/>
        </w:rPr>
        <w:t>108</w:t>
      </w:r>
      <w:r w:rsidRPr="00685D6E">
        <w:rPr>
          <w:rFonts w:ascii="Calibri" w:hAnsi="Calibri" w:cs="Calibri"/>
          <w:noProof/>
          <w:szCs w:val="24"/>
        </w:rPr>
        <w:t>, 147–150 (2015).</w:t>
      </w:r>
    </w:p>
    <w:p w14:paraId="22BB6B4D" w14:textId="77777777" w:rsidR="00685D6E" w:rsidRPr="00685D6E" w:rsidRDefault="00685D6E" w:rsidP="00685D6E">
      <w:pPr>
        <w:widowControl w:val="0"/>
        <w:autoSpaceDE w:val="0"/>
        <w:autoSpaceDN w:val="0"/>
        <w:adjustRightInd w:val="0"/>
        <w:spacing w:line="360" w:lineRule="auto"/>
        <w:ind w:left="640" w:hanging="640"/>
        <w:rPr>
          <w:rFonts w:ascii="Calibri" w:hAnsi="Calibri" w:cs="Calibri"/>
          <w:noProof/>
          <w:szCs w:val="24"/>
        </w:rPr>
      </w:pPr>
      <w:r w:rsidRPr="00685D6E">
        <w:rPr>
          <w:rFonts w:ascii="Calibri" w:hAnsi="Calibri" w:cs="Calibri"/>
          <w:noProof/>
          <w:szCs w:val="24"/>
        </w:rPr>
        <w:t>39.</w:t>
      </w:r>
      <w:r w:rsidRPr="00685D6E">
        <w:rPr>
          <w:rFonts w:ascii="Calibri" w:hAnsi="Calibri" w:cs="Calibri"/>
          <w:noProof/>
          <w:szCs w:val="24"/>
        </w:rPr>
        <w:tab/>
        <w:t xml:space="preserve">Byeon, A. </w:t>
      </w:r>
      <w:r w:rsidRPr="00685D6E">
        <w:rPr>
          <w:rFonts w:ascii="Calibri" w:hAnsi="Calibri" w:cs="Calibri"/>
          <w:i/>
          <w:iCs/>
          <w:noProof/>
          <w:szCs w:val="24"/>
        </w:rPr>
        <w:t>et al.</w:t>
      </w:r>
      <w:r w:rsidRPr="00685D6E">
        <w:rPr>
          <w:rFonts w:ascii="Calibri" w:hAnsi="Calibri" w:cs="Calibri"/>
          <w:noProof/>
          <w:szCs w:val="24"/>
        </w:rPr>
        <w:t xml:space="preserve"> Two-Dimensional Titanium Carbide MXene As a Cathode Material for Hybrid Magnesium/Lithium-Ion Batteries. </w:t>
      </w:r>
      <w:r w:rsidRPr="00685D6E">
        <w:rPr>
          <w:rFonts w:ascii="Calibri" w:hAnsi="Calibri" w:cs="Calibri"/>
          <w:i/>
          <w:iCs/>
          <w:noProof/>
          <w:szCs w:val="24"/>
        </w:rPr>
        <w:t>ACS Appl. Mater. Interfaces</w:t>
      </w:r>
      <w:r w:rsidRPr="00685D6E">
        <w:rPr>
          <w:rFonts w:ascii="Calibri" w:hAnsi="Calibri" w:cs="Calibri"/>
          <w:noProof/>
          <w:szCs w:val="24"/>
        </w:rPr>
        <w:t xml:space="preserve"> acsami.6b04198 (2016) doi:10.1021/acsami.6b04198.</w:t>
      </w:r>
    </w:p>
    <w:p w14:paraId="0B103E05" w14:textId="77777777" w:rsidR="00685D6E" w:rsidRPr="00685D6E" w:rsidRDefault="00685D6E" w:rsidP="00685D6E">
      <w:pPr>
        <w:widowControl w:val="0"/>
        <w:autoSpaceDE w:val="0"/>
        <w:autoSpaceDN w:val="0"/>
        <w:adjustRightInd w:val="0"/>
        <w:spacing w:line="360" w:lineRule="auto"/>
        <w:ind w:left="640" w:hanging="640"/>
        <w:rPr>
          <w:rFonts w:ascii="Calibri" w:hAnsi="Calibri" w:cs="Calibri"/>
          <w:noProof/>
          <w:szCs w:val="24"/>
        </w:rPr>
      </w:pPr>
      <w:r w:rsidRPr="00685D6E">
        <w:rPr>
          <w:rFonts w:ascii="Calibri" w:hAnsi="Calibri" w:cs="Calibri"/>
          <w:noProof/>
          <w:szCs w:val="24"/>
        </w:rPr>
        <w:t>40.</w:t>
      </w:r>
      <w:r w:rsidRPr="00685D6E">
        <w:rPr>
          <w:rFonts w:ascii="Calibri" w:hAnsi="Calibri" w:cs="Calibri"/>
          <w:noProof/>
          <w:szCs w:val="24"/>
        </w:rPr>
        <w:tab/>
        <w:t xml:space="preserve">Paek, S.-M., Jung, H., Park, M., Lee, J.-K. &amp; Choy, J.-H. An Inorganic Nanohybrid with High Specific Surface Area:  TiO 2 -Pillared MoS 2. </w:t>
      </w:r>
      <w:r w:rsidRPr="00685D6E">
        <w:rPr>
          <w:rFonts w:ascii="Calibri" w:hAnsi="Calibri" w:cs="Calibri"/>
          <w:i/>
          <w:iCs/>
          <w:noProof/>
          <w:szCs w:val="24"/>
        </w:rPr>
        <w:t>Chem. Mater.</w:t>
      </w:r>
      <w:r w:rsidRPr="00685D6E">
        <w:rPr>
          <w:rFonts w:ascii="Calibri" w:hAnsi="Calibri" w:cs="Calibri"/>
          <w:noProof/>
          <w:szCs w:val="24"/>
        </w:rPr>
        <w:t xml:space="preserve"> </w:t>
      </w:r>
      <w:r w:rsidRPr="00685D6E">
        <w:rPr>
          <w:rFonts w:ascii="Calibri" w:hAnsi="Calibri" w:cs="Calibri"/>
          <w:b/>
          <w:bCs/>
          <w:noProof/>
          <w:szCs w:val="24"/>
        </w:rPr>
        <w:t>17</w:t>
      </w:r>
      <w:r w:rsidRPr="00685D6E">
        <w:rPr>
          <w:rFonts w:ascii="Calibri" w:hAnsi="Calibri" w:cs="Calibri"/>
          <w:noProof/>
          <w:szCs w:val="24"/>
        </w:rPr>
        <w:t>, 3492–3498 (2005).</w:t>
      </w:r>
    </w:p>
    <w:p w14:paraId="0927FF84" w14:textId="77777777" w:rsidR="00685D6E" w:rsidRPr="00685D6E" w:rsidRDefault="00685D6E" w:rsidP="00685D6E">
      <w:pPr>
        <w:widowControl w:val="0"/>
        <w:autoSpaceDE w:val="0"/>
        <w:autoSpaceDN w:val="0"/>
        <w:adjustRightInd w:val="0"/>
        <w:spacing w:line="360" w:lineRule="auto"/>
        <w:ind w:left="640" w:hanging="640"/>
        <w:rPr>
          <w:rFonts w:ascii="Calibri" w:hAnsi="Calibri" w:cs="Calibri"/>
          <w:noProof/>
          <w:szCs w:val="24"/>
        </w:rPr>
      </w:pPr>
      <w:r w:rsidRPr="00685D6E">
        <w:rPr>
          <w:rFonts w:ascii="Calibri" w:hAnsi="Calibri" w:cs="Calibri"/>
          <w:noProof/>
          <w:szCs w:val="24"/>
        </w:rPr>
        <w:t>41.</w:t>
      </w:r>
      <w:r w:rsidRPr="00685D6E">
        <w:rPr>
          <w:rFonts w:ascii="Calibri" w:hAnsi="Calibri" w:cs="Calibri"/>
          <w:noProof/>
          <w:szCs w:val="24"/>
        </w:rPr>
        <w:tab/>
        <w:t xml:space="preserve">Xie, X. </w:t>
      </w:r>
      <w:r w:rsidRPr="00685D6E">
        <w:rPr>
          <w:rFonts w:ascii="Calibri" w:hAnsi="Calibri" w:cs="Calibri"/>
          <w:i/>
          <w:iCs/>
          <w:noProof/>
          <w:szCs w:val="24"/>
        </w:rPr>
        <w:t>et al.</w:t>
      </w:r>
      <w:r w:rsidRPr="00685D6E">
        <w:rPr>
          <w:rFonts w:ascii="Calibri" w:hAnsi="Calibri" w:cs="Calibri"/>
          <w:noProof/>
          <w:szCs w:val="24"/>
        </w:rPr>
        <w:t xml:space="preserve"> Porous Ti </w:t>
      </w:r>
      <w:r w:rsidRPr="00685D6E">
        <w:rPr>
          <w:rFonts w:ascii="Calibri" w:hAnsi="Calibri" w:cs="Calibri"/>
          <w:noProof/>
          <w:szCs w:val="24"/>
          <w:vertAlign w:val="subscript"/>
        </w:rPr>
        <w:t>3</w:t>
      </w:r>
      <w:r w:rsidRPr="00685D6E">
        <w:rPr>
          <w:rFonts w:ascii="Calibri" w:hAnsi="Calibri" w:cs="Calibri"/>
          <w:noProof/>
          <w:szCs w:val="24"/>
        </w:rPr>
        <w:t xml:space="preserve"> C </w:t>
      </w:r>
      <w:r w:rsidRPr="00685D6E">
        <w:rPr>
          <w:rFonts w:ascii="Calibri" w:hAnsi="Calibri" w:cs="Calibri"/>
          <w:noProof/>
          <w:szCs w:val="24"/>
          <w:vertAlign w:val="subscript"/>
        </w:rPr>
        <w:t>2</w:t>
      </w:r>
      <w:r w:rsidRPr="00685D6E">
        <w:rPr>
          <w:rFonts w:ascii="Calibri" w:hAnsi="Calibri" w:cs="Calibri"/>
          <w:noProof/>
          <w:szCs w:val="24"/>
        </w:rPr>
        <w:t xml:space="preserve"> T </w:t>
      </w:r>
      <w:r w:rsidRPr="00685D6E">
        <w:rPr>
          <w:rFonts w:ascii="Calibri" w:hAnsi="Calibri" w:cs="Calibri"/>
          <w:noProof/>
          <w:szCs w:val="24"/>
          <w:vertAlign w:val="subscript"/>
        </w:rPr>
        <w:t xml:space="preserve"> </w:t>
      </w:r>
      <w:r w:rsidRPr="00685D6E">
        <w:rPr>
          <w:rFonts w:ascii="Calibri" w:hAnsi="Calibri" w:cs="Calibri"/>
          <w:i/>
          <w:iCs/>
          <w:noProof/>
          <w:szCs w:val="24"/>
          <w:vertAlign w:val="subscript"/>
        </w:rPr>
        <w:t>x</w:t>
      </w:r>
      <w:r w:rsidRPr="00685D6E">
        <w:rPr>
          <w:rFonts w:ascii="Calibri" w:hAnsi="Calibri" w:cs="Calibri"/>
          <w:noProof/>
          <w:szCs w:val="24"/>
          <w:vertAlign w:val="subscript"/>
        </w:rPr>
        <w:t xml:space="preserve"> </w:t>
      </w:r>
      <w:r w:rsidRPr="00685D6E">
        <w:rPr>
          <w:rFonts w:ascii="Calibri" w:hAnsi="Calibri" w:cs="Calibri"/>
          <w:noProof/>
          <w:szCs w:val="24"/>
        </w:rPr>
        <w:t xml:space="preserve"> MXene for Ultrahigh-Rate Sodium-Ion Storage with Long Cycle Life. </w:t>
      </w:r>
      <w:r w:rsidRPr="00685D6E">
        <w:rPr>
          <w:rFonts w:ascii="Calibri" w:hAnsi="Calibri" w:cs="Calibri"/>
          <w:i/>
          <w:iCs/>
          <w:noProof/>
          <w:szCs w:val="24"/>
        </w:rPr>
        <w:t>ACS Appl. Nano Mater.</w:t>
      </w:r>
      <w:r w:rsidRPr="00685D6E">
        <w:rPr>
          <w:rFonts w:ascii="Calibri" w:hAnsi="Calibri" w:cs="Calibri"/>
          <w:noProof/>
          <w:szCs w:val="24"/>
        </w:rPr>
        <w:t xml:space="preserve"> </w:t>
      </w:r>
      <w:r w:rsidRPr="00685D6E">
        <w:rPr>
          <w:rFonts w:ascii="Calibri" w:hAnsi="Calibri" w:cs="Calibri"/>
          <w:b/>
          <w:bCs/>
          <w:noProof/>
          <w:szCs w:val="24"/>
        </w:rPr>
        <w:t>1</w:t>
      </w:r>
      <w:r w:rsidRPr="00685D6E">
        <w:rPr>
          <w:rFonts w:ascii="Calibri" w:hAnsi="Calibri" w:cs="Calibri"/>
          <w:noProof/>
          <w:szCs w:val="24"/>
        </w:rPr>
        <w:t>, 505–511 (2018).</w:t>
      </w:r>
    </w:p>
    <w:p w14:paraId="5E82192F" w14:textId="77777777" w:rsidR="00685D6E" w:rsidRPr="00685D6E" w:rsidRDefault="00685D6E" w:rsidP="00685D6E">
      <w:pPr>
        <w:widowControl w:val="0"/>
        <w:autoSpaceDE w:val="0"/>
        <w:autoSpaceDN w:val="0"/>
        <w:adjustRightInd w:val="0"/>
        <w:spacing w:line="360" w:lineRule="auto"/>
        <w:ind w:left="640" w:hanging="640"/>
        <w:rPr>
          <w:rFonts w:ascii="Calibri" w:hAnsi="Calibri" w:cs="Calibri"/>
          <w:noProof/>
          <w:szCs w:val="24"/>
        </w:rPr>
      </w:pPr>
      <w:r w:rsidRPr="00685D6E">
        <w:rPr>
          <w:rFonts w:ascii="Calibri" w:hAnsi="Calibri" w:cs="Calibri"/>
          <w:noProof/>
          <w:szCs w:val="24"/>
        </w:rPr>
        <w:t>42.</w:t>
      </w:r>
      <w:r w:rsidRPr="00685D6E">
        <w:rPr>
          <w:rFonts w:ascii="Calibri" w:hAnsi="Calibri" w:cs="Calibri"/>
          <w:noProof/>
          <w:szCs w:val="24"/>
        </w:rPr>
        <w:tab/>
        <w:t xml:space="preserve">Bao, W. </w:t>
      </w:r>
      <w:r w:rsidRPr="00685D6E">
        <w:rPr>
          <w:rFonts w:ascii="Calibri" w:hAnsi="Calibri" w:cs="Calibri"/>
          <w:i/>
          <w:iCs/>
          <w:noProof/>
          <w:szCs w:val="24"/>
        </w:rPr>
        <w:t>et al.</w:t>
      </w:r>
      <w:r w:rsidRPr="00685D6E">
        <w:rPr>
          <w:rFonts w:ascii="Calibri" w:hAnsi="Calibri" w:cs="Calibri"/>
          <w:noProof/>
          <w:szCs w:val="24"/>
        </w:rPr>
        <w:t xml:space="preserve"> Porous Cryo-Dried MXene for Efficient Capacitive Deionization. </w:t>
      </w:r>
      <w:r w:rsidRPr="00685D6E">
        <w:rPr>
          <w:rFonts w:ascii="Calibri" w:hAnsi="Calibri" w:cs="Calibri"/>
          <w:i/>
          <w:iCs/>
          <w:noProof/>
          <w:szCs w:val="24"/>
        </w:rPr>
        <w:t>Joule</w:t>
      </w:r>
      <w:r w:rsidRPr="00685D6E">
        <w:rPr>
          <w:rFonts w:ascii="Calibri" w:hAnsi="Calibri" w:cs="Calibri"/>
          <w:noProof/>
          <w:szCs w:val="24"/>
        </w:rPr>
        <w:t xml:space="preserve"> </w:t>
      </w:r>
      <w:r w:rsidRPr="00685D6E">
        <w:rPr>
          <w:rFonts w:ascii="Calibri" w:hAnsi="Calibri" w:cs="Calibri"/>
          <w:b/>
          <w:bCs/>
          <w:noProof/>
          <w:szCs w:val="24"/>
        </w:rPr>
        <w:t>2</w:t>
      </w:r>
      <w:r w:rsidRPr="00685D6E">
        <w:rPr>
          <w:rFonts w:ascii="Calibri" w:hAnsi="Calibri" w:cs="Calibri"/>
          <w:noProof/>
          <w:szCs w:val="24"/>
        </w:rPr>
        <w:t>, 778–787 (2018).</w:t>
      </w:r>
    </w:p>
    <w:p w14:paraId="400CFCB0" w14:textId="77777777" w:rsidR="00685D6E" w:rsidRPr="00685D6E" w:rsidRDefault="00685D6E" w:rsidP="00685D6E">
      <w:pPr>
        <w:widowControl w:val="0"/>
        <w:autoSpaceDE w:val="0"/>
        <w:autoSpaceDN w:val="0"/>
        <w:adjustRightInd w:val="0"/>
        <w:spacing w:line="360" w:lineRule="auto"/>
        <w:ind w:left="640" w:hanging="640"/>
        <w:rPr>
          <w:rFonts w:ascii="Calibri" w:hAnsi="Calibri" w:cs="Calibri"/>
          <w:noProof/>
          <w:szCs w:val="24"/>
        </w:rPr>
      </w:pPr>
      <w:r w:rsidRPr="00685D6E">
        <w:rPr>
          <w:rFonts w:ascii="Calibri" w:hAnsi="Calibri" w:cs="Calibri"/>
          <w:noProof/>
          <w:szCs w:val="24"/>
        </w:rPr>
        <w:t>43.</w:t>
      </w:r>
      <w:r w:rsidRPr="00685D6E">
        <w:rPr>
          <w:rFonts w:ascii="Calibri" w:hAnsi="Calibri" w:cs="Calibri"/>
          <w:noProof/>
          <w:szCs w:val="24"/>
        </w:rPr>
        <w:tab/>
        <w:t xml:space="preserve">Ren, C. E. </w:t>
      </w:r>
      <w:r w:rsidRPr="00685D6E">
        <w:rPr>
          <w:rFonts w:ascii="Calibri" w:hAnsi="Calibri" w:cs="Calibri"/>
          <w:i/>
          <w:iCs/>
          <w:noProof/>
          <w:szCs w:val="24"/>
        </w:rPr>
        <w:t>et al.</w:t>
      </w:r>
      <w:r w:rsidRPr="00685D6E">
        <w:rPr>
          <w:rFonts w:ascii="Calibri" w:hAnsi="Calibri" w:cs="Calibri"/>
          <w:noProof/>
          <w:szCs w:val="24"/>
        </w:rPr>
        <w:t xml:space="preserve"> Porous Two-Dimensional Transition Metal Carbide (MXene) Flakes for High-Performance Li-Ion Storage. </w:t>
      </w:r>
      <w:r w:rsidRPr="00685D6E">
        <w:rPr>
          <w:rFonts w:ascii="Calibri" w:hAnsi="Calibri" w:cs="Calibri"/>
          <w:i/>
          <w:iCs/>
          <w:noProof/>
          <w:szCs w:val="24"/>
        </w:rPr>
        <w:t>ChemElectroChem</w:t>
      </w:r>
      <w:r w:rsidRPr="00685D6E">
        <w:rPr>
          <w:rFonts w:ascii="Calibri" w:hAnsi="Calibri" w:cs="Calibri"/>
          <w:noProof/>
          <w:szCs w:val="24"/>
        </w:rPr>
        <w:t xml:space="preserve"> 689–693 (2016) doi:10.1002/celc.201600059.</w:t>
      </w:r>
    </w:p>
    <w:p w14:paraId="4D46B2E5" w14:textId="77777777" w:rsidR="00685D6E" w:rsidRPr="00685D6E" w:rsidRDefault="00685D6E" w:rsidP="00685D6E">
      <w:pPr>
        <w:widowControl w:val="0"/>
        <w:autoSpaceDE w:val="0"/>
        <w:autoSpaceDN w:val="0"/>
        <w:adjustRightInd w:val="0"/>
        <w:spacing w:line="360" w:lineRule="auto"/>
        <w:ind w:left="640" w:hanging="640"/>
        <w:rPr>
          <w:rFonts w:ascii="Calibri" w:hAnsi="Calibri" w:cs="Calibri"/>
          <w:noProof/>
          <w:szCs w:val="24"/>
        </w:rPr>
      </w:pPr>
      <w:r w:rsidRPr="00685D6E">
        <w:rPr>
          <w:rFonts w:ascii="Calibri" w:hAnsi="Calibri" w:cs="Calibri"/>
          <w:noProof/>
          <w:szCs w:val="24"/>
        </w:rPr>
        <w:t>44.</w:t>
      </w:r>
      <w:r w:rsidRPr="00685D6E">
        <w:rPr>
          <w:rFonts w:ascii="Calibri" w:hAnsi="Calibri" w:cs="Calibri"/>
          <w:noProof/>
          <w:szCs w:val="24"/>
        </w:rPr>
        <w:tab/>
        <w:t xml:space="preserve">Wang, Y. </w:t>
      </w:r>
      <w:r w:rsidRPr="00685D6E">
        <w:rPr>
          <w:rFonts w:ascii="Calibri" w:hAnsi="Calibri" w:cs="Calibri"/>
          <w:i/>
          <w:iCs/>
          <w:noProof/>
          <w:szCs w:val="24"/>
        </w:rPr>
        <w:t>et al.</w:t>
      </w:r>
      <w:r w:rsidRPr="00685D6E">
        <w:rPr>
          <w:rFonts w:ascii="Calibri" w:hAnsi="Calibri" w:cs="Calibri"/>
          <w:noProof/>
          <w:szCs w:val="24"/>
        </w:rPr>
        <w:t xml:space="preserve"> Three-dimensional porous MXene/layered double hydroxide composite for high performance supercapacitors. </w:t>
      </w:r>
      <w:r w:rsidRPr="00685D6E">
        <w:rPr>
          <w:rFonts w:ascii="Calibri" w:hAnsi="Calibri" w:cs="Calibri"/>
          <w:i/>
          <w:iCs/>
          <w:noProof/>
          <w:szCs w:val="24"/>
        </w:rPr>
        <w:t>J. Power Sources</w:t>
      </w:r>
      <w:r w:rsidRPr="00685D6E">
        <w:rPr>
          <w:rFonts w:ascii="Calibri" w:hAnsi="Calibri" w:cs="Calibri"/>
          <w:noProof/>
          <w:szCs w:val="24"/>
        </w:rPr>
        <w:t xml:space="preserve"> </w:t>
      </w:r>
      <w:r w:rsidRPr="00685D6E">
        <w:rPr>
          <w:rFonts w:ascii="Calibri" w:hAnsi="Calibri" w:cs="Calibri"/>
          <w:b/>
          <w:bCs/>
          <w:noProof/>
          <w:szCs w:val="24"/>
        </w:rPr>
        <w:t>327</w:t>
      </w:r>
      <w:r w:rsidRPr="00685D6E">
        <w:rPr>
          <w:rFonts w:ascii="Calibri" w:hAnsi="Calibri" w:cs="Calibri"/>
          <w:noProof/>
          <w:szCs w:val="24"/>
        </w:rPr>
        <w:t>, 221–228 (2016).</w:t>
      </w:r>
    </w:p>
    <w:p w14:paraId="2C49D58E" w14:textId="77777777" w:rsidR="00685D6E" w:rsidRPr="00685D6E" w:rsidRDefault="00685D6E" w:rsidP="00685D6E">
      <w:pPr>
        <w:widowControl w:val="0"/>
        <w:autoSpaceDE w:val="0"/>
        <w:autoSpaceDN w:val="0"/>
        <w:adjustRightInd w:val="0"/>
        <w:spacing w:line="360" w:lineRule="auto"/>
        <w:ind w:left="640" w:hanging="640"/>
        <w:rPr>
          <w:rFonts w:ascii="Calibri" w:hAnsi="Calibri" w:cs="Calibri"/>
          <w:noProof/>
          <w:szCs w:val="24"/>
        </w:rPr>
      </w:pPr>
      <w:r w:rsidRPr="00685D6E">
        <w:rPr>
          <w:rFonts w:ascii="Calibri" w:hAnsi="Calibri" w:cs="Calibri"/>
          <w:noProof/>
          <w:szCs w:val="24"/>
        </w:rPr>
        <w:t>45.</w:t>
      </w:r>
      <w:r w:rsidRPr="00685D6E">
        <w:rPr>
          <w:rFonts w:ascii="Calibri" w:hAnsi="Calibri" w:cs="Calibri"/>
          <w:noProof/>
          <w:szCs w:val="24"/>
        </w:rPr>
        <w:tab/>
        <w:t xml:space="preserve">Gong, S., Zhao, G., Lyu, P. &amp; Sun, K. A Pseudolayered MoS </w:t>
      </w:r>
      <w:r w:rsidRPr="00685D6E">
        <w:rPr>
          <w:rFonts w:ascii="Calibri" w:hAnsi="Calibri" w:cs="Calibri"/>
          <w:noProof/>
          <w:szCs w:val="24"/>
          <w:vertAlign w:val="subscript"/>
        </w:rPr>
        <w:t>2</w:t>
      </w:r>
      <w:r w:rsidRPr="00685D6E">
        <w:rPr>
          <w:rFonts w:ascii="Calibri" w:hAnsi="Calibri" w:cs="Calibri"/>
          <w:noProof/>
          <w:szCs w:val="24"/>
        </w:rPr>
        <w:t xml:space="preserve"> as Li-Ion Intercalation Host with Enhanced Rate Capability and Durability. </w:t>
      </w:r>
      <w:r w:rsidRPr="00685D6E">
        <w:rPr>
          <w:rFonts w:ascii="Calibri" w:hAnsi="Calibri" w:cs="Calibri"/>
          <w:i/>
          <w:iCs/>
          <w:noProof/>
          <w:szCs w:val="24"/>
        </w:rPr>
        <w:t>Small</w:t>
      </w:r>
      <w:r w:rsidRPr="00685D6E">
        <w:rPr>
          <w:rFonts w:ascii="Calibri" w:hAnsi="Calibri" w:cs="Calibri"/>
          <w:noProof/>
          <w:szCs w:val="24"/>
        </w:rPr>
        <w:t xml:space="preserve"> </w:t>
      </w:r>
      <w:r w:rsidRPr="00685D6E">
        <w:rPr>
          <w:rFonts w:ascii="Calibri" w:hAnsi="Calibri" w:cs="Calibri"/>
          <w:b/>
          <w:bCs/>
          <w:noProof/>
          <w:szCs w:val="24"/>
        </w:rPr>
        <w:t>14</w:t>
      </w:r>
      <w:r w:rsidRPr="00685D6E">
        <w:rPr>
          <w:rFonts w:ascii="Calibri" w:hAnsi="Calibri" w:cs="Calibri"/>
          <w:noProof/>
          <w:szCs w:val="24"/>
        </w:rPr>
        <w:t>, 1803344 (2018).</w:t>
      </w:r>
    </w:p>
    <w:p w14:paraId="279284AD" w14:textId="77777777" w:rsidR="00685D6E" w:rsidRPr="00685D6E" w:rsidRDefault="00685D6E" w:rsidP="00685D6E">
      <w:pPr>
        <w:widowControl w:val="0"/>
        <w:autoSpaceDE w:val="0"/>
        <w:autoSpaceDN w:val="0"/>
        <w:adjustRightInd w:val="0"/>
        <w:spacing w:line="360" w:lineRule="auto"/>
        <w:ind w:left="640" w:hanging="640"/>
        <w:rPr>
          <w:rFonts w:ascii="Calibri" w:hAnsi="Calibri" w:cs="Calibri"/>
          <w:noProof/>
          <w:szCs w:val="24"/>
        </w:rPr>
      </w:pPr>
      <w:r w:rsidRPr="00685D6E">
        <w:rPr>
          <w:rFonts w:ascii="Calibri" w:hAnsi="Calibri" w:cs="Calibri"/>
          <w:noProof/>
          <w:szCs w:val="24"/>
        </w:rPr>
        <w:t>46.</w:t>
      </w:r>
      <w:r w:rsidRPr="00685D6E">
        <w:rPr>
          <w:rFonts w:ascii="Calibri" w:hAnsi="Calibri" w:cs="Calibri"/>
          <w:noProof/>
          <w:szCs w:val="24"/>
        </w:rPr>
        <w:tab/>
        <w:t xml:space="preserve">Djire, A. </w:t>
      </w:r>
      <w:r w:rsidRPr="00685D6E">
        <w:rPr>
          <w:rFonts w:ascii="Calibri" w:hAnsi="Calibri" w:cs="Calibri"/>
          <w:i/>
          <w:iCs/>
          <w:noProof/>
          <w:szCs w:val="24"/>
        </w:rPr>
        <w:t>et al.</w:t>
      </w:r>
      <w:r w:rsidRPr="00685D6E">
        <w:rPr>
          <w:rFonts w:ascii="Calibri" w:hAnsi="Calibri" w:cs="Calibri"/>
          <w:noProof/>
          <w:szCs w:val="24"/>
        </w:rPr>
        <w:t xml:space="preserve"> Pseudocapacitive Storage in Nanolayered Ti2NTx MXene Using Mg-Ion Electrolyte. </w:t>
      </w:r>
      <w:r w:rsidRPr="00685D6E">
        <w:rPr>
          <w:rFonts w:ascii="Calibri" w:hAnsi="Calibri" w:cs="Calibri"/>
          <w:i/>
          <w:iCs/>
          <w:noProof/>
          <w:szCs w:val="24"/>
        </w:rPr>
        <w:t>ACS Appl. Nano Mater.</w:t>
      </w:r>
      <w:r w:rsidRPr="00685D6E">
        <w:rPr>
          <w:rFonts w:ascii="Calibri" w:hAnsi="Calibri" w:cs="Calibri"/>
          <w:noProof/>
          <w:szCs w:val="24"/>
        </w:rPr>
        <w:t xml:space="preserve"> </w:t>
      </w:r>
      <w:r w:rsidRPr="00685D6E">
        <w:rPr>
          <w:rFonts w:ascii="Calibri" w:hAnsi="Calibri" w:cs="Calibri"/>
          <w:b/>
          <w:bCs/>
          <w:noProof/>
          <w:szCs w:val="24"/>
        </w:rPr>
        <w:t>2</w:t>
      </w:r>
      <w:r w:rsidRPr="00685D6E">
        <w:rPr>
          <w:rFonts w:ascii="Calibri" w:hAnsi="Calibri" w:cs="Calibri"/>
          <w:noProof/>
          <w:szCs w:val="24"/>
        </w:rPr>
        <w:t>, 2785–2795 (2019).</w:t>
      </w:r>
    </w:p>
    <w:p w14:paraId="3AF89D64" w14:textId="77777777" w:rsidR="00685D6E" w:rsidRPr="00685D6E" w:rsidRDefault="00685D6E" w:rsidP="00685D6E">
      <w:pPr>
        <w:widowControl w:val="0"/>
        <w:autoSpaceDE w:val="0"/>
        <w:autoSpaceDN w:val="0"/>
        <w:adjustRightInd w:val="0"/>
        <w:spacing w:line="360" w:lineRule="auto"/>
        <w:ind w:left="640" w:hanging="640"/>
        <w:rPr>
          <w:rFonts w:ascii="Calibri" w:hAnsi="Calibri" w:cs="Calibri"/>
          <w:noProof/>
          <w:szCs w:val="24"/>
        </w:rPr>
      </w:pPr>
      <w:r w:rsidRPr="00685D6E">
        <w:rPr>
          <w:rFonts w:ascii="Calibri" w:hAnsi="Calibri" w:cs="Calibri"/>
          <w:noProof/>
          <w:szCs w:val="24"/>
        </w:rPr>
        <w:lastRenderedPageBreak/>
        <w:t>47.</w:t>
      </w:r>
      <w:r w:rsidRPr="00685D6E">
        <w:rPr>
          <w:rFonts w:ascii="Calibri" w:hAnsi="Calibri" w:cs="Calibri"/>
          <w:noProof/>
          <w:szCs w:val="24"/>
        </w:rPr>
        <w:tab/>
        <w:t xml:space="preserve">Zhang, C. J. </w:t>
      </w:r>
      <w:r w:rsidRPr="00685D6E">
        <w:rPr>
          <w:rFonts w:ascii="Calibri" w:hAnsi="Calibri" w:cs="Calibri"/>
          <w:i/>
          <w:iCs/>
          <w:noProof/>
          <w:szCs w:val="24"/>
        </w:rPr>
        <w:t>et al.</w:t>
      </w:r>
      <w:r w:rsidRPr="00685D6E">
        <w:rPr>
          <w:rFonts w:ascii="Calibri" w:hAnsi="Calibri" w:cs="Calibri"/>
          <w:noProof/>
          <w:szCs w:val="24"/>
        </w:rPr>
        <w:t xml:space="preserve"> Oxidation Stability of Colloidal Two-Dimensional Titanium Carbides (MXenes). </w:t>
      </w:r>
      <w:r w:rsidRPr="00685D6E">
        <w:rPr>
          <w:rFonts w:ascii="Calibri" w:hAnsi="Calibri" w:cs="Calibri"/>
          <w:i/>
          <w:iCs/>
          <w:noProof/>
          <w:szCs w:val="24"/>
        </w:rPr>
        <w:t>Chem. Mater.</w:t>
      </w:r>
      <w:r w:rsidRPr="00685D6E">
        <w:rPr>
          <w:rFonts w:ascii="Calibri" w:hAnsi="Calibri" w:cs="Calibri"/>
          <w:noProof/>
          <w:szCs w:val="24"/>
        </w:rPr>
        <w:t xml:space="preserve"> </w:t>
      </w:r>
      <w:r w:rsidRPr="00685D6E">
        <w:rPr>
          <w:rFonts w:ascii="Calibri" w:hAnsi="Calibri" w:cs="Calibri"/>
          <w:b/>
          <w:bCs/>
          <w:noProof/>
          <w:szCs w:val="24"/>
        </w:rPr>
        <w:t>29</w:t>
      </w:r>
      <w:r w:rsidRPr="00685D6E">
        <w:rPr>
          <w:rFonts w:ascii="Calibri" w:hAnsi="Calibri" w:cs="Calibri"/>
          <w:noProof/>
          <w:szCs w:val="24"/>
        </w:rPr>
        <w:t>, 4848–4856 (2017).</w:t>
      </w:r>
    </w:p>
    <w:p w14:paraId="6EBAD62C" w14:textId="77777777" w:rsidR="00685D6E" w:rsidRPr="00685D6E" w:rsidRDefault="00685D6E" w:rsidP="00685D6E">
      <w:pPr>
        <w:widowControl w:val="0"/>
        <w:autoSpaceDE w:val="0"/>
        <w:autoSpaceDN w:val="0"/>
        <w:adjustRightInd w:val="0"/>
        <w:spacing w:line="360" w:lineRule="auto"/>
        <w:ind w:left="640" w:hanging="640"/>
        <w:rPr>
          <w:rFonts w:ascii="Calibri" w:hAnsi="Calibri" w:cs="Calibri"/>
          <w:noProof/>
          <w:szCs w:val="24"/>
        </w:rPr>
      </w:pPr>
      <w:r w:rsidRPr="00685D6E">
        <w:rPr>
          <w:rFonts w:ascii="Calibri" w:hAnsi="Calibri" w:cs="Calibri"/>
          <w:noProof/>
          <w:szCs w:val="24"/>
        </w:rPr>
        <w:t>48.</w:t>
      </w:r>
      <w:r w:rsidRPr="00685D6E">
        <w:rPr>
          <w:rFonts w:ascii="Calibri" w:hAnsi="Calibri" w:cs="Calibri"/>
          <w:noProof/>
          <w:szCs w:val="24"/>
        </w:rPr>
        <w:tab/>
        <w:t xml:space="preserve">Liu, W. </w:t>
      </w:r>
      <w:r w:rsidRPr="00685D6E">
        <w:rPr>
          <w:rFonts w:ascii="Calibri" w:hAnsi="Calibri" w:cs="Calibri"/>
          <w:i/>
          <w:iCs/>
          <w:noProof/>
          <w:szCs w:val="24"/>
        </w:rPr>
        <w:t>et al.</w:t>
      </w:r>
      <w:r w:rsidRPr="00685D6E">
        <w:rPr>
          <w:rFonts w:ascii="Calibri" w:hAnsi="Calibri" w:cs="Calibri"/>
          <w:noProof/>
          <w:szCs w:val="24"/>
        </w:rPr>
        <w:t xml:space="preserve"> Investigation of zinc ion storage of transition metal oxides, sulfides, and borides in zinc ion battery systems. </w:t>
      </w:r>
      <w:r w:rsidRPr="00685D6E">
        <w:rPr>
          <w:rFonts w:ascii="Calibri" w:hAnsi="Calibri" w:cs="Calibri"/>
          <w:i/>
          <w:iCs/>
          <w:noProof/>
          <w:szCs w:val="24"/>
        </w:rPr>
        <w:t>Chem. Commun.</w:t>
      </w:r>
      <w:r w:rsidRPr="00685D6E">
        <w:rPr>
          <w:rFonts w:ascii="Calibri" w:hAnsi="Calibri" w:cs="Calibri"/>
          <w:noProof/>
          <w:szCs w:val="24"/>
        </w:rPr>
        <w:t xml:space="preserve"> </w:t>
      </w:r>
      <w:r w:rsidRPr="00685D6E">
        <w:rPr>
          <w:rFonts w:ascii="Calibri" w:hAnsi="Calibri" w:cs="Calibri"/>
          <w:b/>
          <w:bCs/>
          <w:noProof/>
          <w:szCs w:val="24"/>
        </w:rPr>
        <w:t>53</w:t>
      </w:r>
      <w:r w:rsidRPr="00685D6E">
        <w:rPr>
          <w:rFonts w:ascii="Calibri" w:hAnsi="Calibri" w:cs="Calibri"/>
          <w:noProof/>
          <w:szCs w:val="24"/>
        </w:rPr>
        <w:t>, 6872–6874 (2017).</w:t>
      </w:r>
    </w:p>
    <w:p w14:paraId="10B755D1" w14:textId="77777777" w:rsidR="00685D6E" w:rsidRPr="00685D6E" w:rsidRDefault="00685D6E" w:rsidP="00685D6E">
      <w:pPr>
        <w:widowControl w:val="0"/>
        <w:autoSpaceDE w:val="0"/>
        <w:autoSpaceDN w:val="0"/>
        <w:adjustRightInd w:val="0"/>
        <w:spacing w:line="360" w:lineRule="auto"/>
        <w:ind w:left="640" w:hanging="640"/>
        <w:rPr>
          <w:rFonts w:ascii="Calibri" w:hAnsi="Calibri" w:cs="Calibri"/>
          <w:noProof/>
          <w:szCs w:val="24"/>
        </w:rPr>
      </w:pPr>
      <w:r w:rsidRPr="00685D6E">
        <w:rPr>
          <w:rFonts w:ascii="Calibri" w:hAnsi="Calibri" w:cs="Calibri"/>
          <w:noProof/>
          <w:szCs w:val="24"/>
        </w:rPr>
        <w:t>49.</w:t>
      </w:r>
      <w:r w:rsidRPr="00685D6E">
        <w:rPr>
          <w:rFonts w:ascii="Calibri" w:hAnsi="Calibri" w:cs="Calibri"/>
          <w:noProof/>
          <w:szCs w:val="24"/>
        </w:rPr>
        <w:tab/>
        <w:t xml:space="preserve">Nita, C. </w:t>
      </w:r>
      <w:r w:rsidRPr="00685D6E">
        <w:rPr>
          <w:rFonts w:ascii="Calibri" w:hAnsi="Calibri" w:cs="Calibri"/>
          <w:i/>
          <w:iCs/>
          <w:noProof/>
          <w:szCs w:val="24"/>
        </w:rPr>
        <w:t>et al.</w:t>
      </w:r>
      <w:r w:rsidRPr="00685D6E">
        <w:rPr>
          <w:rFonts w:ascii="Calibri" w:hAnsi="Calibri" w:cs="Calibri"/>
          <w:noProof/>
          <w:szCs w:val="24"/>
        </w:rPr>
        <w:t xml:space="preserve"> Eco-friendly synthesis of SiO2 nanoparticles confined in hard carbon: A promising material with unexpected mechanism for Li-ion batteries. </w:t>
      </w:r>
      <w:r w:rsidRPr="00685D6E">
        <w:rPr>
          <w:rFonts w:ascii="Calibri" w:hAnsi="Calibri" w:cs="Calibri"/>
          <w:i/>
          <w:iCs/>
          <w:noProof/>
          <w:szCs w:val="24"/>
        </w:rPr>
        <w:t>Carbon N. Y.</w:t>
      </w:r>
      <w:r w:rsidRPr="00685D6E">
        <w:rPr>
          <w:rFonts w:ascii="Calibri" w:hAnsi="Calibri" w:cs="Calibri"/>
          <w:noProof/>
          <w:szCs w:val="24"/>
        </w:rPr>
        <w:t xml:space="preserve"> </w:t>
      </w:r>
      <w:r w:rsidRPr="00685D6E">
        <w:rPr>
          <w:rFonts w:ascii="Calibri" w:hAnsi="Calibri" w:cs="Calibri"/>
          <w:b/>
          <w:bCs/>
          <w:noProof/>
          <w:szCs w:val="24"/>
        </w:rPr>
        <w:t>143</w:t>
      </w:r>
      <w:r w:rsidRPr="00685D6E">
        <w:rPr>
          <w:rFonts w:ascii="Calibri" w:hAnsi="Calibri" w:cs="Calibri"/>
          <w:noProof/>
          <w:szCs w:val="24"/>
        </w:rPr>
        <w:t>, 598–609 (2019).</w:t>
      </w:r>
    </w:p>
    <w:p w14:paraId="6463E1E7" w14:textId="77777777" w:rsidR="00685D6E" w:rsidRPr="00685D6E" w:rsidRDefault="00685D6E" w:rsidP="00685D6E">
      <w:pPr>
        <w:widowControl w:val="0"/>
        <w:autoSpaceDE w:val="0"/>
        <w:autoSpaceDN w:val="0"/>
        <w:adjustRightInd w:val="0"/>
        <w:spacing w:line="360" w:lineRule="auto"/>
        <w:ind w:left="640" w:hanging="640"/>
        <w:rPr>
          <w:rFonts w:ascii="Calibri" w:hAnsi="Calibri" w:cs="Calibri"/>
          <w:noProof/>
          <w:szCs w:val="24"/>
        </w:rPr>
      </w:pPr>
      <w:r w:rsidRPr="00685D6E">
        <w:rPr>
          <w:rFonts w:ascii="Calibri" w:hAnsi="Calibri" w:cs="Calibri"/>
          <w:noProof/>
          <w:szCs w:val="24"/>
        </w:rPr>
        <w:t>50.</w:t>
      </w:r>
      <w:r w:rsidRPr="00685D6E">
        <w:rPr>
          <w:rFonts w:ascii="Calibri" w:hAnsi="Calibri" w:cs="Calibri"/>
          <w:noProof/>
          <w:szCs w:val="24"/>
        </w:rPr>
        <w:tab/>
        <w:t xml:space="preserve">Tang, X., Guo, X., Wu, W. &amp; Wang, G. 2D Metal Carbides and Nitrides (MXenes) as High-Performance Electrode Materials for Lithium-Based Batteries. </w:t>
      </w:r>
      <w:r w:rsidRPr="00685D6E">
        <w:rPr>
          <w:rFonts w:ascii="Calibri" w:hAnsi="Calibri" w:cs="Calibri"/>
          <w:i/>
          <w:iCs/>
          <w:noProof/>
          <w:szCs w:val="24"/>
        </w:rPr>
        <w:t>Adv. Energy Mater.</w:t>
      </w:r>
      <w:r w:rsidRPr="00685D6E">
        <w:rPr>
          <w:rFonts w:ascii="Calibri" w:hAnsi="Calibri" w:cs="Calibri"/>
          <w:noProof/>
          <w:szCs w:val="24"/>
        </w:rPr>
        <w:t xml:space="preserve"> </w:t>
      </w:r>
      <w:r w:rsidRPr="00685D6E">
        <w:rPr>
          <w:rFonts w:ascii="Calibri" w:hAnsi="Calibri" w:cs="Calibri"/>
          <w:b/>
          <w:bCs/>
          <w:noProof/>
          <w:szCs w:val="24"/>
        </w:rPr>
        <w:t>8</w:t>
      </w:r>
      <w:r w:rsidRPr="00685D6E">
        <w:rPr>
          <w:rFonts w:ascii="Calibri" w:hAnsi="Calibri" w:cs="Calibri"/>
          <w:noProof/>
          <w:szCs w:val="24"/>
        </w:rPr>
        <w:t>, 1801897 (2018).</w:t>
      </w:r>
    </w:p>
    <w:p w14:paraId="66DE56D9" w14:textId="77777777" w:rsidR="00685D6E" w:rsidRPr="00685D6E" w:rsidRDefault="00685D6E" w:rsidP="00685D6E">
      <w:pPr>
        <w:widowControl w:val="0"/>
        <w:autoSpaceDE w:val="0"/>
        <w:autoSpaceDN w:val="0"/>
        <w:adjustRightInd w:val="0"/>
        <w:spacing w:line="360" w:lineRule="auto"/>
        <w:ind w:left="640" w:hanging="640"/>
        <w:rPr>
          <w:rFonts w:ascii="Calibri" w:hAnsi="Calibri" w:cs="Calibri"/>
          <w:noProof/>
          <w:szCs w:val="24"/>
        </w:rPr>
      </w:pPr>
      <w:r w:rsidRPr="00685D6E">
        <w:rPr>
          <w:rFonts w:ascii="Calibri" w:hAnsi="Calibri" w:cs="Calibri"/>
          <w:noProof/>
          <w:szCs w:val="24"/>
        </w:rPr>
        <w:t>51.</w:t>
      </w:r>
      <w:r w:rsidRPr="00685D6E">
        <w:rPr>
          <w:rFonts w:ascii="Calibri" w:hAnsi="Calibri" w:cs="Calibri"/>
          <w:noProof/>
          <w:szCs w:val="24"/>
        </w:rPr>
        <w:tab/>
        <w:t xml:space="preserve">Mei, J., Ayoko, G. A., Hu, C., Bell, J. M. &amp; Sun, Z. Two-dimensional fluorine-free mesoporous Mo2C MXene via UV-induced selective etching of Mo2Ga2C for energy storage. </w:t>
      </w:r>
      <w:r w:rsidRPr="00685D6E">
        <w:rPr>
          <w:rFonts w:ascii="Calibri" w:hAnsi="Calibri" w:cs="Calibri"/>
          <w:i/>
          <w:iCs/>
          <w:noProof/>
          <w:szCs w:val="24"/>
        </w:rPr>
        <w:t>Sustain. Mater. Technol.</w:t>
      </w:r>
      <w:r w:rsidRPr="00685D6E">
        <w:rPr>
          <w:rFonts w:ascii="Calibri" w:hAnsi="Calibri" w:cs="Calibri"/>
          <w:noProof/>
          <w:szCs w:val="24"/>
        </w:rPr>
        <w:t xml:space="preserve"> </w:t>
      </w:r>
      <w:r w:rsidRPr="00685D6E">
        <w:rPr>
          <w:rFonts w:ascii="Calibri" w:hAnsi="Calibri" w:cs="Calibri"/>
          <w:b/>
          <w:bCs/>
          <w:noProof/>
          <w:szCs w:val="24"/>
        </w:rPr>
        <w:t>25</w:t>
      </w:r>
      <w:r w:rsidRPr="00685D6E">
        <w:rPr>
          <w:rFonts w:ascii="Calibri" w:hAnsi="Calibri" w:cs="Calibri"/>
          <w:noProof/>
          <w:szCs w:val="24"/>
        </w:rPr>
        <w:t>, (2020).</w:t>
      </w:r>
    </w:p>
    <w:p w14:paraId="7AB6AD4D" w14:textId="77777777" w:rsidR="00685D6E" w:rsidRPr="00685D6E" w:rsidRDefault="00685D6E" w:rsidP="00685D6E">
      <w:pPr>
        <w:widowControl w:val="0"/>
        <w:autoSpaceDE w:val="0"/>
        <w:autoSpaceDN w:val="0"/>
        <w:adjustRightInd w:val="0"/>
        <w:spacing w:line="360" w:lineRule="auto"/>
        <w:ind w:left="640" w:hanging="640"/>
        <w:rPr>
          <w:rFonts w:ascii="Calibri" w:hAnsi="Calibri" w:cs="Calibri"/>
          <w:noProof/>
          <w:szCs w:val="24"/>
        </w:rPr>
      </w:pPr>
      <w:r w:rsidRPr="00685D6E">
        <w:rPr>
          <w:rFonts w:ascii="Calibri" w:hAnsi="Calibri" w:cs="Calibri"/>
          <w:noProof/>
          <w:szCs w:val="24"/>
        </w:rPr>
        <w:t>52.</w:t>
      </w:r>
      <w:r w:rsidRPr="00685D6E">
        <w:rPr>
          <w:rFonts w:ascii="Calibri" w:hAnsi="Calibri" w:cs="Calibri"/>
          <w:noProof/>
          <w:szCs w:val="24"/>
        </w:rPr>
        <w:tab/>
        <w:t xml:space="preserve">Naguib, M. </w:t>
      </w:r>
      <w:r w:rsidRPr="00685D6E">
        <w:rPr>
          <w:rFonts w:ascii="Calibri" w:hAnsi="Calibri" w:cs="Calibri"/>
          <w:i/>
          <w:iCs/>
          <w:noProof/>
          <w:szCs w:val="24"/>
        </w:rPr>
        <w:t>et al.</w:t>
      </w:r>
      <w:r w:rsidRPr="00685D6E">
        <w:rPr>
          <w:rFonts w:ascii="Calibri" w:hAnsi="Calibri" w:cs="Calibri"/>
          <w:noProof/>
          <w:szCs w:val="24"/>
        </w:rPr>
        <w:t xml:space="preserve"> MXene: a promising transition metal carbide anode for lithium-ion batteries. </w:t>
      </w:r>
      <w:r w:rsidRPr="00685D6E">
        <w:rPr>
          <w:rFonts w:ascii="Calibri" w:hAnsi="Calibri" w:cs="Calibri"/>
          <w:i/>
          <w:iCs/>
          <w:noProof/>
          <w:szCs w:val="24"/>
        </w:rPr>
        <w:t>Electrochem. commun.</w:t>
      </w:r>
      <w:r w:rsidRPr="00685D6E">
        <w:rPr>
          <w:rFonts w:ascii="Calibri" w:hAnsi="Calibri" w:cs="Calibri"/>
          <w:noProof/>
          <w:szCs w:val="24"/>
        </w:rPr>
        <w:t xml:space="preserve"> </w:t>
      </w:r>
      <w:r w:rsidRPr="00685D6E">
        <w:rPr>
          <w:rFonts w:ascii="Calibri" w:hAnsi="Calibri" w:cs="Calibri"/>
          <w:b/>
          <w:bCs/>
          <w:noProof/>
          <w:szCs w:val="24"/>
        </w:rPr>
        <w:t>16</w:t>
      </w:r>
      <w:r w:rsidRPr="00685D6E">
        <w:rPr>
          <w:rFonts w:ascii="Calibri" w:hAnsi="Calibri" w:cs="Calibri"/>
          <w:noProof/>
          <w:szCs w:val="24"/>
        </w:rPr>
        <w:t>, 61–64 (2012).</w:t>
      </w:r>
    </w:p>
    <w:p w14:paraId="4D236772" w14:textId="77777777" w:rsidR="00685D6E" w:rsidRPr="00685D6E" w:rsidRDefault="00685D6E" w:rsidP="00685D6E">
      <w:pPr>
        <w:widowControl w:val="0"/>
        <w:autoSpaceDE w:val="0"/>
        <w:autoSpaceDN w:val="0"/>
        <w:adjustRightInd w:val="0"/>
        <w:spacing w:line="360" w:lineRule="auto"/>
        <w:ind w:left="640" w:hanging="640"/>
        <w:rPr>
          <w:rFonts w:ascii="Calibri" w:hAnsi="Calibri" w:cs="Calibri"/>
          <w:noProof/>
          <w:szCs w:val="24"/>
        </w:rPr>
      </w:pPr>
      <w:r w:rsidRPr="00685D6E">
        <w:rPr>
          <w:rFonts w:ascii="Calibri" w:hAnsi="Calibri" w:cs="Calibri"/>
          <w:noProof/>
          <w:szCs w:val="24"/>
        </w:rPr>
        <w:t>53.</w:t>
      </w:r>
      <w:r w:rsidRPr="00685D6E">
        <w:rPr>
          <w:rFonts w:ascii="Calibri" w:hAnsi="Calibri" w:cs="Calibri"/>
          <w:noProof/>
          <w:szCs w:val="24"/>
        </w:rPr>
        <w:tab/>
        <w:t xml:space="preserve">Cao, K., Jin, T., Yang, L. &amp; Jiao, L. Recent progress in conversion reaction metal oxide anodes for Li-ion batteries. </w:t>
      </w:r>
      <w:r w:rsidRPr="00685D6E">
        <w:rPr>
          <w:rFonts w:ascii="Calibri" w:hAnsi="Calibri" w:cs="Calibri"/>
          <w:i/>
          <w:iCs/>
          <w:noProof/>
          <w:szCs w:val="24"/>
        </w:rPr>
        <w:t>Materials Chemistry Frontiers</w:t>
      </w:r>
      <w:r w:rsidRPr="00685D6E">
        <w:rPr>
          <w:rFonts w:ascii="Calibri" w:hAnsi="Calibri" w:cs="Calibri"/>
          <w:noProof/>
          <w:szCs w:val="24"/>
        </w:rPr>
        <w:t xml:space="preserve"> vol. 1 2213–2242 (2017).</w:t>
      </w:r>
    </w:p>
    <w:p w14:paraId="62445FA5" w14:textId="77777777" w:rsidR="00685D6E" w:rsidRPr="00685D6E" w:rsidRDefault="00685D6E" w:rsidP="00685D6E">
      <w:pPr>
        <w:widowControl w:val="0"/>
        <w:autoSpaceDE w:val="0"/>
        <w:autoSpaceDN w:val="0"/>
        <w:adjustRightInd w:val="0"/>
        <w:spacing w:line="360" w:lineRule="auto"/>
        <w:ind w:left="640" w:hanging="640"/>
        <w:rPr>
          <w:rFonts w:ascii="Calibri" w:hAnsi="Calibri" w:cs="Calibri"/>
          <w:noProof/>
          <w:szCs w:val="24"/>
        </w:rPr>
      </w:pPr>
      <w:r w:rsidRPr="00685D6E">
        <w:rPr>
          <w:rFonts w:ascii="Calibri" w:hAnsi="Calibri" w:cs="Calibri"/>
          <w:noProof/>
          <w:szCs w:val="24"/>
        </w:rPr>
        <w:t>54.</w:t>
      </w:r>
      <w:r w:rsidRPr="00685D6E">
        <w:rPr>
          <w:rFonts w:ascii="Calibri" w:hAnsi="Calibri" w:cs="Calibri"/>
          <w:noProof/>
          <w:szCs w:val="24"/>
        </w:rPr>
        <w:tab/>
        <w:t xml:space="preserve">Ku, J. H., Ryu, J. H., Kim, S. H., Han, O. H. &amp; Oh, S. M. Reversible Lithium Storage with High Mobility at Structural Defects in Amorphous Molybdenum Dioxide Electrode. </w:t>
      </w:r>
      <w:r w:rsidRPr="00685D6E">
        <w:rPr>
          <w:rFonts w:ascii="Calibri" w:hAnsi="Calibri" w:cs="Calibri"/>
          <w:i/>
          <w:iCs/>
          <w:noProof/>
          <w:szCs w:val="24"/>
        </w:rPr>
        <w:t>Adv. Funct. Mater.</w:t>
      </w:r>
      <w:r w:rsidRPr="00685D6E">
        <w:rPr>
          <w:rFonts w:ascii="Calibri" w:hAnsi="Calibri" w:cs="Calibri"/>
          <w:noProof/>
          <w:szCs w:val="24"/>
        </w:rPr>
        <w:t xml:space="preserve"> </w:t>
      </w:r>
      <w:r w:rsidRPr="00685D6E">
        <w:rPr>
          <w:rFonts w:ascii="Calibri" w:hAnsi="Calibri" w:cs="Calibri"/>
          <w:b/>
          <w:bCs/>
          <w:noProof/>
          <w:szCs w:val="24"/>
        </w:rPr>
        <w:t>22</w:t>
      </w:r>
      <w:r w:rsidRPr="00685D6E">
        <w:rPr>
          <w:rFonts w:ascii="Calibri" w:hAnsi="Calibri" w:cs="Calibri"/>
          <w:noProof/>
          <w:szCs w:val="24"/>
        </w:rPr>
        <w:t>, 3658–3664 (2012).</w:t>
      </w:r>
    </w:p>
    <w:p w14:paraId="741637F9" w14:textId="77777777" w:rsidR="00685D6E" w:rsidRPr="00685D6E" w:rsidRDefault="00685D6E" w:rsidP="00685D6E">
      <w:pPr>
        <w:widowControl w:val="0"/>
        <w:autoSpaceDE w:val="0"/>
        <w:autoSpaceDN w:val="0"/>
        <w:adjustRightInd w:val="0"/>
        <w:spacing w:line="360" w:lineRule="auto"/>
        <w:ind w:left="640" w:hanging="640"/>
        <w:rPr>
          <w:rFonts w:ascii="Calibri" w:hAnsi="Calibri" w:cs="Calibri"/>
          <w:noProof/>
          <w:szCs w:val="24"/>
        </w:rPr>
      </w:pPr>
      <w:r w:rsidRPr="00685D6E">
        <w:rPr>
          <w:rFonts w:ascii="Calibri" w:hAnsi="Calibri" w:cs="Calibri"/>
          <w:noProof/>
          <w:szCs w:val="24"/>
        </w:rPr>
        <w:t>55.</w:t>
      </w:r>
      <w:r w:rsidRPr="00685D6E">
        <w:rPr>
          <w:rFonts w:ascii="Calibri" w:hAnsi="Calibri" w:cs="Calibri"/>
          <w:noProof/>
          <w:szCs w:val="24"/>
        </w:rPr>
        <w:tab/>
        <w:t xml:space="preserve">Wu, D. </w:t>
      </w:r>
      <w:r w:rsidRPr="00685D6E">
        <w:rPr>
          <w:rFonts w:ascii="Calibri" w:hAnsi="Calibri" w:cs="Calibri"/>
          <w:i/>
          <w:iCs/>
          <w:noProof/>
          <w:szCs w:val="24"/>
        </w:rPr>
        <w:t>et al.</w:t>
      </w:r>
      <w:r w:rsidRPr="00685D6E">
        <w:rPr>
          <w:rFonts w:ascii="Calibri" w:hAnsi="Calibri" w:cs="Calibri"/>
          <w:noProof/>
          <w:szCs w:val="24"/>
        </w:rPr>
        <w:t xml:space="preserve"> Mixed Molybdenum Oxides with Superior Performances as an Advanced Anode Material for Lithium-Ion Batteries. </w:t>
      </w:r>
      <w:r w:rsidRPr="00685D6E">
        <w:rPr>
          <w:rFonts w:ascii="Calibri" w:hAnsi="Calibri" w:cs="Calibri"/>
          <w:i/>
          <w:iCs/>
          <w:noProof/>
          <w:szCs w:val="24"/>
        </w:rPr>
        <w:t>Sci. Rep.</w:t>
      </w:r>
      <w:r w:rsidRPr="00685D6E">
        <w:rPr>
          <w:rFonts w:ascii="Calibri" w:hAnsi="Calibri" w:cs="Calibri"/>
          <w:noProof/>
          <w:szCs w:val="24"/>
        </w:rPr>
        <w:t xml:space="preserve"> </w:t>
      </w:r>
      <w:r w:rsidRPr="00685D6E">
        <w:rPr>
          <w:rFonts w:ascii="Calibri" w:hAnsi="Calibri" w:cs="Calibri"/>
          <w:b/>
          <w:bCs/>
          <w:noProof/>
          <w:szCs w:val="24"/>
        </w:rPr>
        <w:t>7</w:t>
      </w:r>
      <w:r w:rsidRPr="00685D6E">
        <w:rPr>
          <w:rFonts w:ascii="Calibri" w:hAnsi="Calibri" w:cs="Calibri"/>
          <w:noProof/>
          <w:szCs w:val="24"/>
        </w:rPr>
        <w:t>, 1–9 (2017).</w:t>
      </w:r>
    </w:p>
    <w:p w14:paraId="136E2F0A" w14:textId="77777777" w:rsidR="00685D6E" w:rsidRPr="00685D6E" w:rsidRDefault="00685D6E" w:rsidP="00685D6E">
      <w:pPr>
        <w:widowControl w:val="0"/>
        <w:autoSpaceDE w:val="0"/>
        <w:autoSpaceDN w:val="0"/>
        <w:adjustRightInd w:val="0"/>
        <w:spacing w:line="360" w:lineRule="auto"/>
        <w:ind w:left="640" w:hanging="640"/>
        <w:rPr>
          <w:rFonts w:ascii="Calibri" w:hAnsi="Calibri" w:cs="Calibri"/>
          <w:noProof/>
          <w:szCs w:val="24"/>
        </w:rPr>
      </w:pPr>
      <w:r w:rsidRPr="00685D6E">
        <w:rPr>
          <w:rFonts w:ascii="Calibri" w:hAnsi="Calibri" w:cs="Calibri"/>
          <w:noProof/>
          <w:szCs w:val="24"/>
        </w:rPr>
        <w:t>56.</w:t>
      </w:r>
      <w:r w:rsidRPr="00685D6E">
        <w:rPr>
          <w:rFonts w:ascii="Calibri" w:hAnsi="Calibri" w:cs="Calibri"/>
          <w:noProof/>
          <w:szCs w:val="24"/>
        </w:rPr>
        <w:tab/>
        <w:t xml:space="preserve">Tang, K., Farooqi, S. A., Wang, X. &amp; Yan, C. Recent Progress on Molybdenum Oxides for Rechargeable Batteries. </w:t>
      </w:r>
      <w:r w:rsidRPr="00685D6E">
        <w:rPr>
          <w:rFonts w:ascii="Calibri" w:hAnsi="Calibri" w:cs="Calibri"/>
          <w:i/>
          <w:iCs/>
          <w:noProof/>
          <w:szCs w:val="24"/>
        </w:rPr>
        <w:t>ChemSusChem</w:t>
      </w:r>
      <w:r w:rsidRPr="00685D6E">
        <w:rPr>
          <w:rFonts w:ascii="Calibri" w:hAnsi="Calibri" w:cs="Calibri"/>
          <w:noProof/>
          <w:szCs w:val="24"/>
        </w:rPr>
        <w:t xml:space="preserve"> </w:t>
      </w:r>
      <w:r w:rsidRPr="00685D6E">
        <w:rPr>
          <w:rFonts w:ascii="Calibri" w:hAnsi="Calibri" w:cs="Calibri"/>
          <w:b/>
          <w:bCs/>
          <w:noProof/>
          <w:szCs w:val="24"/>
        </w:rPr>
        <w:t>12</w:t>
      </w:r>
      <w:r w:rsidRPr="00685D6E">
        <w:rPr>
          <w:rFonts w:ascii="Calibri" w:hAnsi="Calibri" w:cs="Calibri"/>
          <w:noProof/>
          <w:szCs w:val="24"/>
        </w:rPr>
        <w:t>, 755–771 (2019).</w:t>
      </w:r>
    </w:p>
    <w:p w14:paraId="050F558C" w14:textId="77777777" w:rsidR="00685D6E" w:rsidRPr="00685D6E" w:rsidRDefault="00685D6E" w:rsidP="00685D6E">
      <w:pPr>
        <w:widowControl w:val="0"/>
        <w:autoSpaceDE w:val="0"/>
        <w:autoSpaceDN w:val="0"/>
        <w:adjustRightInd w:val="0"/>
        <w:spacing w:line="360" w:lineRule="auto"/>
        <w:ind w:left="640" w:hanging="640"/>
        <w:rPr>
          <w:rFonts w:ascii="Calibri" w:hAnsi="Calibri" w:cs="Calibri"/>
          <w:noProof/>
          <w:szCs w:val="24"/>
        </w:rPr>
      </w:pPr>
      <w:r w:rsidRPr="00685D6E">
        <w:rPr>
          <w:rFonts w:ascii="Calibri" w:hAnsi="Calibri" w:cs="Calibri"/>
          <w:noProof/>
          <w:szCs w:val="24"/>
        </w:rPr>
        <w:t>57.</w:t>
      </w:r>
      <w:r w:rsidRPr="00685D6E">
        <w:rPr>
          <w:rFonts w:ascii="Calibri" w:hAnsi="Calibri" w:cs="Calibri"/>
          <w:noProof/>
          <w:szCs w:val="24"/>
        </w:rPr>
        <w:tab/>
        <w:t xml:space="preserve">Freytag, A. I., Pauric, A. D., Jiang, M. &amp; Goward, G. R. </w:t>
      </w:r>
      <w:r w:rsidRPr="00685D6E">
        <w:rPr>
          <w:rFonts w:ascii="Calibri" w:hAnsi="Calibri" w:cs="Calibri"/>
          <w:noProof/>
          <w:szCs w:val="24"/>
          <w:vertAlign w:val="superscript"/>
        </w:rPr>
        <w:t>7</w:t>
      </w:r>
      <w:r w:rsidRPr="00685D6E">
        <w:rPr>
          <w:rFonts w:ascii="Calibri" w:hAnsi="Calibri" w:cs="Calibri"/>
          <w:noProof/>
          <w:szCs w:val="24"/>
        </w:rPr>
        <w:t xml:space="preserve"> Li and </w:t>
      </w:r>
      <w:r w:rsidRPr="00685D6E">
        <w:rPr>
          <w:rFonts w:ascii="Calibri" w:hAnsi="Calibri" w:cs="Calibri"/>
          <w:noProof/>
          <w:szCs w:val="24"/>
          <w:vertAlign w:val="superscript"/>
        </w:rPr>
        <w:t>29</w:t>
      </w:r>
      <w:r w:rsidRPr="00685D6E">
        <w:rPr>
          <w:rFonts w:ascii="Calibri" w:hAnsi="Calibri" w:cs="Calibri"/>
          <w:noProof/>
          <w:szCs w:val="24"/>
        </w:rPr>
        <w:t xml:space="preserve"> Si NMR Enabled by High-Density Cellulose-Based Electrodes in the Lithiation Process in Silicon and Silicon Monoxide Anodes. </w:t>
      </w:r>
      <w:r w:rsidRPr="00685D6E">
        <w:rPr>
          <w:rFonts w:ascii="Calibri" w:hAnsi="Calibri" w:cs="Calibri"/>
          <w:i/>
          <w:iCs/>
          <w:noProof/>
          <w:szCs w:val="24"/>
        </w:rPr>
        <w:t>J. Phys. Chem. C</w:t>
      </w:r>
      <w:r w:rsidRPr="00685D6E">
        <w:rPr>
          <w:rFonts w:ascii="Calibri" w:hAnsi="Calibri" w:cs="Calibri"/>
          <w:noProof/>
          <w:szCs w:val="24"/>
        </w:rPr>
        <w:t xml:space="preserve"> </w:t>
      </w:r>
      <w:r w:rsidRPr="00685D6E">
        <w:rPr>
          <w:rFonts w:ascii="Calibri" w:hAnsi="Calibri" w:cs="Calibri"/>
          <w:b/>
          <w:bCs/>
          <w:noProof/>
          <w:szCs w:val="24"/>
        </w:rPr>
        <w:t>123</w:t>
      </w:r>
      <w:r w:rsidRPr="00685D6E">
        <w:rPr>
          <w:rFonts w:ascii="Calibri" w:hAnsi="Calibri" w:cs="Calibri"/>
          <w:noProof/>
          <w:szCs w:val="24"/>
        </w:rPr>
        <w:t>, 11362–11368 (2019).</w:t>
      </w:r>
    </w:p>
    <w:p w14:paraId="38519734" w14:textId="77777777" w:rsidR="00685D6E" w:rsidRPr="00685D6E" w:rsidRDefault="00685D6E" w:rsidP="00685D6E">
      <w:pPr>
        <w:widowControl w:val="0"/>
        <w:autoSpaceDE w:val="0"/>
        <w:autoSpaceDN w:val="0"/>
        <w:adjustRightInd w:val="0"/>
        <w:spacing w:line="360" w:lineRule="auto"/>
        <w:ind w:left="640" w:hanging="640"/>
        <w:rPr>
          <w:rFonts w:ascii="Calibri" w:hAnsi="Calibri" w:cs="Calibri"/>
          <w:noProof/>
          <w:szCs w:val="24"/>
        </w:rPr>
      </w:pPr>
      <w:r w:rsidRPr="00685D6E">
        <w:rPr>
          <w:rFonts w:ascii="Calibri" w:hAnsi="Calibri" w:cs="Calibri"/>
          <w:noProof/>
          <w:szCs w:val="24"/>
        </w:rPr>
        <w:t>58.</w:t>
      </w:r>
      <w:r w:rsidRPr="00685D6E">
        <w:rPr>
          <w:rFonts w:ascii="Calibri" w:hAnsi="Calibri" w:cs="Calibri"/>
          <w:noProof/>
          <w:szCs w:val="24"/>
        </w:rPr>
        <w:tab/>
        <w:t xml:space="preserve">Key, B. </w:t>
      </w:r>
      <w:r w:rsidRPr="00685D6E">
        <w:rPr>
          <w:rFonts w:ascii="Calibri" w:hAnsi="Calibri" w:cs="Calibri"/>
          <w:i/>
          <w:iCs/>
          <w:noProof/>
          <w:szCs w:val="24"/>
        </w:rPr>
        <w:t>et al.</w:t>
      </w:r>
      <w:r w:rsidRPr="00685D6E">
        <w:rPr>
          <w:rFonts w:ascii="Calibri" w:hAnsi="Calibri" w:cs="Calibri"/>
          <w:noProof/>
          <w:szCs w:val="24"/>
        </w:rPr>
        <w:t xml:space="preserve"> Real-time NMR investigations of structural changes in silicon electrodes for lithium-ion batteries. </w:t>
      </w:r>
      <w:r w:rsidRPr="00685D6E">
        <w:rPr>
          <w:rFonts w:ascii="Calibri" w:hAnsi="Calibri" w:cs="Calibri"/>
          <w:i/>
          <w:iCs/>
          <w:noProof/>
          <w:szCs w:val="24"/>
        </w:rPr>
        <w:t>J. Am. Chem. Soc.</w:t>
      </w:r>
      <w:r w:rsidRPr="00685D6E">
        <w:rPr>
          <w:rFonts w:ascii="Calibri" w:hAnsi="Calibri" w:cs="Calibri"/>
          <w:noProof/>
          <w:szCs w:val="24"/>
        </w:rPr>
        <w:t xml:space="preserve"> </w:t>
      </w:r>
      <w:r w:rsidRPr="00685D6E">
        <w:rPr>
          <w:rFonts w:ascii="Calibri" w:hAnsi="Calibri" w:cs="Calibri"/>
          <w:b/>
          <w:bCs/>
          <w:noProof/>
          <w:szCs w:val="24"/>
        </w:rPr>
        <w:t>131</w:t>
      </w:r>
      <w:r w:rsidRPr="00685D6E">
        <w:rPr>
          <w:rFonts w:ascii="Calibri" w:hAnsi="Calibri" w:cs="Calibri"/>
          <w:noProof/>
          <w:szCs w:val="24"/>
        </w:rPr>
        <w:t>, 9239–9249 (2009).</w:t>
      </w:r>
    </w:p>
    <w:p w14:paraId="2D227A56" w14:textId="77777777" w:rsidR="00685D6E" w:rsidRPr="00685D6E" w:rsidRDefault="00685D6E" w:rsidP="00685D6E">
      <w:pPr>
        <w:widowControl w:val="0"/>
        <w:autoSpaceDE w:val="0"/>
        <w:autoSpaceDN w:val="0"/>
        <w:adjustRightInd w:val="0"/>
        <w:spacing w:line="360" w:lineRule="auto"/>
        <w:ind w:left="640" w:hanging="640"/>
        <w:rPr>
          <w:rFonts w:ascii="Calibri" w:hAnsi="Calibri" w:cs="Calibri"/>
          <w:noProof/>
          <w:szCs w:val="24"/>
        </w:rPr>
      </w:pPr>
      <w:r w:rsidRPr="00685D6E">
        <w:rPr>
          <w:rFonts w:ascii="Calibri" w:hAnsi="Calibri" w:cs="Calibri"/>
          <w:noProof/>
          <w:szCs w:val="24"/>
        </w:rPr>
        <w:t>59.</w:t>
      </w:r>
      <w:r w:rsidRPr="00685D6E">
        <w:rPr>
          <w:rFonts w:ascii="Calibri" w:hAnsi="Calibri" w:cs="Calibri"/>
          <w:noProof/>
          <w:szCs w:val="24"/>
        </w:rPr>
        <w:tab/>
        <w:t xml:space="preserve">Dedryvère, R. </w:t>
      </w:r>
      <w:r w:rsidRPr="00685D6E">
        <w:rPr>
          <w:rFonts w:ascii="Calibri" w:hAnsi="Calibri" w:cs="Calibri"/>
          <w:i/>
          <w:iCs/>
          <w:noProof/>
          <w:szCs w:val="24"/>
        </w:rPr>
        <w:t>et al.</w:t>
      </w:r>
      <w:r w:rsidRPr="00685D6E">
        <w:rPr>
          <w:rFonts w:ascii="Calibri" w:hAnsi="Calibri" w:cs="Calibri"/>
          <w:noProof/>
          <w:szCs w:val="24"/>
        </w:rPr>
        <w:t xml:space="preserve"> XPS Identification of the Organic and Inorganic Components of the </w:t>
      </w:r>
      <w:r w:rsidRPr="00685D6E">
        <w:rPr>
          <w:rFonts w:ascii="Calibri" w:hAnsi="Calibri" w:cs="Calibri"/>
          <w:noProof/>
          <w:szCs w:val="24"/>
        </w:rPr>
        <w:lastRenderedPageBreak/>
        <w:t>Electrode/Electrolyte Interface Formed on a Metallic Cathode. (2019) doi:10.1149/1.1861994.</w:t>
      </w:r>
    </w:p>
    <w:p w14:paraId="1EBC03EB" w14:textId="77777777" w:rsidR="00685D6E" w:rsidRPr="00685D6E" w:rsidRDefault="00685D6E" w:rsidP="00685D6E">
      <w:pPr>
        <w:widowControl w:val="0"/>
        <w:autoSpaceDE w:val="0"/>
        <w:autoSpaceDN w:val="0"/>
        <w:adjustRightInd w:val="0"/>
        <w:spacing w:line="360" w:lineRule="auto"/>
        <w:ind w:left="640" w:hanging="640"/>
        <w:rPr>
          <w:rFonts w:ascii="Calibri" w:hAnsi="Calibri" w:cs="Calibri"/>
          <w:noProof/>
          <w:szCs w:val="24"/>
        </w:rPr>
      </w:pPr>
      <w:r w:rsidRPr="00685D6E">
        <w:rPr>
          <w:rFonts w:ascii="Calibri" w:hAnsi="Calibri" w:cs="Calibri"/>
          <w:noProof/>
          <w:szCs w:val="24"/>
        </w:rPr>
        <w:t>60.</w:t>
      </w:r>
      <w:r w:rsidRPr="00685D6E">
        <w:rPr>
          <w:rFonts w:ascii="Calibri" w:hAnsi="Calibri" w:cs="Calibri"/>
          <w:noProof/>
          <w:szCs w:val="24"/>
        </w:rPr>
        <w:tab/>
        <w:t xml:space="preserve">Hu, Y. Y. </w:t>
      </w:r>
      <w:r w:rsidRPr="00685D6E">
        <w:rPr>
          <w:rFonts w:ascii="Calibri" w:hAnsi="Calibri" w:cs="Calibri"/>
          <w:i/>
          <w:iCs/>
          <w:noProof/>
          <w:szCs w:val="24"/>
        </w:rPr>
        <w:t>et al.</w:t>
      </w:r>
      <w:r w:rsidRPr="00685D6E">
        <w:rPr>
          <w:rFonts w:ascii="Calibri" w:hAnsi="Calibri" w:cs="Calibri"/>
          <w:noProof/>
          <w:szCs w:val="24"/>
        </w:rPr>
        <w:t xml:space="preserve"> Origin of additional capacities in metal oxide lithium-ion battery electrodes. </w:t>
      </w:r>
      <w:r w:rsidRPr="00685D6E">
        <w:rPr>
          <w:rFonts w:ascii="Calibri" w:hAnsi="Calibri" w:cs="Calibri"/>
          <w:i/>
          <w:iCs/>
          <w:noProof/>
          <w:szCs w:val="24"/>
        </w:rPr>
        <w:t>Nat. Mater.</w:t>
      </w:r>
      <w:r w:rsidRPr="00685D6E">
        <w:rPr>
          <w:rFonts w:ascii="Calibri" w:hAnsi="Calibri" w:cs="Calibri"/>
          <w:noProof/>
          <w:szCs w:val="24"/>
        </w:rPr>
        <w:t xml:space="preserve"> </w:t>
      </w:r>
      <w:r w:rsidRPr="00685D6E">
        <w:rPr>
          <w:rFonts w:ascii="Calibri" w:hAnsi="Calibri" w:cs="Calibri"/>
          <w:b/>
          <w:bCs/>
          <w:noProof/>
          <w:szCs w:val="24"/>
        </w:rPr>
        <w:t>12</w:t>
      </w:r>
      <w:r w:rsidRPr="00685D6E">
        <w:rPr>
          <w:rFonts w:ascii="Calibri" w:hAnsi="Calibri" w:cs="Calibri"/>
          <w:noProof/>
          <w:szCs w:val="24"/>
        </w:rPr>
        <w:t>, 1130–1136 (2013).</w:t>
      </w:r>
    </w:p>
    <w:p w14:paraId="2DEF1D92" w14:textId="77777777" w:rsidR="00685D6E" w:rsidRPr="00685D6E" w:rsidRDefault="00685D6E" w:rsidP="00685D6E">
      <w:pPr>
        <w:widowControl w:val="0"/>
        <w:autoSpaceDE w:val="0"/>
        <w:autoSpaceDN w:val="0"/>
        <w:adjustRightInd w:val="0"/>
        <w:spacing w:line="360" w:lineRule="auto"/>
        <w:ind w:left="640" w:hanging="640"/>
        <w:rPr>
          <w:rFonts w:ascii="Calibri" w:hAnsi="Calibri" w:cs="Calibri"/>
          <w:noProof/>
          <w:szCs w:val="24"/>
        </w:rPr>
      </w:pPr>
      <w:r w:rsidRPr="00685D6E">
        <w:rPr>
          <w:rFonts w:ascii="Calibri" w:hAnsi="Calibri" w:cs="Calibri"/>
          <w:noProof/>
          <w:szCs w:val="24"/>
        </w:rPr>
        <w:t>61.</w:t>
      </w:r>
      <w:r w:rsidRPr="00685D6E">
        <w:rPr>
          <w:rFonts w:ascii="Calibri" w:hAnsi="Calibri" w:cs="Calibri"/>
          <w:noProof/>
          <w:szCs w:val="24"/>
        </w:rPr>
        <w:tab/>
        <w:t xml:space="preserve">Stowe, A. C. &amp; Smyrl, N. Raman spectroscopy of lithium hydride corrosion: Selection of appropriate excitation wavelength to minimize fluorescence. </w:t>
      </w:r>
      <w:r w:rsidRPr="00685D6E">
        <w:rPr>
          <w:rFonts w:ascii="Calibri" w:hAnsi="Calibri" w:cs="Calibri"/>
          <w:i/>
          <w:iCs/>
          <w:noProof/>
          <w:szCs w:val="24"/>
        </w:rPr>
        <w:t>Vib. Spectrosc.</w:t>
      </w:r>
      <w:r w:rsidRPr="00685D6E">
        <w:rPr>
          <w:rFonts w:ascii="Calibri" w:hAnsi="Calibri" w:cs="Calibri"/>
          <w:noProof/>
          <w:szCs w:val="24"/>
        </w:rPr>
        <w:t xml:space="preserve"> </w:t>
      </w:r>
      <w:r w:rsidRPr="00685D6E">
        <w:rPr>
          <w:rFonts w:ascii="Calibri" w:hAnsi="Calibri" w:cs="Calibri"/>
          <w:b/>
          <w:bCs/>
          <w:noProof/>
          <w:szCs w:val="24"/>
        </w:rPr>
        <w:t>60</w:t>
      </w:r>
      <w:r w:rsidRPr="00685D6E">
        <w:rPr>
          <w:rFonts w:ascii="Calibri" w:hAnsi="Calibri" w:cs="Calibri"/>
          <w:noProof/>
          <w:szCs w:val="24"/>
        </w:rPr>
        <w:t>, 133–136 (2012).</w:t>
      </w:r>
    </w:p>
    <w:p w14:paraId="494E43A7" w14:textId="77777777" w:rsidR="00685D6E" w:rsidRPr="00685D6E" w:rsidRDefault="00685D6E" w:rsidP="00685D6E">
      <w:pPr>
        <w:widowControl w:val="0"/>
        <w:autoSpaceDE w:val="0"/>
        <w:autoSpaceDN w:val="0"/>
        <w:adjustRightInd w:val="0"/>
        <w:spacing w:line="360" w:lineRule="auto"/>
        <w:ind w:left="640" w:hanging="640"/>
        <w:rPr>
          <w:rFonts w:ascii="Calibri" w:hAnsi="Calibri" w:cs="Calibri"/>
          <w:noProof/>
          <w:szCs w:val="24"/>
        </w:rPr>
      </w:pPr>
      <w:r w:rsidRPr="00685D6E">
        <w:rPr>
          <w:rFonts w:ascii="Calibri" w:hAnsi="Calibri" w:cs="Calibri"/>
          <w:noProof/>
          <w:szCs w:val="24"/>
        </w:rPr>
        <w:t>62.</w:t>
      </w:r>
      <w:r w:rsidRPr="00685D6E">
        <w:rPr>
          <w:rFonts w:ascii="Calibri" w:hAnsi="Calibri" w:cs="Calibri"/>
          <w:noProof/>
          <w:szCs w:val="24"/>
        </w:rPr>
        <w:tab/>
        <w:t xml:space="preserve">Sifuentes, A., Stowe, A. C. &amp; Smyrl, N. Determination of the role of Li2O on the corrosion of lithium hydride. </w:t>
      </w:r>
      <w:r w:rsidRPr="00685D6E">
        <w:rPr>
          <w:rFonts w:ascii="Calibri" w:hAnsi="Calibri" w:cs="Calibri"/>
          <w:i/>
          <w:iCs/>
          <w:noProof/>
          <w:szCs w:val="24"/>
        </w:rPr>
        <w:t>J. Alloys Compd.</w:t>
      </w:r>
      <w:r w:rsidRPr="00685D6E">
        <w:rPr>
          <w:rFonts w:ascii="Calibri" w:hAnsi="Calibri" w:cs="Calibri"/>
          <w:noProof/>
          <w:szCs w:val="24"/>
        </w:rPr>
        <w:t xml:space="preserve"> </w:t>
      </w:r>
      <w:r w:rsidRPr="00685D6E">
        <w:rPr>
          <w:rFonts w:ascii="Calibri" w:hAnsi="Calibri" w:cs="Calibri"/>
          <w:b/>
          <w:bCs/>
          <w:noProof/>
          <w:szCs w:val="24"/>
        </w:rPr>
        <w:t>580</w:t>
      </w:r>
      <w:r w:rsidRPr="00685D6E">
        <w:rPr>
          <w:rFonts w:ascii="Calibri" w:hAnsi="Calibri" w:cs="Calibri"/>
          <w:noProof/>
          <w:szCs w:val="24"/>
        </w:rPr>
        <w:t>, S271–S273 (2013).</w:t>
      </w:r>
    </w:p>
    <w:p w14:paraId="5A8640CC" w14:textId="77777777" w:rsidR="00685D6E" w:rsidRPr="00685D6E" w:rsidRDefault="00685D6E" w:rsidP="00685D6E">
      <w:pPr>
        <w:widowControl w:val="0"/>
        <w:autoSpaceDE w:val="0"/>
        <w:autoSpaceDN w:val="0"/>
        <w:adjustRightInd w:val="0"/>
        <w:spacing w:line="360" w:lineRule="auto"/>
        <w:ind w:left="640" w:hanging="640"/>
        <w:rPr>
          <w:rFonts w:ascii="Calibri" w:hAnsi="Calibri" w:cs="Calibri"/>
          <w:noProof/>
          <w:szCs w:val="24"/>
        </w:rPr>
      </w:pPr>
      <w:r w:rsidRPr="00685D6E">
        <w:rPr>
          <w:rFonts w:ascii="Calibri" w:hAnsi="Calibri" w:cs="Calibri"/>
          <w:noProof/>
          <w:szCs w:val="24"/>
        </w:rPr>
        <w:t>63.</w:t>
      </w:r>
      <w:r w:rsidRPr="00685D6E">
        <w:rPr>
          <w:rFonts w:ascii="Calibri" w:hAnsi="Calibri" w:cs="Calibri"/>
          <w:noProof/>
          <w:szCs w:val="24"/>
        </w:rPr>
        <w:tab/>
        <w:t xml:space="preserve">Haber, S. &amp; Leskes, M. What Can We Learn from Solid State NMR on the Electrode-Electrolyte Interface? </w:t>
      </w:r>
      <w:r w:rsidRPr="00685D6E">
        <w:rPr>
          <w:rFonts w:ascii="Calibri" w:hAnsi="Calibri" w:cs="Calibri"/>
          <w:i/>
          <w:iCs/>
          <w:noProof/>
          <w:szCs w:val="24"/>
        </w:rPr>
        <w:t>Adv. Mater.</w:t>
      </w:r>
      <w:r w:rsidRPr="00685D6E">
        <w:rPr>
          <w:rFonts w:ascii="Calibri" w:hAnsi="Calibri" w:cs="Calibri"/>
          <w:noProof/>
          <w:szCs w:val="24"/>
        </w:rPr>
        <w:t xml:space="preserve"> </w:t>
      </w:r>
      <w:r w:rsidRPr="00685D6E">
        <w:rPr>
          <w:rFonts w:ascii="Calibri" w:hAnsi="Calibri" w:cs="Calibri"/>
          <w:b/>
          <w:bCs/>
          <w:noProof/>
          <w:szCs w:val="24"/>
        </w:rPr>
        <w:t>30</w:t>
      </w:r>
      <w:r w:rsidRPr="00685D6E">
        <w:rPr>
          <w:rFonts w:ascii="Calibri" w:hAnsi="Calibri" w:cs="Calibri"/>
          <w:noProof/>
          <w:szCs w:val="24"/>
        </w:rPr>
        <w:t>, 1706496 (2018).</w:t>
      </w:r>
    </w:p>
    <w:p w14:paraId="6B70B7DC" w14:textId="77777777" w:rsidR="00685D6E" w:rsidRPr="00685D6E" w:rsidRDefault="00685D6E" w:rsidP="00685D6E">
      <w:pPr>
        <w:widowControl w:val="0"/>
        <w:autoSpaceDE w:val="0"/>
        <w:autoSpaceDN w:val="0"/>
        <w:adjustRightInd w:val="0"/>
        <w:spacing w:line="360" w:lineRule="auto"/>
        <w:ind w:left="640" w:hanging="640"/>
        <w:rPr>
          <w:rFonts w:ascii="Calibri" w:hAnsi="Calibri" w:cs="Calibri"/>
          <w:noProof/>
          <w:szCs w:val="24"/>
        </w:rPr>
      </w:pPr>
      <w:r w:rsidRPr="00685D6E">
        <w:rPr>
          <w:rFonts w:ascii="Calibri" w:hAnsi="Calibri" w:cs="Calibri"/>
          <w:noProof/>
          <w:szCs w:val="24"/>
        </w:rPr>
        <w:t>64.</w:t>
      </w:r>
      <w:r w:rsidRPr="00685D6E">
        <w:rPr>
          <w:rFonts w:ascii="Calibri" w:hAnsi="Calibri" w:cs="Calibri"/>
          <w:noProof/>
          <w:szCs w:val="24"/>
        </w:rPr>
        <w:tab/>
        <w:t xml:space="preserve">Meyer, B. M., Leifer, N., Sakamoto, S., Greenbaum, S. G. &amp; Grey, C. P. High field multinuclear NMR investigation of the SEI layer in lithium rechargeable batteries. </w:t>
      </w:r>
      <w:r w:rsidRPr="00685D6E">
        <w:rPr>
          <w:rFonts w:ascii="Calibri" w:hAnsi="Calibri" w:cs="Calibri"/>
          <w:i/>
          <w:iCs/>
          <w:noProof/>
          <w:szCs w:val="24"/>
        </w:rPr>
        <w:t>Electrochem. Solid-State Lett.</w:t>
      </w:r>
      <w:r w:rsidRPr="00685D6E">
        <w:rPr>
          <w:rFonts w:ascii="Calibri" w:hAnsi="Calibri" w:cs="Calibri"/>
          <w:noProof/>
          <w:szCs w:val="24"/>
        </w:rPr>
        <w:t xml:space="preserve"> </w:t>
      </w:r>
      <w:r w:rsidRPr="00685D6E">
        <w:rPr>
          <w:rFonts w:ascii="Calibri" w:hAnsi="Calibri" w:cs="Calibri"/>
          <w:b/>
          <w:bCs/>
          <w:noProof/>
          <w:szCs w:val="24"/>
        </w:rPr>
        <w:t>8</w:t>
      </w:r>
      <w:r w:rsidRPr="00685D6E">
        <w:rPr>
          <w:rFonts w:ascii="Calibri" w:hAnsi="Calibri" w:cs="Calibri"/>
          <w:noProof/>
          <w:szCs w:val="24"/>
        </w:rPr>
        <w:t>, (2005).</w:t>
      </w:r>
    </w:p>
    <w:p w14:paraId="5E4A6663" w14:textId="77777777" w:rsidR="00685D6E" w:rsidRPr="00685D6E" w:rsidRDefault="00685D6E" w:rsidP="00685D6E">
      <w:pPr>
        <w:widowControl w:val="0"/>
        <w:autoSpaceDE w:val="0"/>
        <w:autoSpaceDN w:val="0"/>
        <w:adjustRightInd w:val="0"/>
        <w:spacing w:line="360" w:lineRule="auto"/>
        <w:ind w:left="640" w:hanging="640"/>
        <w:rPr>
          <w:rFonts w:ascii="Calibri" w:hAnsi="Calibri" w:cs="Calibri"/>
          <w:noProof/>
          <w:szCs w:val="24"/>
        </w:rPr>
      </w:pPr>
      <w:r w:rsidRPr="00685D6E">
        <w:rPr>
          <w:rFonts w:ascii="Calibri" w:hAnsi="Calibri" w:cs="Calibri"/>
          <w:noProof/>
          <w:szCs w:val="24"/>
        </w:rPr>
        <w:t>65.</w:t>
      </w:r>
      <w:r w:rsidRPr="00685D6E">
        <w:rPr>
          <w:rFonts w:ascii="Calibri" w:hAnsi="Calibri" w:cs="Calibri"/>
          <w:noProof/>
          <w:szCs w:val="24"/>
        </w:rPr>
        <w:tab/>
        <w:t xml:space="preserve">Augustyn, V. </w:t>
      </w:r>
      <w:r w:rsidRPr="00685D6E">
        <w:rPr>
          <w:rFonts w:ascii="Calibri" w:hAnsi="Calibri" w:cs="Calibri"/>
          <w:i/>
          <w:iCs/>
          <w:noProof/>
          <w:szCs w:val="24"/>
        </w:rPr>
        <w:t>et al.</w:t>
      </w:r>
      <w:r w:rsidRPr="00685D6E">
        <w:rPr>
          <w:rFonts w:ascii="Calibri" w:hAnsi="Calibri" w:cs="Calibri"/>
          <w:noProof/>
          <w:szCs w:val="24"/>
        </w:rPr>
        <w:t xml:space="preserve"> High-rate electrochemical energy storage through Li+ intercalation pseudocapacitance. </w:t>
      </w:r>
      <w:r w:rsidRPr="00685D6E">
        <w:rPr>
          <w:rFonts w:ascii="Calibri" w:hAnsi="Calibri" w:cs="Calibri"/>
          <w:i/>
          <w:iCs/>
          <w:noProof/>
          <w:szCs w:val="24"/>
        </w:rPr>
        <w:t>Nat. Mater.</w:t>
      </w:r>
      <w:r w:rsidRPr="00685D6E">
        <w:rPr>
          <w:rFonts w:ascii="Calibri" w:hAnsi="Calibri" w:cs="Calibri"/>
          <w:noProof/>
          <w:szCs w:val="24"/>
        </w:rPr>
        <w:t xml:space="preserve"> </w:t>
      </w:r>
      <w:r w:rsidRPr="00685D6E">
        <w:rPr>
          <w:rFonts w:ascii="Calibri" w:hAnsi="Calibri" w:cs="Calibri"/>
          <w:b/>
          <w:bCs/>
          <w:noProof/>
          <w:szCs w:val="24"/>
        </w:rPr>
        <w:t>12</w:t>
      </w:r>
      <w:r w:rsidRPr="00685D6E">
        <w:rPr>
          <w:rFonts w:ascii="Calibri" w:hAnsi="Calibri" w:cs="Calibri"/>
          <w:noProof/>
          <w:szCs w:val="24"/>
        </w:rPr>
        <w:t>, 518–522 (2013).</w:t>
      </w:r>
    </w:p>
    <w:p w14:paraId="6746BA5B" w14:textId="77777777" w:rsidR="00685D6E" w:rsidRPr="00685D6E" w:rsidRDefault="00685D6E" w:rsidP="00685D6E">
      <w:pPr>
        <w:widowControl w:val="0"/>
        <w:autoSpaceDE w:val="0"/>
        <w:autoSpaceDN w:val="0"/>
        <w:adjustRightInd w:val="0"/>
        <w:spacing w:line="360" w:lineRule="auto"/>
        <w:ind w:left="640" w:hanging="640"/>
        <w:rPr>
          <w:rFonts w:ascii="Calibri" w:hAnsi="Calibri" w:cs="Calibri"/>
          <w:noProof/>
        </w:rPr>
      </w:pPr>
      <w:r w:rsidRPr="00685D6E">
        <w:rPr>
          <w:rFonts w:ascii="Calibri" w:hAnsi="Calibri" w:cs="Calibri"/>
          <w:noProof/>
          <w:szCs w:val="24"/>
        </w:rPr>
        <w:t>66.</w:t>
      </w:r>
      <w:r w:rsidRPr="00685D6E">
        <w:rPr>
          <w:rFonts w:ascii="Calibri" w:hAnsi="Calibri" w:cs="Calibri"/>
          <w:noProof/>
          <w:szCs w:val="24"/>
        </w:rPr>
        <w:tab/>
        <w:t xml:space="preserve">Guo, Y. </w:t>
      </w:r>
      <w:r w:rsidRPr="00685D6E">
        <w:rPr>
          <w:rFonts w:ascii="Calibri" w:hAnsi="Calibri" w:cs="Calibri"/>
          <w:i/>
          <w:iCs/>
          <w:noProof/>
          <w:szCs w:val="24"/>
        </w:rPr>
        <w:t>et al.</w:t>
      </w:r>
      <w:r w:rsidRPr="00685D6E">
        <w:rPr>
          <w:rFonts w:ascii="Calibri" w:hAnsi="Calibri" w:cs="Calibri"/>
          <w:noProof/>
          <w:szCs w:val="24"/>
        </w:rPr>
        <w:t xml:space="preserve"> Synthesis of two-dimensional carbide Mo2CTx MXene by hydrothermal etching with fluorides and its thermal stability. </w:t>
      </w:r>
      <w:r w:rsidRPr="00685D6E">
        <w:rPr>
          <w:rFonts w:ascii="Calibri" w:hAnsi="Calibri" w:cs="Calibri"/>
          <w:i/>
          <w:iCs/>
          <w:noProof/>
          <w:szCs w:val="24"/>
        </w:rPr>
        <w:t>Ceram. Int.</w:t>
      </w:r>
      <w:r w:rsidRPr="00685D6E">
        <w:rPr>
          <w:rFonts w:ascii="Calibri" w:hAnsi="Calibri" w:cs="Calibri"/>
          <w:noProof/>
          <w:szCs w:val="24"/>
        </w:rPr>
        <w:t xml:space="preserve"> </w:t>
      </w:r>
      <w:r w:rsidRPr="00685D6E">
        <w:rPr>
          <w:rFonts w:ascii="Calibri" w:hAnsi="Calibri" w:cs="Calibri"/>
          <w:b/>
          <w:bCs/>
          <w:noProof/>
          <w:szCs w:val="24"/>
        </w:rPr>
        <w:t>46</w:t>
      </w:r>
      <w:r w:rsidRPr="00685D6E">
        <w:rPr>
          <w:rFonts w:ascii="Calibri" w:hAnsi="Calibri" w:cs="Calibri"/>
          <w:noProof/>
          <w:szCs w:val="24"/>
        </w:rPr>
        <w:t>, 19550–19556 (2020).</w:t>
      </w:r>
    </w:p>
    <w:p w14:paraId="3BFFE29B" w14:textId="147A132E" w:rsidR="00947B7E" w:rsidRPr="00947B7E" w:rsidRDefault="00947B7E" w:rsidP="002F6F4B">
      <w:pPr>
        <w:spacing w:line="360" w:lineRule="auto"/>
        <w:jc w:val="both"/>
      </w:pPr>
      <w:r>
        <w:fldChar w:fldCharType="end"/>
      </w:r>
      <w:bookmarkEnd w:id="0"/>
    </w:p>
    <w:sectPr w:rsidR="00947B7E" w:rsidRPr="00947B7E" w:rsidSect="00F61E22">
      <w:footerReference w:type="defaul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3BE5914" w14:textId="77777777" w:rsidR="001C6048" w:rsidRDefault="001C6048" w:rsidP="001C2788">
      <w:pPr>
        <w:spacing w:after="0" w:line="240" w:lineRule="auto"/>
      </w:pPr>
      <w:r>
        <w:separator/>
      </w:r>
    </w:p>
  </w:endnote>
  <w:endnote w:type="continuationSeparator" w:id="0">
    <w:p w14:paraId="57D5C321" w14:textId="77777777" w:rsidR="001C6048" w:rsidRDefault="001C6048" w:rsidP="001C27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83617491"/>
      <w:docPartObj>
        <w:docPartGallery w:val="Page Numbers (Bottom of Page)"/>
        <w:docPartUnique/>
      </w:docPartObj>
    </w:sdtPr>
    <w:sdtEndPr>
      <w:rPr>
        <w:noProof/>
      </w:rPr>
    </w:sdtEndPr>
    <w:sdtContent>
      <w:p w14:paraId="4BB190BF" w14:textId="18F00F90" w:rsidR="0013194A" w:rsidRDefault="0013194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ADBC1A0" w14:textId="77777777" w:rsidR="0013194A" w:rsidRDefault="001319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4D817B6" w14:textId="77777777" w:rsidR="001C6048" w:rsidRDefault="001C6048" w:rsidP="001C2788">
      <w:pPr>
        <w:spacing w:after="0" w:line="240" w:lineRule="auto"/>
      </w:pPr>
      <w:r>
        <w:separator/>
      </w:r>
    </w:p>
  </w:footnote>
  <w:footnote w:type="continuationSeparator" w:id="0">
    <w:p w14:paraId="52423E48" w14:textId="77777777" w:rsidR="001C6048" w:rsidRDefault="001C6048" w:rsidP="001C278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55524D"/>
    <w:multiLevelType w:val="hybridMultilevel"/>
    <w:tmpl w:val="931047C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it-IT" w:vendorID="64" w:dllVersion="6" w:nlCheck="1" w:checkStyle="0"/>
  <w:activeWritingStyle w:appName="MSWord" w:lang="en-GB" w:vendorID="64" w:dllVersion="6" w:nlCheck="1" w:checkStyle="1"/>
  <w:activeWritingStyle w:appName="MSWord" w:lang="fr-FR" w:vendorID="64" w:dllVersion="6" w:nlCheck="1" w:checkStyle="0"/>
  <w:activeWritingStyle w:appName="MSWord" w:lang="en-GB" w:vendorID="64" w:dllVersion="0" w:nlCheck="1" w:checkStyle="0"/>
  <w:activeWritingStyle w:appName="MSWord" w:lang="pt-PT" w:vendorID="64" w:dllVersion="0" w:nlCheck="1" w:checkStyle="0"/>
  <w:trackRevision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jYyMzQzNzc2MTUzMLFU0lEKTi0uzszPAykwrQUALrJV3CwAAAA="/>
  </w:docVars>
  <w:rsids>
    <w:rsidRoot w:val="007C205D"/>
    <w:rsid w:val="000006B8"/>
    <w:rsid w:val="00001539"/>
    <w:rsid w:val="00001EE1"/>
    <w:rsid w:val="0000233E"/>
    <w:rsid w:val="0000283A"/>
    <w:rsid w:val="00003CA6"/>
    <w:rsid w:val="000054FB"/>
    <w:rsid w:val="00006102"/>
    <w:rsid w:val="0000736D"/>
    <w:rsid w:val="0000757A"/>
    <w:rsid w:val="00007602"/>
    <w:rsid w:val="00007AA8"/>
    <w:rsid w:val="00010075"/>
    <w:rsid w:val="00010303"/>
    <w:rsid w:val="00012799"/>
    <w:rsid w:val="0001282F"/>
    <w:rsid w:val="0001284E"/>
    <w:rsid w:val="00012CF3"/>
    <w:rsid w:val="000143BE"/>
    <w:rsid w:val="00014555"/>
    <w:rsid w:val="0001483C"/>
    <w:rsid w:val="0001657F"/>
    <w:rsid w:val="000166E3"/>
    <w:rsid w:val="000214C6"/>
    <w:rsid w:val="000221E8"/>
    <w:rsid w:val="00024419"/>
    <w:rsid w:val="00025B63"/>
    <w:rsid w:val="00025F83"/>
    <w:rsid w:val="000301B0"/>
    <w:rsid w:val="000301DD"/>
    <w:rsid w:val="000311A6"/>
    <w:rsid w:val="000319DA"/>
    <w:rsid w:val="000339C9"/>
    <w:rsid w:val="00033D34"/>
    <w:rsid w:val="00034033"/>
    <w:rsid w:val="0003484C"/>
    <w:rsid w:val="00035C7F"/>
    <w:rsid w:val="000364E4"/>
    <w:rsid w:val="000368FF"/>
    <w:rsid w:val="000400BA"/>
    <w:rsid w:val="000407FB"/>
    <w:rsid w:val="00040937"/>
    <w:rsid w:val="000413A6"/>
    <w:rsid w:val="00041568"/>
    <w:rsid w:val="0004472D"/>
    <w:rsid w:val="000455D1"/>
    <w:rsid w:val="00045DDF"/>
    <w:rsid w:val="0004619B"/>
    <w:rsid w:val="000469A0"/>
    <w:rsid w:val="00047C25"/>
    <w:rsid w:val="00051B38"/>
    <w:rsid w:val="00051E25"/>
    <w:rsid w:val="0005227F"/>
    <w:rsid w:val="00052C7E"/>
    <w:rsid w:val="000533F5"/>
    <w:rsid w:val="00054103"/>
    <w:rsid w:val="00054AA5"/>
    <w:rsid w:val="00056CC9"/>
    <w:rsid w:val="00057756"/>
    <w:rsid w:val="000610AF"/>
    <w:rsid w:val="000611A9"/>
    <w:rsid w:val="00061995"/>
    <w:rsid w:val="00061B5F"/>
    <w:rsid w:val="00062CE9"/>
    <w:rsid w:val="0006589C"/>
    <w:rsid w:val="00066105"/>
    <w:rsid w:val="0006682A"/>
    <w:rsid w:val="00066A0C"/>
    <w:rsid w:val="00066C5E"/>
    <w:rsid w:val="0007155C"/>
    <w:rsid w:val="00072D07"/>
    <w:rsid w:val="000737B5"/>
    <w:rsid w:val="00073DF6"/>
    <w:rsid w:val="000746B3"/>
    <w:rsid w:val="0008036A"/>
    <w:rsid w:val="00080C6F"/>
    <w:rsid w:val="00080DF1"/>
    <w:rsid w:val="00081095"/>
    <w:rsid w:val="00081C52"/>
    <w:rsid w:val="00081EB4"/>
    <w:rsid w:val="00083065"/>
    <w:rsid w:val="00083784"/>
    <w:rsid w:val="0008489C"/>
    <w:rsid w:val="000856AC"/>
    <w:rsid w:val="000860D0"/>
    <w:rsid w:val="0008639E"/>
    <w:rsid w:val="0008709F"/>
    <w:rsid w:val="00090BCD"/>
    <w:rsid w:val="00090D12"/>
    <w:rsid w:val="00091A89"/>
    <w:rsid w:val="000939CB"/>
    <w:rsid w:val="00093A9E"/>
    <w:rsid w:val="000946AA"/>
    <w:rsid w:val="000949D7"/>
    <w:rsid w:val="00094C12"/>
    <w:rsid w:val="0009591E"/>
    <w:rsid w:val="000959B4"/>
    <w:rsid w:val="00095F62"/>
    <w:rsid w:val="000977C0"/>
    <w:rsid w:val="00097C32"/>
    <w:rsid w:val="000A1139"/>
    <w:rsid w:val="000A13A2"/>
    <w:rsid w:val="000A140E"/>
    <w:rsid w:val="000A16BA"/>
    <w:rsid w:val="000A1C44"/>
    <w:rsid w:val="000A2A7A"/>
    <w:rsid w:val="000A3378"/>
    <w:rsid w:val="000A35FB"/>
    <w:rsid w:val="000A48AF"/>
    <w:rsid w:val="000A516E"/>
    <w:rsid w:val="000A725E"/>
    <w:rsid w:val="000A785F"/>
    <w:rsid w:val="000B0D57"/>
    <w:rsid w:val="000B1816"/>
    <w:rsid w:val="000B2AA9"/>
    <w:rsid w:val="000B4400"/>
    <w:rsid w:val="000B48D7"/>
    <w:rsid w:val="000B6708"/>
    <w:rsid w:val="000C1901"/>
    <w:rsid w:val="000C2F83"/>
    <w:rsid w:val="000C3C50"/>
    <w:rsid w:val="000C3D03"/>
    <w:rsid w:val="000C4029"/>
    <w:rsid w:val="000C4749"/>
    <w:rsid w:val="000C6E94"/>
    <w:rsid w:val="000C74EF"/>
    <w:rsid w:val="000D0845"/>
    <w:rsid w:val="000D0AD8"/>
    <w:rsid w:val="000D15C0"/>
    <w:rsid w:val="000D20D4"/>
    <w:rsid w:val="000D2563"/>
    <w:rsid w:val="000D5C4F"/>
    <w:rsid w:val="000D6D9C"/>
    <w:rsid w:val="000D76F2"/>
    <w:rsid w:val="000D7797"/>
    <w:rsid w:val="000E1232"/>
    <w:rsid w:val="000E2997"/>
    <w:rsid w:val="000E3634"/>
    <w:rsid w:val="000E46CF"/>
    <w:rsid w:val="000E4B3B"/>
    <w:rsid w:val="000E71D8"/>
    <w:rsid w:val="000E7A7F"/>
    <w:rsid w:val="000F043F"/>
    <w:rsid w:val="000F0B60"/>
    <w:rsid w:val="000F1966"/>
    <w:rsid w:val="000F2D2A"/>
    <w:rsid w:val="000F35E6"/>
    <w:rsid w:val="000F4668"/>
    <w:rsid w:val="000F4BE9"/>
    <w:rsid w:val="000F4CC6"/>
    <w:rsid w:val="000F6001"/>
    <w:rsid w:val="000F6C7D"/>
    <w:rsid w:val="000F6E96"/>
    <w:rsid w:val="000F7189"/>
    <w:rsid w:val="000F7DD4"/>
    <w:rsid w:val="001007B6"/>
    <w:rsid w:val="0010172C"/>
    <w:rsid w:val="00101C82"/>
    <w:rsid w:val="00102526"/>
    <w:rsid w:val="00102D38"/>
    <w:rsid w:val="001045C6"/>
    <w:rsid w:val="00104B92"/>
    <w:rsid w:val="00105536"/>
    <w:rsid w:val="00105726"/>
    <w:rsid w:val="00105795"/>
    <w:rsid w:val="00105BFF"/>
    <w:rsid w:val="00107B3D"/>
    <w:rsid w:val="001106DC"/>
    <w:rsid w:val="00110836"/>
    <w:rsid w:val="001112C0"/>
    <w:rsid w:val="00111B73"/>
    <w:rsid w:val="00112EFC"/>
    <w:rsid w:val="001154B1"/>
    <w:rsid w:val="0011555E"/>
    <w:rsid w:val="001158EE"/>
    <w:rsid w:val="00116043"/>
    <w:rsid w:val="00121EE2"/>
    <w:rsid w:val="001225DD"/>
    <w:rsid w:val="00122D36"/>
    <w:rsid w:val="00122F62"/>
    <w:rsid w:val="001236CC"/>
    <w:rsid w:val="00123C82"/>
    <w:rsid w:val="001250C5"/>
    <w:rsid w:val="00126DBF"/>
    <w:rsid w:val="00127D46"/>
    <w:rsid w:val="00130575"/>
    <w:rsid w:val="00130DAD"/>
    <w:rsid w:val="0013194A"/>
    <w:rsid w:val="00131CA4"/>
    <w:rsid w:val="00133AF2"/>
    <w:rsid w:val="001349D4"/>
    <w:rsid w:val="00134D49"/>
    <w:rsid w:val="00134F34"/>
    <w:rsid w:val="001361E8"/>
    <w:rsid w:val="00136407"/>
    <w:rsid w:val="001367B7"/>
    <w:rsid w:val="00136A84"/>
    <w:rsid w:val="00137380"/>
    <w:rsid w:val="001377E8"/>
    <w:rsid w:val="00142A7C"/>
    <w:rsid w:val="00144F37"/>
    <w:rsid w:val="001467CF"/>
    <w:rsid w:val="00147C44"/>
    <w:rsid w:val="00147F2C"/>
    <w:rsid w:val="00151BA7"/>
    <w:rsid w:val="00153985"/>
    <w:rsid w:val="00156B1F"/>
    <w:rsid w:val="00156E16"/>
    <w:rsid w:val="00157204"/>
    <w:rsid w:val="001604BC"/>
    <w:rsid w:val="001614A7"/>
    <w:rsid w:val="0016254C"/>
    <w:rsid w:val="00162588"/>
    <w:rsid w:val="00162785"/>
    <w:rsid w:val="00162A58"/>
    <w:rsid w:val="00167309"/>
    <w:rsid w:val="0016798A"/>
    <w:rsid w:val="001679DC"/>
    <w:rsid w:val="00170704"/>
    <w:rsid w:val="001727CB"/>
    <w:rsid w:val="00174067"/>
    <w:rsid w:val="00174575"/>
    <w:rsid w:val="0017470D"/>
    <w:rsid w:val="001758E5"/>
    <w:rsid w:val="00176DAC"/>
    <w:rsid w:val="00181C7D"/>
    <w:rsid w:val="0018357E"/>
    <w:rsid w:val="0018416D"/>
    <w:rsid w:val="001843D4"/>
    <w:rsid w:val="001843FD"/>
    <w:rsid w:val="00184801"/>
    <w:rsid w:val="001918AE"/>
    <w:rsid w:val="00192DDD"/>
    <w:rsid w:val="0019319F"/>
    <w:rsid w:val="00194411"/>
    <w:rsid w:val="00196035"/>
    <w:rsid w:val="00196B8D"/>
    <w:rsid w:val="00196C67"/>
    <w:rsid w:val="001A22F1"/>
    <w:rsid w:val="001A39B9"/>
    <w:rsid w:val="001A3C87"/>
    <w:rsid w:val="001A46E2"/>
    <w:rsid w:val="001A4C76"/>
    <w:rsid w:val="001A4F35"/>
    <w:rsid w:val="001A623E"/>
    <w:rsid w:val="001A78BC"/>
    <w:rsid w:val="001B0E91"/>
    <w:rsid w:val="001B13B9"/>
    <w:rsid w:val="001B19F7"/>
    <w:rsid w:val="001B1A4B"/>
    <w:rsid w:val="001B2938"/>
    <w:rsid w:val="001B2FE0"/>
    <w:rsid w:val="001B3360"/>
    <w:rsid w:val="001B3D7D"/>
    <w:rsid w:val="001B4377"/>
    <w:rsid w:val="001B4D2C"/>
    <w:rsid w:val="001B61D3"/>
    <w:rsid w:val="001B6F57"/>
    <w:rsid w:val="001B7A3B"/>
    <w:rsid w:val="001C20B5"/>
    <w:rsid w:val="001C20E9"/>
    <w:rsid w:val="001C2788"/>
    <w:rsid w:val="001C32E5"/>
    <w:rsid w:val="001C530B"/>
    <w:rsid w:val="001C6048"/>
    <w:rsid w:val="001D011A"/>
    <w:rsid w:val="001D0D6D"/>
    <w:rsid w:val="001D1182"/>
    <w:rsid w:val="001D2926"/>
    <w:rsid w:val="001D2DA4"/>
    <w:rsid w:val="001D36F3"/>
    <w:rsid w:val="001D3A69"/>
    <w:rsid w:val="001D4DB3"/>
    <w:rsid w:val="001D5277"/>
    <w:rsid w:val="001D58BE"/>
    <w:rsid w:val="001D6096"/>
    <w:rsid w:val="001D63FE"/>
    <w:rsid w:val="001D7E08"/>
    <w:rsid w:val="001E1430"/>
    <w:rsid w:val="001E2432"/>
    <w:rsid w:val="001E298A"/>
    <w:rsid w:val="001E2A96"/>
    <w:rsid w:val="001E2DD2"/>
    <w:rsid w:val="001E440B"/>
    <w:rsid w:val="001E5E3F"/>
    <w:rsid w:val="001E62D3"/>
    <w:rsid w:val="001E768A"/>
    <w:rsid w:val="001E7E12"/>
    <w:rsid w:val="001E7EDD"/>
    <w:rsid w:val="001F064C"/>
    <w:rsid w:val="001F07A9"/>
    <w:rsid w:val="001F1A1D"/>
    <w:rsid w:val="001F2AE6"/>
    <w:rsid w:val="001F2BCD"/>
    <w:rsid w:val="001F4627"/>
    <w:rsid w:val="001F5069"/>
    <w:rsid w:val="001F6668"/>
    <w:rsid w:val="00200293"/>
    <w:rsid w:val="002003C1"/>
    <w:rsid w:val="002008B6"/>
    <w:rsid w:val="00200B30"/>
    <w:rsid w:val="00202ADC"/>
    <w:rsid w:val="00202E65"/>
    <w:rsid w:val="002035FE"/>
    <w:rsid w:val="00203ACE"/>
    <w:rsid w:val="00204B75"/>
    <w:rsid w:val="00204D4C"/>
    <w:rsid w:val="00204D6B"/>
    <w:rsid w:val="00206E0B"/>
    <w:rsid w:val="00207C57"/>
    <w:rsid w:val="002102C6"/>
    <w:rsid w:val="002110D6"/>
    <w:rsid w:val="0021166D"/>
    <w:rsid w:val="00212388"/>
    <w:rsid w:val="00212640"/>
    <w:rsid w:val="00212810"/>
    <w:rsid w:val="00220031"/>
    <w:rsid w:val="00220B86"/>
    <w:rsid w:val="00221BEA"/>
    <w:rsid w:val="002224A7"/>
    <w:rsid w:val="002225A2"/>
    <w:rsid w:val="00224C79"/>
    <w:rsid w:val="00226003"/>
    <w:rsid w:val="002266AC"/>
    <w:rsid w:val="00226EDA"/>
    <w:rsid w:val="00227060"/>
    <w:rsid w:val="0022787C"/>
    <w:rsid w:val="00230243"/>
    <w:rsid w:val="00230875"/>
    <w:rsid w:val="0023108E"/>
    <w:rsid w:val="0023241B"/>
    <w:rsid w:val="00232453"/>
    <w:rsid w:val="002326AD"/>
    <w:rsid w:val="00232B54"/>
    <w:rsid w:val="00232C13"/>
    <w:rsid w:val="00232F4E"/>
    <w:rsid w:val="0023445C"/>
    <w:rsid w:val="0023452D"/>
    <w:rsid w:val="002360B0"/>
    <w:rsid w:val="0023649F"/>
    <w:rsid w:val="00237046"/>
    <w:rsid w:val="002377EF"/>
    <w:rsid w:val="00240BCC"/>
    <w:rsid w:val="0024346F"/>
    <w:rsid w:val="00243E58"/>
    <w:rsid w:val="00243F6B"/>
    <w:rsid w:val="00244665"/>
    <w:rsid w:val="0024594B"/>
    <w:rsid w:val="00246B72"/>
    <w:rsid w:val="00252C04"/>
    <w:rsid w:val="002536CA"/>
    <w:rsid w:val="00253C68"/>
    <w:rsid w:val="0025635E"/>
    <w:rsid w:val="00256585"/>
    <w:rsid w:val="0025720B"/>
    <w:rsid w:val="002574CB"/>
    <w:rsid w:val="002577D9"/>
    <w:rsid w:val="00257DB1"/>
    <w:rsid w:val="00257DD2"/>
    <w:rsid w:val="002603CE"/>
    <w:rsid w:val="00260ED6"/>
    <w:rsid w:val="002620BF"/>
    <w:rsid w:val="00262ECA"/>
    <w:rsid w:val="002633A0"/>
    <w:rsid w:val="002642A2"/>
    <w:rsid w:val="002667A0"/>
    <w:rsid w:val="002712E0"/>
    <w:rsid w:val="0027178B"/>
    <w:rsid w:val="002721D2"/>
    <w:rsid w:val="002721D5"/>
    <w:rsid w:val="00272BE1"/>
    <w:rsid w:val="00274E04"/>
    <w:rsid w:val="0027784A"/>
    <w:rsid w:val="00277D12"/>
    <w:rsid w:val="0028005C"/>
    <w:rsid w:val="0028133A"/>
    <w:rsid w:val="002842BE"/>
    <w:rsid w:val="0028490F"/>
    <w:rsid w:val="00284FD3"/>
    <w:rsid w:val="0028508B"/>
    <w:rsid w:val="00285288"/>
    <w:rsid w:val="00286789"/>
    <w:rsid w:val="002875B9"/>
    <w:rsid w:val="0029020E"/>
    <w:rsid w:val="00290957"/>
    <w:rsid w:val="002914AB"/>
    <w:rsid w:val="002914DD"/>
    <w:rsid w:val="002925B5"/>
    <w:rsid w:val="00292A59"/>
    <w:rsid w:val="00292CDD"/>
    <w:rsid w:val="00292D0D"/>
    <w:rsid w:val="0029302E"/>
    <w:rsid w:val="002938B3"/>
    <w:rsid w:val="00293B7E"/>
    <w:rsid w:val="0029423E"/>
    <w:rsid w:val="00294326"/>
    <w:rsid w:val="002963C0"/>
    <w:rsid w:val="0029742E"/>
    <w:rsid w:val="002A1473"/>
    <w:rsid w:val="002A20A3"/>
    <w:rsid w:val="002A2FF6"/>
    <w:rsid w:val="002A3954"/>
    <w:rsid w:val="002A4727"/>
    <w:rsid w:val="002A505D"/>
    <w:rsid w:val="002A5783"/>
    <w:rsid w:val="002A5A3A"/>
    <w:rsid w:val="002B1473"/>
    <w:rsid w:val="002B26AB"/>
    <w:rsid w:val="002B3326"/>
    <w:rsid w:val="002B371A"/>
    <w:rsid w:val="002B404F"/>
    <w:rsid w:val="002B43B2"/>
    <w:rsid w:val="002B4420"/>
    <w:rsid w:val="002B4888"/>
    <w:rsid w:val="002B4C6B"/>
    <w:rsid w:val="002B5EFC"/>
    <w:rsid w:val="002B6DEC"/>
    <w:rsid w:val="002B7695"/>
    <w:rsid w:val="002C05F9"/>
    <w:rsid w:val="002C0E62"/>
    <w:rsid w:val="002C2967"/>
    <w:rsid w:val="002C3657"/>
    <w:rsid w:val="002C4A2A"/>
    <w:rsid w:val="002C634B"/>
    <w:rsid w:val="002C72FE"/>
    <w:rsid w:val="002C7820"/>
    <w:rsid w:val="002C7D96"/>
    <w:rsid w:val="002D01CA"/>
    <w:rsid w:val="002D0668"/>
    <w:rsid w:val="002D06BD"/>
    <w:rsid w:val="002D0E84"/>
    <w:rsid w:val="002D1BC0"/>
    <w:rsid w:val="002D3623"/>
    <w:rsid w:val="002D3D4F"/>
    <w:rsid w:val="002D3EF8"/>
    <w:rsid w:val="002D3F65"/>
    <w:rsid w:val="002D42BF"/>
    <w:rsid w:val="002D432E"/>
    <w:rsid w:val="002D4ACC"/>
    <w:rsid w:val="002D601F"/>
    <w:rsid w:val="002D67D3"/>
    <w:rsid w:val="002D6A5F"/>
    <w:rsid w:val="002D78F9"/>
    <w:rsid w:val="002D7CBA"/>
    <w:rsid w:val="002E07A2"/>
    <w:rsid w:val="002E0FE2"/>
    <w:rsid w:val="002E2AD4"/>
    <w:rsid w:val="002E317B"/>
    <w:rsid w:val="002E4683"/>
    <w:rsid w:val="002E4E20"/>
    <w:rsid w:val="002E585A"/>
    <w:rsid w:val="002E6330"/>
    <w:rsid w:val="002E69A1"/>
    <w:rsid w:val="002E6B15"/>
    <w:rsid w:val="002E7F03"/>
    <w:rsid w:val="002E7F3C"/>
    <w:rsid w:val="002F03EF"/>
    <w:rsid w:val="002F0C28"/>
    <w:rsid w:val="002F1418"/>
    <w:rsid w:val="002F22EC"/>
    <w:rsid w:val="002F2AE7"/>
    <w:rsid w:val="002F35E0"/>
    <w:rsid w:val="002F4144"/>
    <w:rsid w:val="002F61D2"/>
    <w:rsid w:val="002F6F4B"/>
    <w:rsid w:val="002F7CC5"/>
    <w:rsid w:val="00301D8E"/>
    <w:rsid w:val="00302750"/>
    <w:rsid w:val="00306C92"/>
    <w:rsid w:val="00306FA9"/>
    <w:rsid w:val="00310468"/>
    <w:rsid w:val="0031116B"/>
    <w:rsid w:val="00313DF2"/>
    <w:rsid w:val="00316345"/>
    <w:rsid w:val="00321179"/>
    <w:rsid w:val="0032119B"/>
    <w:rsid w:val="00321D5B"/>
    <w:rsid w:val="00322451"/>
    <w:rsid w:val="00322B19"/>
    <w:rsid w:val="00322C47"/>
    <w:rsid w:val="0032340A"/>
    <w:rsid w:val="003247B6"/>
    <w:rsid w:val="00324EDF"/>
    <w:rsid w:val="0032535D"/>
    <w:rsid w:val="00327D25"/>
    <w:rsid w:val="00333BB2"/>
    <w:rsid w:val="003344B0"/>
    <w:rsid w:val="00336E2A"/>
    <w:rsid w:val="00340B93"/>
    <w:rsid w:val="00340C7A"/>
    <w:rsid w:val="00340CF4"/>
    <w:rsid w:val="00342115"/>
    <w:rsid w:val="003428EE"/>
    <w:rsid w:val="00343B7D"/>
    <w:rsid w:val="00344B78"/>
    <w:rsid w:val="00346D24"/>
    <w:rsid w:val="0034764A"/>
    <w:rsid w:val="00347ACE"/>
    <w:rsid w:val="003515FE"/>
    <w:rsid w:val="00351DAC"/>
    <w:rsid w:val="0035390F"/>
    <w:rsid w:val="00354172"/>
    <w:rsid w:val="0035433D"/>
    <w:rsid w:val="00354E17"/>
    <w:rsid w:val="00355394"/>
    <w:rsid w:val="00356892"/>
    <w:rsid w:val="00356FAC"/>
    <w:rsid w:val="003570CB"/>
    <w:rsid w:val="003622E9"/>
    <w:rsid w:val="00362AAD"/>
    <w:rsid w:val="00363EDF"/>
    <w:rsid w:val="00366BB0"/>
    <w:rsid w:val="00367111"/>
    <w:rsid w:val="00367C96"/>
    <w:rsid w:val="00371C43"/>
    <w:rsid w:val="003723C8"/>
    <w:rsid w:val="003727D5"/>
    <w:rsid w:val="00372A64"/>
    <w:rsid w:val="00373380"/>
    <w:rsid w:val="00373584"/>
    <w:rsid w:val="00373A95"/>
    <w:rsid w:val="003749C0"/>
    <w:rsid w:val="00374E15"/>
    <w:rsid w:val="00375050"/>
    <w:rsid w:val="003762A3"/>
    <w:rsid w:val="003776D4"/>
    <w:rsid w:val="003778DA"/>
    <w:rsid w:val="00377CA6"/>
    <w:rsid w:val="00380623"/>
    <w:rsid w:val="003819DE"/>
    <w:rsid w:val="003823BC"/>
    <w:rsid w:val="00382A20"/>
    <w:rsid w:val="00383171"/>
    <w:rsid w:val="00383365"/>
    <w:rsid w:val="003836AA"/>
    <w:rsid w:val="0038371E"/>
    <w:rsid w:val="00383805"/>
    <w:rsid w:val="00384C9F"/>
    <w:rsid w:val="003869FC"/>
    <w:rsid w:val="003903C4"/>
    <w:rsid w:val="00390590"/>
    <w:rsid w:val="003905ED"/>
    <w:rsid w:val="00391012"/>
    <w:rsid w:val="003911BD"/>
    <w:rsid w:val="00391245"/>
    <w:rsid w:val="003921ED"/>
    <w:rsid w:val="00392806"/>
    <w:rsid w:val="003954F5"/>
    <w:rsid w:val="00395938"/>
    <w:rsid w:val="003959BF"/>
    <w:rsid w:val="00396BE9"/>
    <w:rsid w:val="00396D31"/>
    <w:rsid w:val="003975BC"/>
    <w:rsid w:val="00397965"/>
    <w:rsid w:val="003A0135"/>
    <w:rsid w:val="003A18C0"/>
    <w:rsid w:val="003A34C0"/>
    <w:rsid w:val="003A3541"/>
    <w:rsid w:val="003A36BF"/>
    <w:rsid w:val="003A5570"/>
    <w:rsid w:val="003A600E"/>
    <w:rsid w:val="003A62C3"/>
    <w:rsid w:val="003A7FDF"/>
    <w:rsid w:val="003B10E8"/>
    <w:rsid w:val="003B343E"/>
    <w:rsid w:val="003B3475"/>
    <w:rsid w:val="003B3974"/>
    <w:rsid w:val="003B4E9C"/>
    <w:rsid w:val="003B5A1D"/>
    <w:rsid w:val="003B63E7"/>
    <w:rsid w:val="003C0719"/>
    <w:rsid w:val="003C12BC"/>
    <w:rsid w:val="003C148D"/>
    <w:rsid w:val="003C1688"/>
    <w:rsid w:val="003C2FAA"/>
    <w:rsid w:val="003C363F"/>
    <w:rsid w:val="003C3B09"/>
    <w:rsid w:val="003C7C83"/>
    <w:rsid w:val="003D0C33"/>
    <w:rsid w:val="003D16FD"/>
    <w:rsid w:val="003D1FF5"/>
    <w:rsid w:val="003D2E12"/>
    <w:rsid w:val="003D2FFC"/>
    <w:rsid w:val="003D311F"/>
    <w:rsid w:val="003D33F4"/>
    <w:rsid w:val="003D35F9"/>
    <w:rsid w:val="003D3A2B"/>
    <w:rsid w:val="003D4654"/>
    <w:rsid w:val="003D50EF"/>
    <w:rsid w:val="003D5373"/>
    <w:rsid w:val="003E0F5D"/>
    <w:rsid w:val="003E250B"/>
    <w:rsid w:val="003E32BF"/>
    <w:rsid w:val="003E47F4"/>
    <w:rsid w:val="003E4CC0"/>
    <w:rsid w:val="003E5F14"/>
    <w:rsid w:val="003E63C2"/>
    <w:rsid w:val="003E650C"/>
    <w:rsid w:val="003E781C"/>
    <w:rsid w:val="003E78FD"/>
    <w:rsid w:val="003E7B35"/>
    <w:rsid w:val="003E7D2D"/>
    <w:rsid w:val="003F08A0"/>
    <w:rsid w:val="003F0E43"/>
    <w:rsid w:val="003F1309"/>
    <w:rsid w:val="003F1A47"/>
    <w:rsid w:val="003F1AEE"/>
    <w:rsid w:val="003F1CB0"/>
    <w:rsid w:val="003F2AE0"/>
    <w:rsid w:val="003F2D8D"/>
    <w:rsid w:val="003F65DB"/>
    <w:rsid w:val="00402028"/>
    <w:rsid w:val="00402ACB"/>
    <w:rsid w:val="00403C43"/>
    <w:rsid w:val="00404131"/>
    <w:rsid w:val="00404DEF"/>
    <w:rsid w:val="00404EC7"/>
    <w:rsid w:val="0040559E"/>
    <w:rsid w:val="00405FAE"/>
    <w:rsid w:val="00406147"/>
    <w:rsid w:val="00406331"/>
    <w:rsid w:val="00406C8F"/>
    <w:rsid w:val="0040709C"/>
    <w:rsid w:val="004073CB"/>
    <w:rsid w:val="004073F5"/>
    <w:rsid w:val="00410108"/>
    <w:rsid w:val="0041224C"/>
    <w:rsid w:val="00412F92"/>
    <w:rsid w:val="00413988"/>
    <w:rsid w:val="00414E84"/>
    <w:rsid w:val="004159EA"/>
    <w:rsid w:val="00415CAD"/>
    <w:rsid w:val="00416AB1"/>
    <w:rsid w:val="00416EBC"/>
    <w:rsid w:val="004200C3"/>
    <w:rsid w:val="0042021E"/>
    <w:rsid w:val="004211B5"/>
    <w:rsid w:val="00421B98"/>
    <w:rsid w:val="00422230"/>
    <w:rsid w:val="004222DE"/>
    <w:rsid w:val="004230D8"/>
    <w:rsid w:val="0042404A"/>
    <w:rsid w:val="00424C5D"/>
    <w:rsid w:val="0042550D"/>
    <w:rsid w:val="004258E0"/>
    <w:rsid w:val="00425CA3"/>
    <w:rsid w:val="00425E76"/>
    <w:rsid w:val="0042669D"/>
    <w:rsid w:val="0042691C"/>
    <w:rsid w:val="00427949"/>
    <w:rsid w:val="00430A6F"/>
    <w:rsid w:val="00431085"/>
    <w:rsid w:val="00431D91"/>
    <w:rsid w:val="0043200F"/>
    <w:rsid w:val="00432198"/>
    <w:rsid w:val="004326F0"/>
    <w:rsid w:val="00434258"/>
    <w:rsid w:val="004348D6"/>
    <w:rsid w:val="00435192"/>
    <w:rsid w:val="00435C8E"/>
    <w:rsid w:val="00437082"/>
    <w:rsid w:val="004370E6"/>
    <w:rsid w:val="00437BBE"/>
    <w:rsid w:val="00441958"/>
    <w:rsid w:val="004421FC"/>
    <w:rsid w:val="004434D7"/>
    <w:rsid w:val="00443EC0"/>
    <w:rsid w:val="00444559"/>
    <w:rsid w:val="004448B5"/>
    <w:rsid w:val="00444BB3"/>
    <w:rsid w:val="00445103"/>
    <w:rsid w:val="00445E9B"/>
    <w:rsid w:val="004477D1"/>
    <w:rsid w:val="00447BF1"/>
    <w:rsid w:val="00450812"/>
    <w:rsid w:val="004532D6"/>
    <w:rsid w:val="0045362A"/>
    <w:rsid w:val="004542F0"/>
    <w:rsid w:val="00454963"/>
    <w:rsid w:val="00454AB5"/>
    <w:rsid w:val="00454FE7"/>
    <w:rsid w:val="004551C2"/>
    <w:rsid w:val="00455F19"/>
    <w:rsid w:val="00456785"/>
    <w:rsid w:val="00461A54"/>
    <w:rsid w:val="0046412B"/>
    <w:rsid w:val="0046509F"/>
    <w:rsid w:val="00465D77"/>
    <w:rsid w:val="0046644C"/>
    <w:rsid w:val="00466541"/>
    <w:rsid w:val="00467008"/>
    <w:rsid w:val="00471083"/>
    <w:rsid w:val="0047371B"/>
    <w:rsid w:val="004743A7"/>
    <w:rsid w:val="00477D0B"/>
    <w:rsid w:val="004806A5"/>
    <w:rsid w:val="004816A9"/>
    <w:rsid w:val="00481A8F"/>
    <w:rsid w:val="00481B83"/>
    <w:rsid w:val="004875C3"/>
    <w:rsid w:val="004901E7"/>
    <w:rsid w:val="004913F8"/>
    <w:rsid w:val="004918FA"/>
    <w:rsid w:val="00493BF8"/>
    <w:rsid w:val="00494354"/>
    <w:rsid w:val="00494648"/>
    <w:rsid w:val="00494C07"/>
    <w:rsid w:val="0049558C"/>
    <w:rsid w:val="004966E7"/>
    <w:rsid w:val="00496A2B"/>
    <w:rsid w:val="00496C51"/>
    <w:rsid w:val="00496C93"/>
    <w:rsid w:val="004974BC"/>
    <w:rsid w:val="0049776D"/>
    <w:rsid w:val="0049787A"/>
    <w:rsid w:val="004A1EBF"/>
    <w:rsid w:val="004A1F10"/>
    <w:rsid w:val="004A2AAA"/>
    <w:rsid w:val="004A56D9"/>
    <w:rsid w:val="004A66F3"/>
    <w:rsid w:val="004A69E6"/>
    <w:rsid w:val="004B0DA6"/>
    <w:rsid w:val="004B1928"/>
    <w:rsid w:val="004B2374"/>
    <w:rsid w:val="004B245A"/>
    <w:rsid w:val="004B2BC1"/>
    <w:rsid w:val="004B33B5"/>
    <w:rsid w:val="004B36A9"/>
    <w:rsid w:val="004B45DA"/>
    <w:rsid w:val="004B5723"/>
    <w:rsid w:val="004B5B72"/>
    <w:rsid w:val="004B63CD"/>
    <w:rsid w:val="004B6687"/>
    <w:rsid w:val="004B7F9A"/>
    <w:rsid w:val="004C03A2"/>
    <w:rsid w:val="004C13E6"/>
    <w:rsid w:val="004C3669"/>
    <w:rsid w:val="004C3BC3"/>
    <w:rsid w:val="004C4F5F"/>
    <w:rsid w:val="004C52CB"/>
    <w:rsid w:val="004C64E7"/>
    <w:rsid w:val="004C7787"/>
    <w:rsid w:val="004C7EBE"/>
    <w:rsid w:val="004D0484"/>
    <w:rsid w:val="004D1B2E"/>
    <w:rsid w:val="004D255D"/>
    <w:rsid w:val="004D27DC"/>
    <w:rsid w:val="004D3AE5"/>
    <w:rsid w:val="004D4611"/>
    <w:rsid w:val="004D5445"/>
    <w:rsid w:val="004D6BA3"/>
    <w:rsid w:val="004D745D"/>
    <w:rsid w:val="004E0DB8"/>
    <w:rsid w:val="004E193B"/>
    <w:rsid w:val="004E1D07"/>
    <w:rsid w:val="004E39BE"/>
    <w:rsid w:val="004E7C56"/>
    <w:rsid w:val="004F03ED"/>
    <w:rsid w:val="004F153F"/>
    <w:rsid w:val="004F16E8"/>
    <w:rsid w:val="004F178B"/>
    <w:rsid w:val="004F18F8"/>
    <w:rsid w:val="004F1CAA"/>
    <w:rsid w:val="004F38B8"/>
    <w:rsid w:val="004F38F3"/>
    <w:rsid w:val="004F51F1"/>
    <w:rsid w:val="004F5389"/>
    <w:rsid w:val="005002D6"/>
    <w:rsid w:val="0050172A"/>
    <w:rsid w:val="005023D7"/>
    <w:rsid w:val="005028B6"/>
    <w:rsid w:val="00503AFF"/>
    <w:rsid w:val="00503FA9"/>
    <w:rsid w:val="005056E6"/>
    <w:rsid w:val="005062AC"/>
    <w:rsid w:val="005067CC"/>
    <w:rsid w:val="00506D46"/>
    <w:rsid w:val="0051270B"/>
    <w:rsid w:val="00512EF5"/>
    <w:rsid w:val="00513228"/>
    <w:rsid w:val="0051436A"/>
    <w:rsid w:val="00514656"/>
    <w:rsid w:val="00514AAA"/>
    <w:rsid w:val="00515259"/>
    <w:rsid w:val="005160A3"/>
    <w:rsid w:val="005167BD"/>
    <w:rsid w:val="0051694C"/>
    <w:rsid w:val="00516E60"/>
    <w:rsid w:val="00520D9D"/>
    <w:rsid w:val="005212BB"/>
    <w:rsid w:val="005216B9"/>
    <w:rsid w:val="00522DFD"/>
    <w:rsid w:val="00523D4B"/>
    <w:rsid w:val="00523F3F"/>
    <w:rsid w:val="00523FEF"/>
    <w:rsid w:val="00524720"/>
    <w:rsid w:val="00525E0D"/>
    <w:rsid w:val="005266CB"/>
    <w:rsid w:val="00530BA7"/>
    <w:rsid w:val="005310EB"/>
    <w:rsid w:val="005313A4"/>
    <w:rsid w:val="0053209C"/>
    <w:rsid w:val="00534681"/>
    <w:rsid w:val="00534E07"/>
    <w:rsid w:val="0054033A"/>
    <w:rsid w:val="0054049D"/>
    <w:rsid w:val="00540943"/>
    <w:rsid w:val="00540B08"/>
    <w:rsid w:val="005418AE"/>
    <w:rsid w:val="0054282A"/>
    <w:rsid w:val="005428B8"/>
    <w:rsid w:val="00544B1E"/>
    <w:rsid w:val="0054513D"/>
    <w:rsid w:val="0054599F"/>
    <w:rsid w:val="00550EF6"/>
    <w:rsid w:val="00556C5D"/>
    <w:rsid w:val="005570AE"/>
    <w:rsid w:val="00557364"/>
    <w:rsid w:val="005577DC"/>
    <w:rsid w:val="00560B4C"/>
    <w:rsid w:val="00561CAE"/>
    <w:rsid w:val="00561F73"/>
    <w:rsid w:val="005630D7"/>
    <w:rsid w:val="00563F91"/>
    <w:rsid w:val="005641B0"/>
    <w:rsid w:val="00565B44"/>
    <w:rsid w:val="0056604C"/>
    <w:rsid w:val="00571EC4"/>
    <w:rsid w:val="005722E0"/>
    <w:rsid w:val="00572BB0"/>
    <w:rsid w:val="005740ED"/>
    <w:rsid w:val="005752B0"/>
    <w:rsid w:val="00575E58"/>
    <w:rsid w:val="005774FA"/>
    <w:rsid w:val="00577FED"/>
    <w:rsid w:val="00581F44"/>
    <w:rsid w:val="0058233F"/>
    <w:rsid w:val="00582B2F"/>
    <w:rsid w:val="00583F38"/>
    <w:rsid w:val="00583F6E"/>
    <w:rsid w:val="005845A3"/>
    <w:rsid w:val="00585A8E"/>
    <w:rsid w:val="005867BE"/>
    <w:rsid w:val="00590858"/>
    <w:rsid w:val="00593410"/>
    <w:rsid w:val="005935D1"/>
    <w:rsid w:val="00593814"/>
    <w:rsid w:val="005947C8"/>
    <w:rsid w:val="00596C83"/>
    <w:rsid w:val="005A0C3C"/>
    <w:rsid w:val="005A1D4E"/>
    <w:rsid w:val="005A434E"/>
    <w:rsid w:val="005A4802"/>
    <w:rsid w:val="005A5CDD"/>
    <w:rsid w:val="005A7787"/>
    <w:rsid w:val="005B0326"/>
    <w:rsid w:val="005B176D"/>
    <w:rsid w:val="005B40B4"/>
    <w:rsid w:val="005B6596"/>
    <w:rsid w:val="005C0099"/>
    <w:rsid w:val="005C357B"/>
    <w:rsid w:val="005C385C"/>
    <w:rsid w:val="005C4423"/>
    <w:rsid w:val="005C4AE5"/>
    <w:rsid w:val="005C4D47"/>
    <w:rsid w:val="005C7115"/>
    <w:rsid w:val="005C7EBD"/>
    <w:rsid w:val="005D2590"/>
    <w:rsid w:val="005D3F76"/>
    <w:rsid w:val="005D5C23"/>
    <w:rsid w:val="005D5EAC"/>
    <w:rsid w:val="005D644F"/>
    <w:rsid w:val="005D6E43"/>
    <w:rsid w:val="005E09E9"/>
    <w:rsid w:val="005E30C3"/>
    <w:rsid w:val="005E3949"/>
    <w:rsid w:val="005E51E2"/>
    <w:rsid w:val="005E568A"/>
    <w:rsid w:val="005E5E72"/>
    <w:rsid w:val="005E76D4"/>
    <w:rsid w:val="005F0323"/>
    <w:rsid w:val="005F07F0"/>
    <w:rsid w:val="005F1436"/>
    <w:rsid w:val="005F2CEE"/>
    <w:rsid w:val="005F2EE1"/>
    <w:rsid w:val="005F51E8"/>
    <w:rsid w:val="005F52B2"/>
    <w:rsid w:val="005F61E5"/>
    <w:rsid w:val="005F670D"/>
    <w:rsid w:val="005F73DE"/>
    <w:rsid w:val="005F7EBE"/>
    <w:rsid w:val="00601724"/>
    <w:rsid w:val="00601CAF"/>
    <w:rsid w:val="006024AF"/>
    <w:rsid w:val="00602CE2"/>
    <w:rsid w:val="00602E33"/>
    <w:rsid w:val="00603117"/>
    <w:rsid w:val="00604A22"/>
    <w:rsid w:val="006066EC"/>
    <w:rsid w:val="00607B59"/>
    <w:rsid w:val="006103C5"/>
    <w:rsid w:val="00610BD9"/>
    <w:rsid w:val="00614F30"/>
    <w:rsid w:val="00615597"/>
    <w:rsid w:val="0061573C"/>
    <w:rsid w:val="0061607D"/>
    <w:rsid w:val="00616B4D"/>
    <w:rsid w:val="00617157"/>
    <w:rsid w:val="0061750D"/>
    <w:rsid w:val="006179C2"/>
    <w:rsid w:val="00620BB1"/>
    <w:rsid w:val="00622F60"/>
    <w:rsid w:val="00623EEE"/>
    <w:rsid w:val="0062532B"/>
    <w:rsid w:val="00626405"/>
    <w:rsid w:val="00626A98"/>
    <w:rsid w:val="00626BD5"/>
    <w:rsid w:val="006273AE"/>
    <w:rsid w:val="006312BF"/>
    <w:rsid w:val="006315F1"/>
    <w:rsid w:val="00634485"/>
    <w:rsid w:val="006356F1"/>
    <w:rsid w:val="00635EBA"/>
    <w:rsid w:val="00637241"/>
    <w:rsid w:val="0063788F"/>
    <w:rsid w:val="00637910"/>
    <w:rsid w:val="006401C7"/>
    <w:rsid w:val="00640477"/>
    <w:rsid w:val="006417EE"/>
    <w:rsid w:val="00642D6D"/>
    <w:rsid w:val="00643228"/>
    <w:rsid w:val="006439AE"/>
    <w:rsid w:val="0064575E"/>
    <w:rsid w:val="00646118"/>
    <w:rsid w:val="00646C2F"/>
    <w:rsid w:val="00647BAE"/>
    <w:rsid w:val="00650409"/>
    <w:rsid w:val="00650BDF"/>
    <w:rsid w:val="00651F26"/>
    <w:rsid w:val="00653C16"/>
    <w:rsid w:val="00654556"/>
    <w:rsid w:val="006553F1"/>
    <w:rsid w:val="00655588"/>
    <w:rsid w:val="006565FD"/>
    <w:rsid w:val="00662393"/>
    <w:rsid w:val="00666416"/>
    <w:rsid w:val="006669BC"/>
    <w:rsid w:val="00667C28"/>
    <w:rsid w:val="00671866"/>
    <w:rsid w:val="0067429A"/>
    <w:rsid w:val="00676269"/>
    <w:rsid w:val="00681487"/>
    <w:rsid w:val="00681B06"/>
    <w:rsid w:val="0068213C"/>
    <w:rsid w:val="00682AAE"/>
    <w:rsid w:val="00684D16"/>
    <w:rsid w:val="0068568E"/>
    <w:rsid w:val="0068586E"/>
    <w:rsid w:val="00685D30"/>
    <w:rsid w:val="00685D6E"/>
    <w:rsid w:val="00686F2E"/>
    <w:rsid w:val="0068753E"/>
    <w:rsid w:val="006928C7"/>
    <w:rsid w:val="00693C8A"/>
    <w:rsid w:val="00695745"/>
    <w:rsid w:val="00695C25"/>
    <w:rsid w:val="00696388"/>
    <w:rsid w:val="00697CAA"/>
    <w:rsid w:val="006A0110"/>
    <w:rsid w:val="006A265E"/>
    <w:rsid w:val="006A2A82"/>
    <w:rsid w:val="006A3822"/>
    <w:rsid w:val="006A3879"/>
    <w:rsid w:val="006A3B00"/>
    <w:rsid w:val="006A4349"/>
    <w:rsid w:val="006A506E"/>
    <w:rsid w:val="006A6232"/>
    <w:rsid w:val="006A6C6A"/>
    <w:rsid w:val="006A7E74"/>
    <w:rsid w:val="006B0E03"/>
    <w:rsid w:val="006B119D"/>
    <w:rsid w:val="006B3544"/>
    <w:rsid w:val="006B3A78"/>
    <w:rsid w:val="006B41E6"/>
    <w:rsid w:val="006B54D3"/>
    <w:rsid w:val="006B6921"/>
    <w:rsid w:val="006B72A0"/>
    <w:rsid w:val="006B75EF"/>
    <w:rsid w:val="006B7700"/>
    <w:rsid w:val="006C1443"/>
    <w:rsid w:val="006C1A4A"/>
    <w:rsid w:val="006C1EC6"/>
    <w:rsid w:val="006C3722"/>
    <w:rsid w:val="006C3DA2"/>
    <w:rsid w:val="006C4972"/>
    <w:rsid w:val="006C5720"/>
    <w:rsid w:val="006C6095"/>
    <w:rsid w:val="006C7B7B"/>
    <w:rsid w:val="006D222D"/>
    <w:rsid w:val="006D369E"/>
    <w:rsid w:val="006D4C1C"/>
    <w:rsid w:val="006D5FEB"/>
    <w:rsid w:val="006E2430"/>
    <w:rsid w:val="006E2CBB"/>
    <w:rsid w:val="006E45E2"/>
    <w:rsid w:val="006E6B71"/>
    <w:rsid w:val="006E6CAD"/>
    <w:rsid w:val="006E6FFB"/>
    <w:rsid w:val="006F010D"/>
    <w:rsid w:val="006F01EA"/>
    <w:rsid w:val="006F0EE7"/>
    <w:rsid w:val="006F1BF8"/>
    <w:rsid w:val="006F3AE6"/>
    <w:rsid w:val="006F6CEE"/>
    <w:rsid w:val="006F7290"/>
    <w:rsid w:val="006F7469"/>
    <w:rsid w:val="0070432F"/>
    <w:rsid w:val="007043E9"/>
    <w:rsid w:val="007077BB"/>
    <w:rsid w:val="00707C28"/>
    <w:rsid w:val="00710C84"/>
    <w:rsid w:val="0071123A"/>
    <w:rsid w:val="0071172F"/>
    <w:rsid w:val="00711E58"/>
    <w:rsid w:val="007127C6"/>
    <w:rsid w:val="00715044"/>
    <w:rsid w:val="007156B7"/>
    <w:rsid w:val="00716AA9"/>
    <w:rsid w:val="00717D4C"/>
    <w:rsid w:val="00717DA7"/>
    <w:rsid w:val="007209D5"/>
    <w:rsid w:val="00720DBE"/>
    <w:rsid w:val="00722105"/>
    <w:rsid w:val="007235BB"/>
    <w:rsid w:val="00724AFF"/>
    <w:rsid w:val="007250B1"/>
    <w:rsid w:val="00725290"/>
    <w:rsid w:val="00726102"/>
    <w:rsid w:val="0073009F"/>
    <w:rsid w:val="00731B6D"/>
    <w:rsid w:val="00733BF8"/>
    <w:rsid w:val="00734E35"/>
    <w:rsid w:val="00735305"/>
    <w:rsid w:val="0073591C"/>
    <w:rsid w:val="007376E8"/>
    <w:rsid w:val="00740426"/>
    <w:rsid w:val="00743E58"/>
    <w:rsid w:val="00747128"/>
    <w:rsid w:val="0075038B"/>
    <w:rsid w:val="0075064A"/>
    <w:rsid w:val="0075096A"/>
    <w:rsid w:val="007523CE"/>
    <w:rsid w:val="00752FB3"/>
    <w:rsid w:val="00753317"/>
    <w:rsid w:val="00754837"/>
    <w:rsid w:val="00754916"/>
    <w:rsid w:val="0075545C"/>
    <w:rsid w:val="007558AF"/>
    <w:rsid w:val="00755DD4"/>
    <w:rsid w:val="00755ECF"/>
    <w:rsid w:val="007569F1"/>
    <w:rsid w:val="00756F0E"/>
    <w:rsid w:val="0075720A"/>
    <w:rsid w:val="0075795B"/>
    <w:rsid w:val="00761EB4"/>
    <w:rsid w:val="007637BF"/>
    <w:rsid w:val="007640B8"/>
    <w:rsid w:val="0076720A"/>
    <w:rsid w:val="007674A1"/>
    <w:rsid w:val="007703B3"/>
    <w:rsid w:val="00770AB6"/>
    <w:rsid w:val="00770C43"/>
    <w:rsid w:val="00771A46"/>
    <w:rsid w:val="00772832"/>
    <w:rsid w:val="00772B44"/>
    <w:rsid w:val="00774217"/>
    <w:rsid w:val="00775A23"/>
    <w:rsid w:val="00776F27"/>
    <w:rsid w:val="0078017E"/>
    <w:rsid w:val="00780DAA"/>
    <w:rsid w:val="0078420B"/>
    <w:rsid w:val="007876D2"/>
    <w:rsid w:val="007928F3"/>
    <w:rsid w:val="007933FD"/>
    <w:rsid w:val="00793E29"/>
    <w:rsid w:val="00794BB1"/>
    <w:rsid w:val="00794F38"/>
    <w:rsid w:val="007959B9"/>
    <w:rsid w:val="007A0E2A"/>
    <w:rsid w:val="007A13A8"/>
    <w:rsid w:val="007A2151"/>
    <w:rsid w:val="007A3CDB"/>
    <w:rsid w:val="007A3F57"/>
    <w:rsid w:val="007A5234"/>
    <w:rsid w:val="007A5AEB"/>
    <w:rsid w:val="007B0132"/>
    <w:rsid w:val="007B0395"/>
    <w:rsid w:val="007B19EA"/>
    <w:rsid w:val="007B2EF2"/>
    <w:rsid w:val="007B4B11"/>
    <w:rsid w:val="007B4F0C"/>
    <w:rsid w:val="007B69A3"/>
    <w:rsid w:val="007C03CA"/>
    <w:rsid w:val="007C0AAE"/>
    <w:rsid w:val="007C0AFD"/>
    <w:rsid w:val="007C205D"/>
    <w:rsid w:val="007C25CE"/>
    <w:rsid w:val="007C2E8B"/>
    <w:rsid w:val="007C2FE9"/>
    <w:rsid w:val="007C3B6D"/>
    <w:rsid w:val="007C4676"/>
    <w:rsid w:val="007C5D30"/>
    <w:rsid w:val="007C70CA"/>
    <w:rsid w:val="007C7162"/>
    <w:rsid w:val="007C75C8"/>
    <w:rsid w:val="007C7F97"/>
    <w:rsid w:val="007D00FF"/>
    <w:rsid w:val="007D0B11"/>
    <w:rsid w:val="007D1F5E"/>
    <w:rsid w:val="007D375F"/>
    <w:rsid w:val="007D4096"/>
    <w:rsid w:val="007D486A"/>
    <w:rsid w:val="007D4F05"/>
    <w:rsid w:val="007D5B34"/>
    <w:rsid w:val="007E098F"/>
    <w:rsid w:val="007E1ED9"/>
    <w:rsid w:val="007E2219"/>
    <w:rsid w:val="007E3D9E"/>
    <w:rsid w:val="007E567E"/>
    <w:rsid w:val="007E6B7C"/>
    <w:rsid w:val="007E794B"/>
    <w:rsid w:val="007E7D5E"/>
    <w:rsid w:val="007F1A90"/>
    <w:rsid w:val="007F2697"/>
    <w:rsid w:val="007F58C9"/>
    <w:rsid w:val="007F5CCD"/>
    <w:rsid w:val="007F63CD"/>
    <w:rsid w:val="007F6CAC"/>
    <w:rsid w:val="0080060B"/>
    <w:rsid w:val="00802220"/>
    <w:rsid w:val="0080240E"/>
    <w:rsid w:val="00803B63"/>
    <w:rsid w:val="00803E6B"/>
    <w:rsid w:val="008040EE"/>
    <w:rsid w:val="00806333"/>
    <w:rsid w:val="0080733A"/>
    <w:rsid w:val="00810127"/>
    <w:rsid w:val="0081054C"/>
    <w:rsid w:val="00811A03"/>
    <w:rsid w:val="00812FD4"/>
    <w:rsid w:val="00813EA6"/>
    <w:rsid w:val="00814999"/>
    <w:rsid w:val="008156A6"/>
    <w:rsid w:val="00816330"/>
    <w:rsid w:val="00816B37"/>
    <w:rsid w:val="0081779A"/>
    <w:rsid w:val="00820C5F"/>
    <w:rsid w:val="00821BF4"/>
    <w:rsid w:val="0082218E"/>
    <w:rsid w:val="008243B2"/>
    <w:rsid w:val="00825CCF"/>
    <w:rsid w:val="00825E1B"/>
    <w:rsid w:val="00825F4A"/>
    <w:rsid w:val="00827B50"/>
    <w:rsid w:val="00827EE9"/>
    <w:rsid w:val="00830540"/>
    <w:rsid w:val="0083082E"/>
    <w:rsid w:val="0083096B"/>
    <w:rsid w:val="00830A15"/>
    <w:rsid w:val="00831000"/>
    <w:rsid w:val="00832B51"/>
    <w:rsid w:val="008332D5"/>
    <w:rsid w:val="00833B10"/>
    <w:rsid w:val="00834D8E"/>
    <w:rsid w:val="00834DEF"/>
    <w:rsid w:val="0083632C"/>
    <w:rsid w:val="008364D9"/>
    <w:rsid w:val="008375E5"/>
    <w:rsid w:val="00837CFA"/>
    <w:rsid w:val="00841131"/>
    <w:rsid w:val="008425F7"/>
    <w:rsid w:val="00842BB7"/>
    <w:rsid w:val="00843798"/>
    <w:rsid w:val="00844EA9"/>
    <w:rsid w:val="00845A77"/>
    <w:rsid w:val="00846DFE"/>
    <w:rsid w:val="00846E05"/>
    <w:rsid w:val="00847010"/>
    <w:rsid w:val="00847646"/>
    <w:rsid w:val="00850024"/>
    <w:rsid w:val="00853F60"/>
    <w:rsid w:val="00855293"/>
    <w:rsid w:val="00855EF5"/>
    <w:rsid w:val="00857801"/>
    <w:rsid w:val="0086016E"/>
    <w:rsid w:val="00860B95"/>
    <w:rsid w:val="0086118E"/>
    <w:rsid w:val="00861788"/>
    <w:rsid w:val="0086193F"/>
    <w:rsid w:val="00861E10"/>
    <w:rsid w:val="008621F2"/>
    <w:rsid w:val="0086317C"/>
    <w:rsid w:val="00863604"/>
    <w:rsid w:val="008643FF"/>
    <w:rsid w:val="0086442A"/>
    <w:rsid w:val="00864A9A"/>
    <w:rsid w:val="0086511D"/>
    <w:rsid w:val="0086514D"/>
    <w:rsid w:val="00865900"/>
    <w:rsid w:val="0086627E"/>
    <w:rsid w:val="0086668E"/>
    <w:rsid w:val="008672AF"/>
    <w:rsid w:val="00867E51"/>
    <w:rsid w:val="00870D61"/>
    <w:rsid w:val="00870DB2"/>
    <w:rsid w:val="00871C19"/>
    <w:rsid w:val="00873905"/>
    <w:rsid w:val="00873E8A"/>
    <w:rsid w:val="00874007"/>
    <w:rsid w:val="00874990"/>
    <w:rsid w:val="00874CFB"/>
    <w:rsid w:val="0087523C"/>
    <w:rsid w:val="00875550"/>
    <w:rsid w:val="00875A28"/>
    <w:rsid w:val="00876372"/>
    <w:rsid w:val="008763F2"/>
    <w:rsid w:val="00876916"/>
    <w:rsid w:val="00877EB2"/>
    <w:rsid w:val="00880866"/>
    <w:rsid w:val="008811A4"/>
    <w:rsid w:val="00881A30"/>
    <w:rsid w:val="00881F09"/>
    <w:rsid w:val="00882175"/>
    <w:rsid w:val="00882C8E"/>
    <w:rsid w:val="008835D6"/>
    <w:rsid w:val="008842A2"/>
    <w:rsid w:val="008844CF"/>
    <w:rsid w:val="008860CB"/>
    <w:rsid w:val="00886FD4"/>
    <w:rsid w:val="008870C9"/>
    <w:rsid w:val="00891DFD"/>
    <w:rsid w:val="008920D9"/>
    <w:rsid w:val="008922A1"/>
    <w:rsid w:val="00892F8F"/>
    <w:rsid w:val="00895379"/>
    <w:rsid w:val="00896015"/>
    <w:rsid w:val="00896908"/>
    <w:rsid w:val="00897D3E"/>
    <w:rsid w:val="008A1697"/>
    <w:rsid w:val="008A1CFC"/>
    <w:rsid w:val="008A2197"/>
    <w:rsid w:val="008A26B3"/>
    <w:rsid w:val="008A26CC"/>
    <w:rsid w:val="008A29F0"/>
    <w:rsid w:val="008A2FF2"/>
    <w:rsid w:val="008A44E7"/>
    <w:rsid w:val="008A4A0E"/>
    <w:rsid w:val="008A613B"/>
    <w:rsid w:val="008A6524"/>
    <w:rsid w:val="008A7709"/>
    <w:rsid w:val="008A7746"/>
    <w:rsid w:val="008B0422"/>
    <w:rsid w:val="008B2434"/>
    <w:rsid w:val="008B2A13"/>
    <w:rsid w:val="008B2ABE"/>
    <w:rsid w:val="008B2FAD"/>
    <w:rsid w:val="008B49F7"/>
    <w:rsid w:val="008B4E5C"/>
    <w:rsid w:val="008B5C0F"/>
    <w:rsid w:val="008B6147"/>
    <w:rsid w:val="008C17C6"/>
    <w:rsid w:val="008C2348"/>
    <w:rsid w:val="008C26E8"/>
    <w:rsid w:val="008C2CDB"/>
    <w:rsid w:val="008C417B"/>
    <w:rsid w:val="008C49B6"/>
    <w:rsid w:val="008C5EB3"/>
    <w:rsid w:val="008C6BAE"/>
    <w:rsid w:val="008C6BAF"/>
    <w:rsid w:val="008C7743"/>
    <w:rsid w:val="008C7E46"/>
    <w:rsid w:val="008D07A9"/>
    <w:rsid w:val="008D0C98"/>
    <w:rsid w:val="008D10DE"/>
    <w:rsid w:val="008D3348"/>
    <w:rsid w:val="008D362C"/>
    <w:rsid w:val="008D4D8B"/>
    <w:rsid w:val="008D4DAA"/>
    <w:rsid w:val="008D5437"/>
    <w:rsid w:val="008D5694"/>
    <w:rsid w:val="008D70B7"/>
    <w:rsid w:val="008D7B66"/>
    <w:rsid w:val="008E0D3C"/>
    <w:rsid w:val="008E1BEC"/>
    <w:rsid w:val="008E3CD2"/>
    <w:rsid w:val="008E4387"/>
    <w:rsid w:val="008E602C"/>
    <w:rsid w:val="008E614F"/>
    <w:rsid w:val="008F0BB7"/>
    <w:rsid w:val="008F0BC7"/>
    <w:rsid w:val="008F3CE1"/>
    <w:rsid w:val="008F3CE8"/>
    <w:rsid w:val="008F40D8"/>
    <w:rsid w:val="008F44EC"/>
    <w:rsid w:val="008F7CAE"/>
    <w:rsid w:val="009036A0"/>
    <w:rsid w:val="0090475B"/>
    <w:rsid w:val="009047CD"/>
    <w:rsid w:val="00904A77"/>
    <w:rsid w:val="0090552D"/>
    <w:rsid w:val="009057A3"/>
    <w:rsid w:val="00905985"/>
    <w:rsid w:val="00906031"/>
    <w:rsid w:val="00906689"/>
    <w:rsid w:val="0090774F"/>
    <w:rsid w:val="00907B69"/>
    <w:rsid w:val="0091074F"/>
    <w:rsid w:val="00910EC9"/>
    <w:rsid w:val="00911979"/>
    <w:rsid w:val="00911AF5"/>
    <w:rsid w:val="00911F3E"/>
    <w:rsid w:val="0091221F"/>
    <w:rsid w:val="00912A13"/>
    <w:rsid w:val="0091403C"/>
    <w:rsid w:val="0091474C"/>
    <w:rsid w:val="00914890"/>
    <w:rsid w:val="00914A63"/>
    <w:rsid w:val="009160A9"/>
    <w:rsid w:val="009161A6"/>
    <w:rsid w:val="0091789E"/>
    <w:rsid w:val="00920491"/>
    <w:rsid w:val="009205D6"/>
    <w:rsid w:val="0092187E"/>
    <w:rsid w:val="00922B8C"/>
    <w:rsid w:val="0092422A"/>
    <w:rsid w:val="0092524E"/>
    <w:rsid w:val="0092633B"/>
    <w:rsid w:val="00927AC0"/>
    <w:rsid w:val="00930975"/>
    <w:rsid w:val="00930F69"/>
    <w:rsid w:val="00931069"/>
    <w:rsid w:val="009314EF"/>
    <w:rsid w:val="0093161B"/>
    <w:rsid w:val="0093405A"/>
    <w:rsid w:val="00935038"/>
    <w:rsid w:val="00935B93"/>
    <w:rsid w:val="00935C08"/>
    <w:rsid w:val="00936191"/>
    <w:rsid w:val="00936D13"/>
    <w:rsid w:val="00936ECD"/>
    <w:rsid w:val="00937E93"/>
    <w:rsid w:val="009431EB"/>
    <w:rsid w:val="00943D26"/>
    <w:rsid w:val="009457BD"/>
    <w:rsid w:val="00946633"/>
    <w:rsid w:val="0094735E"/>
    <w:rsid w:val="0094746E"/>
    <w:rsid w:val="00947B7E"/>
    <w:rsid w:val="009528F1"/>
    <w:rsid w:val="00953961"/>
    <w:rsid w:val="00953AF5"/>
    <w:rsid w:val="00953C1D"/>
    <w:rsid w:val="00954F08"/>
    <w:rsid w:val="0095519E"/>
    <w:rsid w:val="00955934"/>
    <w:rsid w:val="00957254"/>
    <w:rsid w:val="009575B6"/>
    <w:rsid w:val="0096011B"/>
    <w:rsid w:val="00960F76"/>
    <w:rsid w:val="009623EE"/>
    <w:rsid w:val="009656F3"/>
    <w:rsid w:val="00965D3E"/>
    <w:rsid w:val="00966796"/>
    <w:rsid w:val="00967332"/>
    <w:rsid w:val="009704F3"/>
    <w:rsid w:val="00970CD1"/>
    <w:rsid w:val="00970D9C"/>
    <w:rsid w:val="00970F21"/>
    <w:rsid w:val="00971F5A"/>
    <w:rsid w:val="00973557"/>
    <w:rsid w:val="009756C7"/>
    <w:rsid w:val="0097733F"/>
    <w:rsid w:val="009778FA"/>
    <w:rsid w:val="0098021A"/>
    <w:rsid w:val="00980327"/>
    <w:rsid w:val="00980B08"/>
    <w:rsid w:val="009821B0"/>
    <w:rsid w:val="00982555"/>
    <w:rsid w:val="009829DC"/>
    <w:rsid w:val="00982D77"/>
    <w:rsid w:val="00983604"/>
    <w:rsid w:val="00986FD1"/>
    <w:rsid w:val="00987C7F"/>
    <w:rsid w:val="00987F93"/>
    <w:rsid w:val="009900E6"/>
    <w:rsid w:val="00990A52"/>
    <w:rsid w:val="0099110C"/>
    <w:rsid w:val="00991EF8"/>
    <w:rsid w:val="00991FBC"/>
    <w:rsid w:val="009924F7"/>
    <w:rsid w:val="00992D5C"/>
    <w:rsid w:val="00992E5C"/>
    <w:rsid w:val="00993123"/>
    <w:rsid w:val="00993253"/>
    <w:rsid w:val="00994F82"/>
    <w:rsid w:val="00995565"/>
    <w:rsid w:val="00995580"/>
    <w:rsid w:val="00996800"/>
    <w:rsid w:val="009A3F4A"/>
    <w:rsid w:val="009A4CAE"/>
    <w:rsid w:val="009A5160"/>
    <w:rsid w:val="009A552F"/>
    <w:rsid w:val="009A55D9"/>
    <w:rsid w:val="009A6FA9"/>
    <w:rsid w:val="009A71FA"/>
    <w:rsid w:val="009B05EF"/>
    <w:rsid w:val="009B0F0A"/>
    <w:rsid w:val="009B3286"/>
    <w:rsid w:val="009B3622"/>
    <w:rsid w:val="009B3CAA"/>
    <w:rsid w:val="009B3CB8"/>
    <w:rsid w:val="009B40C0"/>
    <w:rsid w:val="009B4F64"/>
    <w:rsid w:val="009B5AED"/>
    <w:rsid w:val="009B779A"/>
    <w:rsid w:val="009C058E"/>
    <w:rsid w:val="009C3128"/>
    <w:rsid w:val="009C3483"/>
    <w:rsid w:val="009C3E30"/>
    <w:rsid w:val="009C3FA5"/>
    <w:rsid w:val="009C4776"/>
    <w:rsid w:val="009C4E97"/>
    <w:rsid w:val="009C557D"/>
    <w:rsid w:val="009C5D26"/>
    <w:rsid w:val="009C6817"/>
    <w:rsid w:val="009D06EB"/>
    <w:rsid w:val="009D0A2C"/>
    <w:rsid w:val="009D0D8B"/>
    <w:rsid w:val="009D0DCE"/>
    <w:rsid w:val="009D1412"/>
    <w:rsid w:val="009D23CE"/>
    <w:rsid w:val="009D2FA5"/>
    <w:rsid w:val="009D2FED"/>
    <w:rsid w:val="009D30BA"/>
    <w:rsid w:val="009D4388"/>
    <w:rsid w:val="009D6D9E"/>
    <w:rsid w:val="009D709B"/>
    <w:rsid w:val="009E0ECA"/>
    <w:rsid w:val="009E22A9"/>
    <w:rsid w:val="009E22EE"/>
    <w:rsid w:val="009E26EE"/>
    <w:rsid w:val="009E2C9B"/>
    <w:rsid w:val="009E4DE8"/>
    <w:rsid w:val="009E5EBA"/>
    <w:rsid w:val="009E649D"/>
    <w:rsid w:val="009E6789"/>
    <w:rsid w:val="009E738F"/>
    <w:rsid w:val="009F0594"/>
    <w:rsid w:val="009F0EB4"/>
    <w:rsid w:val="009F11C2"/>
    <w:rsid w:val="009F2647"/>
    <w:rsid w:val="009F2AA3"/>
    <w:rsid w:val="009F3862"/>
    <w:rsid w:val="009F47E7"/>
    <w:rsid w:val="009F4868"/>
    <w:rsid w:val="009F5486"/>
    <w:rsid w:val="009F741C"/>
    <w:rsid w:val="00A02693"/>
    <w:rsid w:val="00A04473"/>
    <w:rsid w:val="00A04678"/>
    <w:rsid w:val="00A047F1"/>
    <w:rsid w:val="00A04B14"/>
    <w:rsid w:val="00A04C8F"/>
    <w:rsid w:val="00A06F23"/>
    <w:rsid w:val="00A07223"/>
    <w:rsid w:val="00A11723"/>
    <w:rsid w:val="00A119B1"/>
    <w:rsid w:val="00A128B3"/>
    <w:rsid w:val="00A12D8C"/>
    <w:rsid w:val="00A13E5D"/>
    <w:rsid w:val="00A1557F"/>
    <w:rsid w:val="00A15CE3"/>
    <w:rsid w:val="00A160AC"/>
    <w:rsid w:val="00A16CAD"/>
    <w:rsid w:val="00A16F37"/>
    <w:rsid w:val="00A176E5"/>
    <w:rsid w:val="00A17A45"/>
    <w:rsid w:val="00A202D5"/>
    <w:rsid w:val="00A21A1C"/>
    <w:rsid w:val="00A231A3"/>
    <w:rsid w:val="00A23983"/>
    <w:rsid w:val="00A23F97"/>
    <w:rsid w:val="00A24215"/>
    <w:rsid w:val="00A24B81"/>
    <w:rsid w:val="00A25B90"/>
    <w:rsid w:val="00A25D13"/>
    <w:rsid w:val="00A26C6F"/>
    <w:rsid w:val="00A30019"/>
    <w:rsid w:val="00A30F73"/>
    <w:rsid w:val="00A31D71"/>
    <w:rsid w:val="00A3264F"/>
    <w:rsid w:val="00A32A10"/>
    <w:rsid w:val="00A32DA8"/>
    <w:rsid w:val="00A33295"/>
    <w:rsid w:val="00A33CD0"/>
    <w:rsid w:val="00A34143"/>
    <w:rsid w:val="00A34B9F"/>
    <w:rsid w:val="00A34E86"/>
    <w:rsid w:val="00A35725"/>
    <w:rsid w:val="00A376E4"/>
    <w:rsid w:val="00A3797E"/>
    <w:rsid w:val="00A40450"/>
    <w:rsid w:val="00A40877"/>
    <w:rsid w:val="00A408C5"/>
    <w:rsid w:val="00A416A5"/>
    <w:rsid w:val="00A41C7E"/>
    <w:rsid w:val="00A43837"/>
    <w:rsid w:val="00A44416"/>
    <w:rsid w:val="00A44CBD"/>
    <w:rsid w:val="00A44FD9"/>
    <w:rsid w:val="00A453F0"/>
    <w:rsid w:val="00A463C6"/>
    <w:rsid w:val="00A466E8"/>
    <w:rsid w:val="00A470BF"/>
    <w:rsid w:val="00A47908"/>
    <w:rsid w:val="00A5041C"/>
    <w:rsid w:val="00A50554"/>
    <w:rsid w:val="00A53687"/>
    <w:rsid w:val="00A54BA7"/>
    <w:rsid w:val="00A556B3"/>
    <w:rsid w:val="00A560D1"/>
    <w:rsid w:val="00A56BA8"/>
    <w:rsid w:val="00A56C1E"/>
    <w:rsid w:val="00A6007B"/>
    <w:rsid w:val="00A600EE"/>
    <w:rsid w:val="00A606BB"/>
    <w:rsid w:val="00A63B0F"/>
    <w:rsid w:val="00A648D5"/>
    <w:rsid w:val="00A650F6"/>
    <w:rsid w:val="00A656D2"/>
    <w:rsid w:val="00A67EAE"/>
    <w:rsid w:val="00A702F6"/>
    <w:rsid w:val="00A708B4"/>
    <w:rsid w:val="00A716F0"/>
    <w:rsid w:val="00A72A27"/>
    <w:rsid w:val="00A72E82"/>
    <w:rsid w:val="00A73E17"/>
    <w:rsid w:val="00A74D72"/>
    <w:rsid w:val="00A75954"/>
    <w:rsid w:val="00A761C7"/>
    <w:rsid w:val="00A77851"/>
    <w:rsid w:val="00A77A48"/>
    <w:rsid w:val="00A80E3E"/>
    <w:rsid w:val="00A80EEE"/>
    <w:rsid w:val="00A81105"/>
    <w:rsid w:val="00A815F6"/>
    <w:rsid w:val="00A817A4"/>
    <w:rsid w:val="00A83332"/>
    <w:rsid w:val="00A83B82"/>
    <w:rsid w:val="00A83C5E"/>
    <w:rsid w:val="00A84619"/>
    <w:rsid w:val="00A85D6C"/>
    <w:rsid w:val="00A85FD9"/>
    <w:rsid w:val="00A869CB"/>
    <w:rsid w:val="00A879C9"/>
    <w:rsid w:val="00A93749"/>
    <w:rsid w:val="00A9441F"/>
    <w:rsid w:val="00A947D7"/>
    <w:rsid w:val="00A9514B"/>
    <w:rsid w:val="00A95449"/>
    <w:rsid w:val="00A95BB1"/>
    <w:rsid w:val="00A977A5"/>
    <w:rsid w:val="00AA0AA0"/>
    <w:rsid w:val="00AA46E3"/>
    <w:rsid w:val="00AA5169"/>
    <w:rsid w:val="00AA697E"/>
    <w:rsid w:val="00AA7067"/>
    <w:rsid w:val="00AA7FFD"/>
    <w:rsid w:val="00AB1E98"/>
    <w:rsid w:val="00AB1EB9"/>
    <w:rsid w:val="00AB2180"/>
    <w:rsid w:val="00AB2427"/>
    <w:rsid w:val="00AB4B40"/>
    <w:rsid w:val="00AB5813"/>
    <w:rsid w:val="00AB62A9"/>
    <w:rsid w:val="00AB669E"/>
    <w:rsid w:val="00AB6CE1"/>
    <w:rsid w:val="00AB7C92"/>
    <w:rsid w:val="00AC1501"/>
    <w:rsid w:val="00AC2314"/>
    <w:rsid w:val="00AC28BF"/>
    <w:rsid w:val="00AC522F"/>
    <w:rsid w:val="00AC63E0"/>
    <w:rsid w:val="00AC74AD"/>
    <w:rsid w:val="00AD134B"/>
    <w:rsid w:val="00AD1D1F"/>
    <w:rsid w:val="00AD222D"/>
    <w:rsid w:val="00AD3B71"/>
    <w:rsid w:val="00AD554D"/>
    <w:rsid w:val="00AD6F32"/>
    <w:rsid w:val="00AD7095"/>
    <w:rsid w:val="00AE0C3D"/>
    <w:rsid w:val="00AE1CC3"/>
    <w:rsid w:val="00AE3292"/>
    <w:rsid w:val="00AE370A"/>
    <w:rsid w:val="00AE3739"/>
    <w:rsid w:val="00AE39A9"/>
    <w:rsid w:val="00AE434D"/>
    <w:rsid w:val="00AE5698"/>
    <w:rsid w:val="00AE6A00"/>
    <w:rsid w:val="00AE6DAD"/>
    <w:rsid w:val="00AE7401"/>
    <w:rsid w:val="00AE765C"/>
    <w:rsid w:val="00AE7851"/>
    <w:rsid w:val="00AF0184"/>
    <w:rsid w:val="00AF02A8"/>
    <w:rsid w:val="00AF20C6"/>
    <w:rsid w:val="00AF636E"/>
    <w:rsid w:val="00AF6EEB"/>
    <w:rsid w:val="00AF7235"/>
    <w:rsid w:val="00B01D71"/>
    <w:rsid w:val="00B03443"/>
    <w:rsid w:val="00B038B9"/>
    <w:rsid w:val="00B05E1B"/>
    <w:rsid w:val="00B06715"/>
    <w:rsid w:val="00B07BE2"/>
    <w:rsid w:val="00B110B3"/>
    <w:rsid w:val="00B11818"/>
    <w:rsid w:val="00B11D12"/>
    <w:rsid w:val="00B136B6"/>
    <w:rsid w:val="00B14C50"/>
    <w:rsid w:val="00B15D40"/>
    <w:rsid w:val="00B161DF"/>
    <w:rsid w:val="00B16495"/>
    <w:rsid w:val="00B2056D"/>
    <w:rsid w:val="00B22C0C"/>
    <w:rsid w:val="00B23728"/>
    <w:rsid w:val="00B240EB"/>
    <w:rsid w:val="00B24476"/>
    <w:rsid w:val="00B24541"/>
    <w:rsid w:val="00B253EC"/>
    <w:rsid w:val="00B25A3D"/>
    <w:rsid w:val="00B25C8A"/>
    <w:rsid w:val="00B25D41"/>
    <w:rsid w:val="00B27942"/>
    <w:rsid w:val="00B30B1B"/>
    <w:rsid w:val="00B3121E"/>
    <w:rsid w:val="00B32A90"/>
    <w:rsid w:val="00B32D55"/>
    <w:rsid w:val="00B34458"/>
    <w:rsid w:val="00B36FBF"/>
    <w:rsid w:val="00B37775"/>
    <w:rsid w:val="00B37C83"/>
    <w:rsid w:val="00B40B9C"/>
    <w:rsid w:val="00B40ED5"/>
    <w:rsid w:val="00B4414A"/>
    <w:rsid w:val="00B4493A"/>
    <w:rsid w:val="00B450BB"/>
    <w:rsid w:val="00B45DF9"/>
    <w:rsid w:val="00B45F6A"/>
    <w:rsid w:val="00B51802"/>
    <w:rsid w:val="00B51BDF"/>
    <w:rsid w:val="00B520C6"/>
    <w:rsid w:val="00B52A0E"/>
    <w:rsid w:val="00B54E06"/>
    <w:rsid w:val="00B54F87"/>
    <w:rsid w:val="00B55040"/>
    <w:rsid w:val="00B55A39"/>
    <w:rsid w:val="00B626D0"/>
    <w:rsid w:val="00B6321B"/>
    <w:rsid w:val="00B633A4"/>
    <w:rsid w:val="00B63B9B"/>
    <w:rsid w:val="00B64103"/>
    <w:rsid w:val="00B6412D"/>
    <w:rsid w:val="00B66694"/>
    <w:rsid w:val="00B667FC"/>
    <w:rsid w:val="00B6795F"/>
    <w:rsid w:val="00B709A4"/>
    <w:rsid w:val="00B72059"/>
    <w:rsid w:val="00B7298D"/>
    <w:rsid w:val="00B73756"/>
    <w:rsid w:val="00B7388B"/>
    <w:rsid w:val="00B7430C"/>
    <w:rsid w:val="00B755D4"/>
    <w:rsid w:val="00B75C6A"/>
    <w:rsid w:val="00B7647D"/>
    <w:rsid w:val="00B76AE9"/>
    <w:rsid w:val="00B76EA6"/>
    <w:rsid w:val="00B77087"/>
    <w:rsid w:val="00B7733A"/>
    <w:rsid w:val="00B77F22"/>
    <w:rsid w:val="00B8171A"/>
    <w:rsid w:val="00B819A0"/>
    <w:rsid w:val="00B8253D"/>
    <w:rsid w:val="00B828C2"/>
    <w:rsid w:val="00B82FAF"/>
    <w:rsid w:val="00B83BF9"/>
    <w:rsid w:val="00B84791"/>
    <w:rsid w:val="00B8531F"/>
    <w:rsid w:val="00B85971"/>
    <w:rsid w:val="00B859C9"/>
    <w:rsid w:val="00B8685D"/>
    <w:rsid w:val="00B8690B"/>
    <w:rsid w:val="00B86E10"/>
    <w:rsid w:val="00B91FD1"/>
    <w:rsid w:val="00B927E3"/>
    <w:rsid w:val="00B937D5"/>
    <w:rsid w:val="00B94F21"/>
    <w:rsid w:val="00B9597C"/>
    <w:rsid w:val="00B95CB3"/>
    <w:rsid w:val="00B964AE"/>
    <w:rsid w:val="00B969EF"/>
    <w:rsid w:val="00B96DC0"/>
    <w:rsid w:val="00B97C52"/>
    <w:rsid w:val="00BA001C"/>
    <w:rsid w:val="00BA2F32"/>
    <w:rsid w:val="00BA3F68"/>
    <w:rsid w:val="00BA4C85"/>
    <w:rsid w:val="00BA4E67"/>
    <w:rsid w:val="00BA53E8"/>
    <w:rsid w:val="00BA71F0"/>
    <w:rsid w:val="00BA729B"/>
    <w:rsid w:val="00BA74F1"/>
    <w:rsid w:val="00BA7954"/>
    <w:rsid w:val="00BB01B2"/>
    <w:rsid w:val="00BB106F"/>
    <w:rsid w:val="00BB244F"/>
    <w:rsid w:val="00BB2494"/>
    <w:rsid w:val="00BB29E1"/>
    <w:rsid w:val="00BB3079"/>
    <w:rsid w:val="00BB3735"/>
    <w:rsid w:val="00BB3A65"/>
    <w:rsid w:val="00BB4F1B"/>
    <w:rsid w:val="00BB5139"/>
    <w:rsid w:val="00BB7A87"/>
    <w:rsid w:val="00BB7F69"/>
    <w:rsid w:val="00BC135F"/>
    <w:rsid w:val="00BC14DF"/>
    <w:rsid w:val="00BC23F3"/>
    <w:rsid w:val="00BC2B9C"/>
    <w:rsid w:val="00BC2EF6"/>
    <w:rsid w:val="00BC3BE3"/>
    <w:rsid w:val="00BC3C42"/>
    <w:rsid w:val="00BC3EE9"/>
    <w:rsid w:val="00BC64CD"/>
    <w:rsid w:val="00BC6F0D"/>
    <w:rsid w:val="00BC7443"/>
    <w:rsid w:val="00BD0DE7"/>
    <w:rsid w:val="00BD18B1"/>
    <w:rsid w:val="00BD1EBD"/>
    <w:rsid w:val="00BD24F1"/>
    <w:rsid w:val="00BD253D"/>
    <w:rsid w:val="00BD309A"/>
    <w:rsid w:val="00BD48E0"/>
    <w:rsid w:val="00BD4BCD"/>
    <w:rsid w:val="00BD4BF5"/>
    <w:rsid w:val="00BD6ECF"/>
    <w:rsid w:val="00BD6FE4"/>
    <w:rsid w:val="00BD78A8"/>
    <w:rsid w:val="00BE06D6"/>
    <w:rsid w:val="00BE0853"/>
    <w:rsid w:val="00BE0C85"/>
    <w:rsid w:val="00BE1A4A"/>
    <w:rsid w:val="00BE1BAE"/>
    <w:rsid w:val="00BE1BBA"/>
    <w:rsid w:val="00BE1DC9"/>
    <w:rsid w:val="00BE3310"/>
    <w:rsid w:val="00BE51D3"/>
    <w:rsid w:val="00BE5D39"/>
    <w:rsid w:val="00BE7B43"/>
    <w:rsid w:val="00BF063C"/>
    <w:rsid w:val="00BF071D"/>
    <w:rsid w:val="00BF0A4F"/>
    <w:rsid w:val="00BF2667"/>
    <w:rsid w:val="00BF425D"/>
    <w:rsid w:val="00BF438B"/>
    <w:rsid w:val="00BF488E"/>
    <w:rsid w:val="00BF4AD8"/>
    <w:rsid w:val="00BF77C1"/>
    <w:rsid w:val="00BF7CC1"/>
    <w:rsid w:val="00BF7F7A"/>
    <w:rsid w:val="00C00324"/>
    <w:rsid w:val="00C006A7"/>
    <w:rsid w:val="00C010AA"/>
    <w:rsid w:val="00C01200"/>
    <w:rsid w:val="00C01AF1"/>
    <w:rsid w:val="00C01FC3"/>
    <w:rsid w:val="00C03D6D"/>
    <w:rsid w:val="00C04202"/>
    <w:rsid w:val="00C04D9F"/>
    <w:rsid w:val="00C04E3C"/>
    <w:rsid w:val="00C06BD1"/>
    <w:rsid w:val="00C07A64"/>
    <w:rsid w:val="00C07AFC"/>
    <w:rsid w:val="00C10BBE"/>
    <w:rsid w:val="00C13168"/>
    <w:rsid w:val="00C13199"/>
    <w:rsid w:val="00C146F0"/>
    <w:rsid w:val="00C15537"/>
    <w:rsid w:val="00C16688"/>
    <w:rsid w:val="00C16743"/>
    <w:rsid w:val="00C16F21"/>
    <w:rsid w:val="00C1709E"/>
    <w:rsid w:val="00C17253"/>
    <w:rsid w:val="00C2061C"/>
    <w:rsid w:val="00C20B3F"/>
    <w:rsid w:val="00C20C35"/>
    <w:rsid w:val="00C20FF7"/>
    <w:rsid w:val="00C22302"/>
    <w:rsid w:val="00C2289B"/>
    <w:rsid w:val="00C22B1B"/>
    <w:rsid w:val="00C22C92"/>
    <w:rsid w:val="00C23423"/>
    <w:rsid w:val="00C251FB"/>
    <w:rsid w:val="00C27E37"/>
    <w:rsid w:val="00C30489"/>
    <w:rsid w:val="00C3073B"/>
    <w:rsid w:val="00C30B25"/>
    <w:rsid w:val="00C313B4"/>
    <w:rsid w:val="00C31524"/>
    <w:rsid w:val="00C31CB1"/>
    <w:rsid w:val="00C32FDA"/>
    <w:rsid w:val="00C353AC"/>
    <w:rsid w:val="00C36114"/>
    <w:rsid w:val="00C361F7"/>
    <w:rsid w:val="00C3676C"/>
    <w:rsid w:val="00C36952"/>
    <w:rsid w:val="00C3754E"/>
    <w:rsid w:val="00C37B6D"/>
    <w:rsid w:val="00C37DCF"/>
    <w:rsid w:val="00C37EF5"/>
    <w:rsid w:val="00C4196C"/>
    <w:rsid w:val="00C448F0"/>
    <w:rsid w:val="00C449B5"/>
    <w:rsid w:val="00C45115"/>
    <w:rsid w:val="00C454EC"/>
    <w:rsid w:val="00C46926"/>
    <w:rsid w:val="00C47ADF"/>
    <w:rsid w:val="00C50810"/>
    <w:rsid w:val="00C508FF"/>
    <w:rsid w:val="00C50D9A"/>
    <w:rsid w:val="00C51EF9"/>
    <w:rsid w:val="00C53C45"/>
    <w:rsid w:val="00C5529A"/>
    <w:rsid w:val="00C56A75"/>
    <w:rsid w:val="00C56D01"/>
    <w:rsid w:val="00C61712"/>
    <w:rsid w:val="00C6240D"/>
    <w:rsid w:val="00C64890"/>
    <w:rsid w:val="00C64C73"/>
    <w:rsid w:val="00C651CB"/>
    <w:rsid w:val="00C66C6F"/>
    <w:rsid w:val="00C71D01"/>
    <w:rsid w:val="00C724F5"/>
    <w:rsid w:val="00C72E44"/>
    <w:rsid w:val="00C74329"/>
    <w:rsid w:val="00C74DCB"/>
    <w:rsid w:val="00C7547A"/>
    <w:rsid w:val="00C77264"/>
    <w:rsid w:val="00C778D1"/>
    <w:rsid w:val="00C829D4"/>
    <w:rsid w:val="00C83856"/>
    <w:rsid w:val="00C83964"/>
    <w:rsid w:val="00C8436B"/>
    <w:rsid w:val="00C84AAA"/>
    <w:rsid w:val="00C84C4F"/>
    <w:rsid w:val="00C8545A"/>
    <w:rsid w:val="00C8575D"/>
    <w:rsid w:val="00C86C53"/>
    <w:rsid w:val="00C8758E"/>
    <w:rsid w:val="00C87EFC"/>
    <w:rsid w:val="00C91B22"/>
    <w:rsid w:val="00C924B5"/>
    <w:rsid w:val="00C93147"/>
    <w:rsid w:val="00C93B8E"/>
    <w:rsid w:val="00C96635"/>
    <w:rsid w:val="00C97663"/>
    <w:rsid w:val="00CA0752"/>
    <w:rsid w:val="00CA0B12"/>
    <w:rsid w:val="00CA4730"/>
    <w:rsid w:val="00CA4C8F"/>
    <w:rsid w:val="00CA52FD"/>
    <w:rsid w:val="00CA5676"/>
    <w:rsid w:val="00CA7255"/>
    <w:rsid w:val="00CA7CAB"/>
    <w:rsid w:val="00CB03C2"/>
    <w:rsid w:val="00CB0703"/>
    <w:rsid w:val="00CB2957"/>
    <w:rsid w:val="00CB4318"/>
    <w:rsid w:val="00CB4795"/>
    <w:rsid w:val="00CB47D8"/>
    <w:rsid w:val="00CB4E0C"/>
    <w:rsid w:val="00CB573B"/>
    <w:rsid w:val="00CC0475"/>
    <w:rsid w:val="00CC0B38"/>
    <w:rsid w:val="00CC0DD6"/>
    <w:rsid w:val="00CC1871"/>
    <w:rsid w:val="00CC1B7C"/>
    <w:rsid w:val="00CC2343"/>
    <w:rsid w:val="00CC2D09"/>
    <w:rsid w:val="00CC2FC1"/>
    <w:rsid w:val="00CC3598"/>
    <w:rsid w:val="00CC3B5A"/>
    <w:rsid w:val="00CC6660"/>
    <w:rsid w:val="00CC7CC0"/>
    <w:rsid w:val="00CD07CF"/>
    <w:rsid w:val="00CD0A17"/>
    <w:rsid w:val="00CD0FEC"/>
    <w:rsid w:val="00CD4676"/>
    <w:rsid w:val="00CD5C62"/>
    <w:rsid w:val="00CD6F42"/>
    <w:rsid w:val="00CD6F95"/>
    <w:rsid w:val="00CE0F57"/>
    <w:rsid w:val="00CE1763"/>
    <w:rsid w:val="00CE206C"/>
    <w:rsid w:val="00CE26A5"/>
    <w:rsid w:val="00CE340E"/>
    <w:rsid w:val="00CE47DB"/>
    <w:rsid w:val="00CE55CE"/>
    <w:rsid w:val="00CE6F6C"/>
    <w:rsid w:val="00CE768C"/>
    <w:rsid w:val="00CF2473"/>
    <w:rsid w:val="00CF3123"/>
    <w:rsid w:val="00CF5219"/>
    <w:rsid w:val="00CF6980"/>
    <w:rsid w:val="00D014E8"/>
    <w:rsid w:val="00D04A79"/>
    <w:rsid w:val="00D05300"/>
    <w:rsid w:val="00D05818"/>
    <w:rsid w:val="00D06730"/>
    <w:rsid w:val="00D07CA5"/>
    <w:rsid w:val="00D1032F"/>
    <w:rsid w:val="00D1137E"/>
    <w:rsid w:val="00D11BF2"/>
    <w:rsid w:val="00D12AC2"/>
    <w:rsid w:val="00D12FCE"/>
    <w:rsid w:val="00D13B7C"/>
    <w:rsid w:val="00D1434F"/>
    <w:rsid w:val="00D154F6"/>
    <w:rsid w:val="00D155CD"/>
    <w:rsid w:val="00D160FA"/>
    <w:rsid w:val="00D16227"/>
    <w:rsid w:val="00D17CE0"/>
    <w:rsid w:val="00D218D5"/>
    <w:rsid w:val="00D21BFC"/>
    <w:rsid w:val="00D220E5"/>
    <w:rsid w:val="00D22135"/>
    <w:rsid w:val="00D23DBD"/>
    <w:rsid w:val="00D23E26"/>
    <w:rsid w:val="00D24510"/>
    <w:rsid w:val="00D24E5A"/>
    <w:rsid w:val="00D255E9"/>
    <w:rsid w:val="00D25774"/>
    <w:rsid w:val="00D25FD0"/>
    <w:rsid w:val="00D265FD"/>
    <w:rsid w:val="00D27CC6"/>
    <w:rsid w:val="00D30760"/>
    <w:rsid w:val="00D3175C"/>
    <w:rsid w:val="00D3340D"/>
    <w:rsid w:val="00D33548"/>
    <w:rsid w:val="00D34475"/>
    <w:rsid w:val="00D34877"/>
    <w:rsid w:val="00D34CE4"/>
    <w:rsid w:val="00D3553F"/>
    <w:rsid w:val="00D35731"/>
    <w:rsid w:val="00D36DA5"/>
    <w:rsid w:val="00D37147"/>
    <w:rsid w:val="00D37182"/>
    <w:rsid w:val="00D400D5"/>
    <w:rsid w:val="00D432F7"/>
    <w:rsid w:val="00D433A4"/>
    <w:rsid w:val="00D446A2"/>
    <w:rsid w:val="00D44781"/>
    <w:rsid w:val="00D45224"/>
    <w:rsid w:val="00D45965"/>
    <w:rsid w:val="00D460E2"/>
    <w:rsid w:val="00D46897"/>
    <w:rsid w:val="00D509AC"/>
    <w:rsid w:val="00D519FB"/>
    <w:rsid w:val="00D523FB"/>
    <w:rsid w:val="00D535E2"/>
    <w:rsid w:val="00D54E00"/>
    <w:rsid w:val="00D5664C"/>
    <w:rsid w:val="00D56854"/>
    <w:rsid w:val="00D574A4"/>
    <w:rsid w:val="00D574BF"/>
    <w:rsid w:val="00D60300"/>
    <w:rsid w:val="00D61384"/>
    <w:rsid w:val="00D615B2"/>
    <w:rsid w:val="00D61E90"/>
    <w:rsid w:val="00D61EBD"/>
    <w:rsid w:val="00D626CD"/>
    <w:rsid w:val="00D62E16"/>
    <w:rsid w:val="00D63C86"/>
    <w:rsid w:val="00D6490F"/>
    <w:rsid w:val="00D6535A"/>
    <w:rsid w:val="00D657E0"/>
    <w:rsid w:val="00D6640E"/>
    <w:rsid w:val="00D7084D"/>
    <w:rsid w:val="00D71616"/>
    <w:rsid w:val="00D71961"/>
    <w:rsid w:val="00D71A46"/>
    <w:rsid w:val="00D72E65"/>
    <w:rsid w:val="00D73E20"/>
    <w:rsid w:val="00D7468A"/>
    <w:rsid w:val="00D80552"/>
    <w:rsid w:val="00D808BA"/>
    <w:rsid w:val="00D81111"/>
    <w:rsid w:val="00D85913"/>
    <w:rsid w:val="00D85AAF"/>
    <w:rsid w:val="00D871B6"/>
    <w:rsid w:val="00D87BBD"/>
    <w:rsid w:val="00D91413"/>
    <w:rsid w:val="00D927D1"/>
    <w:rsid w:val="00D937BF"/>
    <w:rsid w:val="00D939AE"/>
    <w:rsid w:val="00D93EAA"/>
    <w:rsid w:val="00D94E85"/>
    <w:rsid w:val="00D9549B"/>
    <w:rsid w:val="00D9580E"/>
    <w:rsid w:val="00D9627D"/>
    <w:rsid w:val="00DA0683"/>
    <w:rsid w:val="00DA1EA1"/>
    <w:rsid w:val="00DA309B"/>
    <w:rsid w:val="00DA56A3"/>
    <w:rsid w:val="00DA5FCD"/>
    <w:rsid w:val="00DA6178"/>
    <w:rsid w:val="00DA659B"/>
    <w:rsid w:val="00DA6751"/>
    <w:rsid w:val="00DB00A8"/>
    <w:rsid w:val="00DB0A18"/>
    <w:rsid w:val="00DB2EE5"/>
    <w:rsid w:val="00DB4769"/>
    <w:rsid w:val="00DB49D4"/>
    <w:rsid w:val="00DB638B"/>
    <w:rsid w:val="00DB748E"/>
    <w:rsid w:val="00DC3116"/>
    <w:rsid w:val="00DC333E"/>
    <w:rsid w:val="00DC3992"/>
    <w:rsid w:val="00DC5214"/>
    <w:rsid w:val="00DC528B"/>
    <w:rsid w:val="00DC5AE7"/>
    <w:rsid w:val="00DC5B11"/>
    <w:rsid w:val="00DC5E7E"/>
    <w:rsid w:val="00DC7746"/>
    <w:rsid w:val="00DC7B7C"/>
    <w:rsid w:val="00DD15EC"/>
    <w:rsid w:val="00DD25E5"/>
    <w:rsid w:val="00DD2EC4"/>
    <w:rsid w:val="00DD3DF3"/>
    <w:rsid w:val="00DD40B5"/>
    <w:rsid w:val="00DD45AD"/>
    <w:rsid w:val="00DD4AE8"/>
    <w:rsid w:val="00DD5BC7"/>
    <w:rsid w:val="00DD5F11"/>
    <w:rsid w:val="00DD669B"/>
    <w:rsid w:val="00DD73D5"/>
    <w:rsid w:val="00DD7423"/>
    <w:rsid w:val="00DE0A07"/>
    <w:rsid w:val="00DE1586"/>
    <w:rsid w:val="00DE16D8"/>
    <w:rsid w:val="00DE20BB"/>
    <w:rsid w:val="00DE3134"/>
    <w:rsid w:val="00DE3D50"/>
    <w:rsid w:val="00DE4598"/>
    <w:rsid w:val="00DE4B97"/>
    <w:rsid w:val="00DE55B9"/>
    <w:rsid w:val="00DE5BB8"/>
    <w:rsid w:val="00DE5FD9"/>
    <w:rsid w:val="00DE72A8"/>
    <w:rsid w:val="00DE76A6"/>
    <w:rsid w:val="00DF01B7"/>
    <w:rsid w:val="00DF0232"/>
    <w:rsid w:val="00DF0324"/>
    <w:rsid w:val="00DF0871"/>
    <w:rsid w:val="00DF1A25"/>
    <w:rsid w:val="00DF1A5E"/>
    <w:rsid w:val="00DF21DF"/>
    <w:rsid w:val="00DF285A"/>
    <w:rsid w:val="00DF2F15"/>
    <w:rsid w:val="00DF3000"/>
    <w:rsid w:val="00DF4FCD"/>
    <w:rsid w:val="00DF513C"/>
    <w:rsid w:val="00DF6721"/>
    <w:rsid w:val="00DF67E5"/>
    <w:rsid w:val="00DF6D1F"/>
    <w:rsid w:val="00E0076F"/>
    <w:rsid w:val="00E01CBB"/>
    <w:rsid w:val="00E02336"/>
    <w:rsid w:val="00E0237F"/>
    <w:rsid w:val="00E03D92"/>
    <w:rsid w:val="00E0431E"/>
    <w:rsid w:val="00E07120"/>
    <w:rsid w:val="00E0753B"/>
    <w:rsid w:val="00E07DE6"/>
    <w:rsid w:val="00E07F84"/>
    <w:rsid w:val="00E10997"/>
    <w:rsid w:val="00E11A64"/>
    <w:rsid w:val="00E127FA"/>
    <w:rsid w:val="00E12FB7"/>
    <w:rsid w:val="00E13C94"/>
    <w:rsid w:val="00E16709"/>
    <w:rsid w:val="00E16F68"/>
    <w:rsid w:val="00E17B03"/>
    <w:rsid w:val="00E2048A"/>
    <w:rsid w:val="00E207A6"/>
    <w:rsid w:val="00E228E5"/>
    <w:rsid w:val="00E22DC3"/>
    <w:rsid w:val="00E230AD"/>
    <w:rsid w:val="00E239CA"/>
    <w:rsid w:val="00E239D7"/>
    <w:rsid w:val="00E24D91"/>
    <w:rsid w:val="00E27962"/>
    <w:rsid w:val="00E30941"/>
    <w:rsid w:val="00E30D43"/>
    <w:rsid w:val="00E30E5F"/>
    <w:rsid w:val="00E30F64"/>
    <w:rsid w:val="00E31047"/>
    <w:rsid w:val="00E31846"/>
    <w:rsid w:val="00E321EC"/>
    <w:rsid w:val="00E3234B"/>
    <w:rsid w:val="00E326CA"/>
    <w:rsid w:val="00E32A03"/>
    <w:rsid w:val="00E34C8E"/>
    <w:rsid w:val="00E367EE"/>
    <w:rsid w:val="00E36C92"/>
    <w:rsid w:val="00E37366"/>
    <w:rsid w:val="00E37432"/>
    <w:rsid w:val="00E4059C"/>
    <w:rsid w:val="00E40913"/>
    <w:rsid w:val="00E41FA7"/>
    <w:rsid w:val="00E42407"/>
    <w:rsid w:val="00E42858"/>
    <w:rsid w:val="00E44504"/>
    <w:rsid w:val="00E45F3F"/>
    <w:rsid w:val="00E47DAA"/>
    <w:rsid w:val="00E47F33"/>
    <w:rsid w:val="00E50434"/>
    <w:rsid w:val="00E5046C"/>
    <w:rsid w:val="00E525C3"/>
    <w:rsid w:val="00E53E75"/>
    <w:rsid w:val="00E54586"/>
    <w:rsid w:val="00E54FA8"/>
    <w:rsid w:val="00E600BA"/>
    <w:rsid w:val="00E640B0"/>
    <w:rsid w:val="00E6595E"/>
    <w:rsid w:val="00E66AA8"/>
    <w:rsid w:val="00E66D51"/>
    <w:rsid w:val="00E704B1"/>
    <w:rsid w:val="00E714D3"/>
    <w:rsid w:val="00E71CC8"/>
    <w:rsid w:val="00E727AC"/>
    <w:rsid w:val="00E73794"/>
    <w:rsid w:val="00E7498F"/>
    <w:rsid w:val="00E7514D"/>
    <w:rsid w:val="00E75D96"/>
    <w:rsid w:val="00E769D2"/>
    <w:rsid w:val="00E7785F"/>
    <w:rsid w:val="00E8012C"/>
    <w:rsid w:val="00E80231"/>
    <w:rsid w:val="00E80AB3"/>
    <w:rsid w:val="00E80DF2"/>
    <w:rsid w:val="00E8296D"/>
    <w:rsid w:val="00E8371C"/>
    <w:rsid w:val="00E844F9"/>
    <w:rsid w:val="00E8529E"/>
    <w:rsid w:val="00E85763"/>
    <w:rsid w:val="00E85AB5"/>
    <w:rsid w:val="00E8687D"/>
    <w:rsid w:val="00E873A8"/>
    <w:rsid w:val="00E90812"/>
    <w:rsid w:val="00E92DB9"/>
    <w:rsid w:val="00E9521C"/>
    <w:rsid w:val="00E97F40"/>
    <w:rsid w:val="00EA055C"/>
    <w:rsid w:val="00EA08D6"/>
    <w:rsid w:val="00EA10E8"/>
    <w:rsid w:val="00EA1320"/>
    <w:rsid w:val="00EA13CF"/>
    <w:rsid w:val="00EA2739"/>
    <w:rsid w:val="00EA36CB"/>
    <w:rsid w:val="00EA4A53"/>
    <w:rsid w:val="00EA65F9"/>
    <w:rsid w:val="00EA758E"/>
    <w:rsid w:val="00EB034E"/>
    <w:rsid w:val="00EB12C3"/>
    <w:rsid w:val="00EB1680"/>
    <w:rsid w:val="00EB22D9"/>
    <w:rsid w:val="00EB4F61"/>
    <w:rsid w:val="00EB5DD1"/>
    <w:rsid w:val="00EB7B39"/>
    <w:rsid w:val="00EC014D"/>
    <w:rsid w:val="00EC2FD5"/>
    <w:rsid w:val="00EC4C3E"/>
    <w:rsid w:val="00EC5446"/>
    <w:rsid w:val="00EC561C"/>
    <w:rsid w:val="00EC6C8A"/>
    <w:rsid w:val="00ED0E1A"/>
    <w:rsid w:val="00ED18DA"/>
    <w:rsid w:val="00ED1EA7"/>
    <w:rsid w:val="00ED280E"/>
    <w:rsid w:val="00ED35E5"/>
    <w:rsid w:val="00ED4CA8"/>
    <w:rsid w:val="00ED5900"/>
    <w:rsid w:val="00ED6745"/>
    <w:rsid w:val="00ED75A5"/>
    <w:rsid w:val="00ED7C49"/>
    <w:rsid w:val="00EE201E"/>
    <w:rsid w:val="00EE5FAA"/>
    <w:rsid w:val="00EE7442"/>
    <w:rsid w:val="00EF0602"/>
    <w:rsid w:val="00EF1DF9"/>
    <w:rsid w:val="00EF296A"/>
    <w:rsid w:val="00EF45D3"/>
    <w:rsid w:val="00EF5135"/>
    <w:rsid w:val="00EF51D6"/>
    <w:rsid w:val="00EF5674"/>
    <w:rsid w:val="00EF7935"/>
    <w:rsid w:val="00EF7E09"/>
    <w:rsid w:val="00EF7F06"/>
    <w:rsid w:val="00F009D7"/>
    <w:rsid w:val="00F01536"/>
    <w:rsid w:val="00F01EC3"/>
    <w:rsid w:val="00F02900"/>
    <w:rsid w:val="00F02C2C"/>
    <w:rsid w:val="00F02D08"/>
    <w:rsid w:val="00F031A2"/>
    <w:rsid w:val="00F03A08"/>
    <w:rsid w:val="00F041FD"/>
    <w:rsid w:val="00F04EDA"/>
    <w:rsid w:val="00F057F6"/>
    <w:rsid w:val="00F06393"/>
    <w:rsid w:val="00F0786D"/>
    <w:rsid w:val="00F11899"/>
    <w:rsid w:val="00F1383E"/>
    <w:rsid w:val="00F13B57"/>
    <w:rsid w:val="00F142DC"/>
    <w:rsid w:val="00F15C0A"/>
    <w:rsid w:val="00F17752"/>
    <w:rsid w:val="00F17EE2"/>
    <w:rsid w:val="00F20A6E"/>
    <w:rsid w:val="00F20B72"/>
    <w:rsid w:val="00F20DB7"/>
    <w:rsid w:val="00F21040"/>
    <w:rsid w:val="00F222B1"/>
    <w:rsid w:val="00F22FD3"/>
    <w:rsid w:val="00F252BB"/>
    <w:rsid w:val="00F26B74"/>
    <w:rsid w:val="00F3064D"/>
    <w:rsid w:val="00F30D1E"/>
    <w:rsid w:val="00F31290"/>
    <w:rsid w:val="00F3240D"/>
    <w:rsid w:val="00F32C85"/>
    <w:rsid w:val="00F33242"/>
    <w:rsid w:val="00F3349C"/>
    <w:rsid w:val="00F33B45"/>
    <w:rsid w:val="00F34978"/>
    <w:rsid w:val="00F370A4"/>
    <w:rsid w:val="00F370DE"/>
    <w:rsid w:val="00F37D07"/>
    <w:rsid w:val="00F40748"/>
    <w:rsid w:val="00F41C52"/>
    <w:rsid w:val="00F42992"/>
    <w:rsid w:val="00F444D3"/>
    <w:rsid w:val="00F44C04"/>
    <w:rsid w:val="00F4546B"/>
    <w:rsid w:val="00F4551A"/>
    <w:rsid w:val="00F4571C"/>
    <w:rsid w:val="00F46275"/>
    <w:rsid w:val="00F4672F"/>
    <w:rsid w:val="00F478DE"/>
    <w:rsid w:val="00F47D45"/>
    <w:rsid w:val="00F51395"/>
    <w:rsid w:val="00F522C3"/>
    <w:rsid w:val="00F535E3"/>
    <w:rsid w:val="00F53FBB"/>
    <w:rsid w:val="00F542D7"/>
    <w:rsid w:val="00F54607"/>
    <w:rsid w:val="00F55C84"/>
    <w:rsid w:val="00F55E46"/>
    <w:rsid w:val="00F57AE2"/>
    <w:rsid w:val="00F57B80"/>
    <w:rsid w:val="00F60417"/>
    <w:rsid w:val="00F60E41"/>
    <w:rsid w:val="00F614F9"/>
    <w:rsid w:val="00F61E22"/>
    <w:rsid w:val="00F6200D"/>
    <w:rsid w:val="00F6234C"/>
    <w:rsid w:val="00F65615"/>
    <w:rsid w:val="00F65E93"/>
    <w:rsid w:val="00F6633D"/>
    <w:rsid w:val="00F66A7E"/>
    <w:rsid w:val="00F67B1E"/>
    <w:rsid w:val="00F70801"/>
    <w:rsid w:val="00F72083"/>
    <w:rsid w:val="00F740FC"/>
    <w:rsid w:val="00F76335"/>
    <w:rsid w:val="00F76A7C"/>
    <w:rsid w:val="00F8040D"/>
    <w:rsid w:val="00F806C2"/>
    <w:rsid w:val="00F80D88"/>
    <w:rsid w:val="00F82172"/>
    <w:rsid w:val="00F83675"/>
    <w:rsid w:val="00F836F2"/>
    <w:rsid w:val="00F84D1B"/>
    <w:rsid w:val="00F85519"/>
    <w:rsid w:val="00F85B0B"/>
    <w:rsid w:val="00F86CCE"/>
    <w:rsid w:val="00F903D5"/>
    <w:rsid w:val="00F91F1A"/>
    <w:rsid w:val="00F92C35"/>
    <w:rsid w:val="00F944BA"/>
    <w:rsid w:val="00F95B43"/>
    <w:rsid w:val="00F96749"/>
    <w:rsid w:val="00F96769"/>
    <w:rsid w:val="00F96CD0"/>
    <w:rsid w:val="00F96F74"/>
    <w:rsid w:val="00F979F9"/>
    <w:rsid w:val="00FA3619"/>
    <w:rsid w:val="00FA4051"/>
    <w:rsid w:val="00FA41DA"/>
    <w:rsid w:val="00FA5B3C"/>
    <w:rsid w:val="00FA745A"/>
    <w:rsid w:val="00FB0245"/>
    <w:rsid w:val="00FB09A2"/>
    <w:rsid w:val="00FB193E"/>
    <w:rsid w:val="00FB49A2"/>
    <w:rsid w:val="00FB52ED"/>
    <w:rsid w:val="00FB5781"/>
    <w:rsid w:val="00FB57C6"/>
    <w:rsid w:val="00FB5B88"/>
    <w:rsid w:val="00FB72E7"/>
    <w:rsid w:val="00FB7C3A"/>
    <w:rsid w:val="00FC1AAD"/>
    <w:rsid w:val="00FC23D1"/>
    <w:rsid w:val="00FC6668"/>
    <w:rsid w:val="00FD4539"/>
    <w:rsid w:val="00FD5BD9"/>
    <w:rsid w:val="00FE03AE"/>
    <w:rsid w:val="00FE0662"/>
    <w:rsid w:val="00FE1490"/>
    <w:rsid w:val="00FE2176"/>
    <w:rsid w:val="00FE2EA4"/>
    <w:rsid w:val="00FE4C88"/>
    <w:rsid w:val="00FE4DFA"/>
    <w:rsid w:val="00FE6D25"/>
    <w:rsid w:val="00FF1E47"/>
    <w:rsid w:val="00FF1E48"/>
    <w:rsid w:val="00FF2100"/>
    <w:rsid w:val="00FF22B8"/>
    <w:rsid w:val="00FF2355"/>
    <w:rsid w:val="00FF32BA"/>
    <w:rsid w:val="00FF38B2"/>
    <w:rsid w:val="00FF467F"/>
    <w:rsid w:val="00FF47F5"/>
    <w:rsid w:val="00FF6AEA"/>
    <w:rsid w:val="00FF7D22"/>
    <w:rsid w:val="0F350848"/>
    <w:rsid w:val="28162AF4"/>
    <w:rsid w:val="305677CB"/>
    <w:rsid w:val="42BAB77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EAEB576"/>
  <w15:docId w15:val="{2D37FDEC-D4F5-439B-A4F1-AA43E30F33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60ED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0ED6"/>
    <w:rPr>
      <w:rFonts w:ascii="Tahoma" w:hAnsi="Tahoma" w:cs="Tahoma"/>
      <w:sz w:val="16"/>
      <w:szCs w:val="16"/>
    </w:rPr>
  </w:style>
  <w:style w:type="paragraph" w:styleId="ListParagraph">
    <w:name w:val="List Paragraph"/>
    <w:basedOn w:val="Normal"/>
    <w:uiPriority w:val="34"/>
    <w:qFormat/>
    <w:rsid w:val="00B859C9"/>
    <w:pPr>
      <w:ind w:left="720"/>
      <w:contextualSpacing/>
    </w:pPr>
  </w:style>
  <w:style w:type="paragraph" w:styleId="Caption">
    <w:name w:val="caption"/>
    <w:basedOn w:val="Normal"/>
    <w:next w:val="Normal"/>
    <w:uiPriority w:val="35"/>
    <w:unhideWhenUsed/>
    <w:qFormat/>
    <w:rsid w:val="00875A28"/>
    <w:pPr>
      <w:spacing w:after="200" w:line="240" w:lineRule="auto"/>
    </w:pPr>
    <w:rPr>
      <w:b/>
      <w:bCs/>
      <w:color w:val="5B9BD5" w:themeColor="accent1"/>
      <w:sz w:val="18"/>
      <w:szCs w:val="18"/>
    </w:rPr>
  </w:style>
  <w:style w:type="character" w:styleId="PlaceholderText">
    <w:name w:val="Placeholder Text"/>
    <w:basedOn w:val="DefaultParagraphFont"/>
    <w:uiPriority w:val="99"/>
    <w:semiHidden/>
    <w:rsid w:val="00B72059"/>
    <w:rPr>
      <w:color w:val="808080"/>
    </w:rPr>
  </w:style>
  <w:style w:type="character" w:styleId="CommentReference">
    <w:name w:val="annotation reference"/>
    <w:basedOn w:val="DefaultParagraphFont"/>
    <w:uiPriority w:val="99"/>
    <w:semiHidden/>
    <w:unhideWhenUsed/>
    <w:rsid w:val="00D62E16"/>
    <w:rPr>
      <w:sz w:val="16"/>
      <w:szCs w:val="16"/>
    </w:rPr>
  </w:style>
  <w:style w:type="paragraph" w:styleId="CommentText">
    <w:name w:val="annotation text"/>
    <w:basedOn w:val="Normal"/>
    <w:link w:val="CommentTextChar"/>
    <w:uiPriority w:val="99"/>
    <w:semiHidden/>
    <w:unhideWhenUsed/>
    <w:rsid w:val="00D62E16"/>
    <w:pPr>
      <w:spacing w:line="240" w:lineRule="auto"/>
    </w:pPr>
    <w:rPr>
      <w:sz w:val="20"/>
      <w:szCs w:val="20"/>
    </w:rPr>
  </w:style>
  <w:style w:type="character" w:customStyle="1" w:styleId="CommentTextChar">
    <w:name w:val="Comment Text Char"/>
    <w:basedOn w:val="DefaultParagraphFont"/>
    <w:link w:val="CommentText"/>
    <w:uiPriority w:val="99"/>
    <w:semiHidden/>
    <w:rsid w:val="00D62E16"/>
    <w:rPr>
      <w:sz w:val="20"/>
      <w:szCs w:val="20"/>
    </w:rPr>
  </w:style>
  <w:style w:type="paragraph" w:styleId="CommentSubject">
    <w:name w:val="annotation subject"/>
    <w:basedOn w:val="CommentText"/>
    <w:next w:val="CommentText"/>
    <w:link w:val="CommentSubjectChar"/>
    <w:uiPriority w:val="99"/>
    <w:semiHidden/>
    <w:unhideWhenUsed/>
    <w:rsid w:val="00D62E16"/>
    <w:rPr>
      <w:b/>
      <w:bCs/>
    </w:rPr>
  </w:style>
  <w:style w:type="character" w:customStyle="1" w:styleId="CommentSubjectChar">
    <w:name w:val="Comment Subject Char"/>
    <w:basedOn w:val="CommentTextChar"/>
    <w:link w:val="CommentSubject"/>
    <w:uiPriority w:val="99"/>
    <w:semiHidden/>
    <w:rsid w:val="00D62E16"/>
    <w:rPr>
      <w:b/>
      <w:bCs/>
      <w:sz w:val="20"/>
      <w:szCs w:val="20"/>
    </w:rPr>
  </w:style>
  <w:style w:type="paragraph" w:styleId="Revision">
    <w:name w:val="Revision"/>
    <w:hidden/>
    <w:uiPriority w:val="99"/>
    <w:semiHidden/>
    <w:rsid w:val="00D62E16"/>
    <w:pPr>
      <w:spacing w:after="0" w:line="240" w:lineRule="auto"/>
    </w:pPr>
  </w:style>
  <w:style w:type="character" w:styleId="Hyperlink">
    <w:name w:val="Hyperlink"/>
    <w:basedOn w:val="DefaultParagraphFont"/>
    <w:uiPriority w:val="99"/>
    <w:unhideWhenUsed/>
    <w:rsid w:val="001B0E91"/>
    <w:rPr>
      <w:color w:val="0563C1" w:themeColor="hyperlink"/>
      <w:u w:val="single"/>
    </w:rPr>
  </w:style>
  <w:style w:type="paragraph" w:customStyle="1" w:styleId="paragraph">
    <w:name w:val="paragraph"/>
    <w:basedOn w:val="Normal"/>
    <w:rsid w:val="00C010A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C010AA"/>
  </w:style>
  <w:style w:type="character" w:customStyle="1" w:styleId="spellingerror">
    <w:name w:val="spellingerror"/>
    <w:basedOn w:val="DefaultParagraphFont"/>
    <w:rsid w:val="00C010AA"/>
  </w:style>
  <w:style w:type="character" w:customStyle="1" w:styleId="eop">
    <w:name w:val="eop"/>
    <w:basedOn w:val="DefaultParagraphFont"/>
    <w:rsid w:val="00C010AA"/>
  </w:style>
  <w:style w:type="paragraph" w:styleId="Header">
    <w:name w:val="header"/>
    <w:basedOn w:val="Normal"/>
    <w:link w:val="HeaderChar"/>
    <w:uiPriority w:val="99"/>
    <w:unhideWhenUsed/>
    <w:rsid w:val="001C2788"/>
    <w:pPr>
      <w:tabs>
        <w:tab w:val="center" w:pos="4513"/>
        <w:tab w:val="right" w:pos="9026"/>
      </w:tabs>
      <w:spacing w:after="0" w:line="240" w:lineRule="auto"/>
    </w:pPr>
  </w:style>
  <w:style w:type="character" w:customStyle="1" w:styleId="HeaderChar">
    <w:name w:val="Header Char"/>
    <w:basedOn w:val="DefaultParagraphFont"/>
    <w:link w:val="Header"/>
    <w:uiPriority w:val="99"/>
    <w:rsid w:val="001C2788"/>
  </w:style>
  <w:style w:type="paragraph" w:styleId="Footer">
    <w:name w:val="footer"/>
    <w:basedOn w:val="Normal"/>
    <w:link w:val="FooterChar"/>
    <w:uiPriority w:val="99"/>
    <w:unhideWhenUsed/>
    <w:rsid w:val="001C2788"/>
    <w:pPr>
      <w:tabs>
        <w:tab w:val="center" w:pos="4513"/>
        <w:tab w:val="right" w:pos="9026"/>
      </w:tabs>
      <w:spacing w:after="0" w:line="240" w:lineRule="auto"/>
    </w:pPr>
  </w:style>
  <w:style w:type="character" w:customStyle="1" w:styleId="FooterChar">
    <w:name w:val="Footer Char"/>
    <w:basedOn w:val="DefaultParagraphFont"/>
    <w:link w:val="Footer"/>
    <w:uiPriority w:val="99"/>
    <w:rsid w:val="001C2788"/>
  </w:style>
  <w:style w:type="character" w:styleId="LineNumber">
    <w:name w:val="line number"/>
    <w:basedOn w:val="DefaultParagraphFont"/>
    <w:uiPriority w:val="99"/>
    <w:semiHidden/>
    <w:unhideWhenUsed/>
    <w:rsid w:val="00340C7A"/>
  </w:style>
  <w:style w:type="paragraph" w:styleId="NormalWeb">
    <w:name w:val="Normal (Web)"/>
    <w:basedOn w:val="Normal"/>
    <w:uiPriority w:val="99"/>
    <w:semiHidden/>
    <w:unhideWhenUsed/>
    <w:rsid w:val="004D4611"/>
    <w:pPr>
      <w:spacing w:after="0" w:line="240" w:lineRule="auto"/>
    </w:pPr>
    <w:rPr>
      <w:rFonts w:ascii="Calibri" w:hAnsi="Calibri" w:cs="Calibri"/>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8546936">
      <w:bodyDiv w:val="1"/>
      <w:marLeft w:val="0"/>
      <w:marRight w:val="0"/>
      <w:marTop w:val="0"/>
      <w:marBottom w:val="0"/>
      <w:divBdr>
        <w:top w:val="none" w:sz="0" w:space="0" w:color="auto"/>
        <w:left w:val="none" w:sz="0" w:space="0" w:color="auto"/>
        <w:bottom w:val="none" w:sz="0" w:space="0" w:color="auto"/>
        <w:right w:val="none" w:sz="0" w:space="0" w:color="auto"/>
      </w:divBdr>
    </w:div>
    <w:div w:id="239415121">
      <w:bodyDiv w:val="1"/>
      <w:marLeft w:val="0"/>
      <w:marRight w:val="0"/>
      <w:marTop w:val="0"/>
      <w:marBottom w:val="0"/>
      <w:divBdr>
        <w:top w:val="none" w:sz="0" w:space="0" w:color="auto"/>
        <w:left w:val="none" w:sz="0" w:space="0" w:color="auto"/>
        <w:bottom w:val="none" w:sz="0" w:space="0" w:color="auto"/>
        <w:right w:val="none" w:sz="0" w:space="0" w:color="auto"/>
      </w:divBdr>
      <w:divsChild>
        <w:div w:id="1383747019">
          <w:marLeft w:val="0"/>
          <w:marRight w:val="0"/>
          <w:marTop w:val="240"/>
          <w:marBottom w:val="240"/>
          <w:divBdr>
            <w:top w:val="none" w:sz="0" w:space="0" w:color="auto"/>
            <w:left w:val="none" w:sz="0" w:space="0" w:color="auto"/>
            <w:bottom w:val="none" w:sz="0" w:space="0" w:color="auto"/>
            <w:right w:val="none" w:sz="0" w:space="0" w:color="auto"/>
          </w:divBdr>
        </w:div>
        <w:div w:id="341663537">
          <w:marLeft w:val="0"/>
          <w:marRight w:val="0"/>
          <w:marTop w:val="240"/>
          <w:marBottom w:val="240"/>
          <w:divBdr>
            <w:top w:val="none" w:sz="0" w:space="0" w:color="auto"/>
            <w:left w:val="none" w:sz="0" w:space="0" w:color="auto"/>
            <w:bottom w:val="none" w:sz="0" w:space="0" w:color="auto"/>
            <w:right w:val="none" w:sz="0" w:space="0" w:color="auto"/>
          </w:divBdr>
        </w:div>
      </w:divsChild>
    </w:div>
    <w:div w:id="319428441">
      <w:bodyDiv w:val="1"/>
      <w:marLeft w:val="0"/>
      <w:marRight w:val="0"/>
      <w:marTop w:val="0"/>
      <w:marBottom w:val="0"/>
      <w:divBdr>
        <w:top w:val="none" w:sz="0" w:space="0" w:color="auto"/>
        <w:left w:val="none" w:sz="0" w:space="0" w:color="auto"/>
        <w:bottom w:val="none" w:sz="0" w:space="0" w:color="auto"/>
        <w:right w:val="none" w:sz="0" w:space="0" w:color="auto"/>
      </w:divBdr>
    </w:div>
    <w:div w:id="1054891059">
      <w:bodyDiv w:val="1"/>
      <w:marLeft w:val="0"/>
      <w:marRight w:val="0"/>
      <w:marTop w:val="0"/>
      <w:marBottom w:val="0"/>
      <w:divBdr>
        <w:top w:val="none" w:sz="0" w:space="0" w:color="auto"/>
        <w:left w:val="none" w:sz="0" w:space="0" w:color="auto"/>
        <w:bottom w:val="none" w:sz="0" w:space="0" w:color="auto"/>
        <w:right w:val="none" w:sz="0" w:space="0" w:color="auto"/>
      </w:divBdr>
    </w:div>
    <w:div w:id="1326667183">
      <w:bodyDiv w:val="1"/>
      <w:marLeft w:val="0"/>
      <w:marRight w:val="0"/>
      <w:marTop w:val="0"/>
      <w:marBottom w:val="0"/>
      <w:divBdr>
        <w:top w:val="none" w:sz="0" w:space="0" w:color="auto"/>
        <w:left w:val="none" w:sz="0" w:space="0" w:color="auto"/>
        <w:bottom w:val="none" w:sz="0" w:space="0" w:color="auto"/>
        <w:right w:val="none" w:sz="0" w:space="0" w:color="auto"/>
      </w:divBdr>
      <w:divsChild>
        <w:div w:id="659693596">
          <w:marLeft w:val="0"/>
          <w:marRight w:val="0"/>
          <w:marTop w:val="0"/>
          <w:marBottom w:val="0"/>
          <w:divBdr>
            <w:top w:val="none" w:sz="0" w:space="0" w:color="auto"/>
            <w:left w:val="none" w:sz="0" w:space="0" w:color="auto"/>
            <w:bottom w:val="none" w:sz="0" w:space="0" w:color="auto"/>
            <w:right w:val="none" w:sz="0" w:space="0" w:color="auto"/>
          </w:divBdr>
        </w:div>
        <w:div w:id="1677414684">
          <w:marLeft w:val="0"/>
          <w:marRight w:val="0"/>
          <w:marTop w:val="0"/>
          <w:marBottom w:val="0"/>
          <w:divBdr>
            <w:top w:val="none" w:sz="0" w:space="0" w:color="auto"/>
            <w:left w:val="none" w:sz="0" w:space="0" w:color="auto"/>
            <w:bottom w:val="none" w:sz="0" w:space="0" w:color="auto"/>
            <w:right w:val="none" w:sz="0" w:space="0" w:color="auto"/>
          </w:divBdr>
        </w:div>
      </w:divsChild>
    </w:div>
    <w:div w:id="1410496027">
      <w:bodyDiv w:val="1"/>
      <w:marLeft w:val="0"/>
      <w:marRight w:val="0"/>
      <w:marTop w:val="0"/>
      <w:marBottom w:val="0"/>
      <w:divBdr>
        <w:top w:val="none" w:sz="0" w:space="0" w:color="auto"/>
        <w:left w:val="none" w:sz="0" w:space="0" w:color="auto"/>
        <w:bottom w:val="none" w:sz="0" w:space="0" w:color="auto"/>
        <w:right w:val="none" w:sz="0" w:space="0" w:color="auto"/>
      </w:divBdr>
    </w:div>
    <w:div w:id="1833645109">
      <w:bodyDiv w:val="1"/>
      <w:marLeft w:val="0"/>
      <w:marRight w:val="0"/>
      <w:marTop w:val="0"/>
      <w:marBottom w:val="0"/>
      <w:divBdr>
        <w:top w:val="none" w:sz="0" w:space="0" w:color="auto"/>
        <w:left w:val="none" w:sz="0" w:space="0" w:color="auto"/>
        <w:bottom w:val="none" w:sz="0" w:space="0" w:color="auto"/>
        <w:right w:val="none" w:sz="0" w:space="0" w:color="auto"/>
      </w:divBdr>
    </w:div>
    <w:div w:id="2026981717">
      <w:bodyDiv w:val="1"/>
      <w:marLeft w:val="0"/>
      <w:marRight w:val="0"/>
      <w:marTop w:val="0"/>
      <w:marBottom w:val="0"/>
      <w:divBdr>
        <w:top w:val="none" w:sz="0" w:space="0" w:color="auto"/>
        <w:left w:val="none" w:sz="0" w:space="0" w:color="auto"/>
        <w:bottom w:val="none" w:sz="0" w:space="0" w:color="auto"/>
        <w:right w:val="none" w:sz="0" w:space="0" w:color="auto"/>
      </w:divBdr>
      <w:divsChild>
        <w:div w:id="27991725">
          <w:marLeft w:val="0"/>
          <w:marRight w:val="0"/>
          <w:marTop w:val="240"/>
          <w:marBottom w:val="240"/>
          <w:divBdr>
            <w:top w:val="none" w:sz="0" w:space="0" w:color="auto"/>
            <w:left w:val="none" w:sz="0" w:space="0" w:color="auto"/>
            <w:bottom w:val="none" w:sz="0" w:space="0" w:color="auto"/>
            <w:right w:val="none" w:sz="0" w:space="0" w:color="auto"/>
          </w:divBdr>
        </w:div>
        <w:div w:id="1370914600">
          <w:marLeft w:val="0"/>
          <w:marRight w:val="0"/>
          <w:marTop w:val="240"/>
          <w:marBottom w:val="240"/>
          <w:divBdr>
            <w:top w:val="none" w:sz="0" w:space="0" w:color="auto"/>
            <w:left w:val="none" w:sz="0" w:space="0" w:color="auto"/>
            <w:bottom w:val="none" w:sz="0" w:space="0" w:color="auto"/>
            <w:right w:val="none" w:sz="0" w:space="0" w:color="auto"/>
          </w:divBdr>
        </w:div>
        <w:div w:id="1280140034">
          <w:marLeft w:val="0"/>
          <w:marRight w:val="0"/>
          <w:marTop w:val="240"/>
          <w:marBottom w:val="2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mailto:n.bimbo@soton.ac.uk" TargetMode="Externa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n.tapiaruiz@lancaster.ac.uk" TargetMode="External"/><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569038AE4CA8524F892DD3FA362A6FE9" ma:contentTypeVersion="11" ma:contentTypeDescription="Create a new document." ma:contentTypeScope="" ma:versionID="b78e5bb9263be4d96054d129c23c11bd">
  <xsd:schema xmlns:xsd="http://www.w3.org/2001/XMLSchema" xmlns:xs="http://www.w3.org/2001/XMLSchema" xmlns:p="http://schemas.microsoft.com/office/2006/metadata/properties" xmlns:ns3="465f47d0-8dbf-4d40-922d-88401ad19bf0" xmlns:ns4="69b3d2aa-9af1-4c07-8e44-2f2004f50052" targetNamespace="http://schemas.microsoft.com/office/2006/metadata/properties" ma:root="true" ma:fieldsID="65c8d18d03cfcf8eb53d50fcb6faaea2" ns3:_="" ns4:_="">
    <xsd:import namespace="465f47d0-8dbf-4d40-922d-88401ad19bf0"/>
    <xsd:import namespace="69b3d2aa-9af1-4c07-8e44-2f2004f50052"/>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65f47d0-8dbf-4d40-922d-88401ad19b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9b3d2aa-9af1-4c07-8e44-2f2004f5005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EC9F5EA-C4C2-4286-8018-EAEFE99952BB}">
  <ds:schemaRefs>
    <ds:schemaRef ds:uri="http://schemas.openxmlformats.org/officeDocument/2006/bibliography"/>
  </ds:schemaRefs>
</ds:datastoreItem>
</file>

<file path=customXml/itemProps2.xml><?xml version="1.0" encoding="utf-8"?>
<ds:datastoreItem xmlns:ds="http://schemas.openxmlformats.org/officeDocument/2006/customXml" ds:itemID="{85235E9A-8F49-4D48-8D0F-A581558DB7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65f47d0-8dbf-4d40-922d-88401ad19bf0"/>
    <ds:schemaRef ds:uri="69b3d2aa-9af1-4c07-8e44-2f2004f500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9966A40-C27C-40EC-A297-FB31AF8ECB0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5DA1BDC-E9D0-4781-9BE8-26B84EEB752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28</Pages>
  <Words>53257</Words>
  <Characters>303570</Characters>
  <Application>Microsoft Office Word</Application>
  <DocSecurity>0</DocSecurity>
  <Lines>2529</Lines>
  <Paragraphs>712</Paragraphs>
  <ScaleCrop>false</ScaleCrop>
  <HeadingPairs>
    <vt:vector size="2" baseType="variant">
      <vt:variant>
        <vt:lpstr>Title</vt:lpstr>
      </vt:variant>
      <vt:variant>
        <vt:i4>1</vt:i4>
      </vt:variant>
    </vt:vector>
  </HeadingPairs>
  <TitlesOfParts>
    <vt:vector size="1" baseType="lpstr">
      <vt:lpstr/>
    </vt:vector>
  </TitlesOfParts>
  <Company>Lancaster University</Company>
  <LinksUpToDate>false</LinksUpToDate>
  <CharactersWithSpaces>356115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Maughan, Phil</dc:creator>
  <cp:lastModifiedBy>Nuno Bimbo</cp:lastModifiedBy>
  <cp:revision>3</cp:revision>
  <cp:lastPrinted>2020-12-17T12:59:00Z</cp:lastPrinted>
  <dcterms:created xsi:type="dcterms:W3CDTF">2021-03-12T15:38:00Z</dcterms:created>
  <dcterms:modified xsi:type="dcterms:W3CDTF">2021-03-15T20:30:00Z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http://www.zotero.org/styles/advanced-materials</vt:lpwstr>
  </property>
  <property fmtid="{D5CDD505-2E9C-101B-9397-08002B2CF9AE}" pid="3" name="Mendeley Recent Style Name 0_1">
    <vt:lpwstr>Advanced Materials</vt:lpwstr>
  </property>
  <property fmtid="{D5CDD505-2E9C-101B-9397-08002B2CF9AE}" pid="4" name="Mendeley Recent Style Id 1_1">
    <vt:lpwstr>http://www.zotero.org/styles/american-medical-association</vt:lpwstr>
  </property>
  <property fmtid="{D5CDD505-2E9C-101B-9397-08002B2CF9AE}" pid="5" name="Mendeley Recent Style Name 1_1">
    <vt:lpwstr>American Medical Association</vt:lpwstr>
  </property>
  <property fmtid="{D5CDD505-2E9C-101B-9397-08002B2CF9AE}" pid="6" name="Mendeley Recent Style Id 2_1">
    <vt:lpwstr>http://www.zotero.org/styles/american-political-science-association</vt:lpwstr>
  </property>
  <property fmtid="{D5CDD505-2E9C-101B-9397-08002B2CF9AE}" pid="7" name="Mendeley Recent Style Name 2_1">
    <vt:lpwstr>American Political Science Association</vt:lpwstr>
  </property>
  <property fmtid="{D5CDD505-2E9C-101B-9397-08002B2CF9AE}" pid="8" name="Mendeley Recent Style Id 3_1">
    <vt:lpwstr>http://www.zotero.org/styles/apa</vt:lpwstr>
  </property>
  <property fmtid="{D5CDD505-2E9C-101B-9397-08002B2CF9AE}" pid="9" name="Mendeley Recent Style Name 3_1">
    <vt:lpwstr>American Psychological Association 7th edition</vt:lpwstr>
  </property>
  <property fmtid="{D5CDD505-2E9C-101B-9397-08002B2CF9AE}" pid="10" name="Mendeley Recent Style Id 4_1">
    <vt:lpwstr>http://www.zotero.org/styles/american-sociological-association</vt:lpwstr>
  </property>
  <property fmtid="{D5CDD505-2E9C-101B-9397-08002B2CF9AE}" pid="11" name="Mendeley Recent Style Name 4_1">
    <vt:lpwstr>American Sociological Association</vt:lpwstr>
  </property>
  <property fmtid="{D5CDD505-2E9C-101B-9397-08002B2CF9AE}" pid="12" name="Mendeley Recent Style Id 5_1">
    <vt:lpwstr>http://www.zotero.org/styles/chicago-author-date</vt:lpwstr>
  </property>
  <property fmtid="{D5CDD505-2E9C-101B-9397-08002B2CF9AE}" pid="13" name="Mendeley Recent Style Name 5_1">
    <vt:lpwstr>Chicago Manual of Style 17th edition (author-date)</vt:lpwstr>
  </property>
  <property fmtid="{D5CDD505-2E9C-101B-9397-08002B2CF9AE}" pid="14" name="Mendeley Recent Style Id 6_1">
    <vt:lpwstr>http://www.zotero.org/styles/harvard-cite-them-right</vt:lpwstr>
  </property>
  <property fmtid="{D5CDD505-2E9C-101B-9397-08002B2CF9AE}" pid="15" name="Mendeley Recent Style Name 6_1">
    <vt:lpwstr>Cite Them Right 10th edition - Harvard</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dd11a14e-a62c-3a7b-96f4-794d3a3d8cc5</vt:lpwstr>
  </property>
  <property fmtid="{D5CDD505-2E9C-101B-9397-08002B2CF9AE}" pid="24" name="Mendeley Citation Style_1">
    <vt:lpwstr>http://www.zotero.org/styles/nature</vt:lpwstr>
  </property>
  <property fmtid="{D5CDD505-2E9C-101B-9397-08002B2CF9AE}" pid="25" name="ContentTypeId">
    <vt:lpwstr>0x010100569038AE4CA8524F892DD3FA362A6FE9</vt:lpwstr>
  </property>
</Properties>
</file>