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DD7E" w14:textId="12200BC8" w:rsidR="005E2763" w:rsidRPr="005E2763" w:rsidRDefault="005E2763" w:rsidP="005E2763">
      <w:pPr>
        <w:pStyle w:val="Title"/>
      </w:pPr>
      <w:r w:rsidRPr="005E2763">
        <w:t>Computers and labour relations: a</w:t>
      </w:r>
      <w:r w:rsidR="00D71469">
        <w:t>n</w:t>
      </w:r>
      <w:r w:rsidRPr="005E2763">
        <w:t xml:space="preserve"> analysis of the wage share in the United Kingdom workplaces </w:t>
      </w:r>
    </w:p>
    <w:p w14:paraId="0C70D577" w14:textId="77777777" w:rsidR="005E2763" w:rsidRPr="005E2763" w:rsidRDefault="005E2763" w:rsidP="005E2763"/>
    <w:p w14:paraId="3E817633" w14:textId="07A04E5C" w:rsidR="005F16EC" w:rsidRDefault="005F16EC" w:rsidP="00E246AF">
      <w:pPr>
        <w:pStyle w:val="Heading1"/>
      </w:pPr>
      <w:r>
        <w:t>Abstract</w:t>
      </w:r>
    </w:p>
    <w:p w14:paraId="027E26BD" w14:textId="131D66AF" w:rsidR="005E2763" w:rsidRPr="00202955" w:rsidRDefault="005E2763" w:rsidP="005E2763">
      <w:pPr>
        <w:tabs>
          <w:tab w:val="left" w:pos="8364"/>
        </w:tabs>
        <w:ind w:firstLine="0"/>
        <w:jc w:val="both"/>
        <w:rPr>
          <w:rFonts w:cs="Times New Roman"/>
          <w:szCs w:val="24"/>
        </w:rPr>
      </w:pPr>
      <w:r w:rsidRPr="00202955">
        <w:rPr>
          <w:rFonts w:cs="Times New Roman"/>
          <w:szCs w:val="24"/>
        </w:rPr>
        <w:t xml:space="preserve">The paper analyses the distributional consequences of information and communication technologies (ICTs) for the </w:t>
      </w:r>
      <w:bookmarkStart w:id="0" w:name="_Hlk519155776"/>
      <w:r>
        <w:rPr>
          <w:rFonts w:cs="Times New Roman"/>
          <w:szCs w:val="24"/>
        </w:rPr>
        <w:t xml:space="preserve">United Kingdom’s </w:t>
      </w:r>
      <w:r w:rsidRPr="00202955">
        <w:rPr>
          <w:rFonts w:cs="Times New Roman"/>
          <w:szCs w:val="24"/>
        </w:rPr>
        <w:t xml:space="preserve">workplaces’ wage share. </w:t>
      </w:r>
      <w:bookmarkEnd w:id="0"/>
      <w:r>
        <w:rPr>
          <w:rFonts w:cs="Times New Roman"/>
          <w:szCs w:val="24"/>
        </w:rPr>
        <w:t xml:space="preserve">It uses the uniquely rich </w:t>
      </w:r>
      <w:r w:rsidRPr="00467378">
        <w:rPr>
          <w:rFonts w:cs="Times New Roman"/>
          <w:szCs w:val="24"/>
        </w:rPr>
        <w:t xml:space="preserve">Workplace Employment Relations Survey </w:t>
      </w:r>
      <w:r>
        <w:rPr>
          <w:rFonts w:cs="Times New Roman"/>
          <w:szCs w:val="24"/>
        </w:rPr>
        <w:t xml:space="preserve">(WERS) to construct firm level measures of the main production inputs and outputs and analyse the main mechanisms through which ICTs has influenced the wage share between 2004 to 2011. </w:t>
      </w:r>
      <w:r w:rsidRPr="00202955">
        <w:rPr>
          <w:rFonts w:cs="Times New Roman"/>
          <w:szCs w:val="24"/>
        </w:rPr>
        <w:t xml:space="preserve">The analysis shows that the share of the employees using computers impacts the wage share in ways that are at odds with the </w:t>
      </w:r>
      <w:r>
        <w:rPr>
          <w:rFonts w:cs="Times New Roman"/>
          <w:szCs w:val="24"/>
        </w:rPr>
        <w:t>mainstream</w:t>
      </w:r>
      <w:r w:rsidRPr="00202955">
        <w:rPr>
          <w:rFonts w:cs="Times New Roman"/>
          <w:szCs w:val="24"/>
        </w:rPr>
        <w:t xml:space="preserve"> view </w:t>
      </w:r>
      <w:r w:rsidR="0035394A">
        <w:rPr>
          <w:rFonts w:cs="Times New Roman"/>
          <w:szCs w:val="24"/>
        </w:rPr>
        <w:t>which</w:t>
      </w:r>
      <w:r w:rsidRPr="00202955">
        <w:rPr>
          <w:rFonts w:cs="Times New Roman"/>
          <w:szCs w:val="24"/>
        </w:rPr>
        <w:t xml:space="preserve"> </w:t>
      </w:r>
      <w:r>
        <w:rPr>
          <w:rFonts w:cs="Times New Roman"/>
          <w:szCs w:val="24"/>
        </w:rPr>
        <w:t xml:space="preserve">posits that </w:t>
      </w:r>
      <w:r w:rsidRPr="00202955">
        <w:rPr>
          <w:rFonts w:cs="Times New Roman"/>
          <w:szCs w:val="24"/>
        </w:rPr>
        <w:t xml:space="preserve">ICTs complement capital, and that labour can be easily replaced by capital. The results show that the share of employees using computers reduces the wage share by disproportionally increasing the productivity of </w:t>
      </w:r>
      <w:r>
        <w:rPr>
          <w:rFonts w:cs="Times New Roman"/>
          <w:szCs w:val="24"/>
        </w:rPr>
        <w:t>the least skilled</w:t>
      </w:r>
      <w:r w:rsidRPr="00202955">
        <w:rPr>
          <w:rFonts w:cs="Times New Roman"/>
          <w:szCs w:val="24"/>
        </w:rPr>
        <w:t xml:space="preserve"> employees, which are not proportionally compensated for this increase of productivity. The stability of the wage share over the period of interest is explained by the rise of the workplace’s share of professional employees</w:t>
      </w:r>
      <w:r>
        <w:rPr>
          <w:rFonts w:cs="Times New Roman"/>
          <w:szCs w:val="24"/>
        </w:rPr>
        <w:t xml:space="preserve"> and by the rise in work effort</w:t>
      </w:r>
      <w:r w:rsidRPr="00202955">
        <w:rPr>
          <w:rFonts w:cs="Times New Roman"/>
          <w:szCs w:val="24"/>
        </w:rPr>
        <w:t xml:space="preserve">, </w:t>
      </w:r>
      <w:r>
        <w:rPr>
          <w:rFonts w:cs="Times New Roman"/>
          <w:szCs w:val="24"/>
        </w:rPr>
        <w:t xml:space="preserve">whose positive contribution to the wage share was </w:t>
      </w:r>
      <w:r w:rsidRPr="00202955">
        <w:rPr>
          <w:rFonts w:cs="Times New Roman"/>
          <w:szCs w:val="24"/>
        </w:rPr>
        <w:t xml:space="preserve">counteracted </w:t>
      </w:r>
      <w:r>
        <w:rPr>
          <w:rFonts w:cs="Times New Roman"/>
          <w:szCs w:val="24"/>
        </w:rPr>
        <w:t>by</w:t>
      </w:r>
      <w:r w:rsidRPr="00202955">
        <w:rPr>
          <w:rFonts w:cs="Times New Roman"/>
          <w:szCs w:val="24"/>
        </w:rPr>
        <w:t xml:space="preserve"> the increased share of employees using computers and </w:t>
      </w:r>
      <w:r>
        <w:rPr>
          <w:rFonts w:cs="Times New Roman"/>
          <w:szCs w:val="24"/>
        </w:rPr>
        <w:t>by</w:t>
      </w:r>
      <w:r w:rsidRPr="00202955">
        <w:rPr>
          <w:rFonts w:cs="Times New Roman"/>
          <w:szCs w:val="24"/>
        </w:rPr>
        <w:t xml:space="preserve"> the reduction of the share of employees with pay negotiated by unions</w:t>
      </w:r>
      <w:r>
        <w:rPr>
          <w:rFonts w:cs="Times New Roman"/>
          <w:szCs w:val="24"/>
        </w:rPr>
        <w:t>, which contributed to reduce the wage share</w:t>
      </w:r>
      <w:r w:rsidRPr="00202955">
        <w:rPr>
          <w:rFonts w:cs="Times New Roman"/>
          <w:szCs w:val="24"/>
        </w:rPr>
        <w:t xml:space="preserve">. </w:t>
      </w:r>
    </w:p>
    <w:p w14:paraId="60E9C02B" w14:textId="77777777" w:rsidR="005E2763" w:rsidRPr="005F16EC" w:rsidRDefault="005E2763" w:rsidP="005F16EC">
      <w:pPr>
        <w:ind w:firstLine="0"/>
      </w:pPr>
    </w:p>
    <w:p w14:paraId="477E7B67" w14:textId="2593444E" w:rsidR="005E2763" w:rsidRDefault="005E2763" w:rsidP="005E2763">
      <w:pPr>
        <w:pStyle w:val="Heading1"/>
      </w:pPr>
      <w:r w:rsidRPr="00614094">
        <w:lastRenderedPageBreak/>
        <w:t>Introduction</w:t>
      </w:r>
    </w:p>
    <w:p w14:paraId="0A9C3510" w14:textId="76A87F80" w:rsidR="005E2763" w:rsidRPr="00467378" w:rsidRDefault="005E2763" w:rsidP="00DA4BD1">
      <w:pPr>
        <w:ind w:firstLine="0"/>
        <w:jc w:val="both"/>
        <w:rPr>
          <w:rFonts w:cs="Times New Roman"/>
          <w:szCs w:val="24"/>
        </w:rPr>
      </w:pPr>
      <w:r w:rsidRPr="00467378">
        <w:rPr>
          <w:rFonts w:cs="Times New Roman"/>
          <w:szCs w:val="24"/>
        </w:rPr>
        <w:t>Since the 1970s the increasing gap between labour productivity and the sluggish wage growth accompanied by the rise of the share of capital, and particularly corporate profits, has led to a decline of the wage share of national income in many Western societies. In the G7 countries starting from 70</w:t>
      </w:r>
      <w:r w:rsidR="00270144">
        <w:rPr>
          <w:rFonts w:cs="Times New Roman"/>
          <w:szCs w:val="24"/>
        </w:rPr>
        <w:t>%</w:t>
      </w:r>
      <w:r w:rsidRPr="00467378">
        <w:rPr>
          <w:rFonts w:cs="Times New Roman"/>
          <w:szCs w:val="24"/>
        </w:rPr>
        <w:t xml:space="preserve"> in 1970, the wage share of income has declined by an average 2</w:t>
      </w:r>
      <w:r w:rsidR="00D5293E">
        <w:rPr>
          <w:rFonts w:cs="Times New Roman"/>
          <w:szCs w:val="24"/>
        </w:rPr>
        <w:t xml:space="preserve"> percentage</w:t>
      </w:r>
      <w:r w:rsidRPr="00467378">
        <w:rPr>
          <w:rFonts w:cs="Times New Roman"/>
          <w:szCs w:val="24"/>
        </w:rPr>
        <w:t xml:space="preserve"> points per decade (</w:t>
      </w:r>
      <w:proofErr w:type="spellStart"/>
      <w:r w:rsidRPr="00467378">
        <w:rPr>
          <w:rFonts w:cs="Times New Roman"/>
          <w:szCs w:val="24"/>
        </w:rPr>
        <w:t>Adrjan</w:t>
      </w:r>
      <w:proofErr w:type="spellEnd"/>
      <w:r w:rsidRPr="00467378">
        <w:rPr>
          <w:rFonts w:cs="Times New Roman"/>
          <w:szCs w:val="24"/>
        </w:rPr>
        <w:t xml:space="preserve"> 2018). The possible reasons for this decline are the change in the composition and the decline of the level of government spending (Author 2017, </w:t>
      </w:r>
      <w:proofErr w:type="spellStart"/>
      <w:r w:rsidRPr="00467378">
        <w:rPr>
          <w:rFonts w:cs="Times New Roman"/>
          <w:szCs w:val="24"/>
        </w:rPr>
        <w:t>Stockhammer</w:t>
      </w:r>
      <w:proofErr w:type="spellEnd"/>
      <w:r w:rsidRPr="00467378">
        <w:rPr>
          <w:rFonts w:cs="Times New Roman"/>
          <w:szCs w:val="24"/>
        </w:rPr>
        <w:t xml:space="preserve"> 2017, Huber and Stephens, 2014), globalisation (</w:t>
      </w:r>
      <w:proofErr w:type="spellStart"/>
      <w:r w:rsidRPr="00467378">
        <w:rPr>
          <w:rFonts w:cs="Times New Roman"/>
          <w:szCs w:val="24"/>
        </w:rPr>
        <w:t>Stockhammer</w:t>
      </w:r>
      <w:proofErr w:type="spellEnd"/>
      <w:r w:rsidRPr="00467378">
        <w:rPr>
          <w:rFonts w:cs="Times New Roman"/>
          <w:szCs w:val="24"/>
        </w:rPr>
        <w:t xml:space="preserve"> 2009, </w:t>
      </w:r>
      <w:proofErr w:type="spellStart"/>
      <w:r w:rsidRPr="00467378">
        <w:rPr>
          <w:rFonts w:cs="Times New Roman"/>
          <w:szCs w:val="24"/>
        </w:rPr>
        <w:t>Kanbur</w:t>
      </w:r>
      <w:proofErr w:type="spellEnd"/>
      <w:r w:rsidRPr="00467378">
        <w:rPr>
          <w:rFonts w:cs="Times New Roman"/>
          <w:szCs w:val="24"/>
        </w:rPr>
        <w:t xml:space="preserve"> 2000), weakening bargaining power of unions (Bengtsson 2014, Kristal </w:t>
      </w:r>
      <w:r w:rsidR="005F2362">
        <w:rPr>
          <w:rFonts w:cs="Times New Roman"/>
          <w:szCs w:val="24"/>
        </w:rPr>
        <w:t xml:space="preserve">2013, </w:t>
      </w:r>
      <w:r w:rsidRPr="00467378">
        <w:rPr>
          <w:rFonts w:cs="Times New Roman"/>
          <w:szCs w:val="24"/>
        </w:rPr>
        <w:t xml:space="preserve">2010) and technological change (IMF 2007, EC 2007).  </w:t>
      </w:r>
    </w:p>
    <w:p w14:paraId="25AC5173" w14:textId="3952152B" w:rsidR="005E2763" w:rsidRDefault="005E2763" w:rsidP="005E2763">
      <w:pPr>
        <w:jc w:val="both"/>
        <w:rPr>
          <w:rStyle w:val="Strong"/>
          <w:rFonts w:cs="Times New Roman"/>
          <w:b w:val="0"/>
          <w:bCs w:val="0"/>
          <w:color w:val="FF0000"/>
          <w:szCs w:val="24"/>
        </w:rPr>
      </w:pPr>
      <w:r w:rsidRPr="00467378">
        <w:rPr>
          <w:rFonts w:cs="Times New Roman"/>
          <w:szCs w:val="24"/>
        </w:rPr>
        <w:t>There is controversy regarding the reasons why information and communication technologies (ICTs) might be contributing to increase the divide between the profit and wage share of output. Some</w:t>
      </w:r>
      <w:r w:rsidRPr="00467378">
        <w:rPr>
          <w:rStyle w:val="Strong"/>
          <w:rFonts w:cs="Times New Roman"/>
          <w:b w:val="0"/>
          <w:bCs w:val="0"/>
          <w:szCs w:val="24"/>
        </w:rPr>
        <w:t xml:space="preserve"> leading economists theorise that ICTs increased the productivity of capital more than that of labour, increasing the quantity of capital relative to the quantity of labour, which in turn caused the labour’s share of income to decline (Piketty 2014; </w:t>
      </w:r>
      <w:proofErr w:type="spellStart"/>
      <w:r w:rsidRPr="00467378">
        <w:rPr>
          <w:rStyle w:val="Strong"/>
          <w:rFonts w:cs="Times New Roman"/>
          <w:b w:val="0"/>
          <w:bCs w:val="0"/>
          <w:szCs w:val="24"/>
        </w:rPr>
        <w:t>Karabarbounis</w:t>
      </w:r>
      <w:proofErr w:type="spellEnd"/>
      <w:r w:rsidRPr="00467378">
        <w:rPr>
          <w:rStyle w:val="Strong"/>
          <w:rFonts w:cs="Times New Roman"/>
          <w:b w:val="0"/>
          <w:bCs w:val="0"/>
          <w:szCs w:val="24"/>
        </w:rPr>
        <w:t xml:space="preserve"> and Neiman 2014). This mechanism is the result of the capital augmenting (or biased) nature of ICTs</w:t>
      </w:r>
      <w:r>
        <w:rPr>
          <w:rStyle w:val="Strong"/>
          <w:rFonts w:cs="Times New Roman"/>
          <w:b w:val="0"/>
          <w:bCs w:val="0"/>
          <w:szCs w:val="24"/>
        </w:rPr>
        <w:t xml:space="preserve"> i</w:t>
      </w:r>
      <w:r w:rsidRPr="00467378">
        <w:rPr>
          <w:rStyle w:val="Strong"/>
          <w:rFonts w:cs="Times New Roman"/>
          <w:b w:val="0"/>
          <w:bCs w:val="0"/>
          <w:szCs w:val="24"/>
        </w:rPr>
        <w:t>n</w:t>
      </w:r>
      <w:r>
        <w:rPr>
          <w:rStyle w:val="Strong"/>
          <w:rFonts w:cs="Times New Roman"/>
          <w:b w:val="0"/>
          <w:bCs w:val="0"/>
          <w:szCs w:val="24"/>
        </w:rPr>
        <w:t xml:space="preserve"> </w:t>
      </w:r>
      <w:r w:rsidRPr="00467378">
        <w:rPr>
          <w:rStyle w:val="Strong"/>
          <w:rFonts w:cs="Times New Roman"/>
          <w:b w:val="0"/>
          <w:bCs w:val="0"/>
          <w:szCs w:val="24"/>
        </w:rPr>
        <w:t>combination with a high substitutability between capital and labour inputs</w:t>
      </w:r>
      <w:r>
        <w:rPr>
          <w:rStyle w:val="Strong"/>
          <w:rFonts w:cs="Times New Roman"/>
          <w:b w:val="0"/>
          <w:bCs w:val="0"/>
          <w:szCs w:val="24"/>
        </w:rPr>
        <w:t xml:space="preserve">, </w:t>
      </w:r>
      <w:r w:rsidRPr="00DB606D">
        <w:rPr>
          <w:rStyle w:val="Strong"/>
          <w:rFonts w:cs="Times New Roman"/>
          <w:b w:val="0"/>
          <w:bCs w:val="0"/>
          <w:color w:val="FF0000"/>
          <w:szCs w:val="24"/>
        </w:rPr>
        <w:t>which leads firms to increase the use of capital relative to labour inputs</w:t>
      </w:r>
      <w:r w:rsidRPr="00467378">
        <w:rPr>
          <w:rStyle w:val="Strong"/>
          <w:rFonts w:cs="Times New Roman"/>
          <w:b w:val="0"/>
          <w:bCs w:val="0"/>
          <w:szCs w:val="24"/>
        </w:rPr>
        <w:t xml:space="preserve">. </w:t>
      </w:r>
      <w:r>
        <w:rPr>
          <w:rStyle w:val="Strong"/>
          <w:rFonts w:cs="Times New Roman"/>
          <w:b w:val="0"/>
          <w:bCs w:val="0"/>
          <w:color w:val="FF0000"/>
          <w:szCs w:val="24"/>
        </w:rPr>
        <w:t>A few</w:t>
      </w:r>
      <w:r w:rsidRPr="00467378">
        <w:rPr>
          <w:rStyle w:val="Strong"/>
          <w:rFonts w:cs="Times New Roman"/>
          <w:b w:val="0"/>
          <w:bCs w:val="0"/>
          <w:szCs w:val="24"/>
        </w:rPr>
        <w:t xml:space="preserve"> </w:t>
      </w:r>
      <w:r>
        <w:rPr>
          <w:rStyle w:val="Strong"/>
          <w:rFonts w:cs="Times New Roman"/>
          <w:b w:val="0"/>
          <w:bCs w:val="0"/>
          <w:szCs w:val="24"/>
        </w:rPr>
        <w:t>economists</w:t>
      </w:r>
      <w:r w:rsidRPr="00467378">
        <w:rPr>
          <w:rStyle w:val="Strong"/>
          <w:rFonts w:cs="Times New Roman"/>
          <w:b w:val="0"/>
          <w:bCs w:val="0"/>
          <w:szCs w:val="24"/>
        </w:rPr>
        <w:t xml:space="preserve"> such as Lawrence (2015), Acemoglu (2003), Wei (2014) and Young (2010) argue</w:t>
      </w:r>
      <w:r>
        <w:rPr>
          <w:rStyle w:val="Strong"/>
          <w:rFonts w:cs="Times New Roman"/>
          <w:b w:val="0"/>
          <w:bCs w:val="0"/>
          <w:szCs w:val="24"/>
        </w:rPr>
        <w:t>d</w:t>
      </w:r>
      <w:r w:rsidRPr="00467378">
        <w:rPr>
          <w:rStyle w:val="Strong"/>
          <w:rFonts w:cs="Times New Roman"/>
          <w:b w:val="0"/>
          <w:bCs w:val="0"/>
          <w:szCs w:val="24"/>
        </w:rPr>
        <w:t xml:space="preserve"> that technology is labour augmenting</w:t>
      </w:r>
      <w:r>
        <w:rPr>
          <w:rStyle w:val="Strong"/>
          <w:rFonts w:cs="Times New Roman"/>
          <w:b w:val="0"/>
          <w:bCs w:val="0"/>
          <w:szCs w:val="24"/>
        </w:rPr>
        <w:t xml:space="preserve"> </w:t>
      </w:r>
      <w:r w:rsidRPr="00790C3A">
        <w:rPr>
          <w:rStyle w:val="Strong"/>
          <w:rFonts w:cs="Times New Roman"/>
          <w:b w:val="0"/>
          <w:bCs w:val="0"/>
          <w:color w:val="FF0000"/>
          <w:szCs w:val="24"/>
        </w:rPr>
        <w:t xml:space="preserve">(increasing the productivity of labour </w:t>
      </w:r>
      <w:r>
        <w:rPr>
          <w:rStyle w:val="Strong"/>
          <w:rFonts w:cs="Times New Roman"/>
          <w:b w:val="0"/>
          <w:bCs w:val="0"/>
          <w:color w:val="FF0000"/>
          <w:szCs w:val="24"/>
        </w:rPr>
        <w:t xml:space="preserve">inputs </w:t>
      </w:r>
      <w:r w:rsidRPr="00790C3A">
        <w:rPr>
          <w:rStyle w:val="Strong"/>
          <w:rFonts w:cs="Times New Roman"/>
          <w:b w:val="0"/>
          <w:bCs w:val="0"/>
          <w:color w:val="FF0000"/>
          <w:szCs w:val="24"/>
        </w:rPr>
        <w:t xml:space="preserve">more than that of capital) </w:t>
      </w:r>
      <w:r w:rsidRPr="00467378">
        <w:rPr>
          <w:rStyle w:val="Strong"/>
          <w:rFonts w:cs="Times New Roman"/>
          <w:b w:val="0"/>
          <w:bCs w:val="0"/>
          <w:szCs w:val="24"/>
        </w:rPr>
        <w:t xml:space="preserve">and that labour cannot be easily substituted by capital. </w:t>
      </w:r>
      <w:r w:rsidRPr="00790C3A">
        <w:rPr>
          <w:rStyle w:val="Strong"/>
          <w:rFonts w:cs="Times New Roman"/>
          <w:b w:val="0"/>
          <w:bCs w:val="0"/>
          <w:color w:val="FF0000"/>
          <w:szCs w:val="24"/>
        </w:rPr>
        <w:t>The latter hypothesis implies that the increase in productivity since the 1980s ha</w:t>
      </w:r>
      <w:r>
        <w:rPr>
          <w:rStyle w:val="Strong"/>
          <w:rFonts w:cs="Times New Roman"/>
          <w:b w:val="0"/>
          <w:bCs w:val="0"/>
          <w:color w:val="FF0000"/>
          <w:szCs w:val="24"/>
        </w:rPr>
        <w:t>s</w:t>
      </w:r>
      <w:r w:rsidRPr="00790C3A">
        <w:rPr>
          <w:rStyle w:val="Strong"/>
          <w:rFonts w:cs="Times New Roman"/>
          <w:b w:val="0"/>
          <w:bCs w:val="0"/>
          <w:color w:val="FF0000"/>
          <w:szCs w:val="24"/>
        </w:rPr>
        <w:t xml:space="preserve"> disproportionally contributed to profits despite depending on labour contributions as much as technological innovation</w:t>
      </w:r>
      <w:r w:rsidRPr="00BB5E16">
        <w:rPr>
          <w:rStyle w:val="Strong"/>
          <w:rFonts w:cs="Times New Roman"/>
          <w:b w:val="0"/>
          <w:bCs w:val="0"/>
          <w:color w:val="FF0000"/>
          <w:szCs w:val="24"/>
        </w:rPr>
        <w:t xml:space="preserve">s. </w:t>
      </w:r>
    </w:p>
    <w:p w14:paraId="5EBD69D0" w14:textId="43B5D8FE" w:rsidR="005E2763" w:rsidRDefault="005E2763" w:rsidP="005E2763">
      <w:pPr>
        <w:jc w:val="both"/>
        <w:rPr>
          <w:rStyle w:val="Strong"/>
          <w:rFonts w:cs="Times New Roman"/>
          <w:b w:val="0"/>
          <w:bCs w:val="0"/>
          <w:color w:val="FF0000"/>
          <w:szCs w:val="24"/>
        </w:rPr>
      </w:pPr>
      <w:r>
        <w:rPr>
          <w:rStyle w:val="Strong"/>
          <w:rFonts w:cs="Times New Roman"/>
          <w:b w:val="0"/>
          <w:bCs w:val="0"/>
          <w:color w:val="FF0000"/>
          <w:szCs w:val="24"/>
        </w:rPr>
        <w:t xml:space="preserve">Most empirical research on economic inequalities including within the heterodox tradition have overlooked the alternative interpretation of the role of ICTs in production </w:t>
      </w:r>
      <w:r>
        <w:rPr>
          <w:rStyle w:val="Strong"/>
          <w:rFonts w:cs="Times New Roman"/>
          <w:b w:val="0"/>
          <w:bCs w:val="0"/>
          <w:color w:val="FF0000"/>
          <w:szCs w:val="24"/>
        </w:rPr>
        <w:lastRenderedPageBreak/>
        <w:t xml:space="preserve">processes – that ICTs are labour augmenting and the possibilities of substitution between labour and other production inputs are limited. At present, </w:t>
      </w:r>
      <w:r w:rsidRPr="00E96EE0">
        <w:rPr>
          <w:rStyle w:val="Strong"/>
          <w:rFonts w:cs="Times New Roman"/>
          <w:b w:val="0"/>
          <w:bCs w:val="0"/>
          <w:color w:val="FF0000"/>
          <w:szCs w:val="24"/>
        </w:rPr>
        <w:t xml:space="preserve">there is no conclusive evidence on </w:t>
      </w:r>
      <w:r>
        <w:rPr>
          <w:rStyle w:val="Strong"/>
          <w:rFonts w:cs="Times New Roman"/>
          <w:b w:val="0"/>
          <w:bCs w:val="0"/>
          <w:color w:val="FF0000"/>
          <w:szCs w:val="24"/>
        </w:rPr>
        <w:t xml:space="preserve">whether ITCs have had a significant impact on the wage share in the UK and whether </w:t>
      </w:r>
      <w:r w:rsidRPr="00E96EE0">
        <w:rPr>
          <w:rStyle w:val="Strong"/>
          <w:rFonts w:cs="Times New Roman"/>
          <w:b w:val="0"/>
          <w:bCs w:val="0"/>
          <w:color w:val="FF0000"/>
          <w:szCs w:val="24"/>
        </w:rPr>
        <w:t xml:space="preserve">the mechanisms through which ICTs affected the wage share </w:t>
      </w:r>
      <w:r>
        <w:rPr>
          <w:rStyle w:val="Strong"/>
          <w:rFonts w:cs="Times New Roman"/>
          <w:b w:val="0"/>
          <w:bCs w:val="0"/>
          <w:color w:val="FF0000"/>
          <w:szCs w:val="24"/>
        </w:rPr>
        <w:t>align more with the capital augmenting or labour augmenting view of technological change (</w:t>
      </w:r>
      <w:proofErr w:type="spellStart"/>
      <w:r w:rsidRPr="00467378">
        <w:rPr>
          <w:rFonts w:cs="Times New Roman"/>
          <w:szCs w:val="24"/>
        </w:rPr>
        <w:t>Stockhammer</w:t>
      </w:r>
      <w:proofErr w:type="spellEnd"/>
      <w:r w:rsidRPr="00467378">
        <w:rPr>
          <w:rFonts w:cs="Times New Roman"/>
          <w:szCs w:val="24"/>
        </w:rPr>
        <w:t xml:space="preserve"> 2017, IMF 2007)</w:t>
      </w:r>
      <w:r>
        <w:rPr>
          <w:rStyle w:val="Strong"/>
          <w:rFonts w:cs="Times New Roman"/>
          <w:b w:val="0"/>
          <w:bCs w:val="0"/>
          <w:color w:val="FF0000"/>
          <w:szCs w:val="24"/>
        </w:rPr>
        <w:t xml:space="preserve">. Moreover, data limitation prevented extant research on the wage share from analysing the </w:t>
      </w:r>
      <w:r w:rsidR="00DA4BD1">
        <w:rPr>
          <w:rStyle w:val="Strong"/>
          <w:rFonts w:cs="Times New Roman"/>
          <w:b w:val="0"/>
          <w:bCs w:val="0"/>
          <w:color w:val="FF0000"/>
          <w:szCs w:val="24"/>
        </w:rPr>
        <w:t xml:space="preserve">combined effect of </w:t>
      </w:r>
      <w:r>
        <w:rPr>
          <w:rStyle w:val="Strong"/>
          <w:rFonts w:cs="Times New Roman"/>
          <w:b w:val="0"/>
          <w:bCs w:val="0"/>
          <w:color w:val="FF0000"/>
          <w:szCs w:val="24"/>
        </w:rPr>
        <w:t xml:space="preserve">ICTs </w:t>
      </w:r>
      <w:r w:rsidR="00DA4BD1">
        <w:rPr>
          <w:rStyle w:val="Strong"/>
          <w:rFonts w:cs="Times New Roman"/>
          <w:b w:val="0"/>
          <w:bCs w:val="0"/>
          <w:color w:val="FF0000"/>
          <w:szCs w:val="24"/>
        </w:rPr>
        <w:t xml:space="preserve">and </w:t>
      </w:r>
      <w:r w:rsidR="00F331F5">
        <w:rPr>
          <w:rStyle w:val="Strong"/>
          <w:rFonts w:cs="Times New Roman"/>
          <w:b w:val="0"/>
          <w:bCs w:val="0"/>
          <w:color w:val="FF0000"/>
          <w:szCs w:val="24"/>
        </w:rPr>
        <w:t xml:space="preserve">the more intangible production inputs, i.e. </w:t>
      </w:r>
      <w:r>
        <w:rPr>
          <w:rStyle w:val="Strong"/>
          <w:rFonts w:cs="Times New Roman"/>
          <w:b w:val="0"/>
          <w:bCs w:val="0"/>
          <w:color w:val="FF0000"/>
          <w:szCs w:val="24"/>
        </w:rPr>
        <w:t>management techniques</w:t>
      </w:r>
      <w:r w:rsidR="00DA4BD1">
        <w:rPr>
          <w:rStyle w:val="Strong"/>
          <w:rFonts w:cs="Times New Roman"/>
          <w:b w:val="0"/>
          <w:bCs w:val="0"/>
          <w:color w:val="FF0000"/>
          <w:szCs w:val="24"/>
        </w:rPr>
        <w:t xml:space="preserve"> on the wage share</w:t>
      </w:r>
      <w:r>
        <w:rPr>
          <w:rStyle w:val="Strong"/>
          <w:rFonts w:cs="Times New Roman"/>
          <w:b w:val="0"/>
          <w:bCs w:val="0"/>
          <w:color w:val="FF0000"/>
          <w:szCs w:val="24"/>
        </w:rPr>
        <w:t>. On the one hand, research in labour economics focuses on management practices when defining workplaces and showed that c</w:t>
      </w:r>
      <w:r w:rsidRPr="00467378">
        <w:rPr>
          <w:rStyle w:val="Strong"/>
          <w:rFonts w:cs="Times New Roman"/>
          <w:b w:val="0"/>
          <w:bCs w:val="0"/>
          <w:szCs w:val="24"/>
        </w:rPr>
        <w:t>ompared to workplaces in the United Kingdom in the 1990s, workplaces in the 2000s exert greater pressure on employees to expend more effort (Felstead and Green 2017, Green 2006)</w:t>
      </w:r>
      <w:r>
        <w:rPr>
          <w:rStyle w:val="Strong"/>
          <w:rFonts w:cs="Times New Roman"/>
          <w:b w:val="0"/>
          <w:bCs w:val="0"/>
          <w:szCs w:val="24"/>
        </w:rPr>
        <w:t>;</w:t>
      </w:r>
      <w:r w:rsidRPr="00467378">
        <w:rPr>
          <w:rStyle w:val="Strong"/>
          <w:rFonts w:cs="Times New Roman"/>
          <w:b w:val="0"/>
          <w:bCs w:val="0"/>
          <w:szCs w:val="24"/>
        </w:rPr>
        <w:t xml:space="preserve"> </w:t>
      </w:r>
      <w:r>
        <w:rPr>
          <w:rStyle w:val="Strong"/>
          <w:rFonts w:cs="Times New Roman"/>
          <w:b w:val="0"/>
          <w:bCs w:val="0"/>
          <w:szCs w:val="24"/>
        </w:rPr>
        <w:t>o</w:t>
      </w:r>
      <w:r>
        <w:rPr>
          <w:rStyle w:val="Strong"/>
          <w:rFonts w:cs="Times New Roman"/>
          <w:b w:val="0"/>
          <w:bCs w:val="0"/>
          <w:color w:val="FF0000"/>
          <w:szCs w:val="24"/>
        </w:rPr>
        <w:t xml:space="preserve">n the other, there is no study I am aware of which analysed whether management practices mediate the effect of ICTs on income inequality. </w:t>
      </w:r>
      <w:r w:rsidRPr="00467378">
        <w:rPr>
          <w:rStyle w:val="Strong"/>
          <w:rFonts w:cs="Times New Roman"/>
          <w:b w:val="0"/>
          <w:bCs w:val="0"/>
          <w:szCs w:val="24"/>
        </w:rPr>
        <w:t xml:space="preserve"> </w:t>
      </w:r>
      <w:r>
        <w:rPr>
          <w:rStyle w:val="Strong"/>
          <w:rFonts w:cs="Times New Roman"/>
          <w:b w:val="0"/>
          <w:bCs w:val="0"/>
          <w:color w:val="FF0000"/>
          <w:szCs w:val="24"/>
        </w:rPr>
        <w:t xml:space="preserve">This paper’s contribution lies in analysing the extent of the impact of ICTs on the wage share and by proposing an analysis of the main mechanisms accounting for the role of ICTs. The proposed analysis uses a wide set of production inputs, including labour inputs (share of skilled, intermediate and low skilled employees), management practices (intensity of monitoring, just-in-time techniques, employees’ involvement, improvement groups, </w:t>
      </w:r>
      <w:r w:rsidR="00DA4BD1">
        <w:rPr>
          <w:rStyle w:val="Strong"/>
          <w:rFonts w:cs="Times New Roman"/>
          <w:b w:val="0"/>
          <w:bCs w:val="0"/>
          <w:color w:val="FF0000"/>
          <w:szCs w:val="24"/>
        </w:rPr>
        <w:t xml:space="preserve">workplace’s </w:t>
      </w:r>
      <w:r>
        <w:rPr>
          <w:rStyle w:val="Strong"/>
          <w:rFonts w:cs="Times New Roman"/>
          <w:b w:val="0"/>
          <w:bCs w:val="0"/>
          <w:color w:val="FF0000"/>
          <w:szCs w:val="24"/>
        </w:rPr>
        <w:t>work effort)  and capital, and controls for union activity, scope of the market, firm’s performance, and industry. This rich dataset is ideal to analyse whether ICTs are labour or capital augmenting, and to explore new mechanisms, i.e. whether the use of ICTs increases the efficiency of management practices in favour of profits or wages.</w:t>
      </w:r>
    </w:p>
    <w:p w14:paraId="239143E1" w14:textId="2149BCCD" w:rsidR="005E2763" w:rsidRPr="00467378" w:rsidRDefault="005E2763" w:rsidP="005E2763">
      <w:pPr>
        <w:jc w:val="both"/>
        <w:rPr>
          <w:rStyle w:val="Strong"/>
          <w:rFonts w:cs="Times New Roman"/>
          <w:b w:val="0"/>
          <w:bCs w:val="0"/>
          <w:szCs w:val="24"/>
        </w:rPr>
      </w:pPr>
      <w:r>
        <w:rPr>
          <w:rStyle w:val="Strong"/>
          <w:rFonts w:cs="Times New Roman"/>
          <w:b w:val="0"/>
          <w:bCs w:val="0"/>
          <w:color w:val="FF0000"/>
          <w:szCs w:val="24"/>
        </w:rPr>
        <w:t xml:space="preserve">To pursue this research objectives, I use the firm as the unit of analysis. </w:t>
      </w:r>
      <w:r w:rsidRPr="00467378">
        <w:rPr>
          <w:rStyle w:val="Strong"/>
          <w:rFonts w:cs="Times New Roman"/>
          <w:b w:val="0"/>
          <w:bCs w:val="0"/>
          <w:szCs w:val="24"/>
        </w:rPr>
        <w:t>The firm is the natural unit to analyse those mechanisms. The way in which income is shared between capital and labour is the result of production and wage bargaining processes occurring at the firm level.</w:t>
      </w:r>
      <w:r w:rsidR="00E854D3">
        <w:rPr>
          <w:rStyle w:val="Strong"/>
          <w:rFonts w:cs="Times New Roman"/>
          <w:b w:val="0"/>
          <w:bCs w:val="0"/>
          <w:szCs w:val="24"/>
        </w:rPr>
        <w:t xml:space="preserve"> </w:t>
      </w:r>
      <w:r w:rsidR="00E854D3" w:rsidRPr="00467378">
        <w:rPr>
          <w:rStyle w:val="Strong"/>
          <w:rFonts w:cs="Times New Roman"/>
          <w:b w:val="0"/>
          <w:bCs w:val="0"/>
          <w:szCs w:val="24"/>
        </w:rPr>
        <w:t xml:space="preserve">Autor et al. (2017) </w:t>
      </w:r>
      <w:r w:rsidR="00E854D3">
        <w:rPr>
          <w:rStyle w:val="Strong"/>
          <w:rFonts w:cs="Times New Roman"/>
          <w:b w:val="0"/>
          <w:bCs w:val="0"/>
          <w:szCs w:val="24"/>
        </w:rPr>
        <w:t xml:space="preserve">support this view empirically </w:t>
      </w:r>
      <w:r w:rsidR="00E854D3" w:rsidRPr="00467378">
        <w:rPr>
          <w:rStyle w:val="Strong"/>
          <w:rFonts w:cs="Times New Roman"/>
          <w:b w:val="0"/>
          <w:bCs w:val="0"/>
          <w:szCs w:val="24"/>
        </w:rPr>
        <w:t>show</w:t>
      </w:r>
      <w:r w:rsidR="00E854D3">
        <w:rPr>
          <w:rStyle w:val="Strong"/>
          <w:rFonts w:cs="Times New Roman"/>
          <w:b w:val="0"/>
          <w:bCs w:val="0"/>
          <w:szCs w:val="24"/>
        </w:rPr>
        <w:t>ing</w:t>
      </w:r>
      <w:r w:rsidR="00E854D3" w:rsidRPr="00467378">
        <w:rPr>
          <w:rStyle w:val="Strong"/>
          <w:rFonts w:cs="Times New Roman"/>
          <w:b w:val="0"/>
          <w:bCs w:val="0"/>
          <w:szCs w:val="24"/>
        </w:rPr>
        <w:t xml:space="preserve"> that the wage share has a large </w:t>
      </w:r>
      <w:r w:rsidR="00E854D3" w:rsidRPr="00467378">
        <w:rPr>
          <w:rStyle w:val="Strong"/>
          <w:rFonts w:cs="Times New Roman"/>
          <w:b w:val="0"/>
          <w:bCs w:val="0"/>
          <w:szCs w:val="24"/>
        </w:rPr>
        <w:lastRenderedPageBreak/>
        <w:t xml:space="preserve">element of between-firm variation. </w:t>
      </w:r>
      <w:r>
        <w:rPr>
          <w:rFonts w:cs="Times New Roman"/>
          <w:szCs w:val="24"/>
        </w:rPr>
        <w:t>While m</w:t>
      </w:r>
      <w:r w:rsidRPr="00467378">
        <w:rPr>
          <w:rStyle w:val="Strong"/>
          <w:rFonts w:cs="Times New Roman"/>
          <w:b w:val="0"/>
          <w:bCs w:val="0"/>
          <w:szCs w:val="24"/>
        </w:rPr>
        <w:t>ost analyses</w:t>
      </w:r>
      <w:r>
        <w:rPr>
          <w:rStyle w:val="Strong"/>
          <w:rFonts w:cs="Times New Roman"/>
          <w:b w:val="0"/>
          <w:bCs w:val="0"/>
          <w:szCs w:val="24"/>
        </w:rPr>
        <w:t xml:space="preserve"> were</w:t>
      </w:r>
      <w:r w:rsidRPr="00467378">
        <w:rPr>
          <w:rStyle w:val="Strong"/>
          <w:rFonts w:cs="Times New Roman"/>
          <w:b w:val="0"/>
          <w:bCs w:val="0"/>
          <w:szCs w:val="24"/>
        </w:rPr>
        <w:t xml:space="preserve"> conducted at the country and sector level</w:t>
      </w:r>
      <w:r>
        <w:rPr>
          <w:rStyle w:val="Strong"/>
          <w:rFonts w:cs="Times New Roman"/>
          <w:b w:val="0"/>
          <w:bCs w:val="0"/>
          <w:szCs w:val="24"/>
        </w:rPr>
        <w:t xml:space="preserve">, </w:t>
      </w:r>
      <w:r w:rsidRPr="00467378">
        <w:rPr>
          <w:rStyle w:val="Strong"/>
          <w:rFonts w:cs="Times New Roman"/>
          <w:b w:val="0"/>
          <w:bCs w:val="0"/>
          <w:szCs w:val="24"/>
        </w:rPr>
        <w:t>th</w:t>
      </w:r>
      <w:r>
        <w:rPr>
          <w:rStyle w:val="Strong"/>
          <w:rFonts w:cs="Times New Roman"/>
          <w:b w:val="0"/>
          <w:bCs w:val="0"/>
          <w:szCs w:val="24"/>
        </w:rPr>
        <w:t>is</w:t>
      </w:r>
      <w:r w:rsidRPr="00467378">
        <w:rPr>
          <w:rStyle w:val="Strong"/>
          <w:rFonts w:cs="Times New Roman"/>
          <w:b w:val="0"/>
          <w:bCs w:val="0"/>
          <w:szCs w:val="24"/>
        </w:rPr>
        <w:t xml:space="preserve"> paper contributes to the small but growing stream of research </w:t>
      </w:r>
      <w:r>
        <w:rPr>
          <w:rStyle w:val="Strong"/>
          <w:rFonts w:cs="Times New Roman"/>
          <w:b w:val="0"/>
          <w:bCs w:val="0"/>
          <w:szCs w:val="24"/>
        </w:rPr>
        <w:t>which uses</w:t>
      </w:r>
      <w:r w:rsidRPr="00467378">
        <w:rPr>
          <w:rStyle w:val="Strong"/>
          <w:rFonts w:cs="Times New Roman"/>
          <w:b w:val="0"/>
          <w:bCs w:val="0"/>
          <w:szCs w:val="24"/>
        </w:rPr>
        <w:t xml:space="preserve"> firms as the unit of analysis (Autor et al. 2020, </w:t>
      </w:r>
      <w:proofErr w:type="spellStart"/>
      <w:r w:rsidRPr="00467378">
        <w:rPr>
          <w:rStyle w:val="Strong"/>
          <w:rFonts w:cs="Times New Roman"/>
          <w:b w:val="0"/>
          <w:bCs w:val="0"/>
          <w:szCs w:val="24"/>
        </w:rPr>
        <w:t>Dinlersoz</w:t>
      </w:r>
      <w:proofErr w:type="spellEnd"/>
      <w:r w:rsidRPr="00467378">
        <w:rPr>
          <w:rStyle w:val="Strong"/>
          <w:rFonts w:cs="Times New Roman"/>
          <w:b w:val="0"/>
          <w:bCs w:val="0"/>
          <w:szCs w:val="24"/>
        </w:rPr>
        <w:t xml:space="preserve"> and Wolf 2018, Autor et al. 2017,</w:t>
      </w:r>
      <w:r w:rsidRPr="00467378">
        <w:rPr>
          <w:rFonts w:cs="Times New Roman"/>
          <w:szCs w:val="24"/>
        </w:rPr>
        <w:t xml:space="preserve"> </w:t>
      </w:r>
      <w:proofErr w:type="spellStart"/>
      <w:r w:rsidRPr="00467378">
        <w:rPr>
          <w:rFonts w:cs="Times New Roman"/>
          <w:szCs w:val="24"/>
        </w:rPr>
        <w:t>Adrjan</w:t>
      </w:r>
      <w:proofErr w:type="spellEnd"/>
      <w:r w:rsidRPr="00467378">
        <w:rPr>
          <w:rFonts w:cs="Times New Roman"/>
          <w:szCs w:val="24"/>
        </w:rPr>
        <w:t xml:space="preserve"> 2018,</w:t>
      </w:r>
      <w:r w:rsidRPr="00467378">
        <w:rPr>
          <w:rStyle w:val="Strong"/>
          <w:rFonts w:cs="Times New Roman"/>
          <w:b w:val="0"/>
          <w:bCs w:val="0"/>
          <w:szCs w:val="24"/>
        </w:rPr>
        <w:t xml:space="preserve"> </w:t>
      </w:r>
      <w:proofErr w:type="spellStart"/>
      <w:r w:rsidRPr="00467378">
        <w:rPr>
          <w:rStyle w:val="Strong"/>
          <w:rFonts w:cs="Times New Roman"/>
          <w:b w:val="0"/>
          <w:bCs w:val="0"/>
          <w:szCs w:val="24"/>
        </w:rPr>
        <w:t>Siegenthaler</w:t>
      </w:r>
      <w:proofErr w:type="spellEnd"/>
      <w:r w:rsidRPr="00467378">
        <w:rPr>
          <w:rStyle w:val="Strong"/>
          <w:rFonts w:cs="Times New Roman"/>
          <w:b w:val="0"/>
          <w:bCs w:val="0"/>
          <w:szCs w:val="24"/>
        </w:rPr>
        <w:t xml:space="preserve"> and Stucki 2015, </w:t>
      </w:r>
      <w:proofErr w:type="spellStart"/>
      <w:r w:rsidRPr="00467378">
        <w:rPr>
          <w:rStyle w:val="Strong"/>
          <w:rFonts w:cs="Times New Roman"/>
          <w:b w:val="0"/>
          <w:bCs w:val="0"/>
          <w:szCs w:val="24"/>
        </w:rPr>
        <w:t>Growiec</w:t>
      </w:r>
      <w:proofErr w:type="spellEnd"/>
      <w:r w:rsidRPr="00467378">
        <w:rPr>
          <w:rStyle w:val="Strong"/>
          <w:rFonts w:cs="Times New Roman"/>
          <w:b w:val="0"/>
          <w:bCs w:val="0"/>
          <w:szCs w:val="24"/>
        </w:rPr>
        <w:t xml:space="preserve"> 2012). </w:t>
      </w:r>
    </w:p>
    <w:p w14:paraId="19630C8E" w14:textId="2DBCC8CC" w:rsidR="005E2763" w:rsidRPr="00467378" w:rsidRDefault="005E2763" w:rsidP="005E2763">
      <w:pPr>
        <w:jc w:val="both"/>
        <w:rPr>
          <w:rFonts w:cs="Times New Roman"/>
          <w:szCs w:val="24"/>
        </w:rPr>
      </w:pPr>
      <w:r w:rsidRPr="00467378">
        <w:rPr>
          <w:rFonts w:cs="Times New Roman"/>
          <w:szCs w:val="24"/>
        </w:rPr>
        <w:t>To address the research objective, I use data from the uniquely rich employer-employee matched Workplace Employment Relations Study (WERS). Using the 2004 and 2011 surveys, I construct a repeated cross-sectional sample of firms, constructing measures of output level and share</w:t>
      </w:r>
      <w:r w:rsidR="00E854D3">
        <w:rPr>
          <w:rFonts w:cs="Times New Roman"/>
          <w:szCs w:val="24"/>
        </w:rPr>
        <w:t xml:space="preserve"> and </w:t>
      </w:r>
      <w:r w:rsidRPr="00467378">
        <w:rPr>
          <w:rFonts w:cs="Times New Roman"/>
          <w:szCs w:val="24"/>
        </w:rPr>
        <w:t xml:space="preserve">management practices. The richness of information on firms is ideal for an analysis, like the proposed one, focused on differences between firms, yet the sample covers a period of eleven years and cannot be used to make generalisations about long-term trends.  </w:t>
      </w:r>
      <w:r w:rsidRPr="00BD2226">
        <w:rPr>
          <w:rFonts w:cs="Times New Roman"/>
          <w:color w:val="FF0000"/>
          <w:szCs w:val="24"/>
        </w:rPr>
        <w:t>The literature review that follows</w:t>
      </w:r>
      <w:r>
        <w:rPr>
          <w:rFonts w:cs="Times New Roman"/>
          <w:color w:val="FF0000"/>
          <w:szCs w:val="24"/>
        </w:rPr>
        <w:t xml:space="preserve"> focuses on the main mechanisms that </w:t>
      </w:r>
      <w:r w:rsidR="000164D9">
        <w:rPr>
          <w:rFonts w:cs="Times New Roman"/>
          <w:color w:val="FF0000"/>
          <w:szCs w:val="24"/>
        </w:rPr>
        <w:t>can</w:t>
      </w:r>
      <w:r>
        <w:rPr>
          <w:rFonts w:cs="Times New Roman"/>
          <w:color w:val="FF0000"/>
          <w:szCs w:val="24"/>
        </w:rPr>
        <w:t xml:space="preserve"> </w:t>
      </w:r>
      <w:r w:rsidR="009C72E1">
        <w:rPr>
          <w:rFonts w:cs="Times New Roman"/>
          <w:color w:val="FF0000"/>
          <w:szCs w:val="24"/>
        </w:rPr>
        <w:t>explain</w:t>
      </w:r>
      <w:r>
        <w:rPr>
          <w:rFonts w:cs="Times New Roman"/>
          <w:color w:val="FF0000"/>
          <w:szCs w:val="24"/>
        </w:rPr>
        <w:t xml:space="preserve"> </w:t>
      </w:r>
      <w:r w:rsidR="009C72E1">
        <w:rPr>
          <w:rFonts w:cs="Times New Roman"/>
          <w:color w:val="FF0000"/>
          <w:szCs w:val="24"/>
        </w:rPr>
        <w:t>the</w:t>
      </w:r>
      <w:r>
        <w:rPr>
          <w:rFonts w:cs="Times New Roman"/>
          <w:color w:val="FF0000"/>
          <w:szCs w:val="24"/>
        </w:rPr>
        <w:t xml:space="preserve"> association between ICTs and income inequalities. I then present the analytical strategy, the dataset the statistical methods, which include the estimation of both a production and distribution function. The analysis will be centred around the estimation of the impact of computers on the output level and wage share and the mechanisms that account for this impact. Finally, I draw the conclusion of the results for the research on the wage share.</w:t>
      </w:r>
    </w:p>
    <w:p w14:paraId="1DB02C32" w14:textId="77777777" w:rsidR="005E2763" w:rsidRPr="005E2763" w:rsidRDefault="005E2763" w:rsidP="005E2763"/>
    <w:p w14:paraId="2EFC9A38" w14:textId="77777777" w:rsidR="001C5E80" w:rsidRDefault="001C5E80" w:rsidP="001C5E80">
      <w:pPr>
        <w:pStyle w:val="Heading1"/>
      </w:pPr>
      <w:r>
        <w:t>2.Literature review</w:t>
      </w:r>
    </w:p>
    <w:p w14:paraId="129091A4" w14:textId="31EBEB12" w:rsidR="001C5E80" w:rsidRDefault="001C5E80" w:rsidP="001C5E80">
      <w:pPr>
        <w:pStyle w:val="Heading2"/>
      </w:pPr>
      <w:r>
        <w:t>2.1 Are computers capital or labour augmenting?</w:t>
      </w:r>
    </w:p>
    <w:p w14:paraId="26B00200" w14:textId="18E5F81B" w:rsidR="00C93C68" w:rsidRDefault="001C5E80" w:rsidP="00C93C68">
      <w:pPr>
        <w:jc w:val="both"/>
        <w:rPr>
          <w:rStyle w:val="Strong"/>
          <w:rFonts w:cs="Times New Roman"/>
          <w:b w:val="0"/>
          <w:szCs w:val="24"/>
        </w:rPr>
      </w:pPr>
      <w:r w:rsidRPr="00467378">
        <w:rPr>
          <w:rFonts w:cs="Times New Roman"/>
          <w:szCs w:val="24"/>
        </w:rPr>
        <w:t xml:space="preserve">The literature uses two main notions to interpret the distributional effect of those factors. The factor bias of ICTs – whether ICTs disproportionally increase the productivity of some factors relative to others, i.e. capital, high skills or low skills occupations, effort etc. – and substitutability between labour inputs and ICTs. There are two ways in which ICTs could reduce the wage share. The first is the bias that ICTs have towards capital inputs, which coupled </w:t>
      </w:r>
      <w:r w:rsidRPr="00467378">
        <w:rPr>
          <w:rFonts w:cs="Times New Roman"/>
          <w:szCs w:val="24"/>
        </w:rPr>
        <w:lastRenderedPageBreak/>
        <w:t>with the possibility to replace labour inputs with capital, enables employers to shift resources in favour of capital. The second is that ICTs are biased towards labour, yet, because of the complementarity between labour inputs and ICTs</w:t>
      </w:r>
      <w:r w:rsidRPr="00467378">
        <w:rPr>
          <w:rFonts w:cs="Times New Roman"/>
          <w:bCs/>
          <w:szCs w:val="24"/>
        </w:rPr>
        <w:t>, firms cannot increase the relative use of labour without compromising productivity (Schneider 2011 for a review of theories, Acemoglu 2003, Hicks 1932, Robinson 1932).</w:t>
      </w:r>
      <w:r w:rsidR="00C93C68">
        <w:rPr>
          <w:rFonts w:cs="Times New Roman"/>
          <w:bCs/>
          <w:szCs w:val="24"/>
        </w:rPr>
        <w:t xml:space="preserve"> This hypothesis implies that</w:t>
      </w:r>
      <w:r w:rsidR="00C93C68" w:rsidRPr="00BD3CA4">
        <w:rPr>
          <w:rFonts w:cs="Times New Roman"/>
          <w:color w:val="FF0000"/>
          <w:szCs w:val="24"/>
        </w:rPr>
        <w:t xml:space="preserve"> a positive effect on the productivity </w:t>
      </w:r>
      <w:r w:rsidR="00C93C68">
        <w:rPr>
          <w:rFonts w:cs="Times New Roman"/>
          <w:color w:val="FF0000"/>
          <w:szCs w:val="24"/>
        </w:rPr>
        <w:t>of</w:t>
      </w:r>
      <w:r w:rsidR="00C93C68" w:rsidRPr="00BD3CA4">
        <w:rPr>
          <w:rFonts w:cs="Times New Roman"/>
          <w:color w:val="FF0000"/>
          <w:szCs w:val="24"/>
        </w:rPr>
        <w:t xml:space="preserve"> labour does not automatically translate into </w:t>
      </w:r>
      <w:r w:rsidR="00C93C68">
        <w:rPr>
          <w:rFonts w:cs="Times New Roman"/>
          <w:color w:val="FF0000"/>
          <w:szCs w:val="24"/>
        </w:rPr>
        <w:t>a larger</w:t>
      </w:r>
      <w:r w:rsidR="00C93C68" w:rsidRPr="00BD3CA4">
        <w:rPr>
          <w:rFonts w:cs="Times New Roman"/>
          <w:color w:val="FF0000"/>
          <w:szCs w:val="24"/>
        </w:rPr>
        <w:t xml:space="preserve"> wage</w:t>
      </w:r>
      <w:r w:rsidR="00C93C68">
        <w:rPr>
          <w:rFonts w:cs="Times New Roman"/>
          <w:color w:val="FF0000"/>
          <w:szCs w:val="24"/>
        </w:rPr>
        <w:t xml:space="preserve"> share</w:t>
      </w:r>
      <w:r w:rsidR="00C93C68" w:rsidRPr="00BD3CA4">
        <w:rPr>
          <w:rFonts w:cs="Times New Roman"/>
          <w:color w:val="FF0000"/>
          <w:szCs w:val="24"/>
        </w:rPr>
        <w:t xml:space="preserve">. </w:t>
      </w:r>
      <w:r w:rsidR="00C93C68" w:rsidRPr="00467378">
        <w:rPr>
          <w:rFonts w:cs="Times New Roman"/>
          <w:szCs w:val="24"/>
        </w:rPr>
        <w:t xml:space="preserve">When labour and capital are </w:t>
      </w:r>
      <w:r w:rsidR="00C93C68" w:rsidRPr="00467378">
        <w:rPr>
          <w:rStyle w:val="Strong"/>
          <w:rFonts w:cs="Times New Roman"/>
          <w:b w:val="0"/>
          <w:bCs w:val="0"/>
          <w:szCs w:val="24"/>
        </w:rPr>
        <w:t>complements,</w:t>
      </w:r>
      <w:r w:rsidR="00C93C68">
        <w:rPr>
          <w:rStyle w:val="Strong"/>
          <w:rFonts w:cs="Times New Roman"/>
          <w:b w:val="0"/>
          <w:bCs w:val="0"/>
          <w:szCs w:val="24"/>
        </w:rPr>
        <w:t xml:space="preserve"> </w:t>
      </w:r>
      <w:r w:rsidR="00C93C68" w:rsidRPr="00467378">
        <w:rPr>
          <w:rStyle w:val="Strong"/>
          <w:rFonts w:cs="Times New Roman"/>
          <w:b w:val="0"/>
          <w:bCs w:val="0"/>
          <w:szCs w:val="24"/>
        </w:rPr>
        <w:t xml:space="preserve">the demand for labour – due to the bounded nature of the capital to labour ratio – </w:t>
      </w:r>
      <w:r w:rsidR="00C93C68" w:rsidRPr="00E764EF">
        <w:rPr>
          <w:rStyle w:val="Strong"/>
          <w:rFonts w:cs="Times New Roman"/>
          <w:b w:val="0"/>
          <w:bCs w:val="0"/>
          <w:color w:val="FF0000"/>
          <w:szCs w:val="24"/>
        </w:rPr>
        <w:t xml:space="preserve">cannot </w:t>
      </w:r>
      <w:r w:rsidR="00C93C68">
        <w:rPr>
          <w:rStyle w:val="Strong"/>
          <w:rFonts w:cs="Times New Roman"/>
          <w:b w:val="0"/>
          <w:bCs w:val="0"/>
          <w:color w:val="FF0000"/>
          <w:szCs w:val="24"/>
        </w:rPr>
        <w:t xml:space="preserve">increase beyond a certain threshold to prevent the production to become inefficient. The result is that the demand for labour does not increase </w:t>
      </w:r>
      <w:r w:rsidR="00C93C68" w:rsidRPr="00467378">
        <w:rPr>
          <w:rStyle w:val="Strong"/>
          <w:rFonts w:cs="Times New Roman"/>
          <w:b w:val="0"/>
          <w:bCs w:val="0"/>
          <w:szCs w:val="24"/>
        </w:rPr>
        <w:t xml:space="preserve">sufficiently to match its enhanced productivity (Lawrence 2015, </w:t>
      </w:r>
      <w:proofErr w:type="spellStart"/>
      <w:r w:rsidR="00C93C68" w:rsidRPr="00467378">
        <w:rPr>
          <w:rStyle w:val="Strong"/>
          <w:rFonts w:cs="Times New Roman"/>
          <w:b w:val="0"/>
          <w:bCs w:val="0"/>
          <w:szCs w:val="24"/>
        </w:rPr>
        <w:t>Oberfield</w:t>
      </w:r>
      <w:proofErr w:type="spellEnd"/>
      <w:r w:rsidR="00C93C68" w:rsidRPr="00467378">
        <w:rPr>
          <w:rStyle w:val="Strong"/>
          <w:rFonts w:cs="Times New Roman"/>
          <w:b w:val="0"/>
          <w:bCs w:val="0"/>
          <w:szCs w:val="24"/>
        </w:rPr>
        <w:t xml:space="preserve"> and Ravel 2014). Hence, the computer-enhanced labour productivity leads to a reduction of the compensation of wages as the increases in labour productivity are transferred to capital’s return rather than to wages</w:t>
      </w:r>
      <w:r w:rsidR="00C93C68" w:rsidRPr="00467378">
        <w:rPr>
          <w:rStyle w:val="Strong"/>
          <w:rFonts w:cs="Times New Roman"/>
          <w:b w:val="0"/>
          <w:szCs w:val="24"/>
        </w:rPr>
        <w:t>. It follows that opposite mechanisms can create a pressure to redistribute the output in favour of profits. The only mechanism that could lead to a technology-led rise of the wage share is a combination of labour augmenting processes and a high substitutability between labour and capital.</w:t>
      </w:r>
    </w:p>
    <w:p w14:paraId="498FE231" w14:textId="6674655C" w:rsidR="001C5E80" w:rsidRPr="00467378" w:rsidRDefault="001C5E80" w:rsidP="001C5E80">
      <w:pPr>
        <w:jc w:val="both"/>
        <w:rPr>
          <w:rFonts w:cs="Times New Roman"/>
          <w:szCs w:val="24"/>
        </w:rPr>
      </w:pPr>
      <w:r w:rsidRPr="00467378">
        <w:rPr>
          <w:rStyle w:val="Strong"/>
          <w:rFonts w:cs="Times New Roman"/>
          <w:b w:val="0"/>
          <w:bCs w:val="0"/>
          <w:szCs w:val="24"/>
        </w:rPr>
        <w:t>In line with the first hypothesis, some leading economists theorise that ICTs increased the productivity of capital more than that of labour (capital augmenting), increasing the quantity of capital relative to the quantity of labour, which in turn caused the labour share of income to decline (</w:t>
      </w:r>
      <w:proofErr w:type="spellStart"/>
      <w:r w:rsidRPr="00467378">
        <w:rPr>
          <w:rStyle w:val="Strong"/>
          <w:rFonts w:cs="Times New Roman"/>
          <w:b w:val="0"/>
          <w:bCs w:val="0"/>
          <w:szCs w:val="24"/>
        </w:rPr>
        <w:t>Karabarbounis</w:t>
      </w:r>
      <w:proofErr w:type="spellEnd"/>
      <w:r w:rsidRPr="00467378">
        <w:rPr>
          <w:rStyle w:val="Strong"/>
          <w:rFonts w:cs="Times New Roman"/>
          <w:b w:val="0"/>
          <w:bCs w:val="0"/>
          <w:szCs w:val="24"/>
        </w:rPr>
        <w:t xml:space="preserve"> and Neiman 2014, Piketty 2014). </w:t>
      </w:r>
      <w:r w:rsidRPr="00467378">
        <w:rPr>
          <w:rFonts w:cs="Times New Roman"/>
          <w:szCs w:val="24"/>
        </w:rPr>
        <w:t>Some processes such as the relocation of labour-intensive tasks in less advanced countries and the global decline in the relative price of investment goods are in line with the capital augmenting hypothesis</w:t>
      </w:r>
      <w:r w:rsidR="00424A57">
        <w:rPr>
          <w:rFonts w:cs="Times New Roman"/>
          <w:szCs w:val="24"/>
        </w:rPr>
        <w:t xml:space="preserve"> (</w:t>
      </w:r>
      <w:proofErr w:type="spellStart"/>
      <w:r w:rsidR="00424A57" w:rsidRPr="00467378">
        <w:rPr>
          <w:rFonts w:cs="Times New Roman"/>
          <w:szCs w:val="24"/>
        </w:rPr>
        <w:t>Elsby</w:t>
      </w:r>
      <w:proofErr w:type="spellEnd"/>
      <w:r w:rsidR="00424A57" w:rsidRPr="00467378">
        <w:rPr>
          <w:rFonts w:cs="Times New Roman"/>
          <w:szCs w:val="24"/>
        </w:rPr>
        <w:t xml:space="preserve">, </w:t>
      </w:r>
      <w:proofErr w:type="spellStart"/>
      <w:r w:rsidR="00424A57" w:rsidRPr="00467378">
        <w:rPr>
          <w:rFonts w:cs="Times New Roman"/>
          <w:szCs w:val="24"/>
        </w:rPr>
        <w:t>Hobjin</w:t>
      </w:r>
      <w:proofErr w:type="spellEnd"/>
      <w:r w:rsidR="00424A57" w:rsidRPr="00467378">
        <w:rPr>
          <w:rFonts w:cs="Times New Roman"/>
          <w:szCs w:val="24"/>
        </w:rPr>
        <w:t xml:space="preserve">, and </w:t>
      </w:r>
      <w:proofErr w:type="spellStart"/>
      <w:r w:rsidR="00424A57" w:rsidRPr="00467378">
        <w:rPr>
          <w:rFonts w:cs="Times New Roman"/>
          <w:szCs w:val="24"/>
        </w:rPr>
        <w:t>Sahin</w:t>
      </w:r>
      <w:proofErr w:type="spellEnd"/>
      <w:r w:rsidR="00424A57" w:rsidRPr="00467378">
        <w:rPr>
          <w:rFonts w:cs="Times New Roman"/>
          <w:szCs w:val="24"/>
        </w:rPr>
        <w:t xml:space="preserve"> 2013)</w:t>
      </w:r>
      <w:r w:rsidRPr="00467378">
        <w:rPr>
          <w:rFonts w:cs="Times New Roman"/>
          <w:szCs w:val="24"/>
        </w:rPr>
        <w:t xml:space="preserve">. Piketty and Zucman (2013) linked the concentration of capital to the saving to growth rate. In the presence of high substitutability and capital augmenting technology, a low or constant growth rate leads to a growing capital to output ratio and hence to a decline of the wage share. The capital augmenting hypothesis inspired the IMF World </w:t>
      </w:r>
      <w:r w:rsidRPr="00467378">
        <w:rPr>
          <w:rFonts w:cs="Times New Roman"/>
          <w:szCs w:val="24"/>
        </w:rPr>
        <w:lastRenderedPageBreak/>
        <w:t xml:space="preserve">Economic Outlook (2007), which found overall that technological progress is a substantial and larger contributor to the fall in the wage share of income than the changes in labour market policies. Other results point towards a positive effect of technological change on the wage share. The same IMF study (2007) found that technological change has a positive contribution to the wage share in the US and </w:t>
      </w:r>
      <w:proofErr w:type="spellStart"/>
      <w:r w:rsidRPr="00467378">
        <w:rPr>
          <w:rFonts w:cs="Times New Roman"/>
          <w:szCs w:val="24"/>
        </w:rPr>
        <w:t>Stockammer</w:t>
      </w:r>
      <w:proofErr w:type="spellEnd"/>
      <w:r w:rsidRPr="00467378">
        <w:rPr>
          <w:rFonts w:cs="Times New Roman"/>
          <w:szCs w:val="24"/>
        </w:rPr>
        <w:t xml:space="preserve"> (2013) found that technological change contributes positively to the wage share in developing countries and negatively in developed countries. In contrast </w:t>
      </w:r>
      <w:r>
        <w:rPr>
          <w:rFonts w:cs="Times New Roman"/>
          <w:szCs w:val="24"/>
        </w:rPr>
        <w:t>to</w:t>
      </w:r>
      <w:r w:rsidRPr="00467378">
        <w:rPr>
          <w:rFonts w:cs="Times New Roman"/>
          <w:szCs w:val="24"/>
        </w:rPr>
        <w:t xml:space="preserve"> the IMF study, </w:t>
      </w:r>
      <w:proofErr w:type="spellStart"/>
      <w:r w:rsidRPr="00467378">
        <w:rPr>
          <w:rFonts w:cs="Times New Roman"/>
          <w:szCs w:val="24"/>
        </w:rPr>
        <w:t>Stockammer</w:t>
      </w:r>
      <w:proofErr w:type="spellEnd"/>
      <w:r w:rsidRPr="00467378">
        <w:rPr>
          <w:rFonts w:cs="Times New Roman"/>
          <w:szCs w:val="24"/>
        </w:rPr>
        <w:t xml:space="preserve"> (2013) confirmed that financialization</w:t>
      </w:r>
      <w:r>
        <w:rPr>
          <w:rFonts w:cs="Times New Roman"/>
          <w:szCs w:val="24"/>
        </w:rPr>
        <w:t>,</w:t>
      </w:r>
      <w:r w:rsidRPr="00467378">
        <w:rPr>
          <w:rFonts w:cs="Times New Roman"/>
          <w:szCs w:val="24"/>
        </w:rPr>
        <w:t xml:space="preserve"> not technological change</w:t>
      </w:r>
      <w:r>
        <w:rPr>
          <w:rFonts w:cs="Times New Roman"/>
          <w:szCs w:val="24"/>
        </w:rPr>
        <w:t>,</w:t>
      </w:r>
      <w:r w:rsidRPr="00467378">
        <w:rPr>
          <w:rFonts w:cs="Times New Roman"/>
          <w:szCs w:val="24"/>
        </w:rPr>
        <w:t xml:space="preserve"> is the main driver of the decline of the wage share.</w:t>
      </w:r>
    </w:p>
    <w:p w14:paraId="2FE54F3D" w14:textId="6B2AF5F2" w:rsidR="001C5E80" w:rsidRPr="00467378" w:rsidRDefault="001C5E80" w:rsidP="001C5E80">
      <w:pPr>
        <w:jc w:val="both"/>
        <w:rPr>
          <w:rFonts w:cs="Times New Roman"/>
          <w:szCs w:val="24"/>
        </w:rPr>
      </w:pPr>
      <w:r w:rsidRPr="00467378">
        <w:rPr>
          <w:rFonts w:cs="Times New Roman"/>
          <w:szCs w:val="24"/>
        </w:rPr>
        <w:t xml:space="preserve">The hypothesis of an inverse relationship between capital intensity and the labour share is at odds with the literature that focuses on estimating the elasticity of substitution between capital and labour. While the exact value of the elasticity is still debated, evidence overall shows that production processes and technology have increased labour’s productivity more than they increased capital’s one (labour augmenting technology) and that ICTs, rather than substituting labour, complement it (Wei 2014, Young 2010, </w:t>
      </w:r>
      <w:proofErr w:type="spellStart"/>
      <w:r w:rsidRPr="00467378">
        <w:rPr>
          <w:rFonts w:cs="Times New Roman"/>
          <w:szCs w:val="24"/>
        </w:rPr>
        <w:t>Chirinko</w:t>
      </w:r>
      <w:proofErr w:type="spellEnd"/>
      <w:r w:rsidRPr="00467378">
        <w:rPr>
          <w:rFonts w:cs="Times New Roman"/>
          <w:szCs w:val="24"/>
        </w:rPr>
        <w:t xml:space="preserve"> 2008). </w:t>
      </w:r>
    </w:p>
    <w:p w14:paraId="2BBE9D44" w14:textId="77777777" w:rsidR="001C5E80" w:rsidRPr="001C5E80" w:rsidRDefault="001C5E80" w:rsidP="001C5E80">
      <w:pPr>
        <w:jc w:val="both"/>
        <w:rPr>
          <w:rStyle w:val="Strong"/>
          <w:b w:val="0"/>
          <w:bCs w:val="0"/>
        </w:rPr>
      </w:pPr>
      <w:r w:rsidRPr="001C5E80">
        <w:rPr>
          <w:rStyle w:val="Strong"/>
          <w:b w:val="0"/>
          <w:bCs w:val="0"/>
        </w:rPr>
        <w:t xml:space="preserve">The analysis will quantify the consequences of the use of computers on the wage share and use a production function to relate the mechanism of distribution to those of production, namely the easy of substitution between computers and other inputs and the bias of computers with respect to the other inputs. </w:t>
      </w:r>
    </w:p>
    <w:p w14:paraId="23E61854" w14:textId="77777777" w:rsidR="001C5E80" w:rsidRPr="001C5E80" w:rsidRDefault="001C5E80" w:rsidP="001C5E80"/>
    <w:p w14:paraId="157877FD" w14:textId="77777777" w:rsidR="001C5E80" w:rsidRPr="001C5E80" w:rsidRDefault="001C5E80" w:rsidP="001C5E80">
      <w:pPr>
        <w:pStyle w:val="Heading2"/>
      </w:pPr>
      <w:r w:rsidRPr="001C5E80">
        <w:t>2.2 Computers and occupational groups</w:t>
      </w:r>
    </w:p>
    <w:p w14:paraId="75AFFF17" w14:textId="77777777" w:rsidR="001C5E80" w:rsidRDefault="001C5E80" w:rsidP="001C5E80">
      <w:pPr>
        <w:ind w:firstLine="0"/>
        <w:jc w:val="both"/>
        <w:rPr>
          <w:rFonts w:cs="Times New Roman"/>
          <w:szCs w:val="24"/>
        </w:rPr>
      </w:pPr>
      <w:r w:rsidRPr="00467378">
        <w:rPr>
          <w:rFonts w:cs="Times New Roman"/>
          <w:szCs w:val="24"/>
        </w:rPr>
        <w:t xml:space="preserve">The hypothesis that new ICTs augment the productivity of labour is supported by the upward trend of wages of skilled employees, yet it is not clear whether other occupational groups benefited in a similar way from computer technologies. The canonical Skill-biased technological change (SBTC) hypothesis posits that technology is factor-augmenting, complementing either high or low skill workers (Acemoglu and Autor 2011). Following </w:t>
      </w:r>
      <w:r w:rsidRPr="00467378">
        <w:rPr>
          <w:rFonts w:cs="Times New Roman"/>
          <w:szCs w:val="24"/>
        </w:rPr>
        <w:lastRenderedPageBreak/>
        <w:t xml:space="preserve">Tinbergen (1974, 1975), the hypothesis has been used to explain the return to skills as a race between technological advances - which tend to increase the demand for skilled labour - and the increase in the supply of skilled labour. The canonical model has been enriched to include the role of the allocation of skills to tasks (David &amp; Dorn 2013, Acemoglu &amp; Autor 2011), which bears two implications. The first is that the link between skills and tasks is flexible, implying that workers with the same skills can perform different set of tasks in response to changes in labour market and technology. The second is that the direction and extent of skill bias of technological change can vary over time and across countries (Acemoglu &amp; Autor 2011). </w:t>
      </w:r>
    </w:p>
    <w:p w14:paraId="499FEA38" w14:textId="19045315" w:rsidR="001C5E80" w:rsidRDefault="001C5E80" w:rsidP="001C5E80">
      <w:pPr>
        <w:jc w:val="both"/>
        <w:rPr>
          <w:rStyle w:val="Strong"/>
          <w:rFonts w:cs="Times New Roman"/>
          <w:b w:val="0"/>
          <w:bCs w:val="0"/>
          <w:szCs w:val="24"/>
        </w:rPr>
      </w:pPr>
      <w:r w:rsidRPr="00467378">
        <w:rPr>
          <w:rFonts w:cs="Times New Roman"/>
          <w:szCs w:val="24"/>
        </w:rPr>
        <w:t xml:space="preserve">Enriched by the inclusion of tasks, the model improves its explanatory power. While it can explain the rise of the wage of high skill occupations which perform complex non-codifiable tasks, which computers cannot perform, it also accounts for less intuitive trends according to the canonical model. During the 1980s to 2005 in the US the wage of middle skill occupations performing mainly routine codifiable tasks declined while the wage of occupations at the bottom of the skill distribution, which perform tasks which are not easily displaced by computers and rely on dexterity, interpersonal relationships and physical proximity, such as service and manual occupations, rose (David and Dorn 2013). </w:t>
      </w:r>
      <w:proofErr w:type="spellStart"/>
      <w:r w:rsidRPr="00467378">
        <w:rPr>
          <w:rFonts w:cs="Times New Roman"/>
          <w:szCs w:val="24"/>
        </w:rPr>
        <w:t>Reshef</w:t>
      </w:r>
      <w:proofErr w:type="spellEnd"/>
      <w:r w:rsidRPr="00467378">
        <w:rPr>
          <w:rFonts w:cs="Times New Roman"/>
          <w:szCs w:val="24"/>
        </w:rPr>
        <w:t xml:space="preserve"> (2013) document</w:t>
      </w:r>
      <w:r w:rsidR="002627A2">
        <w:rPr>
          <w:rFonts w:cs="Times New Roman"/>
          <w:szCs w:val="24"/>
        </w:rPr>
        <w:t>ed</w:t>
      </w:r>
      <w:r w:rsidRPr="00467378">
        <w:rPr>
          <w:rFonts w:cs="Times New Roman"/>
          <w:szCs w:val="24"/>
        </w:rPr>
        <w:t xml:space="preserve"> that in the US from 1963 to 2005 the average efficiency of less skilled occupations outgrew that of college graduates in the service sector. This was the consequence of a shift in the occupational composition of less skilled workers in the service sector in favour of non-routine task occupations. </w:t>
      </w:r>
    </w:p>
    <w:p w14:paraId="16E940DC" w14:textId="77777777" w:rsidR="001C5E80" w:rsidRPr="00EA5548" w:rsidRDefault="001C5E80" w:rsidP="001C5E80">
      <w:pPr>
        <w:jc w:val="both"/>
        <w:rPr>
          <w:rStyle w:val="Strong"/>
          <w:rFonts w:cs="Times New Roman"/>
          <w:b w:val="0"/>
          <w:bCs w:val="0"/>
          <w:color w:val="FF0000"/>
          <w:szCs w:val="24"/>
        </w:rPr>
      </w:pPr>
      <w:r>
        <w:rPr>
          <w:rStyle w:val="Strong"/>
          <w:rFonts w:cs="Times New Roman"/>
          <w:b w:val="0"/>
          <w:bCs w:val="0"/>
          <w:color w:val="FF0000"/>
          <w:szCs w:val="24"/>
        </w:rPr>
        <w:t>This literature implies that ICTs can have diverse effects on the productivity of and demand for different occupations. Therefore, t</w:t>
      </w:r>
      <w:r w:rsidRPr="00EA5548">
        <w:rPr>
          <w:rStyle w:val="Strong"/>
          <w:rFonts w:cs="Times New Roman"/>
          <w:b w:val="0"/>
          <w:bCs w:val="0"/>
          <w:color w:val="FF0000"/>
          <w:szCs w:val="24"/>
        </w:rPr>
        <w:t xml:space="preserve">he overall effect of </w:t>
      </w:r>
      <w:r>
        <w:rPr>
          <w:rStyle w:val="Strong"/>
          <w:rFonts w:cs="Times New Roman"/>
          <w:b w:val="0"/>
          <w:bCs w:val="0"/>
          <w:color w:val="FF0000"/>
          <w:szCs w:val="24"/>
        </w:rPr>
        <w:t>ICTs</w:t>
      </w:r>
      <w:r w:rsidRPr="00EA5548">
        <w:rPr>
          <w:rStyle w:val="Strong"/>
          <w:rFonts w:cs="Times New Roman"/>
          <w:b w:val="0"/>
          <w:bCs w:val="0"/>
          <w:color w:val="FF0000"/>
          <w:szCs w:val="24"/>
        </w:rPr>
        <w:t xml:space="preserve"> on the wage share depends on </w:t>
      </w:r>
      <w:r>
        <w:rPr>
          <w:rStyle w:val="Strong"/>
          <w:rFonts w:cs="Times New Roman"/>
          <w:b w:val="0"/>
          <w:bCs w:val="0"/>
          <w:color w:val="FF0000"/>
          <w:szCs w:val="24"/>
        </w:rPr>
        <w:t xml:space="preserve">whether the increase in wages of occupations whose </w:t>
      </w:r>
      <w:r w:rsidRPr="00EA5548">
        <w:rPr>
          <w:rStyle w:val="Strong"/>
          <w:rFonts w:cs="Times New Roman"/>
          <w:b w:val="0"/>
          <w:bCs w:val="0"/>
          <w:color w:val="FF0000"/>
          <w:szCs w:val="24"/>
        </w:rPr>
        <w:t>productivity</w:t>
      </w:r>
      <w:r>
        <w:rPr>
          <w:rStyle w:val="Strong"/>
          <w:rFonts w:cs="Times New Roman"/>
          <w:b w:val="0"/>
          <w:bCs w:val="0"/>
          <w:color w:val="FF0000"/>
          <w:szCs w:val="24"/>
        </w:rPr>
        <w:t xml:space="preserve"> is enhanced by </w:t>
      </w:r>
      <w:r>
        <w:rPr>
          <w:rStyle w:val="Strong"/>
          <w:rFonts w:cs="Times New Roman"/>
          <w:b w:val="0"/>
          <w:bCs w:val="0"/>
          <w:color w:val="FF0000"/>
          <w:szCs w:val="24"/>
        </w:rPr>
        <w:lastRenderedPageBreak/>
        <w:t xml:space="preserve">ICTs compensate (or not) for the negative effect of ICTs on the wages of occupations which do not complement ICTs. </w:t>
      </w:r>
    </w:p>
    <w:p w14:paraId="0D69FB96" w14:textId="45C76096" w:rsidR="001C5E80" w:rsidRPr="00467378" w:rsidRDefault="001C5E80" w:rsidP="001C5E80">
      <w:pPr>
        <w:jc w:val="both"/>
        <w:rPr>
          <w:rFonts w:cs="Times New Roman"/>
          <w:szCs w:val="24"/>
        </w:rPr>
      </w:pPr>
      <w:r w:rsidRPr="00467378">
        <w:rPr>
          <w:rStyle w:val="Strong"/>
          <w:rFonts w:cs="Times New Roman"/>
          <w:b w:val="0"/>
          <w:bCs w:val="0"/>
          <w:szCs w:val="24"/>
        </w:rPr>
        <w:t>The empirical analysis will investigate whether computers increase disproportionally the productivity of professional</w:t>
      </w:r>
      <w:r>
        <w:rPr>
          <w:rStyle w:val="Strong"/>
          <w:rFonts w:cs="Times New Roman"/>
          <w:b w:val="0"/>
          <w:bCs w:val="0"/>
          <w:szCs w:val="24"/>
        </w:rPr>
        <w:t xml:space="preserve">, </w:t>
      </w:r>
      <w:proofErr w:type="gramStart"/>
      <w:r w:rsidRPr="000B3BD4">
        <w:rPr>
          <w:rStyle w:val="Strong"/>
          <w:rFonts w:cs="Times New Roman"/>
          <w:b w:val="0"/>
          <w:bCs w:val="0"/>
          <w:color w:val="FF0000"/>
          <w:szCs w:val="24"/>
        </w:rPr>
        <w:t>intermediate</w:t>
      </w:r>
      <w:proofErr w:type="gramEnd"/>
      <w:r w:rsidRPr="000B3BD4">
        <w:rPr>
          <w:rStyle w:val="Strong"/>
          <w:rFonts w:cs="Times New Roman"/>
          <w:b w:val="0"/>
          <w:bCs w:val="0"/>
          <w:color w:val="FF0000"/>
          <w:szCs w:val="24"/>
        </w:rPr>
        <w:t xml:space="preserve"> </w:t>
      </w:r>
      <w:r w:rsidRPr="00467378">
        <w:rPr>
          <w:rStyle w:val="Strong"/>
          <w:rFonts w:cs="Times New Roman"/>
          <w:b w:val="0"/>
          <w:bCs w:val="0"/>
          <w:szCs w:val="24"/>
        </w:rPr>
        <w:t xml:space="preserve">and </w:t>
      </w:r>
      <w:r w:rsidR="00DC05BF" w:rsidRPr="00DC05BF">
        <w:rPr>
          <w:rStyle w:val="Strong"/>
          <w:rFonts w:cs="Times New Roman"/>
          <w:b w:val="0"/>
          <w:bCs w:val="0"/>
          <w:color w:val="FF0000"/>
          <w:szCs w:val="24"/>
        </w:rPr>
        <w:t>less skilled</w:t>
      </w:r>
      <w:r w:rsidRPr="00467378">
        <w:rPr>
          <w:rStyle w:val="Strong"/>
          <w:rFonts w:cs="Times New Roman"/>
          <w:b w:val="0"/>
          <w:bCs w:val="0"/>
          <w:szCs w:val="24"/>
        </w:rPr>
        <w:t xml:space="preserve"> labour inputs with respect to capital inputs</w:t>
      </w:r>
      <w:r w:rsidRPr="00213285">
        <w:rPr>
          <w:rStyle w:val="Strong"/>
          <w:rFonts w:cs="Times New Roman"/>
          <w:b w:val="0"/>
          <w:bCs w:val="0"/>
          <w:color w:val="FF0000"/>
          <w:szCs w:val="24"/>
        </w:rPr>
        <w:t xml:space="preserve">.  </w:t>
      </w:r>
    </w:p>
    <w:p w14:paraId="35E55DCB" w14:textId="77777777" w:rsidR="001C5E80" w:rsidRPr="00467378" w:rsidRDefault="001C5E80" w:rsidP="001C5E80">
      <w:pPr>
        <w:jc w:val="both"/>
        <w:rPr>
          <w:rFonts w:cs="Times New Roman"/>
          <w:szCs w:val="24"/>
        </w:rPr>
      </w:pPr>
    </w:p>
    <w:p w14:paraId="3B4C0658" w14:textId="77777777" w:rsidR="001C5E80" w:rsidRDefault="001C5E80" w:rsidP="001C5E80">
      <w:pPr>
        <w:jc w:val="both"/>
        <w:rPr>
          <w:rFonts w:cs="Times New Roman"/>
          <w:b/>
          <w:szCs w:val="24"/>
        </w:rPr>
      </w:pPr>
    </w:p>
    <w:p w14:paraId="6E9C3063" w14:textId="77777777" w:rsidR="001C5E80" w:rsidRPr="001C5E80" w:rsidRDefault="001C5E80" w:rsidP="001C5E80">
      <w:pPr>
        <w:pStyle w:val="Heading2"/>
      </w:pPr>
      <w:r w:rsidRPr="001C5E80">
        <w:t>2.3 Computers and management practices</w:t>
      </w:r>
    </w:p>
    <w:p w14:paraId="0CE63E4E" w14:textId="4C22697C" w:rsidR="001C5E80" w:rsidRDefault="001C5E80" w:rsidP="001C5E80">
      <w:pPr>
        <w:jc w:val="both"/>
        <w:rPr>
          <w:rFonts w:cs="Times New Roman"/>
          <w:color w:val="FF0000"/>
          <w:szCs w:val="24"/>
        </w:rPr>
      </w:pPr>
      <w:r w:rsidRPr="00467378">
        <w:rPr>
          <w:rFonts w:cs="Times New Roman"/>
          <w:szCs w:val="24"/>
        </w:rPr>
        <w:t xml:space="preserve">In recent decades innovations in the methods of work organisation aiming at improving the efficiency of production processes and fostering individual’s responsibility and flexibility in contributing to the firm’s performance have been diffused across countries along with new information technologies. There is a substantial body of literature showing an association between those management practices on the one hand and employees’ skills and motivation and effective use of human resources on other (Jiang and Messersmith 2018, Shin an  Konrad 2017, Patel, Messersmith and </w:t>
      </w:r>
      <w:proofErr w:type="spellStart"/>
      <w:r w:rsidRPr="00467378">
        <w:rPr>
          <w:rFonts w:cs="Times New Roman"/>
          <w:szCs w:val="24"/>
        </w:rPr>
        <w:t>Lepak</w:t>
      </w:r>
      <w:proofErr w:type="spellEnd"/>
      <w:r w:rsidRPr="00467378">
        <w:rPr>
          <w:rFonts w:cs="Times New Roman"/>
          <w:szCs w:val="24"/>
        </w:rPr>
        <w:t xml:space="preserve"> 2013, Jiang et al. 2012). </w:t>
      </w:r>
      <w:r w:rsidRPr="00F26390">
        <w:rPr>
          <w:rFonts w:cs="Times New Roman"/>
          <w:color w:val="FF0000"/>
          <w:szCs w:val="24"/>
        </w:rPr>
        <w:t>Computers interact with those practices in two ways. First, they make practices such as just-in-time production methods, total quality management and involvement</w:t>
      </w:r>
      <w:r w:rsidR="00C37598">
        <w:rPr>
          <w:rFonts w:cs="Times New Roman"/>
          <w:color w:val="FF0000"/>
          <w:szCs w:val="24"/>
        </w:rPr>
        <w:t>,</w:t>
      </w:r>
      <w:r w:rsidR="001A5C57">
        <w:rPr>
          <w:rFonts w:cs="Times New Roman"/>
          <w:color w:val="FF0000"/>
          <w:szCs w:val="24"/>
        </w:rPr>
        <w:t xml:space="preserve"> motivating </w:t>
      </w:r>
      <w:r w:rsidR="00C37598">
        <w:rPr>
          <w:rFonts w:cs="Times New Roman"/>
          <w:color w:val="FF0000"/>
          <w:szCs w:val="24"/>
        </w:rPr>
        <w:t xml:space="preserve">and disciplining </w:t>
      </w:r>
      <w:r w:rsidRPr="00F26390">
        <w:rPr>
          <w:rFonts w:cs="Times New Roman"/>
          <w:color w:val="FF0000"/>
          <w:szCs w:val="24"/>
        </w:rPr>
        <w:t xml:space="preserve">practices more efficient at allocating </w:t>
      </w:r>
      <w:r w:rsidR="001A5C57" w:rsidRPr="00467378">
        <w:rPr>
          <w:rFonts w:cs="Times New Roman"/>
          <w:szCs w:val="24"/>
        </w:rPr>
        <w:t>work schedules and workflows, enabling a closer match between the fluctuating demand of customers and work effort</w:t>
      </w:r>
      <w:r w:rsidR="001A5C57">
        <w:rPr>
          <w:rFonts w:cs="Times New Roman"/>
          <w:szCs w:val="24"/>
        </w:rPr>
        <w:t>.</w:t>
      </w:r>
      <w:r w:rsidR="001A5C57" w:rsidRPr="00F26390">
        <w:rPr>
          <w:rFonts w:cs="Times New Roman"/>
          <w:color w:val="FF0000"/>
          <w:szCs w:val="24"/>
        </w:rPr>
        <w:t xml:space="preserve"> </w:t>
      </w:r>
      <w:r w:rsidRPr="00F26390">
        <w:rPr>
          <w:rFonts w:cs="Times New Roman"/>
          <w:color w:val="FF0000"/>
          <w:szCs w:val="24"/>
        </w:rPr>
        <w:t>Second, computers facilitate the capacity of managers to monitor effort and outputs with high precision (see literature cited in Green 2004</w:t>
      </w:r>
      <w:r w:rsidR="007F0181">
        <w:rPr>
          <w:rFonts w:cs="Times New Roman"/>
          <w:color w:val="FF0000"/>
          <w:szCs w:val="24"/>
        </w:rPr>
        <w:t xml:space="preserve">, </w:t>
      </w:r>
      <w:r w:rsidR="007F0181" w:rsidRPr="00467378">
        <w:rPr>
          <w:rFonts w:cs="Times New Roman"/>
          <w:szCs w:val="24"/>
        </w:rPr>
        <w:t>Green and Mcintosh 2000</w:t>
      </w:r>
      <w:r w:rsidR="007F0181">
        <w:rPr>
          <w:rFonts w:cs="Times New Roman"/>
          <w:szCs w:val="24"/>
        </w:rPr>
        <w:t xml:space="preserve">, </w:t>
      </w:r>
      <w:r w:rsidR="007F0181" w:rsidRPr="00467378">
        <w:rPr>
          <w:rFonts w:cs="Times New Roman"/>
          <w:szCs w:val="24"/>
        </w:rPr>
        <w:t>Burchell et al. 1999</w:t>
      </w:r>
      <w:r w:rsidRPr="00F26390">
        <w:rPr>
          <w:rFonts w:cs="Times New Roman"/>
          <w:color w:val="FF0000"/>
          <w:szCs w:val="24"/>
        </w:rPr>
        <w:t xml:space="preserve">), eroding the bargaining power of workers, and reducing the need to incentivise workers through above market wages. </w:t>
      </w:r>
      <w:r w:rsidR="00C37598">
        <w:rPr>
          <w:rFonts w:cs="Times New Roman"/>
          <w:color w:val="FF0000"/>
          <w:szCs w:val="24"/>
        </w:rPr>
        <w:t xml:space="preserve">A key consequence of these two mechanisms is </w:t>
      </w:r>
      <w:r w:rsidR="00C37598" w:rsidRPr="00467378">
        <w:rPr>
          <w:rFonts w:cs="Times New Roman"/>
          <w:szCs w:val="24"/>
        </w:rPr>
        <w:t>the effort biased nature of ICTs (Green 2004)</w:t>
      </w:r>
      <w:r w:rsidR="00C37598">
        <w:rPr>
          <w:rFonts w:cs="Times New Roman"/>
          <w:szCs w:val="24"/>
        </w:rPr>
        <w:t>, which</w:t>
      </w:r>
      <w:r w:rsidR="00C37598" w:rsidRPr="00467378">
        <w:rPr>
          <w:rFonts w:cs="Times New Roman"/>
          <w:szCs w:val="24"/>
        </w:rPr>
        <w:t xml:space="preserve"> implies that computers might raise disproportionally the productivity of high effort workers relative to that of other factors of production</w:t>
      </w:r>
      <w:r w:rsidR="00C37598">
        <w:rPr>
          <w:rFonts w:cs="Times New Roman"/>
          <w:szCs w:val="24"/>
        </w:rPr>
        <w:t xml:space="preserve">. </w:t>
      </w:r>
      <w:r w:rsidRPr="00F26390">
        <w:rPr>
          <w:rFonts w:cs="Times New Roman"/>
          <w:color w:val="FF0000"/>
          <w:szCs w:val="24"/>
        </w:rPr>
        <w:t xml:space="preserve">The analysis will assess whether the increase in the output level </w:t>
      </w:r>
      <w:r w:rsidRPr="00F26390">
        <w:rPr>
          <w:rFonts w:cs="Times New Roman"/>
          <w:color w:val="FF0000"/>
          <w:szCs w:val="24"/>
        </w:rPr>
        <w:lastRenderedPageBreak/>
        <w:t xml:space="preserve">associated with the combined use of those management practices and computers is achieved </w:t>
      </w:r>
      <w:r>
        <w:rPr>
          <w:rFonts w:cs="Times New Roman"/>
          <w:color w:val="FF0000"/>
          <w:szCs w:val="24"/>
        </w:rPr>
        <w:t xml:space="preserve">by </w:t>
      </w:r>
      <w:r w:rsidRPr="00F26390">
        <w:rPr>
          <w:rFonts w:cs="Times New Roman"/>
          <w:color w:val="FF0000"/>
          <w:szCs w:val="24"/>
        </w:rPr>
        <w:t xml:space="preserve">keeping the level of wages constant or increasing the level of wages accordingly. </w:t>
      </w:r>
    </w:p>
    <w:p w14:paraId="5F359EAD" w14:textId="77777777" w:rsidR="007F0181" w:rsidRDefault="007F0181" w:rsidP="001C5E80">
      <w:pPr>
        <w:jc w:val="both"/>
        <w:rPr>
          <w:rFonts w:cs="Times New Roman"/>
          <w:color w:val="FF0000"/>
          <w:szCs w:val="24"/>
        </w:rPr>
      </w:pPr>
    </w:p>
    <w:p w14:paraId="77F0E683" w14:textId="7B2D973D" w:rsidR="001C5E80" w:rsidRPr="001C5E80" w:rsidRDefault="001C5E80" w:rsidP="001C5E80">
      <w:pPr>
        <w:pStyle w:val="Heading2"/>
      </w:pPr>
      <w:r w:rsidRPr="001C5E80">
        <w:t xml:space="preserve">2.4 </w:t>
      </w:r>
      <w:r w:rsidR="004D6E15">
        <w:t>Other</w:t>
      </w:r>
      <w:r w:rsidRPr="001C5E80">
        <w:t xml:space="preserve"> factors</w:t>
      </w:r>
    </w:p>
    <w:p w14:paraId="6FC827EC" w14:textId="067ABA62" w:rsidR="001C5E80" w:rsidRDefault="001C5E80" w:rsidP="001C5E80">
      <w:pPr>
        <w:ind w:firstLine="0"/>
        <w:jc w:val="both"/>
        <w:rPr>
          <w:rFonts w:cs="Times New Roman"/>
          <w:color w:val="FF0000"/>
          <w:szCs w:val="24"/>
        </w:rPr>
      </w:pPr>
      <w:r w:rsidRPr="00BD0512">
        <w:rPr>
          <w:rFonts w:cs="Times New Roman"/>
          <w:color w:val="FF0000"/>
          <w:szCs w:val="24"/>
        </w:rPr>
        <w:t xml:space="preserve">Recent studies on </w:t>
      </w:r>
      <w:r>
        <w:rPr>
          <w:rFonts w:cs="Times New Roman"/>
          <w:color w:val="FF0000"/>
          <w:szCs w:val="24"/>
        </w:rPr>
        <w:t xml:space="preserve">the </w:t>
      </w:r>
      <w:r w:rsidRPr="00BD0512">
        <w:rPr>
          <w:rFonts w:cs="Times New Roman"/>
          <w:color w:val="FF0000"/>
          <w:szCs w:val="24"/>
        </w:rPr>
        <w:t xml:space="preserve">bargaining </w:t>
      </w:r>
      <w:r>
        <w:rPr>
          <w:rFonts w:cs="Times New Roman"/>
          <w:color w:val="FF0000"/>
          <w:szCs w:val="24"/>
        </w:rPr>
        <w:t xml:space="preserve">relations between capital and labour </w:t>
      </w:r>
      <w:r w:rsidRPr="00BD0512">
        <w:rPr>
          <w:rFonts w:cs="Times New Roman"/>
          <w:color w:val="FF0000"/>
          <w:szCs w:val="24"/>
        </w:rPr>
        <w:t>focused on the role of globalisation in strengthening the position of capital. The idea is that globalisation increases the economic divide between employers and employees by placing domestic workers in competition with workers from abroad and by weakening the influence of domestic political forces on domestic wages and work conditions (</w:t>
      </w:r>
      <w:proofErr w:type="spellStart"/>
      <w:r w:rsidRPr="00BD0512">
        <w:rPr>
          <w:rFonts w:cs="Times New Roman"/>
          <w:color w:val="FF0000"/>
          <w:szCs w:val="24"/>
        </w:rPr>
        <w:t>Stockhammer</w:t>
      </w:r>
      <w:proofErr w:type="spellEnd"/>
      <w:r w:rsidRPr="00BD0512">
        <w:rPr>
          <w:rFonts w:cs="Times New Roman"/>
          <w:color w:val="FF0000"/>
          <w:szCs w:val="24"/>
        </w:rPr>
        <w:t xml:space="preserve"> 201</w:t>
      </w:r>
      <w:r>
        <w:rPr>
          <w:rFonts w:cs="Times New Roman"/>
          <w:color w:val="FF0000"/>
          <w:szCs w:val="24"/>
        </w:rPr>
        <w:t>7</w:t>
      </w:r>
      <w:r w:rsidRPr="00BD0512">
        <w:rPr>
          <w:rFonts w:cs="Times New Roman"/>
          <w:color w:val="FF0000"/>
          <w:szCs w:val="24"/>
        </w:rPr>
        <w:t xml:space="preserve">, </w:t>
      </w:r>
      <w:proofErr w:type="spellStart"/>
      <w:r w:rsidRPr="00BD0512">
        <w:rPr>
          <w:rFonts w:cs="Times New Roman"/>
          <w:color w:val="FF0000"/>
          <w:szCs w:val="24"/>
        </w:rPr>
        <w:t>Kanbur</w:t>
      </w:r>
      <w:proofErr w:type="spellEnd"/>
      <w:r w:rsidRPr="00BD0512">
        <w:rPr>
          <w:rFonts w:cs="Times New Roman"/>
          <w:color w:val="FF0000"/>
          <w:szCs w:val="24"/>
        </w:rPr>
        <w:t xml:space="preserve"> 2000). Throughout the analysis, I shall control for measures of the scope of the </w:t>
      </w:r>
      <w:r w:rsidR="00D878DC">
        <w:rPr>
          <w:rFonts w:cs="Times New Roman"/>
          <w:color w:val="FF0000"/>
          <w:szCs w:val="24"/>
        </w:rPr>
        <w:t>firm’s</w:t>
      </w:r>
      <w:r w:rsidRPr="00BD0512">
        <w:rPr>
          <w:rFonts w:cs="Times New Roman"/>
          <w:color w:val="FF0000"/>
          <w:szCs w:val="24"/>
        </w:rPr>
        <w:t xml:space="preserve"> market as a proxy for the effect of globalisation. </w:t>
      </w:r>
    </w:p>
    <w:p w14:paraId="11FA3410" w14:textId="77777777" w:rsidR="004D6E15" w:rsidRDefault="001C5E80" w:rsidP="004D6E15">
      <w:pPr>
        <w:jc w:val="both"/>
        <w:rPr>
          <w:rFonts w:cs="Times New Roman"/>
          <w:color w:val="FF0000"/>
          <w:szCs w:val="24"/>
        </w:rPr>
      </w:pPr>
      <w:r w:rsidRPr="00BD0512">
        <w:rPr>
          <w:rFonts w:cs="Times New Roman"/>
          <w:color w:val="FF0000"/>
          <w:szCs w:val="24"/>
        </w:rPr>
        <w:t>In United Kingdom the institutions and practice of collective bargaining eroded over the last four decades. Not only union density declined, the involvement of unions in workplace regulation eroded considerably, not least because employers recognise and bargain with unions on a voluntary basis (</w:t>
      </w:r>
      <w:proofErr w:type="spellStart"/>
      <w:r w:rsidRPr="00BD0512">
        <w:rPr>
          <w:rFonts w:cs="Times New Roman"/>
          <w:color w:val="FF0000"/>
          <w:szCs w:val="24"/>
        </w:rPr>
        <w:t>Achur</w:t>
      </w:r>
      <w:proofErr w:type="spellEnd"/>
      <w:r w:rsidRPr="00BD0512">
        <w:rPr>
          <w:rFonts w:cs="Times New Roman"/>
          <w:color w:val="FF0000"/>
          <w:szCs w:val="24"/>
        </w:rPr>
        <w:t xml:space="preserve"> 2010, Millward et al. 2000). As a result, firms often set pay without any negotiation with unions, yet, where they do, they choose to bargain at workplace level rather than at a higher or mixed level (Addison et al. 2013, Van </w:t>
      </w:r>
      <w:proofErr w:type="spellStart"/>
      <w:r w:rsidRPr="00BD0512">
        <w:rPr>
          <w:rFonts w:cs="Times New Roman"/>
          <w:color w:val="FF0000"/>
          <w:szCs w:val="24"/>
        </w:rPr>
        <w:t>Wanrooy</w:t>
      </w:r>
      <w:proofErr w:type="spellEnd"/>
      <w:r w:rsidRPr="00BD0512">
        <w:rPr>
          <w:rFonts w:cs="Times New Roman"/>
          <w:color w:val="FF0000"/>
          <w:szCs w:val="24"/>
        </w:rPr>
        <w:t xml:space="preserve"> et al. 2013). Research shows that the negative effect of unions on profitability in United Kingdom has been declining since the 1980s, yet it is not clear whether the effect is still statistically significant. Blanchflower and Bryson (2009), using WERS 2004, suggest the effect is no longer significant, while Bryson, Forth and Laroche (2011), using the same data, did find a significant effect.</w:t>
      </w:r>
      <w:r>
        <w:rPr>
          <w:rFonts w:cs="Times New Roman"/>
          <w:color w:val="FF0000"/>
          <w:szCs w:val="24"/>
        </w:rPr>
        <w:t xml:space="preserve"> Throughout the analysis, I shall control for the share of employees with pay negotiated by unions.</w:t>
      </w:r>
    </w:p>
    <w:p w14:paraId="2C836320" w14:textId="4E95FAED" w:rsidR="005E2763" w:rsidRDefault="001C5E80" w:rsidP="004D6E15">
      <w:pPr>
        <w:jc w:val="both"/>
        <w:rPr>
          <w:rFonts w:cs="Times New Roman"/>
          <w:color w:val="FF0000"/>
          <w:szCs w:val="24"/>
        </w:rPr>
      </w:pPr>
      <w:r w:rsidRPr="004D6E15">
        <w:rPr>
          <w:rFonts w:cs="Times New Roman"/>
          <w:color w:val="FF0000"/>
          <w:szCs w:val="24"/>
        </w:rPr>
        <w:lastRenderedPageBreak/>
        <w:t xml:space="preserve">Finally, I shall control for the financial performance of the workplace as the way in which the income is distributed between wages and profits might depend on </w:t>
      </w:r>
      <w:r w:rsidR="00F05587">
        <w:rPr>
          <w:rFonts w:cs="Times New Roman"/>
          <w:color w:val="FF0000"/>
          <w:szCs w:val="24"/>
        </w:rPr>
        <w:t xml:space="preserve">the </w:t>
      </w:r>
      <w:r w:rsidRPr="004D6E15">
        <w:rPr>
          <w:rFonts w:cs="Times New Roman"/>
          <w:color w:val="FF0000"/>
          <w:szCs w:val="24"/>
        </w:rPr>
        <w:t>financial resources available.</w:t>
      </w:r>
      <w:r>
        <w:rPr>
          <w:rFonts w:cs="Times New Roman"/>
          <w:color w:val="FF0000"/>
          <w:szCs w:val="24"/>
        </w:rPr>
        <w:t xml:space="preserve">    </w:t>
      </w:r>
    </w:p>
    <w:p w14:paraId="2C8ABA1D" w14:textId="6112C353" w:rsidR="001C5E80" w:rsidRDefault="001C5E80" w:rsidP="001C5E80"/>
    <w:p w14:paraId="4451D1C8" w14:textId="77777777" w:rsidR="001C5E80" w:rsidRPr="0008474D" w:rsidRDefault="001C5E80" w:rsidP="0008474D">
      <w:pPr>
        <w:pStyle w:val="Heading1"/>
      </w:pPr>
      <w:r w:rsidRPr="0008474D">
        <w:t>3 Data and modelling strategy</w:t>
      </w:r>
    </w:p>
    <w:p w14:paraId="11E9AEA4" w14:textId="566BED0E" w:rsidR="001C5E80" w:rsidRPr="0008474D" w:rsidRDefault="001C5E80" w:rsidP="0008474D">
      <w:pPr>
        <w:pStyle w:val="Heading2"/>
      </w:pPr>
      <w:r w:rsidRPr="0008474D">
        <w:t xml:space="preserve">3.1 </w:t>
      </w:r>
      <w:r w:rsidR="0008474D">
        <w:t xml:space="preserve">The </w:t>
      </w:r>
      <w:r w:rsidR="0008474D" w:rsidRPr="0008474D">
        <w:t>Workplace Employment Relations Survey</w:t>
      </w:r>
      <w:r w:rsidR="0008474D" w:rsidRPr="00467378">
        <w:rPr>
          <w:rFonts w:ascii="Times New Roman" w:hAnsi="Times New Roman"/>
          <w:sz w:val="24"/>
          <w:szCs w:val="24"/>
        </w:rPr>
        <w:t xml:space="preserve"> </w:t>
      </w:r>
    </w:p>
    <w:p w14:paraId="4CDD79E8" w14:textId="77777777" w:rsidR="001C5E80" w:rsidRPr="00467378" w:rsidRDefault="001C5E80" w:rsidP="0008474D">
      <w:pPr>
        <w:ind w:firstLine="0"/>
        <w:jc w:val="both"/>
        <w:rPr>
          <w:rFonts w:cs="Times New Roman"/>
          <w:szCs w:val="24"/>
        </w:rPr>
      </w:pPr>
      <w:r w:rsidRPr="00467378">
        <w:rPr>
          <w:rFonts w:cs="Times New Roman"/>
          <w:szCs w:val="24"/>
        </w:rPr>
        <w:t xml:space="preserve">I use data from the 2011 and 2004 Workplace Employment Relations Survey (WERS), a linked employer-employee survey which provides nationally representative data on workplaces in Britain with five or more employees. WERS is a high-quality representative industrial relations surveys which collects rich data on workplace policies, </w:t>
      </w:r>
      <w:proofErr w:type="gramStart"/>
      <w:r w:rsidRPr="00467378">
        <w:rPr>
          <w:rFonts w:cs="Times New Roman"/>
          <w:szCs w:val="24"/>
        </w:rPr>
        <w:t>practices</w:t>
      </w:r>
      <w:proofErr w:type="gramEnd"/>
      <w:r w:rsidRPr="00467378">
        <w:rPr>
          <w:rFonts w:cs="Times New Roman"/>
          <w:szCs w:val="24"/>
        </w:rPr>
        <w:t xml:space="preserve"> and performance. I use three components of the survey: the face-to-face interviews with managers responsible for employment relations on the workplace’s financial performance (Financial Performance Questionnaire (FPQ)) and on labour relations (The Management Questionnaire (MQ)), and the self-completion questionnaire from a sample of up to 25 employees in each workplace (The Survey of Employees Questionnaire (SEQ)). </w:t>
      </w:r>
    </w:p>
    <w:p w14:paraId="679A9930" w14:textId="77777777" w:rsidR="001C5E80" w:rsidRPr="00467378" w:rsidRDefault="001C5E80" w:rsidP="0008474D">
      <w:pPr>
        <w:jc w:val="both"/>
        <w:rPr>
          <w:rFonts w:cs="Times New Roman"/>
          <w:szCs w:val="24"/>
        </w:rPr>
      </w:pPr>
      <w:r w:rsidRPr="00467378">
        <w:rPr>
          <w:rFonts w:cs="Times New Roman"/>
          <w:szCs w:val="24"/>
        </w:rPr>
        <w:t xml:space="preserve">In the 2011 survey 545 FPQ interviews were carried out successfully, achieving an overall response rate of 28% of the trading sector workplaces included in the Survey of Managers. In WERS 2004 1070 FPQ interviews were successfully completed with a 54% response rate. </w:t>
      </w:r>
    </w:p>
    <w:p w14:paraId="30F3B376" w14:textId="77777777" w:rsidR="001C5E80" w:rsidRPr="00467378" w:rsidRDefault="001C5E80" w:rsidP="0008474D">
      <w:pPr>
        <w:jc w:val="both"/>
        <w:rPr>
          <w:rFonts w:eastAsiaTheme="minorEastAsia" w:cs="Times New Roman"/>
          <w:szCs w:val="24"/>
        </w:rPr>
      </w:pPr>
      <w:r w:rsidRPr="00467378">
        <w:rPr>
          <w:rFonts w:cs="Times New Roman"/>
          <w:szCs w:val="24"/>
        </w:rPr>
        <w:t xml:space="preserve">The workplace’s output level is from the FPQ and is defined as the workplace income received over the last year from sales of goods and services net of intermediate costs (value of purchases of goods, </w:t>
      </w:r>
      <w:proofErr w:type="gramStart"/>
      <w:r w:rsidRPr="00467378">
        <w:rPr>
          <w:rFonts w:cs="Times New Roman"/>
          <w:szCs w:val="24"/>
        </w:rPr>
        <w:t>services</w:t>
      </w:r>
      <w:proofErr w:type="gramEnd"/>
      <w:r w:rsidRPr="00467378">
        <w:rPr>
          <w:rFonts w:cs="Times New Roman"/>
          <w:szCs w:val="24"/>
        </w:rPr>
        <w:t xml:space="preserve"> and materials). I used the ONS overall price index to adjust for inflation over the 2004-2011 period.</w:t>
      </w:r>
    </w:p>
    <w:p w14:paraId="1038745C" w14:textId="77777777" w:rsidR="001C5E80" w:rsidRPr="00467378" w:rsidRDefault="001C5E80" w:rsidP="0008474D">
      <w:pPr>
        <w:jc w:val="both"/>
        <w:rPr>
          <w:rFonts w:cs="Times New Roman"/>
          <w:szCs w:val="24"/>
        </w:rPr>
      </w:pPr>
      <w:r w:rsidRPr="00467378">
        <w:rPr>
          <w:rFonts w:cs="Times New Roman"/>
          <w:szCs w:val="24"/>
        </w:rPr>
        <w:lastRenderedPageBreak/>
        <w:t>The wage share is defined as the costs for compensating employees relative to the workplace income net of intermediate costs over the last year.</w:t>
      </w:r>
    </w:p>
    <w:p w14:paraId="60D4B3A1" w14:textId="77777777" w:rsidR="001C5E80" w:rsidRPr="00467378" w:rsidRDefault="001C5E80" w:rsidP="0008474D">
      <w:pPr>
        <w:jc w:val="both"/>
        <w:rPr>
          <w:rFonts w:cs="Times New Roman"/>
          <w:szCs w:val="24"/>
        </w:rPr>
      </w:pPr>
      <w:r w:rsidRPr="00467378">
        <w:rPr>
          <w:rFonts w:cs="Times New Roman"/>
          <w:szCs w:val="24"/>
        </w:rPr>
        <w:t xml:space="preserve"> </w:t>
      </w:r>
      <m:oMath>
        <m:d>
          <m:dPr>
            <m:ctrlPr>
              <w:rPr>
                <w:rFonts w:ascii="Cambria Math" w:hAnsi="Cambria Math" w:cs="Times New Roman"/>
                <w:i/>
                <w:szCs w:val="24"/>
              </w:rPr>
            </m:ctrlPr>
          </m:dPr>
          <m:e>
            <m:r>
              <w:rPr>
                <w:rFonts w:ascii="Cambria Math" w:hAnsi="Cambria Math" w:cs="Times New Roman"/>
                <w:szCs w:val="24"/>
              </w:rPr>
              <m:t>1</m:t>
            </m:r>
          </m:e>
        </m:d>
        <m:r>
          <w:rPr>
            <w:rFonts w:ascii="Cambria Math" w:hAnsi="Cambria Math" w:cs="Times New Roman"/>
            <w:szCs w:val="24"/>
          </w:rPr>
          <m:t xml:space="preserve"> Wage share=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compensation of employees</m:t>
            </m:r>
          </m:num>
          <m:den>
            <m:r>
              <w:rPr>
                <w:rFonts w:ascii="Cambria Math" w:eastAsiaTheme="minorEastAsia" w:hAnsi="Cambria Math" w:cs="Times New Roman"/>
                <w:szCs w:val="24"/>
              </w:rPr>
              <m:t>Net total income</m:t>
            </m:r>
          </m:den>
        </m:f>
      </m:oMath>
      <w:r w:rsidRPr="00467378">
        <w:rPr>
          <w:rFonts w:eastAsiaTheme="minorEastAsia" w:cs="Times New Roman"/>
          <w:szCs w:val="24"/>
        </w:rPr>
        <w:t xml:space="preserve">  </w:t>
      </w:r>
    </w:p>
    <w:p w14:paraId="5AFC08E5" w14:textId="77777777" w:rsidR="001C5E80" w:rsidRPr="00467378" w:rsidRDefault="001C5E80" w:rsidP="0008474D">
      <w:pPr>
        <w:jc w:val="both"/>
        <w:rPr>
          <w:rFonts w:cs="Times New Roman"/>
          <w:szCs w:val="24"/>
        </w:rPr>
      </w:pPr>
      <w:r w:rsidRPr="00467378">
        <w:rPr>
          <w:rFonts w:cs="Times New Roman"/>
          <w:szCs w:val="24"/>
        </w:rPr>
        <w:t xml:space="preserve">Excluding non-positive values of the wage share and extreme values of the wage share that are at least twice as large as the workplace income, the matching of the SEQ, FPQ  and MQ surveys resulted in a sample of  workplaces with complete values on all variables of 391 workplaces from the 2004 survey and 303 from the 2011 survey. </w:t>
      </w:r>
    </w:p>
    <w:p w14:paraId="11EE1821" w14:textId="77777777" w:rsidR="001C5E80" w:rsidRPr="00467378" w:rsidRDefault="001C5E80" w:rsidP="0008474D">
      <w:pPr>
        <w:jc w:val="both"/>
        <w:rPr>
          <w:rFonts w:cs="Times New Roman"/>
          <w:szCs w:val="24"/>
        </w:rPr>
      </w:pPr>
      <w:r w:rsidRPr="00467378">
        <w:rPr>
          <w:rFonts w:cs="Times New Roman"/>
          <w:szCs w:val="24"/>
        </w:rPr>
        <w:t xml:space="preserve">The use of information and communication technologies is proxied by the share of employees which use computers (from the MQ). </w:t>
      </w:r>
    </w:p>
    <w:p w14:paraId="762062C8" w14:textId="25BBB3A8" w:rsidR="001C5E80" w:rsidRPr="00467378" w:rsidRDefault="001C5E80" w:rsidP="0008474D">
      <w:pPr>
        <w:jc w:val="both"/>
        <w:rPr>
          <w:rFonts w:cs="Times New Roman"/>
          <w:szCs w:val="24"/>
        </w:rPr>
      </w:pPr>
      <w:r w:rsidRPr="00467378">
        <w:rPr>
          <w:rFonts w:cs="Times New Roman"/>
          <w:szCs w:val="24"/>
        </w:rPr>
        <w:t>Labour inputs are defined using the</w:t>
      </w:r>
      <w:r>
        <w:rPr>
          <w:rFonts w:cs="Times New Roman"/>
          <w:szCs w:val="24"/>
        </w:rPr>
        <w:t xml:space="preserve"> total number of employees in the workplace, the</w:t>
      </w:r>
      <w:r w:rsidRPr="00467378">
        <w:rPr>
          <w:rFonts w:cs="Times New Roman"/>
          <w:szCs w:val="24"/>
        </w:rPr>
        <w:t xml:space="preserve"> share of professional employees over the total workplace’s workforce</w:t>
      </w:r>
      <w:r>
        <w:rPr>
          <w:rFonts w:cs="Times New Roman"/>
          <w:szCs w:val="24"/>
        </w:rPr>
        <w:t xml:space="preserve"> and</w:t>
      </w:r>
      <w:r w:rsidRPr="00467378">
        <w:rPr>
          <w:rFonts w:cs="Times New Roman"/>
          <w:szCs w:val="24"/>
        </w:rPr>
        <w:t xml:space="preserve"> </w:t>
      </w:r>
      <w:r w:rsidRPr="00154D74">
        <w:rPr>
          <w:rFonts w:cs="Times New Roman"/>
          <w:color w:val="FF0000"/>
          <w:szCs w:val="24"/>
        </w:rPr>
        <w:t>the share of intermediate employees over the total workplace’s workforce</w:t>
      </w:r>
      <w:r w:rsidRPr="00467378">
        <w:rPr>
          <w:rFonts w:cs="Times New Roman"/>
          <w:szCs w:val="24"/>
        </w:rPr>
        <w:t>.</w:t>
      </w:r>
      <w:r>
        <w:rPr>
          <w:rFonts w:cs="Times New Roman"/>
          <w:szCs w:val="24"/>
        </w:rPr>
        <w:t xml:space="preserve"> </w:t>
      </w:r>
      <w:r w:rsidRPr="00467378">
        <w:rPr>
          <w:rFonts w:cs="Times New Roman"/>
          <w:szCs w:val="24"/>
        </w:rPr>
        <w:t xml:space="preserve">The </w:t>
      </w:r>
      <w:r>
        <w:rPr>
          <w:rFonts w:cs="Times New Roman"/>
          <w:szCs w:val="24"/>
        </w:rPr>
        <w:t xml:space="preserve">latter two </w:t>
      </w:r>
      <w:r w:rsidRPr="00467378">
        <w:rPr>
          <w:rFonts w:cs="Times New Roman"/>
          <w:szCs w:val="24"/>
        </w:rPr>
        <w:t>indicator</w:t>
      </w:r>
      <w:r>
        <w:rPr>
          <w:rFonts w:cs="Times New Roman"/>
          <w:szCs w:val="24"/>
        </w:rPr>
        <w:t>s</w:t>
      </w:r>
      <w:r w:rsidRPr="00467378">
        <w:rPr>
          <w:rFonts w:cs="Times New Roman"/>
          <w:szCs w:val="24"/>
        </w:rPr>
        <w:t xml:space="preserve"> capture the capacity of the workforce to produce value-added products and services and does not contain measures of employees’ wages, which would be endogenous to the output level and share.</w:t>
      </w:r>
      <w:r>
        <w:rPr>
          <w:rFonts w:cs="Times New Roman"/>
          <w:szCs w:val="24"/>
        </w:rPr>
        <w:t xml:space="preserve"> </w:t>
      </w:r>
      <w:r w:rsidRPr="00467378">
        <w:rPr>
          <w:rFonts w:cs="Times New Roman"/>
          <w:szCs w:val="24"/>
        </w:rPr>
        <w:t>The share of professional occupations is defined using the top three occupation</w:t>
      </w:r>
      <w:r w:rsidR="0008474D">
        <w:rPr>
          <w:rFonts w:cs="Times New Roman"/>
          <w:szCs w:val="24"/>
        </w:rPr>
        <w:t xml:space="preserve">al </w:t>
      </w:r>
      <w:proofErr w:type="gramStart"/>
      <w:r w:rsidR="0008474D">
        <w:rPr>
          <w:rFonts w:cs="Times New Roman"/>
          <w:szCs w:val="24"/>
        </w:rPr>
        <w:t>category</w:t>
      </w:r>
      <w:proofErr w:type="gramEnd"/>
      <w:r w:rsidR="0008474D">
        <w:rPr>
          <w:rFonts w:cs="Times New Roman"/>
          <w:szCs w:val="24"/>
        </w:rPr>
        <w:t xml:space="preserve"> of the </w:t>
      </w:r>
      <w:r w:rsidRPr="00467378">
        <w:rPr>
          <w:rFonts w:cs="Times New Roman"/>
          <w:szCs w:val="24"/>
        </w:rPr>
        <w:t>SOC 2000 over the total number of employees</w:t>
      </w:r>
      <w:r>
        <w:rPr>
          <w:rFonts w:cs="Times New Roman"/>
          <w:szCs w:val="24"/>
        </w:rPr>
        <w:t xml:space="preserve">, and the share of intermediate occupations is defined using the intermediate category. Both variables are derived using the </w:t>
      </w:r>
      <w:r w:rsidRPr="00467378">
        <w:rPr>
          <w:rFonts w:cs="Times New Roman"/>
          <w:szCs w:val="24"/>
        </w:rPr>
        <w:t xml:space="preserve">Survey of 25 randomly chosen employees </w:t>
      </w:r>
      <w:r>
        <w:rPr>
          <w:rFonts w:cs="Times New Roman"/>
          <w:szCs w:val="24"/>
        </w:rPr>
        <w:t>(SEQ), whilst the total number of employees in the workplace</w:t>
      </w:r>
      <w:r w:rsidRPr="00467378">
        <w:rPr>
          <w:rFonts w:cs="Times New Roman"/>
          <w:szCs w:val="24"/>
        </w:rPr>
        <w:t xml:space="preserve"> </w:t>
      </w:r>
      <w:r>
        <w:rPr>
          <w:rFonts w:cs="Times New Roman"/>
          <w:szCs w:val="24"/>
        </w:rPr>
        <w:t xml:space="preserve">is </w:t>
      </w:r>
      <w:r w:rsidRPr="00467378">
        <w:rPr>
          <w:rFonts w:cs="Times New Roman"/>
          <w:szCs w:val="24"/>
        </w:rPr>
        <w:t xml:space="preserve">from </w:t>
      </w:r>
      <w:r>
        <w:rPr>
          <w:rFonts w:cs="Times New Roman"/>
          <w:szCs w:val="24"/>
        </w:rPr>
        <w:t>t</w:t>
      </w:r>
      <w:r w:rsidRPr="00467378">
        <w:rPr>
          <w:rFonts w:cs="Times New Roman"/>
          <w:szCs w:val="24"/>
        </w:rPr>
        <w:t>he Management Questionnaire (MQ</w:t>
      </w:r>
      <w:r>
        <w:rPr>
          <w:rFonts w:cs="Times New Roman"/>
          <w:szCs w:val="24"/>
        </w:rPr>
        <w:t>). The SEQ</w:t>
      </w:r>
      <w:r w:rsidRPr="00467378">
        <w:rPr>
          <w:rFonts w:cs="Times New Roman"/>
          <w:szCs w:val="24"/>
        </w:rPr>
        <w:t xml:space="preserve"> achieved a 54% response rate in 2011 and 61% in 2004</w:t>
      </w:r>
      <w:r>
        <w:rPr>
          <w:rFonts w:cs="Times New Roman"/>
          <w:szCs w:val="24"/>
        </w:rPr>
        <w:t>.</w:t>
      </w:r>
    </w:p>
    <w:p w14:paraId="537A86B8" w14:textId="77777777" w:rsidR="001C5E80" w:rsidRPr="00467378" w:rsidRDefault="001C5E80" w:rsidP="0008474D">
      <w:pPr>
        <w:jc w:val="both"/>
        <w:rPr>
          <w:rFonts w:cs="Times New Roman"/>
          <w:szCs w:val="24"/>
        </w:rPr>
      </w:pPr>
      <w:r w:rsidRPr="00467378">
        <w:rPr>
          <w:rFonts w:cs="Times New Roman"/>
          <w:szCs w:val="24"/>
        </w:rPr>
        <w:t xml:space="preserve">I use the SEQ to derive the average workplace level of effort and monitoring. </w:t>
      </w:r>
      <w:r>
        <w:rPr>
          <w:rFonts w:cs="Times New Roman"/>
          <w:szCs w:val="24"/>
        </w:rPr>
        <w:t>T</w:t>
      </w:r>
      <w:r w:rsidRPr="00467378">
        <w:rPr>
          <w:rFonts w:cs="Times New Roman"/>
          <w:szCs w:val="24"/>
        </w:rPr>
        <w:t xml:space="preserve">he level of effort is </w:t>
      </w:r>
      <w:r>
        <w:rPr>
          <w:rFonts w:cs="Times New Roman"/>
          <w:szCs w:val="24"/>
        </w:rPr>
        <w:t xml:space="preserve">the </w:t>
      </w:r>
      <w:r w:rsidRPr="00467378">
        <w:rPr>
          <w:rFonts w:cs="Times New Roman"/>
          <w:szCs w:val="24"/>
        </w:rPr>
        <w:t xml:space="preserve">workplace </w:t>
      </w:r>
      <w:r>
        <w:rPr>
          <w:rFonts w:cs="Times New Roman"/>
          <w:szCs w:val="24"/>
        </w:rPr>
        <w:t>average</w:t>
      </w:r>
      <w:r w:rsidRPr="00467378">
        <w:rPr>
          <w:rFonts w:cs="Times New Roman"/>
          <w:szCs w:val="24"/>
        </w:rPr>
        <w:t xml:space="preserve"> of the employees’ agreement with the statement that the job requires very hard work ranging from strong agreement (5) to strong disagreement (1); and level of monitoring is the workplace’s </w:t>
      </w:r>
      <w:r>
        <w:rPr>
          <w:rFonts w:cs="Times New Roman"/>
          <w:szCs w:val="24"/>
        </w:rPr>
        <w:t>average</w:t>
      </w:r>
      <w:r w:rsidRPr="00467378">
        <w:rPr>
          <w:rFonts w:cs="Times New Roman"/>
          <w:szCs w:val="24"/>
        </w:rPr>
        <w:t xml:space="preserve"> of the employees’ summative index of a battery </w:t>
      </w:r>
      <w:r w:rsidRPr="00467378">
        <w:rPr>
          <w:rFonts w:cs="Times New Roman"/>
          <w:szCs w:val="24"/>
        </w:rPr>
        <w:lastRenderedPageBreak/>
        <w:t xml:space="preserve">of Likert items capturing the degree of perceived influence on tasks, pace, method and timing of work, all ranging from ‘a lot’ (1) to ‘none’ (4). </w:t>
      </w:r>
    </w:p>
    <w:p w14:paraId="1E8F289F" w14:textId="77777777" w:rsidR="001C5E80" w:rsidRPr="00467378" w:rsidRDefault="001C5E80" w:rsidP="0008474D">
      <w:pPr>
        <w:jc w:val="both"/>
        <w:rPr>
          <w:rFonts w:cs="Times New Roman"/>
          <w:szCs w:val="24"/>
        </w:rPr>
      </w:pPr>
      <w:r w:rsidRPr="00467378">
        <w:rPr>
          <w:rFonts w:cs="Times New Roman"/>
          <w:szCs w:val="24"/>
        </w:rPr>
        <w:t xml:space="preserve">The influence of unions is defined by the share of employees with pay negotiated by unions, which is taken from the MQ and captures at the same time whether one or more unions are involved in setting pay and the coverage of pay negotiations. </w:t>
      </w:r>
      <w:r>
        <w:rPr>
          <w:rFonts w:cs="Times New Roman"/>
          <w:szCs w:val="24"/>
        </w:rPr>
        <w:t>The answer categories vary from 0 (none) to all (6).</w:t>
      </w:r>
    </w:p>
    <w:p w14:paraId="75162530" w14:textId="77777777" w:rsidR="001C5E80" w:rsidRPr="00467378" w:rsidRDefault="001C5E80" w:rsidP="0008474D">
      <w:pPr>
        <w:jc w:val="both"/>
        <w:rPr>
          <w:rFonts w:cs="Times New Roman"/>
          <w:szCs w:val="24"/>
        </w:rPr>
      </w:pPr>
      <w:r w:rsidRPr="00467378">
        <w:rPr>
          <w:rFonts w:cs="Times New Roman"/>
          <w:szCs w:val="24"/>
        </w:rPr>
        <w:t>Management practices include the adoption of improvement groups (</w:t>
      </w:r>
      <w:r>
        <w:rPr>
          <w:rFonts w:cs="Times New Roman"/>
          <w:szCs w:val="24"/>
        </w:rPr>
        <w:t>also called</w:t>
      </w:r>
      <w:r w:rsidRPr="00467378">
        <w:rPr>
          <w:rFonts w:cs="Times New Roman"/>
          <w:szCs w:val="24"/>
        </w:rPr>
        <w:t xml:space="preserve"> quality circles), just-in-time techniques, and employees’ involvement in decisions. </w:t>
      </w:r>
      <w:r>
        <w:rPr>
          <w:rFonts w:cs="Times New Roman"/>
          <w:szCs w:val="24"/>
        </w:rPr>
        <w:t xml:space="preserve">Improvement groups and just-in-time techniques are coded as binary variables. The response categories of the variable employees’ involvement in decision are 1(none) to 4 (a lot). </w:t>
      </w:r>
      <w:r w:rsidRPr="00467378">
        <w:rPr>
          <w:rFonts w:cs="Times New Roman"/>
          <w:szCs w:val="24"/>
        </w:rPr>
        <w:t xml:space="preserve">All these indicators are from the MQ. </w:t>
      </w:r>
    </w:p>
    <w:p w14:paraId="6D9DA2F0" w14:textId="77777777" w:rsidR="001C5E80" w:rsidRPr="00467378" w:rsidRDefault="001C5E80" w:rsidP="0008474D">
      <w:pPr>
        <w:jc w:val="both"/>
        <w:rPr>
          <w:rFonts w:cs="Times New Roman"/>
          <w:szCs w:val="24"/>
        </w:rPr>
      </w:pPr>
      <w:r w:rsidRPr="00467378">
        <w:rPr>
          <w:rFonts w:cs="Times New Roman"/>
          <w:szCs w:val="24"/>
        </w:rPr>
        <w:t>The measure of capital per worker is the sum of the value (in thousands</w:t>
      </w:r>
      <w:r>
        <w:rPr>
          <w:rFonts w:cs="Times New Roman"/>
          <w:szCs w:val="24"/>
        </w:rPr>
        <w:t xml:space="preserve"> of pounds</w:t>
      </w:r>
      <w:r w:rsidRPr="00467378">
        <w:rPr>
          <w:rFonts w:cs="Times New Roman"/>
          <w:szCs w:val="24"/>
        </w:rPr>
        <w:t xml:space="preserve">) of all land and all types of equipment (including software) adjusted for depreciation and divided by the total number of employees (from the FPQ). I used the ONS overall price index to adjust for inflation over the 2004-2011 period. </w:t>
      </w:r>
    </w:p>
    <w:p w14:paraId="5380BECF" w14:textId="77777777" w:rsidR="001C5E80" w:rsidRPr="00467378" w:rsidRDefault="001C5E80" w:rsidP="0008474D">
      <w:pPr>
        <w:jc w:val="both"/>
        <w:rPr>
          <w:rFonts w:cs="Times New Roman"/>
          <w:szCs w:val="24"/>
        </w:rPr>
      </w:pPr>
      <w:r w:rsidRPr="00467378">
        <w:rPr>
          <w:rFonts w:cs="Times New Roman"/>
          <w:szCs w:val="24"/>
        </w:rPr>
        <w:t>Other control variables include the industry in which the workplace operates (two-digit SIC)</w:t>
      </w:r>
      <w:r>
        <w:rPr>
          <w:rFonts w:cs="Times New Roman"/>
          <w:szCs w:val="24"/>
        </w:rPr>
        <w:t xml:space="preserve">, the financial performance and globalisation. The financial performance is </w:t>
      </w:r>
      <w:r w:rsidRPr="00467378">
        <w:rPr>
          <w:rFonts w:cs="Times New Roman"/>
          <w:szCs w:val="24"/>
        </w:rPr>
        <w:t xml:space="preserve">defined using the manager’s assessment ranging from 5 (‘A lot better’) to 1 (‘A lot worse’) of the workplace’s performance relative to other workplaces in the same industry. The indicators of globalisation are whether the workplace faces competition from abroad, and the company’s UK market share, which are both taken from the MQ. It should be noted that the distributional effects of operating in a global market depends on whether the competing firms utilise mainly low wage labour, which is usually the case for imports from low-income countries. This is the reason why in research on the effect of trade globalisation on the income distribution of rich countries, the preferred indicator is imports of manufactural goods from low-income countries. In WERS, </w:t>
      </w:r>
      <w:r w:rsidRPr="00467378">
        <w:rPr>
          <w:rFonts w:cs="Times New Roman"/>
          <w:szCs w:val="24"/>
        </w:rPr>
        <w:lastRenderedPageBreak/>
        <w:t xml:space="preserve">we do not know whether the firms from abroad with which the firm in question is competing are from a high- or low-income countries. Hence, the available indicator captures the effect of both the competition with firms in low-income countries - which shifts the distribution in favour of capital - and of the competition with firms in high-income countries, which has an uncertain distributional effect. A similar argument applies to the other indicator of globalisation – the company’s UK market share. </w:t>
      </w:r>
    </w:p>
    <w:p w14:paraId="0D24DB27" w14:textId="77777777" w:rsidR="001C5E80" w:rsidRPr="00467378" w:rsidRDefault="001C5E80" w:rsidP="0008474D">
      <w:pPr>
        <w:jc w:val="both"/>
        <w:rPr>
          <w:rFonts w:cs="Times New Roman"/>
          <w:szCs w:val="24"/>
        </w:rPr>
      </w:pPr>
      <w:r w:rsidRPr="00467378">
        <w:rPr>
          <w:rFonts w:cs="Times New Roman"/>
          <w:szCs w:val="24"/>
        </w:rPr>
        <w:t xml:space="preserve">In line with common practice in research on firms’ wages and output, I use natural logs of all continuous variables, because coefficients on the natural-log scale are directly interpretable as approximate proportional differences. As capital per worker, the share or employees using computers, the share of professional employees and work effort contains 0s, I add 1 to each of them before the log-transformation. The variables are also normalised to their means to aid interpreting the non-linear effects. </w:t>
      </w:r>
    </w:p>
    <w:p w14:paraId="59F81360" w14:textId="77777777" w:rsidR="001C5E80" w:rsidRPr="00467378" w:rsidRDefault="001C5E80" w:rsidP="0008474D">
      <w:pPr>
        <w:jc w:val="both"/>
        <w:rPr>
          <w:rFonts w:cs="Times New Roman"/>
          <w:b/>
          <w:szCs w:val="24"/>
        </w:rPr>
      </w:pPr>
    </w:p>
    <w:p w14:paraId="1D0C2A29" w14:textId="77777777" w:rsidR="001C5E80" w:rsidRPr="0008474D" w:rsidRDefault="001C5E80" w:rsidP="0008474D">
      <w:pPr>
        <w:pStyle w:val="Heading2"/>
        <w:spacing w:line="480" w:lineRule="auto"/>
      </w:pPr>
      <w:r w:rsidRPr="0008474D">
        <w:t>3.2 Statistical methods</w:t>
      </w:r>
    </w:p>
    <w:p w14:paraId="76BA2A07" w14:textId="217C673F" w:rsidR="001C5E80" w:rsidRPr="00467378" w:rsidRDefault="001C5E80" w:rsidP="0008474D">
      <w:pPr>
        <w:ind w:firstLine="0"/>
        <w:jc w:val="both"/>
        <w:rPr>
          <w:rFonts w:cs="Times New Roman"/>
          <w:szCs w:val="24"/>
        </w:rPr>
      </w:pPr>
      <w:r w:rsidRPr="00467378">
        <w:rPr>
          <w:rStyle w:val="Strong"/>
          <w:rFonts w:cs="Times New Roman"/>
          <w:b w:val="0"/>
          <w:bCs w:val="0"/>
          <w:szCs w:val="24"/>
        </w:rPr>
        <w:t>Only a few studies on the distributional consequences of ICTs analyse the underlying production mechanisms and thus offer estimates on their own of the extent of bias of new technologies towards capital and labour (</w:t>
      </w:r>
      <w:proofErr w:type="spellStart"/>
      <w:r w:rsidRPr="00467378">
        <w:rPr>
          <w:rStyle w:val="Strong"/>
          <w:rFonts w:cs="Times New Roman"/>
          <w:b w:val="0"/>
          <w:bCs w:val="0"/>
          <w:szCs w:val="24"/>
        </w:rPr>
        <w:t>Dinlersoz</w:t>
      </w:r>
      <w:proofErr w:type="spellEnd"/>
      <w:r w:rsidRPr="00467378">
        <w:rPr>
          <w:rStyle w:val="Strong"/>
          <w:rFonts w:cs="Times New Roman"/>
          <w:b w:val="0"/>
          <w:bCs w:val="0"/>
          <w:szCs w:val="24"/>
        </w:rPr>
        <w:t xml:space="preserve"> and Wolf 2018, Lawrence 2015, </w:t>
      </w:r>
      <w:proofErr w:type="spellStart"/>
      <w:r w:rsidRPr="00467378">
        <w:rPr>
          <w:rStyle w:val="Strong"/>
          <w:rFonts w:cs="Times New Roman"/>
          <w:b w:val="0"/>
          <w:bCs w:val="0"/>
          <w:szCs w:val="24"/>
        </w:rPr>
        <w:t>Oberfield</w:t>
      </w:r>
      <w:proofErr w:type="spellEnd"/>
      <w:r w:rsidRPr="00467378">
        <w:rPr>
          <w:rStyle w:val="Strong"/>
          <w:rFonts w:cs="Times New Roman"/>
          <w:b w:val="0"/>
          <w:bCs w:val="0"/>
          <w:szCs w:val="24"/>
        </w:rPr>
        <w:t xml:space="preserve"> and Ravel 2014). </w:t>
      </w:r>
      <w:r>
        <w:rPr>
          <w:rStyle w:val="Strong"/>
          <w:rFonts w:cs="Times New Roman"/>
          <w:b w:val="0"/>
          <w:bCs w:val="0"/>
          <w:szCs w:val="24"/>
        </w:rPr>
        <w:t>T</w:t>
      </w:r>
      <w:r w:rsidRPr="00467378">
        <w:rPr>
          <w:rStyle w:val="Strong"/>
          <w:rFonts w:cs="Times New Roman"/>
          <w:b w:val="0"/>
          <w:bCs w:val="0"/>
          <w:szCs w:val="24"/>
        </w:rPr>
        <w:t>his paper contributes to the literature on the wage share with an analysis of the role of ICTs in both redistributive and production processes</w:t>
      </w:r>
      <w:r>
        <w:rPr>
          <w:rStyle w:val="Strong"/>
          <w:rFonts w:cs="Times New Roman"/>
          <w:b w:val="0"/>
          <w:bCs w:val="0"/>
          <w:szCs w:val="24"/>
        </w:rPr>
        <w:t>.</w:t>
      </w:r>
      <w:r w:rsidRPr="00467378">
        <w:rPr>
          <w:rStyle w:val="Strong"/>
          <w:rFonts w:cs="Times New Roman"/>
          <w:b w:val="0"/>
          <w:bCs w:val="0"/>
          <w:szCs w:val="24"/>
        </w:rPr>
        <w:t xml:space="preserve"> </w:t>
      </w:r>
      <w:r w:rsidRPr="00467378">
        <w:rPr>
          <w:rFonts w:cs="Times New Roman"/>
          <w:szCs w:val="24"/>
        </w:rPr>
        <w:t xml:space="preserve">As a result, I can directly test the hypotheses regarding the mechanisms underlying the distribution processes. If the effects of any given factor on the output level and output share are consistent, it </w:t>
      </w:r>
      <w:r w:rsidR="00EE573B">
        <w:rPr>
          <w:rFonts w:cs="Times New Roman"/>
          <w:szCs w:val="24"/>
        </w:rPr>
        <w:t xml:space="preserve">means </w:t>
      </w:r>
      <w:r w:rsidRPr="00467378">
        <w:rPr>
          <w:rFonts w:cs="Times New Roman"/>
          <w:szCs w:val="24"/>
        </w:rPr>
        <w:t xml:space="preserve">that the mechanisms of redistribution match the contribution of that factor to productivity; otherwise, if there is discrepancy between the two effects, it means that part of the contribution of the factor to productivity </w:t>
      </w:r>
      <w:r w:rsidR="00EE573B">
        <w:rPr>
          <w:rFonts w:cs="Times New Roman"/>
          <w:szCs w:val="24"/>
        </w:rPr>
        <w:t>turns</w:t>
      </w:r>
      <w:r w:rsidRPr="00467378">
        <w:rPr>
          <w:rFonts w:cs="Times New Roman"/>
          <w:szCs w:val="24"/>
        </w:rPr>
        <w:t xml:space="preserve"> into either the employee or firm’s rent. </w:t>
      </w:r>
    </w:p>
    <w:p w14:paraId="5EEB4527" w14:textId="77777777" w:rsidR="001C5E80" w:rsidRPr="00467378" w:rsidRDefault="001C5E80" w:rsidP="0008474D">
      <w:pPr>
        <w:jc w:val="both"/>
        <w:rPr>
          <w:rFonts w:cs="Times New Roman"/>
          <w:szCs w:val="24"/>
        </w:rPr>
      </w:pPr>
      <w:r w:rsidRPr="00467378">
        <w:rPr>
          <w:rFonts w:cs="Times New Roman"/>
          <w:szCs w:val="24"/>
        </w:rPr>
        <w:lastRenderedPageBreak/>
        <w:t xml:space="preserve">The statistical model is a log-log linear regression model which uses a binary variable for the survey year and interaction terms to test the hypotheses regarding the combined effect of computers and other production factors. </w:t>
      </w:r>
    </w:p>
    <w:p w14:paraId="02C8D7B1" w14:textId="77777777" w:rsidR="001C5E80" w:rsidRPr="00467378" w:rsidRDefault="001C5E80" w:rsidP="0008474D">
      <w:pPr>
        <w:jc w:val="both"/>
        <w:rPr>
          <w:rFonts w:cs="Times New Roman"/>
          <w:szCs w:val="24"/>
        </w:rPr>
      </w:pPr>
      <w:r w:rsidRPr="00467378">
        <w:rPr>
          <w:rFonts w:cs="Times New Roman"/>
          <w:szCs w:val="24"/>
        </w:rPr>
        <w:t xml:space="preserve">I model the production function using the </w:t>
      </w:r>
      <w:proofErr w:type="spellStart"/>
      <w:r w:rsidRPr="00467378">
        <w:rPr>
          <w:rFonts w:cs="Times New Roman"/>
          <w:szCs w:val="24"/>
        </w:rPr>
        <w:t>translog</w:t>
      </w:r>
      <w:proofErr w:type="spellEnd"/>
      <w:r w:rsidRPr="00467378">
        <w:rPr>
          <w:rFonts w:cs="Times New Roman"/>
          <w:szCs w:val="24"/>
        </w:rPr>
        <w:t xml:space="preserve"> function, which is linear in its parameters, accommodates both linear, quadratic and interaction terms, and can use more than two factor inputs (Christensen et al. (1973), Appendix A). I analyse the mechanisms accounting for the effect of share of employees using computers on the wage share by estimating its bias with respect to capital and labour inputs and the elasticity of substitution between computers and the other two factors of production (Appendix A).</w:t>
      </w:r>
    </w:p>
    <w:p w14:paraId="6E0751B4" w14:textId="77777777" w:rsidR="001C5E80" w:rsidRPr="00467378" w:rsidRDefault="001C5E80" w:rsidP="0008474D">
      <w:pPr>
        <w:jc w:val="both"/>
        <w:rPr>
          <w:rFonts w:cs="Times New Roman"/>
          <w:szCs w:val="24"/>
        </w:rPr>
      </w:pPr>
      <w:r w:rsidRPr="00467378">
        <w:rPr>
          <w:rFonts w:cs="Times New Roman"/>
          <w:szCs w:val="24"/>
        </w:rPr>
        <w:t xml:space="preserve">Throughout the analysis, I use the publicly provided weights to </w:t>
      </w:r>
      <w:proofErr w:type="gramStart"/>
      <w:r w:rsidRPr="00467378">
        <w:rPr>
          <w:rFonts w:cs="Times New Roman"/>
          <w:szCs w:val="24"/>
        </w:rPr>
        <w:t>take into account</w:t>
      </w:r>
      <w:proofErr w:type="gramEnd"/>
      <w:r w:rsidRPr="00467378">
        <w:rPr>
          <w:rFonts w:cs="Times New Roman"/>
          <w:szCs w:val="24"/>
        </w:rPr>
        <w:t xml:space="preserve"> the sampling design, which resulted in larger workplaces and workplaces from less populated industries being oversampled. In addition, I use a weight to adjust for the differences in sample sizes between the 2004 and 2011 surveys. </w:t>
      </w:r>
    </w:p>
    <w:p w14:paraId="29D64D45" w14:textId="77777777" w:rsidR="001C5E80" w:rsidRPr="00467378" w:rsidRDefault="001C5E80" w:rsidP="001C5E80">
      <w:pPr>
        <w:spacing w:line="360" w:lineRule="auto"/>
        <w:jc w:val="both"/>
        <w:rPr>
          <w:rFonts w:cs="Times New Roman"/>
          <w:b/>
          <w:szCs w:val="24"/>
        </w:rPr>
      </w:pPr>
    </w:p>
    <w:p w14:paraId="4EE85E33" w14:textId="77777777" w:rsidR="001C5E80" w:rsidRPr="0008474D" w:rsidRDefault="001C5E80" w:rsidP="0008474D">
      <w:pPr>
        <w:pStyle w:val="Heading1"/>
      </w:pPr>
      <w:r w:rsidRPr="0008474D">
        <w:t>4 Results</w:t>
      </w:r>
    </w:p>
    <w:p w14:paraId="4372B6E0" w14:textId="1DEB7AE6" w:rsidR="001C5E80" w:rsidRPr="00467378" w:rsidRDefault="001C5E80" w:rsidP="0008474D">
      <w:pPr>
        <w:ind w:firstLine="0"/>
        <w:jc w:val="both"/>
        <w:rPr>
          <w:rFonts w:cs="Times New Roman"/>
          <w:szCs w:val="24"/>
        </w:rPr>
      </w:pPr>
      <w:r w:rsidRPr="009302A6">
        <w:rPr>
          <w:rFonts w:cs="Times New Roman"/>
          <w:color w:val="FF0000"/>
          <w:szCs w:val="24"/>
        </w:rPr>
        <w:t xml:space="preserve">Table </w:t>
      </w:r>
      <w:r>
        <w:rPr>
          <w:rFonts w:cs="Times New Roman"/>
          <w:color w:val="FF0000"/>
          <w:szCs w:val="24"/>
        </w:rPr>
        <w:t>B.</w:t>
      </w:r>
      <w:r w:rsidRPr="009302A6">
        <w:rPr>
          <w:rFonts w:cs="Times New Roman"/>
          <w:color w:val="FF0000"/>
          <w:szCs w:val="24"/>
        </w:rPr>
        <w:t xml:space="preserve">1 </w:t>
      </w:r>
      <w:r>
        <w:rPr>
          <w:rFonts w:cs="Times New Roman"/>
          <w:color w:val="FF0000"/>
          <w:szCs w:val="24"/>
        </w:rPr>
        <w:t xml:space="preserve">(Appendix) </w:t>
      </w:r>
      <w:r w:rsidRPr="009302A6">
        <w:rPr>
          <w:rFonts w:cs="Times New Roman"/>
          <w:color w:val="FF0000"/>
          <w:szCs w:val="24"/>
        </w:rPr>
        <w:t>presents the mean and standard deviation of the main variables for the two surveys. In addition, it includes the daily gross wage per employee and the daily output per employee in p</w:t>
      </w:r>
      <w:r>
        <w:rPr>
          <w:rFonts w:cs="Times New Roman"/>
          <w:color w:val="FF0000"/>
          <w:szCs w:val="24"/>
        </w:rPr>
        <w:t>o</w:t>
      </w:r>
      <w:r w:rsidRPr="009302A6">
        <w:rPr>
          <w:rFonts w:cs="Times New Roman"/>
          <w:color w:val="FF0000"/>
          <w:szCs w:val="24"/>
        </w:rPr>
        <w:t>unds, adjusting for inflation.</w:t>
      </w:r>
      <w:r>
        <w:rPr>
          <w:rFonts w:cs="Times New Roman"/>
          <w:szCs w:val="24"/>
        </w:rPr>
        <w:t xml:space="preserve"> </w:t>
      </w:r>
      <w:r w:rsidRPr="00467378">
        <w:rPr>
          <w:rFonts w:cs="Times New Roman"/>
          <w:szCs w:val="24"/>
        </w:rPr>
        <w:t xml:space="preserve">Table </w:t>
      </w:r>
      <w:r w:rsidR="00FE2344">
        <w:rPr>
          <w:rFonts w:cs="Times New Roman"/>
          <w:szCs w:val="24"/>
        </w:rPr>
        <w:t>1</w:t>
      </w:r>
      <w:r w:rsidRPr="00467378">
        <w:rPr>
          <w:rFonts w:cs="Times New Roman"/>
          <w:szCs w:val="24"/>
        </w:rPr>
        <w:t xml:space="preserve"> presents the main results of the regression models of output level and share. I experimented with different model specifications which are not shown, using additional measures of human resource practices, such as performance related-pay and profit-related pay. Those additional variables did not show a significant effectiveness and did not alter the estimates of the remaining variables, hence were excluded from the presented results. Therefore, the selected model specifications tend to be </w:t>
      </w:r>
      <w:proofErr w:type="gramStart"/>
      <w:r w:rsidRPr="00467378">
        <w:rPr>
          <w:rFonts w:cs="Times New Roman"/>
          <w:szCs w:val="24"/>
        </w:rPr>
        <w:t>parsimonious, when</w:t>
      </w:r>
      <w:proofErr w:type="gramEnd"/>
      <w:r w:rsidRPr="00467378">
        <w:rPr>
          <w:rFonts w:cs="Times New Roman"/>
          <w:szCs w:val="24"/>
        </w:rPr>
        <w:t xml:space="preserve"> the exclusion of variables does not lead to a loss of information. </w:t>
      </w:r>
      <w:r w:rsidRPr="00314DBB">
        <w:rPr>
          <w:rFonts w:cs="Times New Roman"/>
          <w:color w:val="FF0000"/>
          <w:szCs w:val="24"/>
        </w:rPr>
        <w:t>The model specification covers the key production inputs discussed so far – labour inputs (</w:t>
      </w:r>
      <w:r>
        <w:rPr>
          <w:rFonts w:cs="Times New Roman"/>
          <w:color w:val="FF0000"/>
          <w:szCs w:val="24"/>
        </w:rPr>
        <w:t xml:space="preserve">total </w:t>
      </w:r>
      <w:r w:rsidRPr="00314DBB">
        <w:rPr>
          <w:rFonts w:cs="Times New Roman"/>
          <w:color w:val="FF0000"/>
          <w:szCs w:val="24"/>
        </w:rPr>
        <w:t xml:space="preserve">number of </w:t>
      </w:r>
      <w:r w:rsidRPr="00314DBB">
        <w:rPr>
          <w:rFonts w:cs="Times New Roman"/>
          <w:color w:val="FF0000"/>
          <w:szCs w:val="24"/>
        </w:rPr>
        <w:lastRenderedPageBreak/>
        <w:t>employees, proportion of professional employees, proportion of intermediate employees)</w:t>
      </w:r>
      <w:r>
        <w:rPr>
          <w:rFonts w:cs="Times New Roman"/>
          <w:color w:val="FF0000"/>
          <w:szCs w:val="24"/>
        </w:rPr>
        <w:t>, the level of computerisation (proportion of employees using a computer), capital inputs</w:t>
      </w:r>
      <w:r>
        <w:rPr>
          <w:rStyle w:val="EndnoteReference"/>
          <w:rFonts w:cs="Times New Roman"/>
          <w:color w:val="FF0000"/>
          <w:szCs w:val="24"/>
        </w:rPr>
        <w:endnoteReference w:id="1"/>
      </w:r>
      <w:r>
        <w:rPr>
          <w:rFonts w:cs="Times New Roman"/>
          <w:color w:val="FF0000"/>
          <w:szCs w:val="24"/>
        </w:rPr>
        <w:t xml:space="preserve"> (capital per employee), and management practices, and the control variables. Tables C.1 and C.2 (Appendix) presents the results of the regression models when the groups of independent variables are added progressively in a stepwise fashion.  </w:t>
      </w:r>
    </w:p>
    <w:p w14:paraId="22DE7BE1" w14:textId="79D9A8F5" w:rsidR="001C5E80" w:rsidRDefault="001C5E80" w:rsidP="0008474D">
      <w:pPr>
        <w:jc w:val="both"/>
        <w:rPr>
          <w:rFonts w:cs="Times New Roman"/>
          <w:color w:val="FF0000"/>
          <w:szCs w:val="24"/>
        </w:rPr>
      </w:pPr>
      <w:r w:rsidRPr="005A1CDE">
        <w:rPr>
          <w:rFonts w:cs="Times New Roman"/>
          <w:color w:val="FF0000"/>
          <w:szCs w:val="24"/>
        </w:rPr>
        <w:t xml:space="preserve">The columns 1 and 3 </w:t>
      </w:r>
      <w:r>
        <w:rPr>
          <w:rFonts w:cs="Times New Roman"/>
          <w:color w:val="FF0000"/>
          <w:szCs w:val="24"/>
        </w:rPr>
        <w:t>of t</w:t>
      </w:r>
      <w:r w:rsidRPr="005A1CDE">
        <w:rPr>
          <w:rFonts w:cs="Times New Roman"/>
          <w:color w:val="FF0000"/>
          <w:szCs w:val="24"/>
        </w:rPr>
        <w:t xml:space="preserve">able 1 present the results of the regression model for the wage share and output level using the </w:t>
      </w:r>
      <w:r>
        <w:rPr>
          <w:rFonts w:cs="Times New Roman"/>
          <w:color w:val="FF0000"/>
          <w:szCs w:val="24"/>
        </w:rPr>
        <w:t>complete list of covariates</w:t>
      </w:r>
      <w:r w:rsidRPr="005A1CDE">
        <w:rPr>
          <w:rFonts w:cs="Times New Roman"/>
          <w:color w:val="FF0000"/>
          <w:szCs w:val="24"/>
        </w:rPr>
        <w:t xml:space="preserve">. The column </w:t>
      </w:r>
      <w:r w:rsidR="00FE2344">
        <w:rPr>
          <w:rFonts w:cs="Times New Roman"/>
          <w:color w:val="FF0000"/>
          <w:szCs w:val="24"/>
        </w:rPr>
        <w:t xml:space="preserve">2 </w:t>
      </w:r>
      <w:r w:rsidRPr="005A1CDE">
        <w:rPr>
          <w:rFonts w:cs="Times New Roman"/>
          <w:color w:val="FF0000"/>
          <w:szCs w:val="24"/>
        </w:rPr>
        <w:t>present</w:t>
      </w:r>
      <w:r w:rsidR="00FE2344">
        <w:rPr>
          <w:rFonts w:cs="Times New Roman"/>
          <w:color w:val="FF0000"/>
          <w:szCs w:val="24"/>
        </w:rPr>
        <w:t>s</w:t>
      </w:r>
      <w:r w:rsidRPr="005A1CDE">
        <w:rPr>
          <w:rFonts w:cs="Times New Roman"/>
          <w:color w:val="FF0000"/>
          <w:szCs w:val="24"/>
        </w:rPr>
        <w:t xml:space="preserve"> the results of regression model</w:t>
      </w:r>
      <w:r>
        <w:rPr>
          <w:rFonts w:cs="Times New Roman"/>
          <w:color w:val="FF0000"/>
          <w:szCs w:val="24"/>
        </w:rPr>
        <w:t xml:space="preserve"> for </w:t>
      </w:r>
      <w:r w:rsidRPr="005A1CDE">
        <w:rPr>
          <w:rFonts w:cs="Times New Roman"/>
          <w:color w:val="FF0000"/>
          <w:szCs w:val="24"/>
        </w:rPr>
        <w:t xml:space="preserve">the </w:t>
      </w:r>
      <w:r>
        <w:rPr>
          <w:rFonts w:cs="Times New Roman"/>
          <w:color w:val="FF0000"/>
          <w:szCs w:val="24"/>
        </w:rPr>
        <w:t xml:space="preserve">wage share </w:t>
      </w:r>
      <w:r w:rsidRPr="005A1CDE">
        <w:rPr>
          <w:rFonts w:cs="Times New Roman"/>
          <w:color w:val="FF0000"/>
          <w:szCs w:val="24"/>
        </w:rPr>
        <w:t xml:space="preserve">allowing the level of computerisation to interact with the main production inputs. </w:t>
      </w:r>
      <w:r>
        <w:rPr>
          <w:rFonts w:cs="Times New Roman"/>
          <w:color w:val="FF0000"/>
          <w:szCs w:val="24"/>
        </w:rPr>
        <w:t>I will refer to the results included in column</w:t>
      </w:r>
      <w:r w:rsidR="00BE4363">
        <w:rPr>
          <w:rFonts w:cs="Times New Roman"/>
          <w:color w:val="FF0000"/>
          <w:szCs w:val="24"/>
        </w:rPr>
        <w:t>s</w:t>
      </w:r>
      <w:r>
        <w:rPr>
          <w:rFonts w:cs="Times New Roman"/>
          <w:color w:val="FF0000"/>
          <w:szCs w:val="24"/>
        </w:rPr>
        <w:t xml:space="preserve"> 1 and </w:t>
      </w:r>
      <w:r w:rsidR="00BE4363">
        <w:rPr>
          <w:rFonts w:cs="Times New Roman"/>
          <w:color w:val="FF0000"/>
          <w:szCs w:val="24"/>
        </w:rPr>
        <w:t>2</w:t>
      </w:r>
      <w:r>
        <w:rPr>
          <w:rFonts w:cs="Times New Roman"/>
          <w:color w:val="FF0000"/>
          <w:szCs w:val="24"/>
        </w:rPr>
        <w:t xml:space="preserve"> when presenting the association between the inputs and the wage share. </w:t>
      </w:r>
      <w:r w:rsidRPr="005A1CDE">
        <w:rPr>
          <w:rFonts w:cs="Times New Roman"/>
          <w:color w:val="FF0000"/>
          <w:szCs w:val="24"/>
        </w:rPr>
        <w:t xml:space="preserve">The column </w:t>
      </w:r>
      <w:r>
        <w:rPr>
          <w:rFonts w:cs="Times New Roman"/>
          <w:color w:val="FF0000"/>
          <w:szCs w:val="24"/>
        </w:rPr>
        <w:t xml:space="preserve">3 presents the basic production function with no interaction terms and column </w:t>
      </w:r>
      <w:r w:rsidRPr="005A1CDE">
        <w:rPr>
          <w:rFonts w:cs="Times New Roman"/>
          <w:color w:val="FF0000"/>
          <w:szCs w:val="24"/>
        </w:rPr>
        <w:t>4 present</w:t>
      </w:r>
      <w:r>
        <w:rPr>
          <w:rFonts w:cs="Times New Roman"/>
          <w:color w:val="FF0000"/>
          <w:szCs w:val="24"/>
        </w:rPr>
        <w:t>s</w:t>
      </w:r>
      <w:r w:rsidRPr="005A1CDE">
        <w:rPr>
          <w:rFonts w:cs="Times New Roman"/>
          <w:color w:val="FF0000"/>
          <w:szCs w:val="24"/>
        </w:rPr>
        <w:t xml:space="preserve"> </w:t>
      </w:r>
      <w:r>
        <w:rPr>
          <w:rFonts w:cs="Times New Roman"/>
          <w:color w:val="FF0000"/>
          <w:szCs w:val="24"/>
        </w:rPr>
        <w:t xml:space="preserve">the </w:t>
      </w:r>
      <w:proofErr w:type="spellStart"/>
      <w:r>
        <w:rPr>
          <w:rFonts w:cs="Times New Roman"/>
          <w:color w:val="FF0000"/>
          <w:szCs w:val="24"/>
        </w:rPr>
        <w:t>translog</w:t>
      </w:r>
      <w:proofErr w:type="spellEnd"/>
      <w:r>
        <w:rPr>
          <w:rFonts w:cs="Times New Roman"/>
          <w:color w:val="FF0000"/>
          <w:szCs w:val="24"/>
        </w:rPr>
        <w:t xml:space="preserve"> production function, which includes </w:t>
      </w:r>
      <w:r w:rsidRPr="005A1CDE">
        <w:rPr>
          <w:rFonts w:cs="Times New Roman"/>
          <w:color w:val="FF0000"/>
          <w:szCs w:val="24"/>
        </w:rPr>
        <w:t>quadratic and interaction terms between the main production inputs (proportion of professional employees, proportion of intermediate employees, capital per employee, computerisation)</w:t>
      </w:r>
      <w:r>
        <w:rPr>
          <w:rFonts w:cs="Times New Roman"/>
          <w:color w:val="FF0000"/>
          <w:szCs w:val="24"/>
        </w:rPr>
        <w:t>.</w:t>
      </w:r>
      <w:r w:rsidRPr="005A1CDE">
        <w:rPr>
          <w:rFonts w:cs="Times New Roman"/>
          <w:color w:val="FF0000"/>
          <w:szCs w:val="24"/>
        </w:rPr>
        <w:t xml:space="preserve"> </w:t>
      </w:r>
    </w:p>
    <w:p w14:paraId="4C432BAC" w14:textId="16F8BB6F" w:rsidR="001C5E80" w:rsidRPr="00467378" w:rsidRDefault="001C5E80" w:rsidP="0008474D">
      <w:pPr>
        <w:jc w:val="both"/>
        <w:rPr>
          <w:rFonts w:cs="Times New Roman"/>
          <w:szCs w:val="24"/>
        </w:rPr>
      </w:pPr>
      <w:r w:rsidRPr="00467378">
        <w:rPr>
          <w:rFonts w:cs="Times New Roman"/>
          <w:szCs w:val="24"/>
        </w:rPr>
        <w:t xml:space="preserve">The degree of computerisation shows opposite effects on the level and share of output. A </w:t>
      </w:r>
      <w:r w:rsidR="00D5293E">
        <w:rPr>
          <w:rFonts w:cs="Times New Roman"/>
          <w:szCs w:val="24"/>
        </w:rPr>
        <w:t>1</w:t>
      </w:r>
      <w:r w:rsidR="00270144">
        <w:rPr>
          <w:rFonts w:cs="Times New Roman"/>
          <w:szCs w:val="24"/>
        </w:rPr>
        <w:t>%</w:t>
      </w:r>
      <w:r w:rsidRPr="00467378">
        <w:rPr>
          <w:rFonts w:cs="Times New Roman"/>
          <w:szCs w:val="24"/>
        </w:rPr>
        <w:t xml:space="preserve"> increase in the share of employees using computers is associated with a reduction of the wage share of 0.</w:t>
      </w:r>
      <w:r>
        <w:rPr>
          <w:rFonts w:cs="Times New Roman"/>
          <w:szCs w:val="24"/>
        </w:rPr>
        <w:t>8</w:t>
      </w:r>
      <w:r w:rsidR="00270144">
        <w:rPr>
          <w:rFonts w:cs="Times New Roman"/>
          <w:szCs w:val="24"/>
        </w:rPr>
        <w:t>%</w:t>
      </w:r>
      <w:r w:rsidRPr="00467378">
        <w:rPr>
          <w:rFonts w:cs="Times New Roman"/>
          <w:szCs w:val="24"/>
        </w:rPr>
        <w:t xml:space="preserve"> points (p&lt;0.001)</w:t>
      </w:r>
      <w:r>
        <w:rPr>
          <w:rFonts w:cs="Times New Roman"/>
          <w:szCs w:val="24"/>
        </w:rPr>
        <w:t xml:space="preserve"> in model 1</w:t>
      </w:r>
      <w:r w:rsidRPr="00467378">
        <w:rPr>
          <w:rFonts w:cs="Times New Roman"/>
          <w:szCs w:val="24"/>
        </w:rPr>
        <w:t xml:space="preserve">. Conversely, the share of employees using computers is associated with a higher level of output, with a </w:t>
      </w:r>
      <w:r w:rsidR="00D5293E">
        <w:rPr>
          <w:rFonts w:cs="Times New Roman"/>
          <w:szCs w:val="24"/>
        </w:rPr>
        <w:t>1</w:t>
      </w:r>
      <w:r w:rsidR="00270144">
        <w:rPr>
          <w:rFonts w:cs="Times New Roman"/>
          <w:szCs w:val="24"/>
        </w:rPr>
        <w:t>%</w:t>
      </w:r>
      <w:r w:rsidRPr="00467378">
        <w:rPr>
          <w:rFonts w:cs="Times New Roman"/>
          <w:szCs w:val="24"/>
        </w:rPr>
        <w:t xml:space="preserve"> increase in computerisation being associated with a </w:t>
      </w:r>
      <w:r>
        <w:rPr>
          <w:rFonts w:cs="Times New Roman"/>
          <w:szCs w:val="24"/>
        </w:rPr>
        <w:t>0.7</w:t>
      </w:r>
      <w:r w:rsidR="00270144">
        <w:rPr>
          <w:rFonts w:cs="Times New Roman"/>
          <w:szCs w:val="24"/>
        </w:rPr>
        <w:t>%</w:t>
      </w:r>
      <w:r w:rsidRPr="00467378">
        <w:rPr>
          <w:rFonts w:cs="Times New Roman"/>
          <w:szCs w:val="24"/>
        </w:rPr>
        <w:t xml:space="preserve"> output increase</w:t>
      </w:r>
      <w:r w:rsidRPr="00467378">
        <w:rPr>
          <w:rStyle w:val="EndnoteReference"/>
          <w:rFonts w:cs="Times New Roman"/>
          <w:szCs w:val="24"/>
        </w:rPr>
        <w:endnoteReference w:id="2"/>
      </w:r>
      <w:r w:rsidRPr="00467378">
        <w:rPr>
          <w:rFonts w:cs="Times New Roman"/>
          <w:szCs w:val="24"/>
        </w:rPr>
        <w:t xml:space="preserve"> </w:t>
      </w:r>
      <w:r w:rsidR="00C9653A">
        <w:rPr>
          <w:rStyle w:val="CommentTextChar"/>
          <w:rFonts w:cs="Times New Roman"/>
          <w:sz w:val="24"/>
          <w:szCs w:val="24"/>
        </w:rPr>
        <w:endnoteReference w:id="3"/>
      </w:r>
      <w:r w:rsidR="00C9653A" w:rsidRPr="00467378">
        <w:rPr>
          <w:rFonts w:cs="Times New Roman"/>
          <w:szCs w:val="24"/>
        </w:rPr>
        <w:t>(</w:t>
      </w:r>
      <w:r w:rsidRPr="00467378">
        <w:rPr>
          <w:rFonts w:cs="Times New Roman"/>
          <w:szCs w:val="24"/>
        </w:rPr>
        <w:t>p&lt;0.</w:t>
      </w:r>
      <w:r>
        <w:rPr>
          <w:rFonts w:cs="Times New Roman"/>
          <w:szCs w:val="24"/>
        </w:rPr>
        <w:t>1</w:t>
      </w:r>
      <w:r w:rsidRPr="00467378">
        <w:rPr>
          <w:rFonts w:cs="Times New Roman"/>
          <w:szCs w:val="24"/>
        </w:rPr>
        <w:t>) (corresponding to a 1</w:t>
      </w:r>
      <w:r>
        <w:rPr>
          <w:rFonts w:cs="Times New Roman"/>
          <w:szCs w:val="24"/>
        </w:rPr>
        <w:t>.1</w:t>
      </w:r>
      <w:r w:rsidR="00270144">
        <w:rPr>
          <w:rFonts w:cs="Times New Roman"/>
          <w:szCs w:val="24"/>
        </w:rPr>
        <w:t>%</w:t>
      </w:r>
      <w:r w:rsidRPr="00467378">
        <w:rPr>
          <w:rFonts w:cs="Times New Roman"/>
          <w:szCs w:val="24"/>
        </w:rPr>
        <w:t xml:space="preserve"> in the parameter estimate in table 1, p&lt;0.0</w:t>
      </w:r>
      <w:r>
        <w:rPr>
          <w:rFonts w:cs="Times New Roman"/>
          <w:szCs w:val="24"/>
        </w:rPr>
        <w:t>5</w:t>
      </w:r>
      <w:r w:rsidRPr="00467378">
        <w:rPr>
          <w:rFonts w:cs="Times New Roman"/>
          <w:szCs w:val="24"/>
        </w:rPr>
        <w:t xml:space="preserve">, model 4). In other words, computers make workplaces more productive, yet most of this increase is reaped by profits. The reasons for this are explored below in the analysis of the elasticity of substitution and complementarity between inputs. </w:t>
      </w:r>
    </w:p>
    <w:p w14:paraId="7B5B8B53" w14:textId="77777777" w:rsidR="0008474D" w:rsidRDefault="0008474D" w:rsidP="0008474D">
      <w:pPr>
        <w:ind w:firstLine="0"/>
        <w:jc w:val="both"/>
        <w:rPr>
          <w:rFonts w:cs="Times New Roman"/>
          <w:szCs w:val="24"/>
        </w:rPr>
      </w:pPr>
    </w:p>
    <w:p w14:paraId="6F803046" w14:textId="34590600" w:rsidR="0008474D" w:rsidRDefault="0008474D" w:rsidP="0008474D">
      <w:pPr>
        <w:ind w:firstLine="0"/>
        <w:jc w:val="both"/>
        <w:rPr>
          <w:rFonts w:cs="Times New Roman"/>
          <w:szCs w:val="24"/>
        </w:rPr>
      </w:pPr>
      <w:r>
        <w:rPr>
          <w:rFonts w:cs="Times New Roman"/>
          <w:szCs w:val="24"/>
        </w:rPr>
        <w:t xml:space="preserve">[TABLE </w:t>
      </w:r>
      <w:r w:rsidR="00621EB0">
        <w:rPr>
          <w:rFonts w:cs="Times New Roman"/>
          <w:szCs w:val="24"/>
        </w:rPr>
        <w:t>1</w:t>
      </w:r>
      <w:r>
        <w:rPr>
          <w:rFonts w:cs="Times New Roman"/>
          <w:szCs w:val="24"/>
        </w:rPr>
        <w:t xml:space="preserve"> HERE]</w:t>
      </w:r>
    </w:p>
    <w:p w14:paraId="5D0A63BD" w14:textId="77777777" w:rsidR="0008474D" w:rsidRDefault="0008474D" w:rsidP="0008474D">
      <w:pPr>
        <w:ind w:firstLine="0"/>
        <w:jc w:val="both"/>
        <w:rPr>
          <w:rFonts w:cs="Times New Roman"/>
          <w:szCs w:val="24"/>
        </w:rPr>
      </w:pPr>
    </w:p>
    <w:p w14:paraId="40FE1D95" w14:textId="6E8A3E3F" w:rsidR="001C5E80" w:rsidRDefault="001C5E80" w:rsidP="0008474D">
      <w:pPr>
        <w:ind w:firstLine="0"/>
        <w:jc w:val="both"/>
        <w:rPr>
          <w:rFonts w:cs="Times New Roman"/>
          <w:szCs w:val="24"/>
        </w:rPr>
      </w:pPr>
      <w:r>
        <w:rPr>
          <w:rFonts w:cs="Times New Roman"/>
          <w:szCs w:val="24"/>
        </w:rPr>
        <w:lastRenderedPageBreak/>
        <w:t>The number of employees does not show a substantial or statistically significant association with the wage share, while it has a positive association with the output level (0.9</w:t>
      </w:r>
      <w:r w:rsidR="00270144">
        <w:rPr>
          <w:rFonts w:cs="Times New Roman"/>
          <w:szCs w:val="24"/>
        </w:rPr>
        <w:t>%</w:t>
      </w:r>
      <w:r>
        <w:rPr>
          <w:rFonts w:cs="Times New Roman"/>
          <w:szCs w:val="24"/>
        </w:rPr>
        <w:t xml:space="preserve"> increase, p&lt;0.001). </w:t>
      </w:r>
      <w:r w:rsidRPr="00467378">
        <w:rPr>
          <w:rFonts w:cs="Times New Roman"/>
          <w:szCs w:val="24"/>
        </w:rPr>
        <w:t>The share of professional employees in the workforce shows a positive and significant association with the wage share (0.</w:t>
      </w:r>
      <w:r>
        <w:rPr>
          <w:rFonts w:cs="Times New Roman"/>
          <w:szCs w:val="24"/>
        </w:rPr>
        <w:t>6</w:t>
      </w:r>
      <w:r w:rsidR="00270144">
        <w:rPr>
          <w:rFonts w:cs="Times New Roman"/>
          <w:szCs w:val="24"/>
        </w:rPr>
        <w:t>%</w:t>
      </w:r>
      <w:r w:rsidRPr="00467378">
        <w:rPr>
          <w:rFonts w:cs="Times New Roman"/>
          <w:szCs w:val="24"/>
        </w:rPr>
        <w:t xml:space="preserve">, p&lt;0.1) and </w:t>
      </w:r>
      <w:r>
        <w:rPr>
          <w:rFonts w:cs="Times New Roman"/>
          <w:szCs w:val="24"/>
        </w:rPr>
        <w:t>a positive and non-significant one with the</w:t>
      </w:r>
      <w:r w:rsidRPr="00467378">
        <w:rPr>
          <w:rFonts w:cs="Times New Roman"/>
          <w:szCs w:val="24"/>
        </w:rPr>
        <w:t xml:space="preserve"> output level (0.</w:t>
      </w:r>
      <w:r>
        <w:rPr>
          <w:rFonts w:cs="Times New Roman"/>
          <w:szCs w:val="24"/>
        </w:rPr>
        <w:t>6</w:t>
      </w:r>
      <w:r w:rsidR="00270144">
        <w:rPr>
          <w:rFonts w:cs="Times New Roman"/>
          <w:szCs w:val="24"/>
        </w:rPr>
        <w:t>%</w:t>
      </w:r>
      <w:r w:rsidRPr="00467378">
        <w:rPr>
          <w:rFonts w:cs="Times New Roman"/>
          <w:szCs w:val="24"/>
        </w:rPr>
        <w:t xml:space="preserve"> output elasticity</w:t>
      </w:r>
      <w:r w:rsidR="00C9653A">
        <w:rPr>
          <w:rStyle w:val="CommentTextChar"/>
          <w:rFonts w:cs="Times New Roman"/>
          <w:sz w:val="24"/>
          <w:szCs w:val="24"/>
        </w:rPr>
        <w:endnoteReference w:id="4"/>
      </w:r>
      <w:r w:rsidR="00C9653A" w:rsidRPr="00467378">
        <w:rPr>
          <w:rFonts w:cs="Times New Roman"/>
          <w:szCs w:val="24"/>
        </w:rPr>
        <w:t>,</w:t>
      </w:r>
      <w:r w:rsidRPr="00467378">
        <w:rPr>
          <w:rFonts w:cs="Times New Roman"/>
          <w:szCs w:val="24"/>
        </w:rPr>
        <w:t xml:space="preserve"> and 0.</w:t>
      </w:r>
      <w:r>
        <w:rPr>
          <w:rFonts w:cs="Times New Roman"/>
          <w:szCs w:val="24"/>
        </w:rPr>
        <w:t>2</w:t>
      </w:r>
      <w:r w:rsidR="00270144">
        <w:rPr>
          <w:rFonts w:cs="Times New Roman"/>
          <w:szCs w:val="24"/>
        </w:rPr>
        <w:t>%</w:t>
      </w:r>
      <w:r>
        <w:rPr>
          <w:rFonts w:cs="Times New Roman"/>
          <w:szCs w:val="24"/>
        </w:rPr>
        <w:t xml:space="preserve"> in the  regression model</w:t>
      </w:r>
      <w:r w:rsidRPr="00467378">
        <w:rPr>
          <w:rFonts w:cs="Times New Roman"/>
          <w:szCs w:val="24"/>
        </w:rPr>
        <w:t xml:space="preserve">, not significant at the conventional levels, model 4). </w:t>
      </w:r>
    </w:p>
    <w:p w14:paraId="6FC1B5EB" w14:textId="2978277B" w:rsidR="001C5E80" w:rsidRDefault="001C5E80" w:rsidP="0008474D">
      <w:pPr>
        <w:jc w:val="both"/>
        <w:rPr>
          <w:rFonts w:cs="Times New Roman"/>
          <w:szCs w:val="24"/>
        </w:rPr>
      </w:pPr>
      <w:r>
        <w:rPr>
          <w:rFonts w:cs="Times New Roman"/>
          <w:szCs w:val="24"/>
        </w:rPr>
        <w:t>The share of intermediate employees is associated with a larger wage share (0.8</w:t>
      </w:r>
      <w:r w:rsidR="00270144">
        <w:rPr>
          <w:rFonts w:cs="Times New Roman"/>
          <w:szCs w:val="24"/>
        </w:rPr>
        <w:t>%</w:t>
      </w:r>
      <w:r>
        <w:rPr>
          <w:rFonts w:cs="Times New Roman"/>
          <w:szCs w:val="24"/>
        </w:rPr>
        <w:t>, p&lt;0.001). The variable is also positively associated with the output level (0.8</w:t>
      </w:r>
      <w:r w:rsidR="00270144">
        <w:rPr>
          <w:rFonts w:cs="Times New Roman"/>
          <w:szCs w:val="24"/>
        </w:rPr>
        <w:t>%</w:t>
      </w:r>
      <w:r>
        <w:rPr>
          <w:rFonts w:cs="Times New Roman"/>
          <w:szCs w:val="24"/>
        </w:rPr>
        <w:t xml:space="preserve"> output increase</w:t>
      </w:r>
      <w:r w:rsidR="00C9653A">
        <w:rPr>
          <w:rStyle w:val="CommentTextChar"/>
          <w:rFonts w:cs="Times New Roman"/>
          <w:sz w:val="24"/>
          <w:szCs w:val="24"/>
        </w:rPr>
        <w:endnoteReference w:id="5"/>
      </w:r>
      <w:r w:rsidR="00C9653A">
        <w:rPr>
          <w:rFonts w:cs="Times New Roman"/>
          <w:szCs w:val="24"/>
        </w:rPr>
        <w:t>,</w:t>
      </w:r>
      <w:r>
        <w:rPr>
          <w:rFonts w:cs="Times New Roman"/>
          <w:szCs w:val="24"/>
        </w:rPr>
        <w:t xml:space="preserve"> and 0.3</w:t>
      </w:r>
      <w:r w:rsidR="00270144">
        <w:rPr>
          <w:rFonts w:cs="Times New Roman"/>
          <w:szCs w:val="24"/>
        </w:rPr>
        <w:t>%</w:t>
      </w:r>
      <w:r>
        <w:rPr>
          <w:rFonts w:cs="Times New Roman"/>
          <w:szCs w:val="24"/>
        </w:rPr>
        <w:t xml:space="preserve"> in the regression model), but the estimates are not statistically significant. </w:t>
      </w:r>
    </w:p>
    <w:p w14:paraId="756CDB93" w14:textId="77777777" w:rsidR="001C5E80" w:rsidRDefault="001C5E80" w:rsidP="0008474D">
      <w:pPr>
        <w:jc w:val="both"/>
        <w:rPr>
          <w:rFonts w:cs="Times New Roman"/>
          <w:color w:val="FF0000"/>
          <w:szCs w:val="24"/>
        </w:rPr>
      </w:pPr>
      <w:proofErr w:type="gramStart"/>
      <w:r w:rsidRPr="004D5F59">
        <w:rPr>
          <w:rFonts w:cs="Times New Roman"/>
          <w:color w:val="FF0000"/>
          <w:szCs w:val="24"/>
        </w:rPr>
        <w:t>By definition, the</w:t>
      </w:r>
      <w:proofErr w:type="gramEnd"/>
      <w:r w:rsidRPr="004D5F59">
        <w:rPr>
          <w:rFonts w:cs="Times New Roman"/>
          <w:color w:val="FF0000"/>
          <w:szCs w:val="24"/>
        </w:rPr>
        <w:t xml:space="preserve"> inverse of the </w:t>
      </w:r>
      <w:r>
        <w:rPr>
          <w:rFonts w:cs="Times New Roman"/>
          <w:color w:val="FF0000"/>
          <w:szCs w:val="24"/>
        </w:rPr>
        <w:t xml:space="preserve">share of </w:t>
      </w:r>
      <w:r w:rsidRPr="004D5F59">
        <w:rPr>
          <w:rFonts w:cs="Times New Roman"/>
          <w:color w:val="FF0000"/>
          <w:szCs w:val="24"/>
        </w:rPr>
        <w:t>professional employees</w:t>
      </w:r>
      <w:r>
        <w:rPr>
          <w:rFonts w:cs="Times New Roman"/>
          <w:color w:val="FF0000"/>
          <w:szCs w:val="24"/>
        </w:rPr>
        <w:t xml:space="preserve"> and of intermediate employees is respectively the share of non-professional and non-intermediate employees. As the model specification includes both variables</w:t>
      </w:r>
      <w:r w:rsidRPr="004D5F59">
        <w:rPr>
          <w:rFonts w:cs="Times New Roman"/>
          <w:color w:val="FF0000"/>
          <w:szCs w:val="24"/>
        </w:rPr>
        <w:t xml:space="preserve">, </w:t>
      </w:r>
      <w:r>
        <w:rPr>
          <w:rFonts w:cs="Times New Roman"/>
          <w:color w:val="FF0000"/>
          <w:szCs w:val="24"/>
        </w:rPr>
        <w:t>the effect of the those variables reflects the extent to which the outcome changes when the share of professional (intermediate) employees increases and the share of least skilled employees (non-professional and non-intermediate employees) decreases, holding the share of intermediate (professional) employees constant.</w:t>
      </w:r>
    </w:p>
    <w:p w14:paraId="6C30831F" w14:textId="518967C3" w:rsidR="001C5E80" w:rsidRPr="00467378" w:rsidRDefault="001C5E80" w:rsidP="0008474D">
      <w:pPr>
        <w:jc w:val="both"/>
        <w:rPr>
          <w:rFonts w:cs="Times New Roman"/>
          <w:szCs w:val="24"/>
        </w:rPr>
      </w:pPr>
      <w:r w:rsidRPr="00467378">
        <w:rPr>
          <w:rFonts w:cs="Times New Roman"/>
          <w:szCs w:val="24"/>
        </w:rPr>
        <w:t xml:space="preserve">By introducing an interaction between the share of employees using computers and the share of professional </w:t>
      </w:r>
      <w:r>
        <w:rPr>
          <w:rFonts w:cs="Times New Roman"/>
          <w:szCs w:val="24"/>
        </w:rPr>
        <w:t xml:space="preserve">and intermediate </w:t>
      </w:r>
      <w:r w:rsidRPr="00467378">
        <w:rPr>
          <w:rFonts w:cs="Times New Roman"/>
          <w:szCs w:val="24"/>
        </w:rPr>
        <w:t xml:space="preserve">employees, the results of model 2 show that workplaces with a higher share of professional </w:t>
      </w:r>
      <w:r>
        <w:rPr>
          <w:rFonts w:cs="Times New Roman"/>
          <w:szCs w:val="24"/>
        </w:rPr>
        <w:t xml:space="preserve">and intermediate </w:t>
      </w:r>
      <w:r w:rsidRPr="00467378">
        <w:rPr>
          <w:rFonts w:cs="Times New Roman"/>
          <w:szCs w:val="24"/>
        </w:rPr>
        <w:t>employees</w:t>
      </w:r>
      <w:r>
        <w:rPr>
          <w:rFonts w:cs="Times New Roman"/>
          <w:szCs w:val="24"/>
        </w:rPr>
        <w:t xml:space="preserve"> compared to less skilled employees</w:t>
      </w:r>
      <w:r w:rsidRPr="00467378">
        <w:rPr>
          <w:rFonts w:cs="Times New Roman"/>
          <w:szCs w:val="24"/>
        </w:rPr>
        <w:t xml:space="preserve">, tend to share more with their workforce than workplaces with fewer professional </w:t>
      </w:r>
      <w:r>
        <w:rPr>
          <w:rFonts w:cs="Times New Roman"/>
          <w:szCs w:val="24"/>
        </w:rPr>
        <w:t>(4</w:t>
      </w:r>
      <w:r w:rsidR="00270144">
        <w:rPr>
          <w:rFonts w:cs="Times New Roman"/>
          <w:szCs w:val="24"/>
        </w:rPr>
        <w:t>%</w:t>
      </w:r>
      <w:r>
        <w:rPr>
          <w:rFonts w:cs="Times New Roman"/>
          <w:szCs w:val="24"/>
        </w:rPr>
        <w:t xml:space="preserve"> more, p&lt;0.001) and fewer intermediate </w:t>
      </w:r>
      <w:r w:rsidRPr="00467378">
        <w:rPr>
          <w:rFonts w:cs="Times New Roman"/>
          <w:szCs w:val="24"/>
        </w:rPr>
        <w:t>employees</w:t>
      </w:r>
      <w:r>
        <w:rPr>
          <w:rFonts w:cs="Times New Roman"/>
          <w:szCs w:val="24"/>
        </w:rPr>
        <w:t xml:space="preserve"> (3</w:t>
      </w:r>
      <w:r w:rsidR="00270144">
        <w:rPr>
          <w:rFonts w:cs="Times New Roman"/>
          <w:szCs w:val="24"/>
        </w:rPr>
        <w:t>%</w:t>
      </w:r>
      <w:r>
        <w:rPr>
          <w:rFonts w:cs="Times New Roman"/>
          <w:szCs w:val="24"/>
        </w:rPr>
        <w:t xml:space="preserve"> more, p&lt;0.01)</w:t>
      </w:r>
      <w:r w:rsidRPr="00467378">
        <w:rPr>
          <w:rFonts w:cs="Times New Roman"/>
          <w:szCs w:val="24"/>
        </w:rPr>
        <w:t>.</w:t>
      </w:r>
      <w:r>
        <w:rPr>
          <w:rFonts w:cs="Times New Roman"/>
          <w:szCs w:val="24"/>
        </w:rPr>
        <w:t xml:space="preserve"> </w:t>
      </w:r>
      <w:r w:rsidRPr="00467378">
        <w:rPr>
          <w:rFonts w:cs="Times New Roman"/>
          <w:szCs w:val="24"/>
        </w:rPr>
        <w:t xml:space="preserve">The interaction between the share of employees using computers and professional employees </w:t>
      </w:r>
      <w:r>
        <w:rPr>
          <w:rFonts w:cs="Times New Roman"/>
          <w:szCs w:val="24"/>
        </w:rPr>
        <w:t>has</w:t>
      </w:r>
      <w:r w:rsidRPr="00467378">
        <w:rPr>
          <w:rFonts w:cs="Times New Roman"/>
          <w:szCs w:val="24"/>
        </w:rPr>
        <w:t xml:space="preserve"> opposite effects on the output level. The share of employees using computers increases the output level of all workplaces and especially of those where there is a larger share of </w:t>
      </w:r>
      <w:r>
        <w:rPr>
          <w:rFonts w:cs="Times New Roman"/>
          <w:szCs w:val="24"/>
        </w:rPr>
        <w:t>less skilled employees with respect to professional employees (9</w:t>
      </w:r>
      <w:r w:rsidR="00270144">
        <w:rPr>
          <w:rFonts w:cs="Times New Roman"/>
          <w:szCs w:val="24"/>
        </w:rPr>
        <w:t>%</w:t>
      </w:r>
      <w:r>
        <w:rPr>
          <w:rFonts w:cs="Times New Roman"/>
          <w:szCs w:val="24"/>
        </w:rPr>
        <w:t xml:space="preserve"> increase</w:t>
      </w:r>
      <w:r w:rsidR="00C9653A">
        <w:rPr>
          <w:rStyle w:val="CommentTextChar"/>
          <w:rFonts w:cs="Times New Roman"/>
          <w:sz w:val="24"/>
          <w:szCs w:val="24"/>
        </w:rPr>
        <w:endnoteReference w:id="6"/>
      </w:r>
      <w:r w:rsidR="00C9653A">
        <w:rPr>
          <w:rFonts w:cs="Times New Roman"/>
          <w:szCs w:val="24"/>
        </w:rPr>
        <w:t>,</w:t>
      </w:r>
      <w:r>
        <w:rPr>
          <w:rFonts w:cs="Times New Roman"/>
          <w:szCs w:val="24"/>
        </w:rPr>
        <w:t xml:space="preserve"> p&lt;0.001) and intermediate employees (7</w:t>
      </w:r>
      <w:r w:rsidR="00270144">
        <w:rPr>
          <w:rFonts w:cs="Times New Roman"/>
          <w:szCs w:val="24"/>
        </w:rPr>
        <w:t>%</w:t>
      </w:r>
      <w:r>
        <w:rPr>
          <w:rFonts w:cs="Times New Roman"/>
          <w:szCs w:val="24"/>
        </w:rPr>
        <w:t xml:space="preserve"> increase</w:t>
      </w:r>
      <w:r w:rsidR="00840E09">
        <w:rPr>
          <w:rFonts w:cs="Times New Roman"/>
          <w:szCs w:val="24"/>
        </w:rPr>
        <w:t xml:space="preserve"> </w:t>
      </w:r>
      <w:r w:rsidR="00C9653A">
        <w:rPr>
          <w:rStyle w:val="CommentTextChar"/>
          <w:rFonts w:cs="Times New Roman"/>
          <w:sz w:val="24"/>
          <w:szCs w:val="24"/>
        </w:rPr>
        <w:endnoteReference w:id="7"/>
      </w:r>
      <w:r w:rsidR="00C9653A">
        <w:rPr>
          <w:rFonts w:cs="Times New Roman"/>
          <w:szCs w:val="24"/>
        </w:rPr>
        <w:t>,</w:t>
      </w:r>
      <w:r>
        <w:rPr>
          <w:rFonts w:cs="Times New Roman"/>
          <w:szCs w:val="24"/>
        </w:rPr>
        <w:t xml:space="preserve"> p&lt;0.01)</w:t>
      </w:r>
      <w:r w:rsidRPr="00467378">
        <w:rPr>
          <w:rFonts w:cs="Times New Roman"/>
          <w:szCs w:val="24"/>
        </w:rPr>
        <w:t xml:space="preserve">. </w:t>
      </w:r>
    </w:p>
    <w:p w14:paraId="1C232BAF" w14:textId="44D822E2" w:rsidR="001C5E80" w:rsidRDefault="001C5E80" w:rsidP="0008474D">
      <w:pPr>
        <w:jc w:val="both"/>
        <w:rPr>
          <w:rFonts w:cs="Times New Roman"/>
          <w:szCs w:val="24"/>
        </w:rPr>
      </w:pPr>
      <w:r>
        <w:rPr>
          <w:rFonts w:cs="Times New Roman"/>
          <w:szCs w:val="24"/>
        </w:rPr>
        <w:lastRenderedPageBreak/>
        <w:t>D</w:t>
      </w:r>
      <w:r w:rsidRPr="00467378">
        <w:rPr>
          <w:rFonts w:cs="Times New Roman"/>
          <w:szCs w:val="24"/>
        </w:rPr>
        <w:t xml:space="preserve">emanding more effort from employees rewards </w:t>
      </w:r>
      <w:r w:rsidR="00D5293E" w:rsidRPr="00467378">
        <w:rPr>
          <w:rFonts w:cs="Times New Roman"/>
          <w:szCs w:val="24"/>
        </w:rPr>
        <w:t xml:space="preserve">more </w:t>
      </w:r>
      <w:r w:rsidRPr="00467378">
        <w:rPr>
          <w:rFonts w:cs="Times New Roman"/>
          <w:szCs w:val="24"/>
        </w:rPr>
        <w:t>the workforce</w:t>
      </w:r>
      <w:r w:rsidR="00D5293E">
        <w:rPr>
          <w:rFonts w:cs="Times New Roman"/>
          <w:szCs w:val="24"/>
        </w:rPr>
        <w:t>’s wages</w:t>
      </w:r>
      <w:r w:rsidRPr="00467378">
        <w:rPr>
          <w:rFonts w:cs="Times New Roman"/>
          <w:szCs w:val="24"/>
        </w:rPr>
        <w:t xml:space="preserve"> than profits or the output level. Demanding more effort is associated with </w:t>
      </w:r>
      <w:r>
        <w:rPr>
          <w:rFonts w:cs="Times New Roman"/>
          <w:szCs w:val="24"/>
        </w:rPr>
        <w:t xml:space="preserve">a </w:t>
      </w:r>
      <w:r w:rsidRPr="00467378">
        <w:rPr>
          <w:rFonts w:cs="Times New Roman"/>
          <w:szCs w:val="24"/>
        </w:rPr>
        <w:t>higher wage share (1</w:t>
      </w:r>
      <w:r w:rsidR="00270144">
        <w:rPr>
          <w:rFonts w:cs="Times New Roman"/>
          <w:szCs w:val="24"/>
        </w:rPr>
        <w:t>%</w:t>
      </w:r>
      <w:r w:rsidRPr="00467378">
        <w:rPr>
          <w:rFonts w:cs="Times New Roman"/>
          <w:szCs w:val="24"/>
        </w:rPr>
        <w:t xml:space="preserve"> more</w:t>
      </w:r>
      <w:r>
        <w:rPr>
          <w:rFonts w:cs="Times New Roman"/>
          <w:szCs w:val="24"/>
        </w:rPr>
        <w:t xml:space="preserve"> in model 1 (</w:t>
      </w:r>
      <w:r w:rsidRPr="00467378">
        <w:rPr>
          <w:rFonts w:cs="Times New Roman"/>
          <w:szCs w:val="24"/>
        </w:rPr>
        <w:t>p&lt;0.01</w:t>
      </w:r>
      <w:r>
        <w:rPr>
          <w:rFonts w:cs="Times New Roman"/>
          <w:szCs w:val="24"/>
        </w:rPr>
        <w:t>) and 0.9</w:t>
      </w:r>
      <w:r w:rsidR="00270144">
        <w:rPr>
          <w:rFonts w:cs="Times New Roman"/>
          <w:szCs w:val="24"/>
        </w:rPr>
        <w:t>%</w:t>
      </w:r>
      <w:r>
        <w:rPr>
          <w:rFonts w:cs="Times New Roman"/>
          <w:szCs w:val="24"/>
        </w:rPr>
        <w:t xml:space="preserve"> more in model 2 (</w:t>
      </w:r>
      <w:r w:rsidRPr="00467378">
        <w:rPr>
          <w:rFonts w:cs="Times New Roman"/>
          <w:szCs w:val="24"/>
        </w:rPr>
        <w:t>p&lt;0.01</w:t>
      </w:r>
      <w:r>
        <w:rPr>
          <w:rFonts w:cs="Times New Roman"/>
          <w:szCs w:val="24"/>
        </w:rPr>
        <w:t>)</w:t>
      </w:r>
      <w:r w:rsidRPr="00467378">
        <w:rPr>
          <w:rFonts w:cs="Times New Roman"/>
          <w:szCs w:val="24"/>
        </w:rPr>
        <w:t>)</w:t>
      </w:r>
      <w:r>
        <w:rPr>
          <w:rFonts w:cs="Times New Roman"/>
          <w:szCs w:val="24"/>
        </w:rPr>
        <w:t xml:space="preserve"> and a larger output level, al</w:t>
      </w:r>
      <w:r w:rsidRPr="00467378">
        <w:rPr>
          <w:rFonts w:cs="Times New Roman"/>
          <w:szCs w:val="24"/>
        </w:rPr>
        <w:t xml:space="preserve">though </w:t>
      </w:r>
      <w:r>
        <w:rPr>
          <w:rFonts w:cs="Times New Roman"/>
          <w:szCs w:val="24"/>
        </w:rPr>
        <w:t>the latter estimate</w:t>
      </w:r>
      <w:r w:rsidRPr="00467378">
        <w:rPr>
          <w:rFonts w:cs="Times New Roman"/>
          <w:szCs w:val="24"/>
        </w:rPr>
        <w:t xml:space="preserve"> </w:t>
      </w:r>
      <w:r>
        <w:rPr>
          <w:rFonts w:cs="Times New Roman"/>
          <w:szCs w:val="24"/>
        </w:rPr>
        <w:t>is not</w:t>
      </w:r>
      <w:r w:rsidRPr="00467378">
        <w:rPr>
          <w:rFonts w:cs="Times New Roman"/>
          <w:szCs w:val="24"/>
        </w:rPr>
        <w:t xml:space="preserve"> significant</w:t>
      </w:r>
      <w:r>
        <w:rPr>
          <w:rFonts w:cs="Times New Roman"/>
          <w:szCs w:val="24"/>
        </w:rPr>
        <w:t>. The interaction term in model 2 shows that in highly computerised workplaces the relationship between work effort and the wage share become negative (-2</w:t>
      </w:r>
      <w:r w:rsidR="00270144">
        <w:rPr>
          <w:rFonts w:cs="Times New Roman"/>
          <w:szCs w:val="24"/>
        </w:rPr>
        <w:t>%</w:t>
      </w:r>
      <w:r>
        <w:rPr>
          <w:rFonts w:cs="Times New Roman"/>
          <w:szCs w:val="24"/>
        </w:rPr>
        <w:t xml:space="preserve"> of the wage share, p&lt;0.1). Computers tend to turn work effort into higher profits. </w:t>
      </w:r>
    </w:p>
    <w:p w14:paraId="0C4F8FF3" w14:textId="32BF2426" w:rsidR="001C5E80" w:rsidRPr="00467378" w:rsidRDefault="001C5E80" w:rsidP="0008474D">
      <w:pPr>
        <w:jc w:val="both"/>
        <w:rPr>
          <w:rFonts w:cs="Times New Roman"/>
          <w:szCs w:val="24"/>
        </w:rPr>
      </w:pPr>
      <w:r w:rsidRPr="00467378">
        <w:rPr>
          <w:rFonts w:cs="Times New Roman"/>
          <w:szCs w:val="24"/>
        </w:rPr>
        <w:t>Workplaces which tend to monitor more their employees generate higher levels of outputs (</w:t>
      </w:r>
      <w:r>
        <w:rPr>
          <w:rFonts w:cs="Times New Roman"/>
          <w:szCs w:val="24"/>
        </w:rPr>
        <w:t>1</w:t>
      </w:r>
      <w:r w:rsidR="00270144">
        <w:rPr>
          <w:rFonts w:cs="Times New Roman"/>
          <w:szCs w:val="24"/>
        </w:rPr>
        <w:t>%</w:t>
      </w:r>
      <w:r w:rsidRPr="00467378">
        <w:rPr>
          <w:rFonts w:cs="Times New Roman"/>
          <w:szCs w:val="24"/>
        </w:rPr>
        <w:t xml:space="preserve"> increase, 0.0</w:t>
      </w:r>
      <w:r>
        <w:rPr>
          <w:rFonts w:cs="Times New Roman"/>
          <w:szCs w:val="24"/>
        </w:rPr>
        <w:t>5</w:t>
      </w:r>
      <w:r w:rsidRPr="00467378">
        <w:rPr>
          <w:rFonts w:cs="Times New Roman"/>
          <w:szCs w:val="24"/>
        </w:rPr>
        <w:t>). The coefficient regarding the wage share is negative</w:t>
      </w:r>
      <w:r>
        <w:rPr>
          <w:rFonts w:cs="Times New Roman"/>
          <w:szCs w:val="24"/>
        </w:rPr>
        <w:t xml:space="preserve"> and noteworthy, but</w:t>
      </w:r>
      <w:r w:rsidRPr="00467378">
        <w:rPr>
          <w:rFonts w:cs="Times New Roman"/>
          <w:szCs w:val="24"/>
        </w:rPr>
        <w:t xml:space="preserve"> and </w:t>
      </w:r>
      <w:r>
        <w:rPr>
          <w:rFonts w:cs="Times New Roman"/>
          <w:szCs w:val="24"/>
        </w:rPr>
        <w:t>non-</w:t>
      </w:r>
      <w:r w:rsidRPr="00467378">
        <w:rPr>
          <w:rFonts w:cs="Times New Roman"/>
          <w:szCs w:val="24"/>
        </w:rPr>
        <w:t>significant</w:t>
      </w:r>
      <w:r>
        <w:rPr>
          <w:rFonts w:cs="Times New Roman"/>
          <w:szCs w:val="24"/>
        </w:rPr>
        <w:t>. The coefficient regarding monitoring remains non-significant even when the variable is interacted with the level of c</w:t>
      </w:r>
      <w:r w:rsidRPr="00467378">
        <w:rPr>
          <w:rFonts w:cs="Times New Roman"/>
          <w:szCs w:val="24"/>
        </w:rPr>
        <w:t>omputer</w:t>
      </w:r>
      <w:r>
        <w:rPr>
          <w:rFonts w:cs="Times New Roman"/>
          <w:szCs w:val="24"/>
        </w:rPr>
        <w:t>isation.</w:t>
      </w:r>
      <w:r w:rsidRPr="00467378">
        <w:rPr>
          <w:rFonts w:cs="Times New Roman"/>
          <w:szCs w:val="24"/>
        </w:rPr>
        <w:t xml:space="preserve"> </w:t>
      </w:r>
    </w:p>
    <w:p w14:paraId="635219AB" w14:textId="060510A8" w:rsidR="001C5E80" w:rsidRPr="00467378" w:rsidRDefault="001C5E80" w:rsidP="0008474D">
      <w:pPr>
        <w:jc w:val="both"/>
        <w:rPr>
          <w:rFonts w:cs="Times New Roman"/>
          <w:szCs w:val="24"/>
        </w:rPr>
      </w:pPr>
      <w:r w:rsidRPr="00467378">
        <w:rPr>
          <w:rFonts w:cs="Times New Roman"/>
          <w:szCs w:val="24"/>
        </w:rPr>
        <w:t xml:space="preserve">Union activity </w:t>
      </w:r>
      <w:r>
        <w:rPr>
          <w:rFonts w:cs="Times New Roman"/>
          <w:szCs w:val="24"/>
        </w:rPr>
        <w:t xml:space="preserve">is </w:t>
      </w:r>
      <w:r w:rsidRPr="00467378">
        <w:rPr>
          <w:rFonts w:cs="Times New Roman"/>
          <w:szCs w:val="24"/>
        </w:rPr>
        <w:t xml:space="preserve">related to a larger wage share. When the share of employees with pay negotiated by unions increases by </w:t>
      </w:r>
      <w:r w:rsidR="00270144">
        <w:rPr>
          <w:rFonts w:cs="Times New Roman"/>
          <w:szCs w:val="24"/>
        </w:rPr>
        <w:t>1%</w:t>
      </w:r>
      <w:r w:rsidRPr="00467378">
        <w:rPr>
          <w:rFonts w:cs="Times New Roman"/>
          <w:szCs w:val="24"/>
        </w:rPr>
        <w:t xml:space="preserve">, the wage share </w:t>
      </w:r>
      <w:r>
        <w:rPr>
          <w:rFonts w:cs="Times New Roman"/>
          <w:szCs w:val="24"/>
        </w:rPr>
        <w:t>becomes</w:t>
      </w:r>
      <w:r w:rsidRPr="00467378">
        <w:rPr>
          <w:rFonts w:cs="Times New Roman"/>
          <w:szCs w:val="24"/>
        </w:rPr>
        <w:t xml:space="preserve"> 0.2</w:t>
      </w:r>
      <w:r w:rsidR="00270144">
        <w:rPr>
          <w:rFonts w:cs="Times New Roman"/>
          <w:szCs w:val="24"/>
        </w:rPr>
        <w:t>%</w:t>
      </w:r>
      <w:r w:rsidRPr="00467378">
        <w:rPr>
          <w:rFonts w:cs="Times New Roman"/>
          <w:szCs w:val="24"/>
        </w:rPr>
        <w:t xml:space="preserve"> points larger (p&lt;0.01). </w:t>
      </w:r>
      <w:r>
        <w:rPr>
          <w:rFonts w:cs="Times New Roman"/>
          <w:szCs w:val="24"/>
        </w:rPr>
        <w:t>The interaction term between computers and union activity in model 2 shows that highly computerised workplaces especially benefit from union activity (0.5</w:t>
      </w:r>
      <w:r w:rsidR="00270144">
        <w:rPr>
          <w:rFonts w:cs="Times New Roman"/>
          <w:szCs w:val="24"/>
        </w:rPr>
        <w:t>%</w:t>
      </w:r>
      <w:r>
        <w:rPr>
          <w:rFonts w:cs="Times New Roman"/>
          <w:szCs w:val="24"/>
        </w:rPr>
        <w:t xml:space="preserve">, 0.05). </w:t>
      </w:r>
      <w:r w:rsidRPr="00467378">
        <w:rPr>
          <w:rFonts w:cs="Times New Roman"/>
          <w:szCs w:val="24"/>
        </w:rPr>
        <w:t xml:space="preserve">There is </w:t>
      </w:r>
      <w:r>
        <w:rPr>
          <w:rFonts w:cs="Times New Roman"/>
          <w:szCs w:val="24"/>
        </w:rPr>
        <w:t>a negative but non-</w:t>
      </w:r>
      <w:r w:rsidRPr="00467378">
        <w:rPr>
          <w:rFonts w:cs="Times New Roman"/>
          <w:szCs w:val="24"/>
        </w:rPr>
        <w:t xml:space="preserve">significant association </w:t>
      </w:r>
      <w:r>
        <w:rPr>
          <w:rFonts w:cs="Times New Roman"/>
          <w:szCs w:val="24"/>
        </w:rPr>
        <w:t xml:space="preserve">between union activity and </w:t>
      </w:r>
      <w:r w:rsidRPr="00467378">
        <w:rPr>
          <w:rFonts w:cs="Times New Roman"/>
          <w:szCs w:val="24"/>
        </w:rPr>
        <w:t>the output level.</w:t>
      </w:r>
      <w:r>
        <w:rPr>
          <w:rFonts w:cs="Times New Roman"/>
          <w:szCs w:val="24"/>
        </w:rPr>
        <w:t xml:space="preserve"> </w:t>
      </w:r>
    </w:p>
    <w:p w14:paraId="5FAF9E65" w14:textId="79CF63C0" w:rsidR="001C5E80" w:rsidRDefault="001C5E80" w:rsidP="0008474D">
      <w:pPr>
        <w:jc w:val="both"/>
        <w:rPr>
          <w:rFonts w:cs="Times New Roman"/>
          <w:szCs w:val="24"/>
        </w:rPr>
      </w:pPr>
      <w:r>
        <w:rPr>
          <w:rFonts w:cs="Times New Roman"/>
          <w:szCs w:val="24"/>
        </w:rPr>
        <w:t>I</w:t>
      </w:r>
      <w:r w:rsidRPr="00467378">
        <w:rPr>
          <w:rFonts w:cs="Times New Roman"/>
          <w:szCs w:val="24"/>
        </w:rPr>
        <w:t>nvolving employees in decisions show</w:t>
      </w:r>
      <w:r>
        <w:rPr>
          <w:rFonts w:cs="Times New Roman"/>
          <w:szCs w:val="24"/>
        </w:rPr>
        <w:t xml:space="preserve">s a negative association with the wage share, which is non-significant (-0.1) in model 1 and significant in the model with all the interaction terms (0.2, p&lt;0.1). The interaction term in model 2 shows that computers turn the involvement of employees in decisions into a lower wage share (-0.62, p&lt;0.1). The association of the variable with the output level is small, </w:t>
      </w:r>
      <w:proofErr w:type="gramStart"/>
      <w:r>
        <w:rPr>
          <w:rFonts w:cs="Times New Roman"/>
          <w:szCs w:val="24"/>
        </w:rPr>
        <w:t>negative</w:t>
      </w:r>
      <w:proofErr w:type="gramEnd"/>
      <w:r>
        <w:rPr>
          <w:rFonts w:cs="Times New Roman"/>
          <w:szCs w:val="24"/>
        </w:rPr>
        <w:t xml:space="preserve"> and non-significant. </w:t>
      </w:r>
      <w:r w:rsidRPr="00467378">
        <w:rPr>
          <w:rFonts w:cs="Times New Roman"/>
          <w:szCs w:val="24"/>
        </w:rPr>
        <w:t xml:space="preserve"> </w:t>
      </w:r>
      <w:r>
        <w:rPr>
          <w:rFonts w:cs="Times New Roman"/>
          <w:szCs w:val="24"/>
        </w:rPr>
        <w:t>I</w:t>
      </w:r>
      <w:r w:rsidRPr="00467378">
        <w:rPr>
          <w:rFonts w:cs="Times New Roman"/>
          <w:szCs w:val="24"/>
        </w:rPr>
        <w:t xml:space="preserve">mprovement groups show </w:t>
      </w:r>
      <w:r>
        <w:rPr>
          <w:rFonts w:cs="Times New Roman"/>
          <w:szCs w:val="24"/>
        </w:rPr>
        <w:t xml:space="preserve">similar results as those of the employees’ involvement. There is a </w:t>
      </w:r>
      <w:r w:rsidRPr="00467378">
        <w:rPr>
          <w:rFonts w:cs="Times New Roman"/>
          <w:szCs w:val="24"/>
        </w:rPr>
        <w:t>negative association with the wage share (-0.2, p&lt;0.1) and a positive association with the output level</w:t>
      </w:r>
      <w:r>
        <w:rPr>
          <w:rFonts w:cs="Times New Roman"/>
          <w:szCs w:val="24"/>
        </w:rPr>
        <w:t xml:space="preserve"> (0.5, p&lt;0.1). When combined with computers, improvement groups show even larger negative effects on the wage share (-1</w:t>
      </w:r>
      <w:r w:rsidR="00270144">
        <w:rPr>
          <w:rFonts w:cs="Times New Roman"/>
          <w:szCs w:val="24"/>
        </w:rPr>
        <w:t>%</w:t>
      </w:r>
      <w:r>
        <w:rPr>
          <w:rFonts w:cs="Times New Roman"/>
          <w:szCs w:val="24"/>
        </w:rPr>
        <w:t xml:space="preserve">, p&lt;0.05).  </w:t>
      </w:r>
    </w:p>
    <w:p w14:paraId="6F5C6A65" w14:textId="77777777" w:rsidR="001C5E80" w:rsidRDefault="001C5E80" w:rsidP="0008474D">
      <w:pPr>
        <w:jc w:val="both"/>
        <w:rPr>
          <w:rFonts w:cs="Times New Roman"/>
          <w:szCs w:val="24"/>
        </w:rPr>
      </w:pPr>
      <w:r>
        <w:rPr>
          <w:rFonts w:cs="Times New Roman"/>
          <w:szCs w:val="24"/>
        </w:rPr>
        <w:lastRenderedPageBreak/>
        <w:t>J</w:t>
      </w:r>
      <w:r w:rsidRPr="00467378">
        <w:rPr>
          <w:rFonts w:cs="Times New Roman"/>
          <w:szCs w:val="24"/>
        </w:rPr>
        <w:t xml:space="preserve">ust-in-time techniques show a </w:t>
      </w:r>
      <w:r>
        <w:rPr>
          <w:rFonts w:cs="Times New Roman"/>
          <w:szCs w:val="24"/>
        </w:rPr>
        <w:t xml:space="preserve">weak, </w:t>
      </w:r>
      <w:proofErr w:type="gramStart"/>
      <w:r>
        <w:rPr>
          <w:rFonts w:cs="Times New Roman"/>
          <w:szCs w:val="24"/>
        </w:rPr>
        <w:t>mixed</w:t>
      </w:r>
      <w:proofErr w:type="gramEnd"/>
      <w:r>
        <w:rPr>
          <w:rFonts w:cs="Times New Roman"/>
          <w:szCs w:val="24"/>
        </w:rPr>
        <w:t xml:space="preserve"> and non-significant</w:t>
      </w:r>
      <w:r w:rsidRPr="00467378">
        <w:rPr>
          <w:rFonts w:cs="Times New Roman"/>
          <w:szCs w:val="24"/>
        </w:rPr>
        <w:t xml:space="preserve"> association with the</w:t>
      </w:r>
      <w:r>
        <w:rPr>
          <w:rFonts w:cs="Times New Roman"/>
          <w:szCs w:val="24"/>
        </w:rPr>
        <w:t xml:space="preserve"> wage share and a negative and significant one with the</w:t>
      </w:r>
      <w:r w:rsidRPr="00467378">
        <w:rPr>
          <w:rFonts w:cs="Times New Roman"/>
          <w:szCs w:val="24"/>
        </w:rPr>
        <w:t xml:space="preserve"> output level (-0.</w:t>
      </w:r>
      <w:r>
        <w:rPr>
          <w:rFonts w:cs="Times New Roman"/>
          <w:szCs w:val="24"/>
        </w:rPr>
        <w:t>4</w:t>
      </w:r>
      <w:r w:rsidRPr="00467378">
        <w:rPr>
          <w:rFonts w:cs="Times New Roman"/>
          <w:szCs w:val="24"/>
        </w:rPr>
        <w:t>, p&lt;0.1).</w:t>
      </w:r>
      <w:r>
        <w:rPr>
          <w:rFonts w:cs="Times New Roman"/>
          <w:szCs w:val="24"/>
        </w:rPr>
        <w:t xml:space="preserve"> The interaction with computers does not change these results significantly. </w:t>
      </w:r>
    </w:p>
    <w:p w14:paraId="476A9F80" w14:textId="77777777" w:rsidR="001C5E80" w:rsidRPr="00467378" w:rsidRDefault="001C5E80" w:rsidP="0008474D">
      <w:pPr>
        <w:jc w:val="both"/>
        <w:rPr>
          <w:rFonts w:cs="Times New Roman"/>
          <w:szCs w:val="24"/>
        </w:rPr>
      </w:pPr>
      <w:r>
        <w:rPr>
          <w:rFonts w:cs="Times New Roman"/>
          <w:szCs w:val="24"/>
        </w:rPr>
        <w:t>The model controls for the effect of globalisation and firm’s financial performance. T</w:t>
      </w:r>
      <w:r w:rsidRPr="00467378">
        <w:rPr>
          <w:rFonts w:cs="Times New Roman"/>
          <w:szCs w:val="24"/>
        </w:rPr>
        <w:t>he UK share of the market has a negative association with the wage share (-0.</w:t>
      </w:r>
      <w:r>
        <w:rPr>
          <w:rFonts w:cs="Times New Roman"/>
          <w:szCs w:val="24"/>
        </w:rPr>
        <w:t xml:space="preserve">1, </w:t>
      </w:r>
      <w:r w:rsidRPr="00467378">
        <w:rPr>
          <w:rFonts w:cs="Times New Roman"/>
          <w:szCs w:val="24"/>
        </w:rPr>
        <w:t>p&lt;0.0</w:t>
      </w:r>
      <w:r>
        <w:rPr>
          <w:rFonts w:cs="Times New Roman"/>
          <w:szCs w:val="24"/>
        </w:rPr>
        <w:t>5)</w:t>
      </w:r>
      <w:r w:rsidRPr="00467378">
        <w:rPr>
          <w:rFonts w:cs="Times New Roman"/>
          <w:szCs w:val="24"/>
        </w:rPr>
        <w:t xml:space="preserve"> in model 1</w:t>
      </w:r>
      <w:r>
        <w:rPr>
          <w:rFonts w:cs="Times New Roman"/>
          <w:szCs w:val="24"/>
        </w:rPr>
        <w:t xml:space="preserve"> and a negative, </w:t>
      </w:r>
      <w:proofErr w:type="gramStart"/>
      <w:r>
        <w:rPr>
          <w:rFonts w:cs="Times New Roman"/>
          <w:szCs w:val="24"/>
        </w:rPr>
        <w:t>smaller</w:t>
      </w:r>
      <w:proofErr w:type="gramEnd"/>
      <w:r>
        <w:rPr>
          <w:rFonts w:cs="Times New Roman"/>
          <w:szCs w:val="24"/>
        </w:rPr>
        <w:t xml:space="preserve"> and non-significant one in model 2</w:t>
      </w:r>
      <w:r w:rsidRPr="00467378">
        <w:rPr>
          <w:rFonts w:cs="Times New Roman"/>
          <w:szCs w:val="24"/>
        </w:rPr>
        <w:t>. The association with the output level is positive (0.</w:t>
      </w:r>
      <w:r>
        <w:rPr>
          <w:rFonts w:cs="Times New Roman"/>
          <w:szCs w:val="24"/>
        </w:rPr>
        <w:t>4 in model 4</w:t>
      </w:r>
      <w:r w:rsidRPr="00467378">
        <w:rPr>
          <w:rFonts w:cs="Times New Roman"/>
          <w:szCs w:val="24"/>
        </w:rPr>
        <w:t>, p&lt;0.0</w:t>
      </w:r>
      <w:r>
        <w:rPr>
          <w:rFonts w:cs="Times New Roman"/>
          <w:szCs w:val="24"/>
        </w:rPr>
        <w:t>1</w:t>
      </w:r>
      <w:r w:rsidRPr="00467378">
        <w:rPr>
          <w:rFonts w:cs="Times New Roman"/>
          <w:szCs w:val="24"/>
        </w:rPr>
        <w:t>). The results indicate that the firms which produce for the domestic market tend to offer services and goods with a larger value added, yet they share less their output with their employees. The other measure of globalisation – facing competition from abroad – shows a positive, yet non-significant association with the wage share and the output leve</w:t>
      </w:r>
      <w:r>
        <w:rPr>
          <w:rFonts w:cs="Times New Roman"/>
          <w:szCs w:val="24"/>
        </w:rPr>
        <w:t>l</w:t>
      </w:r>
      <w:r w:rsidRPr="00467378">
        <w:rPr>
          <w:rFonts w:cs="Times New Roman"/>
          <w:szCs w:val="24"/>
        </w:rPr>
        <w:t xml:space="preserve">. </w:t>
      </w:r>
    </w:p>
    <w:p w14:paraId="6075C03F" w14:textId="77777777" w:rsidR="001C5E80" w:rsidRPr="00467378" w:rsidRDefault="001C5E80" w:rsidP="0008474D">
      <w:pPr>
        <w:jc w:val="both"/>
        <w:rPr>
          <w:rFonts w:cs="Times New Roman"/>
          <w:szCs w:val="24"/>
        </w:rPr>
      </w:pPr>
      <w:r w:rsidRPr="00467378">
        <w:rPr>
          <w:rFonts w:cs="Times New Roman"/>
          <w:szCs w:val="24"/>
        </w:rPr>
        <w:t>The financial performance of the workplace has a negative and significant association with the wage share (-0.</w:t>
      </w:r>
      <w:r>
        <w:rPr>
          <w:rFonts w:cs="Times New Roman"/>
          <w:szCs w:val="24"/>
        </w:rPr>
        <w:t>4 in model 4</w:t>
      </w:r>
      <w:r w:rsidRPr="00467378">
        <w:rPr>
          <w:rFonts w:cs="Times New Roman"/>
          <w:szCs w:val="24"/>
        </w:rPr>
        <w:t xml:space="preserve">, p&lt;0.05) and a </w:t>
      </w:r>
      <w:r>
        <w:rPr>
          <w:rFonts w:cs="Times New Roman"/>
          <w:szCs w:val="24"/>
        </w:rPr>
        <w:t xml:space="preserve">positive </w:t>
      </w:r>
      <w:r w:rsidRPr="00467378">
        <w:rPr>
          <w:rFonts w:cs="Times New Roman"/>
          <w:szCs w:val="24"/>
        </w:rPr>
        <w:t>one with the output level</w:t>
      </w:r>
      <w:r>
        <w:rPr>
          <w:rFonts w:cs="Times New Roman"/>
          <w:szCs w:val="24"/>
        </w:rPr>
        <w:t xml:space="preserve"> (0.7, p&lt;0.05)</w:t>
      </w:r>
      <w:r w:rsidRPr="00467378">
        <w:rPr>
          <w:rFonts w:cs="Times New Roman"/>
          <w:szCs w:val="24"/>
        </w:rPr>
        <w:t xml:space="preserve">. </w:t>
      </w:r>
    </w:p>
    <w:p w14:paraId="205D2D6B" w14:textId="77777777" w:rsidR="001C5E80" w:rsidRPr="00467378" w:rsidRDefault="001C5E80" w:rsidP="0008474D">
      <w:pPr>
        <w:jc w:val="both"/>
        <w:rPr>
          <w:rFonts w:cs="Times New Roman"/>
          <w:szCs w:val="24"/>
        </w:rPr>
      </w:pPr>
      <w:r w:rsidRPr="00467378">
        <w:rPr>
          <w:rFonts w:cs="Times New Roman"/>
          <w:szCs w:val="24"/>
        </w:rPr>
        <w:t xml:space="preserve">In order to investigate the mechanisms that explain the negative effect of computers on the wage share, I now analyse the possibilities of substitution between computers and labour and the ability of computers to enhance the productivity of labour and other inputs. </w:t>
      </w:r>
    </w:p>
    <w:p w14:paraId="31A4375E" w14:textId="77777777" w:rsidR="001C5E80" w:rsidRPr="00467378" w:rsidRDefault="001C5E80" w:rsidP="0008474D">
      <w:pPr>
        <w:jc w:val="both"/>
        <w:rPr>
          <w:rFonts w:cs="Times New Roman"/>
          <w:szCs w:val="24"/>
        </w:rPr>
      </w:pPr>
      <w:r w:rsidRPr="00467378">
        <w:rPr>
          <w:rFonts w:cs="Times New Roman"/>
          <w:szCs w:val="24"/>
        </w:rPr>
        <w:t xml:space="preserve">The findings regarding the effectiveness of the share of employees using computers from the analysis of both the wage share and the output level suggests that computers make workplaces with </w:t>
      </w:r>
      <w:r>
        <w:rPr>
          <w:rFonts w:cs="Times New Roman"/>
          <w:szCs w:val="24"/>
        </w:rPr>
        <w:t xml:space="preserve">a larger proportion of less skilled </w:t>
      </w:r>
      <w:r w:rsidRPr="00467378">
        <w:rPr>
          <w:rFonts w:cs="Times New Roman"/>
          <w:szCs w:val="24"/>
        </w:rPr>
        <w:t xml:space="preserve">employees more productive, yet this increased productivity is mostly </w:t>
      </w:r>
      <w:r>
        <w:rPr>
          <w:rFonts w:cs="Times New Roman"/>
          <w:szCs w:val="24"/>
        </w:rPr>
        <w:t xml:space="preserve">reaped by </w:t>
      </w:r>
      <w:r w:rsidRPr="00467378">
        <w:rPr>
          <w:rFonts w:cs="Times New Roman"/>
          <w:szCs w:val="24"/>
        </w:rPr>
        <w:t xml:space="preserve">profits.  The productivity of workplaces with a higher share of professional </w:t>
      </w:r>
      <w:r>
        <w:rPr>
          <w:rFonts w:cs="Times New Roman"/>
          <w:szCs w:val="24"/>
        </w:rPr>
        <w:t xml:space="preserve">and intermediate </w:t>
      </w:r>
      <w:r w:rsidRPr="00467378">
        <w:rPr>
          <w:rFonts w:cs="Times New Roman"/>
          <w:szCs w:val="24"/>
        </w:rPr>
        <w:t>employees benefit less from computers, yet such workplaces share more with their employees.</w:t>
      </w:r>
    </w:p>
    <w:p w14:paraId="03ECCE4B" w14:textId="77777777" w:rsidR="001C5E80" w:rsidRPr="00467378" w:rsidRDefault="001C5E80" w:rsidP="0008474D">
      <w:pPr>
        <w:jc w:val="both"/>
        <w:rPr>
          <w:rFonts w:cs="Times New Roman"/>
          <w:szCs w:val="24"/>
        </w:rPr>
      </w:pPr>
      <w:r w:rsidRPr="00467378">
        <w:rPr>
          <w:rFonts w:cs="Times New Roman"/>
          <w:szCs w:val="24"/>
        </w:rPr>
        <w:lastRenderedPageBreak/>
        <w:t xml:space="preserve">While the use of computers across the workforce increases the productivity of </w:t>
      </w:r>
      <w:r>
        <w:rPr>
          <w:rFonts w:cs="Times New Roman"/>
          <w:szCs w:val="24"/>
        </w:rPr>
        <w:t>the least skilled</w:t>
      </w:r>
      <w:r w:rsidRPr="00467378">
        <w:rPr>
          <w:rFonts w:cs="Times New Roman"/>
          <w:szCs w:val="24"/>
        </w:rPr>
        <w:t xml:space="preserve"> employees, it </w:t>
      </w:r>
      <w:r>
        <w:rPr>
          <w:rFonts w:cs="Times New Roman"/>
          <w:szCs w:val="24"/>
        </w:rPr>
        <w:t>is negatively related to</w:t>
      </w:r>
      <w:r w:rsidRPr="00467378">
        <w:rPr>
          <w:rFonts w:cs="Times New Roman"/>
          <w:szCs w:val="24"/>
        </w:rPr>
        <w:t xml:space="preserve"> the productivity of capital. Therefore, the results support the view that computers augment mainly the productivity of </w:t>
      </w:r>
      <w:r>
        <w:rPr>
          <w:rFonts w:cs="Times New Roman"/>
          <w:szCs w:val="24"/>
        </w:rPr>
        <w:t xml:space="preserve">less skilled </w:t>
      </w:r>
      <w:r w:rsidRPr="00467378">
        <w:rPr>
          <w:rFonts w:cs="Times New Roman"/>
          <w:szCs w:val="24"/>
        </w:rPr>
        <w:t>labour.</w:t>
      </w:r>
    </w:p>
    <w:p w14:paraId="2EB2CF1D" w14:textId="67CAF3FF" w:rsidR="001C5E80" w:rsidRPr="00467378" w:rsidRDefault="001C5E80" w:rsidP="0008474D">
      <w:pPr>
        <w:jc w:val="both"/>
        <w:rPr>
          <w:rFonts w:cs="Times New Roman"/>
          <w:szCs w:val="24"/>
        </w:rPr>
      </w:pPr>
      <w:r w:rsidRPr="00467378">
        <w:rPr>
          <w:rFonts w:cs="Times New Roman"/>
          <w:szCs w:val="24"/>
        </w:rPr>
        <w:t xml:space="preserve">The measure of elasticity of substitution between the share of employees using computers and the share of professional </w:t>
      </w:r>
      <w:r>
        <w:rPr>
          <w:rFonts w:cs="Times New Roman"/>
          <w:szCs w:val="24"/>
        </w:rPr>
        <w:t xml:space="preserve">and intermediate </w:t>
      </w:r>
      <w:r w:rsidRPr="00467378">
        <w:rPr>
          <w:rFonts w:cs="Times New Roman"/>
          <w:szCs w:val="24"/>
        </w:rPr>
        <w:t>employees is negative (</w:t>
      </w:r>
      <w:r>
        <w:rPr>
          <w:rFonts w:cs="Times New Roman"/>
          <w:szCs w:val="24"/>
        </w:rPr>
        <w:t xml:space="preserve">respectively </w:t>
      </w:r>
      <w:r w:rsidRPr="00467378">
        <w:rPr>
          <w:rFonts w:cs="Times New Roman"/>
          <w:szCs w:val="24"/>
        </w:rPr>
        <w:t>-</w:t>
      </w:r>
      <w:r>
        <w:rPr>
          <w:rFonts w:cs="Times New Roman"/>
          <w:szCs w:val="24"/>
        </w:rPr>
        <w:t>19</w:t>
      </w:r>
      <w:r w:rsidR="00C9653A">
        <w:rPr>
          <w:rStyle w:val="CommentTextChar"/>
          <w:rFonts w:cs="Times New Roman"/>
          <w:sz w:val="24"/>
          <w:szCs w:val="24"/>
        </w:rPr>
        <w:endnoteReference w:id="8"/>
      </w:r>
      <w:r w:rsidR="00C9653A">
        <w:rPr>
          <w:rFonts w:cs="Times New Roman"/>
          <w:szCs w:val="24"/>
        </w:rPr>
        <w:t xml:space="preserve"> </w:t>
      </w:r>
      <w:r>
        <w:rPr>
          <w:rFonts w:cs="Times New Roman"/>
          <w:szCs w:val="24"/>
        </w:rPr>
        <w:t>and -11</w:t>
      </w:r>
      <w:r w:rsidR="00621EB0">
        <w:rPr>
          <w:rStyle w:val="EndnoteReference"/>
          <w:rFonts w:cs="Times New Roman"/>
          <w:szCs w:val="24"/>
        </w:rPr>
        <w:endnoteReference w:id="9"/>
      </w:r>
      <w:r w:rsidR="00C9653A">
        <w:rPr>
          <w:rStyle w:val="CommentTextChar"/>
          <w:rFonts w:cs="Times New Roman"/>
          <w:sz w:val="24"/>
          <w:szCs w:val="24"/>
        </w:rPr>
        <w:endnoteReference w:id="10"/>
      </w:r>
      <w:r w:rsidR="00C9653A" w:rsidRPr="00467378">
        <w:rPr>
          <w:rFonts w:cs="Times New Roman"/>
          <w:szCs w:val="24"/>
        </w:rPr>
        <w:t>)</w:t>
      </w:r>
      <w:r w:rsidRPr="00467378">
        <w:rPr>
          <w:rFonts w:cs="Times New Roman"/>
          <w:szCs w:val="24"/>
        </w:rPr>
        <w:t>, indicating that the</w:t>
      </w:r>
      <w:r>
        <w:rPr>
          <w:rFonts w:cs="Times New Roman"/>
          <w:szCs w:val="24"/>
        </w:rPr>
        <w:t xml:space="preserve"> distribution of the three main groups of occupations – professional, intermediate and least skilled – and the share of employees using a computer</w:t>
      </w:r>
      <w:r w:rsidRPr="00467378">
        <w:rPr>
          <w:rFonts w:cs="Times New Roman"/>
          <w:szCs w:val="24"/>
        </w:rPr>
        <w:t xml:space="preserve"> complement each other. </w:t>
      </w:r>
      <w:r>
        <w:rPr>
          <w:rFonts w:cs="Times New Roman"/>
          <w:szCs w:val="24"/>
        </w:rPr>
        <w:t xml:space="preserve">This means that it is not possible to increase or reduce the incidence of one of those inputs without changing the other ones too. </w:t>
      </w:r>
    </w:p>
    <w:p w14:paraId="1CC06A66" w14:textId="0BC4B229" w:rsidR="001C5E80" w:rsidRPr="00467378" w:rsidRDefault="001C5E80" w:rsidP="0008474D">
      <w:pPr>
        <w:jc w:val="both"/>
        <w:rPr>
          <w:rFonts w:cs="Times New Roman"/>
          <w:szCs w:val="24"/>
        </w:rPr>
      </w:pPr>
      <w:r w:rsidRPr="00467378">
        <w:rPr>
          <w:rFonts w:cs="Times New Roman"/>
          <w:szCs w:val="24"/>
        </w:rPr>
        <w:t xml:space="preserve">The elasticity of substitution between the share of employees using computers and capital is </w:t>
      </w:r>
      <w:r>
        <w:rPr>
          <w:rFonts w:cs="Times New Roman"/>
          <w:szCs w:val="24"/>
        </w:rPr>
        <w:t>negative</w:t>
      </w:r>
      <w:r w:rsidRPr="00467378">
        <w:rPr>
          <w:rFonts w:cs="Times New Roman"/>
          <w:szCs w:val="24"/>
        </w:rPr>
        <w:t xml:space="preserve"> </w:t>
      </w:r>
      <w:r>
        <w:rPr>
          <w:rFonts w:cs="Times New Roman"/>
          <w:szCs w:val="24"/>
        </w:rPr>
        <w:t xml:space="preserve">and small </w:t>
      </w:r>
      <w:r w:rsidRPr="00467378">
        <w:rPr>
          <w:rFonts w:cs="Times New Roman"/>
          <w:szCs w:val="24"/>
        </w:rPr>
        <w:t>(</w:t>
      </w:r>
      <w:r>
        <w:rPr>
          <w:rFonts w:cs="Times New Roman"/>
          <w:szCs w:val="24"/>
        </w:rPr>
        <w:t>-2.2</w:t>
      </w:r>
      <w:r w:rsidRPr="00467378">
        <w:rPr>
          <w:rFonts w:cs="Times New Roman"/>
          <w:szCs w:val="24"/>
        </w:rPr>
        <w:t>)</w:t>
      </w:r>
      <w:r w:rsidR="00C9653A">
        <w:rPr>
          <w:rStyle w:val="CommentTextChar"/>
          <w:rFonts w:cs="Times New Roman"/>
          <w:sz w:val="24"/>
          <w:szCs w:val="24"/>
        </w:rPr>
        <w:endnoteReference w:id="11"/>
      </w:r>
      <w:r w:rsidR="00C9653A" w:rsidRPr="00467378">
        <w:rPr>
          <w:rFonts w:cs="Times New Roman"/>
          <w:szCs w:val="24"/>
        </w:rPr>
        <w:t>,</w:t>
      </w:r>
      <w:r w:rsidRPr="00467378">
        <w:rPr>
          <w:rFonts w:cs="Times New Roman"/>
          <w:szCs w:val="24"/>
        </w:rPr>
        <w:t xml:space="preserve"> suggesting </w:t>
      </w:r>
      <w:r>
        <w:rPr>
          <w:rFonts w:cs="Times New Roman"/>
          <w:szCs w:val="24"/>
        </w:rPr>
        <w:t xml:space="preserve">the existence of complementarity between the two inputs, although to a smaller extent than that between occupations and computers. </w:t>
      </w:r>
    </w:p>
    <w:p w14:paraId="1CBE7CE2" w14:textId="1658D64D" w:rsidR="001C5E80" w:rsidRDefault="001C5E80" w:rsidP="0008474D">
      <w:pPr>
        <w:jc w:val="both"/>
        <w:rPr>
          <w:rFonts w:cs="Times New Roman"/>
          <w:szCs w:val="24"/>
        </w:rPr>
      </w:pPr>
      <w:r w:rsidRPr="00467378">
        <w:rPr>
          <w:rFonts w:cs="Times New Roman"/>
          <w:szCs w:val="24"/>
        </w:rPr>
        <w:t xml:space="preserve">The evidence so far presented suggests that the negative impact of the share of employees using computers on the wage share is accounted for by the combination of the labour augmenting nature of computers </w:t>
      </w:r>
      <w:r>
        <w:rPr>
          <w:rFonts w:cs="Times New Roman"/>
          <w:szCs w:val="24"/>
        </w:rPr>
        <w:t xml:space="preserve">– which increases the productivity of workplaces where there is larger proportion of least skilled employees – </w:t>
      </w:r>
      <w:r w:rsidRPr="00467378">
        <w:rPr>
          <w:rFonts w:cs="Times New Roman"/>
          <w:szCs w:val="24"/>
        </w:rPr>
        <w:t xml:space="preserve">and the high level of complementarity between </w:t>
      </w:r>
      <w:r>
        <w:rPr>
          <w:rFonts w:cs="Times New Roman"/>
          <w:szCs w:val="24"/>
        </w:rPr>
        <w:t>the three main groups of employees</w:t>
      </w:r>
      <w:r w:rsidRPr="00467378">
        <w:rPr>
          <w:rFonts w:cs="Times New Roman"/>
          <w:szCs w:val="24"/>
        </w:rPr>
        <w:t xml:space="preserve"> and computers. </w:t>
      </w:r>
      <w:r>
        <w:rPr>
          <w:rFonts w:cs="Times New Roman"/>
          <w:szCs w:val="24"/>
        </w:rPr>
        <w:t>W</w:t>
      </w:r>
      <w:r w:rsidRPr="00467378">
        <w:rPr>
          <w:rFonts w:cs="Times New Roman"/>
          <w:szCs w:val="24"/>
        </w:rPr>
        <w:t xml:space="preserve">orkplaces would be incentivised to increase the share of </w:t>
      </w:r>
      <w:r>
        <w:rPr>
          <w:rFonts w:cs="Times New Roman"/>
          <w:szCs w:val="24"/>
        </w:rPr>
        <w:t>the least skilled</w:t>
      </w:r>
      <w:r w:rsidRPr="00467378">
        <w:rPr>
          <w:rFonts w:cs="Times New Roman"/>
          <w:szCs w:val="24"/>
        </w:rPr>
        <w:t xml:space="preserve"> employees, yet the complementarity between </w:t>
      </w:r>
      <w:r>
        <w:rPr>
          <w:rFonts w:cs="Times New Roman"/>
          <w:szCs w:val="24"/>
        </w:rPr>
        <w:t xml:space="preserve">the different groups of occupations </w:t>
      </w:r>
      <w:r w:rsidRPr="00467378">
        <w:rPr>
          <w:rFonts w:cs="Times New Roman"/>
          <w:szCs w:val="24"/>
        </w:rPr>
        <w:t xml:space="preserve">and computers prevents this pressure from </w:t>
      </w:r>
      <w:r>
        <w:rPr>
          <w:rFonts w:cs="Times New Roman"/>
          <w:szCs w:val="24"/>
        </w:rPr>
        <w:t>turning</w:t>
      </w:r>
      <w:r w:rsidRPr="00467378">
        <w:rPr>
          <w:rFonts w:cs="Times New Roman"/>
          <w:szCs w:val="24"/>
        </w:rPr>
        <w:t xml:space="preserve"> into a higher demand for </w:t>
      </w:r>
      <w:r>
        <w:rPr>
          <w:rFonts w:cs="Times New Roman"/>
          <w:szCs w:val="24"/>
        </w:rPr>
        <w:t>any group of occupations</w:t>
      </w:r>
      <w:r w:rsidRPr="00467378">
        <w:rPr>
          <w:rFonts w:cs="Times New Roman"/>
          <w:szCs w:val="24"/>
        </w:rPr>
        <w:t xml:space="preserve">. As a result, the higher productivity of highly computerised workplaces is transferred to profits mostly. </w:t>
      </w:r>
      <w:r w:rsidRPr="0053228A">
        <w:rPr>
          <w:rFonts w:cs="Times New Roman"/>
          <w:color w:val="FF0000"/>
          <w:szCs w:val="24"/>
        </w:rPr>
        <w:t>While the value of elasticity between computers, capital and labour inputs is still debated, the results are</w:t>
      </w:r>
      <w:r>
        <w:rPr>
          <w:rFonts w:cs="Times New Roman"/>
          <w:color w:val="FF0000"/>
          <w:szCs w:val="24"/>
        </w:rPr>
        <w:t xml:space="preserve"> broadly</w:t>
      </w:r>
      <w:r w:rsidRPr="0053228A">
        <w:rPr>
          <w:rFonts w:cs="Times New Roman"/>
          <w:color w:val="FF0000"/>
          <w:szCs w:val="24"/>
        </w:rPr>
        <w:t xml:space="preserve"> consistent with </w:t>
      </w:r>
      <w:r>
        <w:rPr>
          <w:rFonts w:cs="Times New Roman"/>
          <w:color w:val="FF0000"/>
          <w:szCs w:val="24"/>
        </w:rPr>
        <w:t xml:space="preserve">previous research </w:t>
      </w:r>
      <w:r w:rsidRPr="0053228A">
        <w:rPr>
          <w:rFonts w:cs="Times New Roman"/>
          <w:color w:val="FF0000"/>
          <w:szCs w:val="24"/>
        </w:rPr>
        <w:t>show</w:t>
      </w:r>
      <w:r>
        <w:rPr>
          <w:rFonts w:cs="Times New Roman"/>
          <w:color w:val="FF0000"/>
          <w:szCs w:val="24"/>
        </w:rPr>
        <w:t>ing</w:t>
      </w:r>
      <w:r w:rsidRPr="0053228A">
        <w:rPr>
          <w:rFonts w:cs="Times New Roman"/>
          <w:color w:val="FF0000"/>
          <w:szCs w:val="24"/>
        </w:rPr>
        <w:t xml:space="preserve"> that production processes and technology have increased labour’s productivity more than they increased capital’s one (labour augmenting technology) and that ICTs, rather than substituting labour, complement it (Wei 2014, Young 2010, </w:t>
      </w:r>
      <w:proofErr w:type="spellStart"/>
      <w:r w:rsidRPr="0053228A">
        <w:rPr>
          <w:rFonts w:cs="Times New Roman"/>
          <w:color w:val="FF0000"/>
          <w:szCs w:val="24"/>
        </w:rPr>
        <w:t>Chirinko</w:t>
      </w:r>
      <w:proofErr w:type="spellEnd"/>
      <w:r w:rsidRPr="0053228A">
        <w:rPr>
          <w:rFonts w:cs="Times New Roman"/>
          <w:color w:val="FF0000"/>
          <w:szCs w:val="24"/>
        </w:rPr>
        <w:t xml:space="preserve"> 2008)</w:t>
      </w:r>
      <w:r w:rsidRPr="00467378">
        <w:rPr>
          <w:rFonts w:cs="Times New Roman"/>
          <w:szCs w:val="24"/>
        </w:rPr>
        <w:t xml:space="preserve">. </w:t>
      </w:r>
      <w:r>
        <w:rPr>
          <w:rFonts w:cs="Times New Roman"/>
          <w:szCs w:val="24"/>
        </w:rPr>
        <w:lastRenderedPageBreak/>
        <w:t>In addition, computers render the techniques of work organisation that involve the participation of employees (employees’ involvement and improvement groups) more effective at increasing the profit share (ad reduce the wage share). Conversely unions are more effective at increasing the wage share in more computerised workplaces.</w:t>
      </w:r>
    </w:p>
    <w:p w14:paraId="5ADD183D" w14:textId="6EF7B28D" w:rsidR="00A07BDD" w:rsidRPr="00467378" w:rsidRDefault="00A07BDD" w:rsidP="00A07BDD">
      <w:pPr>
        <w:jc w:val="both"/>
        <w:rPr>
          <w:rFonts w:cs="Times New Roman"/>
          <w:szCs w:val="24"/>
        </w:rPr>
      </w:pPr>
      <w:r w:rsidRPr="00467378">
        <w:rPr>
          <w:rFonts w:cs="Times New Roman"/>
          <w:szCs w:val="24"/>
        </w:rPr>
        <w:t xml:space="preserve">The cross-sectional nature of the dataset imposes caution in interpreting the “effects” of workplace characteristics on wages as causal relationships. While the analysis included the main factors that account for workplace performance and management practices, I cannot exclude that some unobserved aspects of the technology of production processes explain both the share of employees using computers and the output level. </w:t>
      </w:r>
    </w:p>
    <w:p w14:paraId="6922106D" w14:textId="77777777" w:rsidR="00A07BDD" w:rsidRPr="00467378" w:rsidRDefault="00A07BDD" w:rsidP="0008474D">
      <w:pPr>
        <w:jc w:val="both"/>
        <w:rPr>
          <w:rFonts w:cs="Times New Roman"/>
          <w:szCs w:val="24"/>
        </w:rPr>
      </w:pPr>
    </w:p>
    <w:p w14:paraId="32E3888B" w14:textId="70EDF633" w:rsidR="007913FF" w:rsidRDefault="007913FF" w:rsidP="0008474D">
      <w:pPr>
        <w:jc w:val="both"/>
        <w:rPr>
          <w:rFonts w:cs="Times New Roman"/>
          <w:szCs w:val="24"/>
        </w:rPr>
      </w:pPr>
    </w:p>
    <w:p w14:paraId="740AEB6D" w14:textId="3E644B0C" w:rsidR="007913FF" w:rsidRDefault="007913FF" w:rsidP="0008474D">
      <w:pPr>
        <w:jc w:val="both"/>
        <w:rPr>
          <w:rFonts w:cs="Times New Roman"/>
          <w:szCs w:val="24"/>
        </w:rPr>
      </w:pPr>
      <w:r>
        <w:rPr>
          <w:rFonts w:cs="Times New Roman"/>
          <w:szCs w:val="24"/>
        </w:rPr>
        <w:t>[FIGURE 1 HERE]</w:t>
      </w:r>
    </w:p>
    <w:p w14:paraId="5B91516F" w14:textId="77777777" w:rsidR="007913FF" w:rsidRDefault="007913FF" w:rsidP="0008474D">
      <w:pPr>
        <w:jc w:val="both"/>
        <w:rPr>
          <w:rFonts w:cs="Times New Roman"/>
          <w:szCs w:val="24"/>
        </w:rPr>
      </w:pPr>
    </w:p>
    <w:p w14:paraId="203B3410" w14:textId="78821EC6" w:rsidR="001C5E80" w:rsidRPr="00467378" w:rsidRDefault="001C5E80" w:rsidP="0008474D">
      <w:pPr>
        <w:jc w:val="both"/>
        <w:rPr>
          <w:rFonts w:cs="Times New Roman"/>
          <w:szCs w:val="24"/>
        </w:rPr>
      </w:pPr>
      <w:r w:rsidRPr="00467378">
        <w:rPr>
          <w:rFonts w:cs="Times New Roman"/>
          <w:szCs w:val="24"/>
        </w:rPr>
        <w:t xml:space="preserve">In order to assess the extent to which the different factors have contributed to the stability of the wage share over the period, I construct a measure of each factor’s contribution by multiplying its effect size by its actual change over the period of interest (Figure 1). The effect estimates are taken from model 2. </w:t>
      </w:r>
      <w:r>
        <w:rPr>
          <w:rFonts w:cs="Times New Roman"/>
          <w:szCs w:val="24"/>
        </w:rPr>
        <w:t>T</w:t>
      </w:r>
      <w:r w:rsidRPr="00467378">
        <w:rPr>
          <w:rFonts w:cs="Times New Roman"/>
          <w:szCs w:val="24"/>
        </w:rPr>
        <w:t>he increase of share of employees using computers contribut</w:t>
      </w:r>
      <w:r>
        <w:rPr>
          <w:rFonts w:cs="Times New Roman"/>
          <w:szCs w:val="24"/>
        </w:rPr>
        <w:t>ed</w:t>
      </w:r>
      <w:r w:rsidRPr="00467378">
        <w:rPr>
          <w:rFonts w:cs="Times New Roman"/>
          <w:szCs w:val="24"/>
        </w:rPr>
        <w:t xml:space="preserve"> </w:t>
      </w:r>
      <w:r>
        <w:rPr>
          <w:rFonts w:cs="Times New Roman"/>
          <w:szCs w:val="24"/>
        </w:rPr>
        <w:t xml:space="preserve">substantially </w:t>
      </w:r>
      <w:r w:rsidRPr="00467378">
        <w:rPr>
          <w:rFonts w:cs="Times New Roman"/>
          <w:szCs w:val="24"/>
        </w:rPr>
        <w:t>to the decline of the wage share (</w:t>
      </w:r>
      <w:r>
        <w:rPr>
          <w:rFonts w:cs="Times New Roman"/>
          <w:szCs w:val="24"/>
        </w:rPr>
        <w:t xml:space="preserve">extent of </w:t>
      </w:r>
      <w:proofErr w:type="gramStart"/>
      <w:r>
        <w:rPr>
          <w:rFonts w:cs="Times New Roman"/>
          <w:szCs w:val="24"/>
        </w:rPr>
        <w:t>change(</w:t>
      </w:r>
      <w:proofErr w:type="gramEnd"/>
      <w:r>
        <w:rPr>
          <w:rFonts w:cs="Times New Roman"/>
          <w:szCs w:val="24"/>
        </w:rPr>
        <w:t>0.04)*effect size(-0.5=</w:t>
      </w:r>
      <w:r w:rsidRPr="00467378">
        <w:rPr>
          <w:rFonts w:cs="Times New Roman"/>
          <w:szCs w:val="24"/>
        </w:rPr>
        <w:t>-0.02)</w:t>
      </w:r>
      <w:r>
        <w:rPr>
          <w:rFonts w:cs="Times New Roman"/>
          <w:szCs w:val="24"/>
        </w:rPr>
        <w:t xml:space="preserve">. The level of computerisation has heterogenous effects depending on the factor it interacts with. The share of employees with pay negotiated by unions declined over time, which explains the negative contribution of both the main effect of union activity (extent of change(-0.03)*effect size(0.2)=-0.02) and the interaction term to the change in the wage share (extent of change(-0.04)*effect size(0.5)=-0.005). The share of intermediate employees declined too, leading to the same negative contribution to the change of the wage share of the interaction between computers and the share of intermediate employees (extent of change(-0.005)*effect </w:t>
      </w:r>
      <w:r>
        <w:rPr>
          <w:rFonts w:cs="Times New Roman"/>
          <w:szCs w:val="24"/>
        </w:rPr>
        <w:lastRenderedPageBreak/>
        <w:t xml:space="preserve">size(3.1)=-0.015). </w:t>
      </w:r>
      <w:r w:rsidRPr="00467378">
        <w:rPr>
          <w:rFonts w:cs="Times New Roman"/>
          <w:szCs w:val="24"/>
        </w:rPr>
        <w:t>Th</w:t>
      </w:r>
      <w:r>
        <w:rPr>
          <w:rFonts w:cs="Times New Roman"/>
          <w:szCs w:val="24"/>
        </w:rPr>
        <w:t>e</w:t>
      </w:r>
      <w:r w:rsidRPr="00467378">
        <w:rPr>
          <w:rFonts w:cs="Times New Roman"/>
          <w:szCs w:val="24"/>
        </w:rPr>
        <w:t xml:space="preserve"> negative contribution</w:t>
      </w:r>
      <w:r>
        <w:rPr>
          <w:rFonts w:cs="Times New Roman"/>
          <w:szCs w:val="24"/>
        </w:rPr>
        <w:t>s</w:t>
      </w:r>
      <w:r w:rsidRPr="00467378">
        <w:rPr>
          <w:rFonts w:cs="Times New Roman"/>
          <w:szCs w:val="24"/>
        </w:rPr>
        <w:t xml:space="preserve"> </w:t>
      </w:r>
      <w:r>
        <w:rPr>
          <w:rFonts w:cs="Times New Roman"/>
          <w:szCs w:val="24"/>
        </w:rPr>
        <w:t>are</w:t>
      </w:r>
      <w:r w:rsidRPr="00467378">
        <w:rPr>
          <w:rFonts w:cs="Times New Roman"/>
          <w:szCs w:val="24"/>
        </w:rPr>
        <w:t xml:space="preserve"> balanced by the positive contribution of work effort</w:t>
      </w:r>
      <w:r>
        <w:rPr>
          <w:rFonts w:cs="Times New Roman"/>
          <w:szCs w:val="24"/>
        </w:rPr>
        <w:t xml:space="preserve"> (extent of change(0.05)*effect size(0.9)=0.05)</w:t>
      </w:r>
      <w:r w:rsidRPr="00467378">
        <w:rPr>
          <w:rFonts w:cs="Times New Roman"/>
          <w:szCs w:val="24"/>
        </w:rPr>
        <w:t>, which intensified over the period, and the share of professional employees</w:t>
      </w:r>
      <w:r>
        <w:rPr>
          <w:rFonts w:cs="Times New Roman"/>
          <w:szCs w:val="24"/>
        </w:rPr>
        <w:t>,</w:t>
      </w:r>
      <w:r w:rsidRPr="00467378">
        <w:rPr>
          <w:rFonts w:cs="Times New Roman"/>
          <w:szCs w:val="24"/>
        </w:rPr>
        <w:t xml:space="preserve"> which also increased over time</w:t>
      </w:r>
      <w:r>
        <w:rPr>
          <w:rFonts w:cs="Times New Roman"/>
          <w:szCs w:val="24"/>
        </w:rPr>
        <w:t xml:space="preserve"> (extent of change(0.08)*effect size(0.6)=0.05)</w:t>
      </w:r>
      <w:r w:rsidRPr="00467378">
        <w:rPr>
          <w:rFonts w:cs="Times New Roman"/>
          <w:szCs w:val="24"/>
        </w:rPr>
        <w:t xml:space="preserve">. </w:t>
      </w:r>
      <w:r>
        <w:rPr>
          <w:rFonts w:cs="Times New Roman"/>
          <w:szCs w:val="24"/>
        </w:rPr>
        <w:t xml:space="preserve">The interaction between computers and work effort contributed to increase the wage share (extent of change(-0.002)*effect size(-2.2)=0.006) as did the one between computers and the share of professional employees (extent of change(0.001)*effect size(4)=0.04). Improvements groups, which become more prevalent over time, contributed to reduce the wage share both when considering the main effect (extent of change(0.06)*effect size(-0.18)=-0.01) and the interaction with computers (extent of change(0.01)*effect size(-1)=-0.01). Finally, the employees’ involvement in decisions, declined over time, leading to a positive contribution to the wage share (extent of </w:t>
      </w:r>
      <w:proofErr w:type="gramStart"/>
      <w:r>
        <w:rPr>
          <w:rFonts w:cs="Times New Roman"/>
          <w:szCs w:val="24"/>
        </w:rPr>
        <w:t>change(</w:t>
      </w:r>
      <w:proofErr w:type="gramEnd"/>
      <w:r>
        <w:rPr>
          <w:rFonts w:cs="Times New Roman"/>
          <w:szCs w:val="24"/>
        </w:rPr>
        <w:t xml:space="preserve">-0.02)*effect size(-0.17)=0.003). The interaction between computers and employees’ involvement in decisions had a positive contribution to the wage share (extent of </w:t>
      </w:r>
      <w:proofErr w:type="gramStart"/>
      <w:r>
        <w:rPr>
          <w:rFonts w:cs="Times New Roman"/>
          <w:szCs w:val="24"/>
        </w:rPr>
        <w:t>change(</w:t>
      </w:r>
      <w:proofErr w:type="gramEnd"/>
      <w:r>
        <w:rPr>
          <w:rFonts w:cs="Times New Roman"/>
          <w:szCs w:val="24"/>
        </w:rPr>
        <w:t>-0.003)*effect size(-0.6)=0.002).</w:t>
      </w:r>
    </w:p>
    <w:p w14:paraId="1A490FCC" w14:textId="77777777" w:rsidR="001C5E80" w:rsidRPr="00467378" w:rsidRDefault="001C5E80" w:rsidP="001C5E80">
      <w:pPr>
        <w:spacing w:line="360" w:lineRule="auto"/>
        <w:jc w:val="both"/>
        <w:rPr>
          <w:rFonts w:cs="Times New Roman"/>
          <w:b/>
          <w:szCs w:val="24"/>
        </w:rPr>
      </w:pPr>
    </w:p>
    <w:p w14:paraId="7FEFD19C" w14:textId="77777777" w:rsidR="001C5E80" w:rsidRPr="0008474D" w:rsidRDefault="001C5E80" w:rsidP="0008474D">
      <w:pPr>
        <w:pStyle w:val="Heading1"/>
      </w:pPr>
      <w:r w:rsidRPr="0008474D">
        <w:t>5 Conclusions</w:t>
      </w:r>
    </w:p>
    <w:p w14:paraId="2E4938F8" w14:textId="6AE337A8" w:rsidR="001C5E80" w:rsidRDefault="0008474D" w:rsidP="007913FF">
      <w:pPr>
        <w:ind w:firstLine="0"/>
        <w:jc w:val="both"/>
        <w:rPr>
          <w:rFonts w:cs="Times New Roman"/>
          <w:szCs w:val="24"/>
        </w:rPr>
      </w:pPr>
      <w:r>
        <w:rPr>
          <w:rFonts w:cs="Times New Roman"/>
          <w:szCs w:val="24"/>
        </w:rPr>
        <w:t xml:space="preserve">The article </w:t>
      </w:r>
      <w:r w:rsidR="001C5E80" w:rsidRPr="00467378">
        <w:rPr>
          <w:rFonts w:cs="Times New Roman"/>
          <w:szCs w:val="24"/>
        </w:rPr>
        <w:t>use</w:t>
      </w:r>
      <w:r>
        <w:rPr>
          <w:rFonts w:cs="Times New Roman"/>
          <w:szCs w:val="24"/>
        </w:rPr>
        <w:t>d</w:t>
      </w:r>
      <w:r w:rsidR="001C5E80" w:rsidRPr="00467378">
        <w:rPr>
          <w:rFonts w:cs="Times New Roman"/>
          <w:szCs w:val="24"/>
        </w:rPr>
        <w:t xml:space="preserve"> a firm level dataset to </w:t>
      </w:r>
      <w:r>
        <w:rPr>
          <w:rFonts w:cs="Times New Roman"/>
          <w:szCs w:val="24"/>
        </w:rPr>
        <w:t xml:space="preserve">analyse </w:t>
      </w:r>
      <w:r w:rsidR="001C5E80" w:rsidRPr="00467378">
        <w:rPr>
          <w:rFonts w:cs="Times New Roman"/>
          <w:szCs w:val="24"/>
        </w:rPr>
        <w:t xml:space="preserve">whether computers contribute to reduce the wage share and to </w:t>
      </w:r>
      <w:r w:rsidRPr="00467378">
        <w:rPr>
          <w:rFonts w:cs="Times New Roman"/>
          <w:szCs w:val="24"/>
        </w:rPr>
        <w:t xml:space="preserve">assess </w:t>
      </w:r>
      <w:r w:rsidR="001C5E80" w:rsidRPr="00467378">
        <w:rPr>
          <w:rFonts w:cs="Times New Roman"/>
          <w:szCs w:val="24"/>
        </w:rPr>
        <w:t>the reasons for this effect. The regression analyses confirm a positive relationship between the share of employees using computers and the output level and a negative relationship with the wage share. Computers make workplaces more successful at increasing the output level, but this advantage is largely beneficial to profits. This analysis suggests a heterodox interpretation of the decoupling of the productive and redistributive effect of computers. In contrast with the view that the computers’ capacity to make other factors more productive is biased towards capital and professional employees</w:t>
      </w:r>
      <w:r w:rsidR="00C4374C">
        <w:rPr>
          <w:rFonts w:cs="Times New Roman"/>
          <w:szCs w:val="24"/>
        </w:rPr>
        <w:t xml:space="preserve"> </w:t>
      </w:r>
      <w:r w:rsidR="00C4374C" w:rsidRPr="00C01BD2">
        <w:rPr>
          <w:rFonts w:cs="Times New Roman"/>
          <w:szCs w:val="24"/>
        </w:rPr>
        <w:t>(</w:t>
      </w:r>
      <w:proofErr w:type="spellStart"/>
      <w:r w:rsidR="00C4374C" w:rsidRPr="00C01BD2">
        <w:rPr>
          <w:rFonts w:cs="Times New Roman"/>
          <w:szCs w:val="24"/>
        </w:rPr>
        <w:t>Karabarbounis</w:t>
      </w:r>
      <w:proofErr w:type="spellEnd"/>
      <w:r w:rsidR="00C4374C" w:rsidRPr="00C01BD2">
        <w:rPr>
          <w:rFonts w:cs="Times New Roman"/>
          <w:szCs w:val="24"/>
        </w:rPr>
        <w:t xml:space="preserve"> and Neiman 2014, Piketty 2014, IMF 2007)</w:t>
      </w:r>
      <w:r w:rsidR="001C5E80" w:rsidRPr="00C01BD2">
        <w:rPr>
          <w:rFonts w:cs="Times New Roman"/>
          <w:szCs w:val="24"/>
        </w:rPr>
        <w:t>, this analysis suggest</w:t>
      </w:r>
      <w:r w:rsidR="00C4374C" w:rsidRPr="00C01BD2">
        <w:rPr>
          <w:rFonts w:cs="Times New Roman"/>
          <w:szCs w:val="24"/>
        </w:rPr>
        <w:t>ed</w:t>
      </w:r>
      <w:r w:rsidR="001C5E80" w:rsidRPr="00C01BD2">
        <w:rPr>
          <w:rFonts w:cs="Times New Roman"/>
          <w:szCs w:val="24"/>
        </w:rPr>
        <w:t xml:space="preserve"> that th</w:t>
      </w:r>
      <w:r w:rsidR="001C5E80" w:rsidRPr="00467378">
        <w:rPr>
          <w:rFonts w:cs="Times New Roman"/>
          <w:szCs w:val="24"/>
        </w:rPr>
        <w:t xml:space="preserve">e share of employees using computers increase disproportionally the productivity of </w:t>
      </w:r>
      <w:r w:rsidR="001C5E80">
        <w:rPr>
          <w:rFonts w:cs="Times New Roman"/>
          <w:szCs w:val="24"/>
        </w:rPr>
        <w:t>the less skilled occupations</w:t>
      </w:r>
      <w:r w:rsidR="001C5E80" w:rsidRPr="00467378">
        <w:rPr>
          <w:rFonts w:cs="Times New Roman"/>
          <w:szCs w:val="24"/>
        </w:rPr>
        <w:t xml:space="preserve"> </w:t>
      </w:r>
      <w:r w:rsidR="001C5E80" w:rsidRPr="00467378">
        <w:rPr>
          <w:rFonts w:cs="Times New Roman"/>
          <w:szCs w:val="24"/>
        </w:rPr>
        <w:lastRenderedPageBreak/>
        <w:t xml:space="preserve">relative to other factors of production. </w:t>
      </w:r>
      <w:r w:rsidR="001C5E80">
        <w:rPr>
          <w:rFonts w:cs="Times New Roman"/>
          <w:szCs w:val="24"/>
        </w:rPr>
        <w:t>The results</w:t>
      </w:r>
      <w:r w:rsidR="001C5E80" w:rsidRPr="00467378">
        <w:rPr>
          <w:rFonts w:cs="Times New Roman"/>
          <w:szCs w:val="24"/>
        </w:rPr>
        <w:t xml:space="preserve"> </w:t>
      </w:r>
      <w:r w:rsidR="001C5E80">
        <w:rPr>
          <w:rFonts w:cs="Times New Roman"/>
          <w:szCs w:val="24"/>
        </w:rPr>
        <w:t>show</w:t>
      </w:r>
      <w:r w:rsidR="00C4374C">
        <w:rPr>
          <w:rFonts w:cs="Times New Roman"/>
          <w:szCs w:val="24"/>
        </w:rPr>
        <w:t>ed</w:t>
      </w:r>
      <w:r w:rsidR="001C5E80">
        <w:rPr>
          <w:rFonts w:cs="Times New Roman"/>
          <w:szCs w:val="24"/>
        </w:rPr>
        <w:t xml:space="preserve"> </w:t>
      </w:r>
      <w:r w:rsidR="001C5E80" w:rsidRPr="00467378">
        <w:rPr>
          <w:rFonts w:cs="Times New Roman"/>
          <w:szCs w:val="24"/>
        </w:rPr>
        <w:t>that the</w:t>
      </w:r>
      <w:r w:rsidR="001C5E80">
        <w:rPr>
          <w:rFonts w:cs="Times New Roman"/>
          <w:szCs w:val="24"/>
        </w:rPr>
        <w:t>re is complementarity between</w:t>
      </w:r>
      <w:r w:rsidR="001C5E80" w:rsidRPr="00467378">
        <w:rPr>
          <w:rFonts w:cs="Times New Roman"/>
          <w:szCs w:val="24"/>
        </w:rPr>
        <w:t xml:space="preserve"> </w:t>
      </w:r>
      <w:r w:rsidR="001C5E80">
        <w:rPr>
          <w:rFonts w:cs="Times New Roman"/>
          <w:szCs w:val="24"/>
        </w:rPr>
        <w:t xml:space="preserve">the </w:t>
      </w:r>
      <w:r w:rsidR="001C5E80" w:rsidRPr="00467378">
        <w:rPr>
          <w:rFonts w:cs="Times New Roman"/>
          <w:szCs w:val="24"/>
        </w:rPr>
        <w:t xml:space="preserve">share of employees using computers </w:t>
      </w:r>
      <w:r w:rsidR="001C5E80">
        <w:rPr>
          <w:rFonts w:cs="Times New Roman"/>
          <w:szCs w:val="24"/>
        </w:rPr>
        <w:t>and</w:t>
      </w:r>
      <w:r w:rsidR="001C5E80" w:rsidRPr="00467378">
        <w:rPr>
          <w:rFonts w:cs="Times New Roman"/>
          <w:szCs w:val="24"/>
        </w:rPr>
        <w:t xml:space="preserve"> </w:t>
      </w:r>
      <w:r w:rsidR="001C5E80">
        <w:rPr>
          <w:rFonts w:cs="Times New Roman"/>
          <w:szCs w:val="24"/>
        </w:rPr>
        <w:t>the least skilled</w:t>
      </w:r>
      <w:r w:rsidR="001C5E80" w:rsidRPr="00467378">
        <w:rPr>
          <w:rFonts w:cs="Times New Roman"/>
          <w:szCs w:val="24"/>
        </w:rPr>
        <w:t xml:space="preserve"> employees</w:t>
      </w:r>
      <w:r w:rsidR="001C5E80">
        <w:rPr>
          <w:rFonts w:cs="Times New Roman"/>
          <w:szCs w:val="24"/>
        </w:rPr>
        <w:t>.</w:t>
      </w:r>
      <w:r w:rsidR="001C5E80" w:rsidRPr="00467378">
        <w:rPr>
          <w:rFonts w:cs="Times New Roman"/>
          <w:szCs w:val="24"/>
        </w:rPr>
        <w:t xml:space="preserve"> This complementarity in the technology of production processes prevents the computer-enhanced productivity from translating into a higher demand for labour inputs. The result is that the computers-enhanced productivity mostly increases profits. </w:t>
      </w:r>
    </w:p>
    <w:p w14:paraId="4A1B6021" w14:textId="77777777" w:rsidR="001C5E80" w:rsidRDefault="001C5E80" w:rsidP="007913FF">
      <w:pPr>
        <w:jc w:val="both"/>
        <w:rPr>
          <w:rFonts w:cs="Times New Roman"/>
          <w:szCs w:val="24"/>
        </w:rPr>
      </w:pPr>
      <w:r w:rsidRPr="000A614D">
        <w:rPr>
          <w:rFonts w:cs="Times New Roman"/>
          <w:color w:val="FF0000"/>
          <w:szCs w:val="24"/>
        </w:rPr>
        <w:t xml:space="preserve">The inclusion of management practices as production inputs shed light on aspects of the wage share which were never analysed before to the best of my knowledge. </w:t>
      </w:r>
      <w:r>
        <w:rPr>
          <w:rFonts w:cs="Times New Roman"/>
          <w:szCs w:val="24"/>
        </w:rPr>
        <w:t>T</w:t>
      </w:r>
      <w:r w:rsidRPr="00467378">
        <w:rPr>
          <w:rFonts w:cs="Times New Roman"/>
          <w:szCs w:val="24"/>
        </w:rPr>
        <w:t xml:space="preserve">he intensity of effort, which is an aspect of the relationship between employees and the employer which are difficult to define in the job contract (Bowles and </w:t>
      </w:r>
      <w:proofErr w:type="spellStart"/>
      <w:r w:rsidRPr="00467378">
        <w:rPr>
          <w:rFonts w:cs="Times New Roman"/>
          <w:szCs w:val="24"/>
        </w:rPr>
        <w:t>Jayadev</w:t>
      </w:r>
      <w:proofErr w:type="spellEnd"/>
      <w:r w:rsidRPr="00467378">
        <w:rPr>
          <w:rFonts w:cs="Times New Roman"/>
          <w:szCs w:val="24"/>
        </w:rPr>
        <w:t xml:space="preserve"> 2006, Bowles and Gintis 1988), is positively associated with the wage share. The analysis showed that workplaces demanding a more intense level of effort reward with a larger wage share their employees. A possible reason is that the workplaces that require employees to expend more effort are more dependent on incentives, including higher wages. </w:t>
      </w:r>
    </w:p>
    <w:p w14:paraId="1743AA42" w14:textId="77777777" w:rsidR="001C5E80" w:rsidRPr="00467378" w:rsidRDefault="001C5E80" w:rsidP="007913FF">
      <w:pPr>
        <w:jc w:val="both"/>
        <w:rPr>
          <w:rFonts w:cs="Times New Roman"/>
          <w:szCs w:val="24"/>
        </w:rPr>
      </w:pPr>
      <w:r>
        <w:rPr>
          <w:rFonts w:cs="Times New Roman"/>
          <w:szCs w:val="24"/>
        </w:rPr>
        <w:t>Regarding monitoring, t</w:t>
      </w:r>
      <w:r w:rsidRPr="00467378">
        <w:rPr>
          <w:rFonts w:cs="Times New Roman"/>
          <w:szCs w:val="24"/>
        </w:rPr>
        <w:t>he workplaces that exert greater control over employees’ tasks, despite using larger resources to supervise employees, achieve both a larger output and a lower wage share</w:t>
      </w:r>
      <w:r>
        <w:rPr>
          <w:rFonts w:cs="Times New Roman"/>
          <w:szCs w:val="24"/>
        </w:rPr>
        <w:t xml:space="preserve"> (the effect size was substantial but non-significant)</w:t>
      </w:r>
      <w:r w:rsidRPr="00467378">
        <w:rPr>
          <w:rFonts w:cs="Times New Roman"/>
          <w:szCs w:val="24"/>
        </w:rPr>
        <w:t xml:space="preserve">. The findings </w:t>
      </w:r>
      <w:r>
        <w:rPr>
          <w:rFonts w:cs="Times New Roman"/>
          <w:szCs w:val="24"/>
        </w:rPr>
        <w:t xml:space="preserve">regarding work effort and monitoring </w:t>
      </w:r>
      <w:r w:rsidRPr="00467378">
        <w:rPr>
          <w:rFonts w:cs="Times New Roman"/>
          <w:szCs w:val="24"/>
        </w:rPr>
        <w:t xml:space="preserve">suggest that a relevant part of the bargaining between the employees and the employer occurs at the individual level and involves non-contractual aspects of the job. </w:t>
      </w:r>
    </w:p>
    <w:p w14:paraId="19E75868" w14:textId="77777777" w:rsidR="001C5E80" w:rsidRPr="009062C3" w:rsidRDefault="001C5E80" w:rsidP="007913FF">
      <w:pPr>
        <w:jc w:val="both"/>
        <w:rPr>
          <w:rFonts w:cs="Times New Roman"/>
          <w:color w:val="FF0000"/>
          <w:szCs w:val="24"/>
        </w:rPr>
      </w:pPr>
      <w:r w:rsidRPr="00467378">
        <w:rPr>
          <w:rFonts w:cs="Times New Roman"/>
          <w:szCs w:val="24"/>
        </w:rPr>
        <w:t xml:space="preserve">In addition, computers show to interact positively with </w:t>
      </w:r>
      <w:r>
        <w:rPr>
          <w:rFonts w:cs="Times New Roman"/>
          <w:szCs w:val="24"/>
        </w:rPr>
        <w:t>wok effort and some of the management techniques analysed, such as employees’ involvement and improvement groups, but not with monitoring</w:t>
      </w:r>
      <w:r w:rsidRPr="00467378">
        <w:rPr>
          <w:rFonts w:cs="Times New Roman"/>
          <w:szCs w:val="24"/>
        </w:rPr>
        <w:t xml:space="preserve">. Highly computerised workplaces </w:t>
      </w:r>
      <w:r>
        <w:rPr>
          <w:rFonts w:cs="Times New Roman"/>
          <w:szCs w:val="24"/>
        </w:rPr>
        <w:t xml:space="preserve">tend to turn those practices which rely on the participation of employees to </w:t>
      </w:r>
      <w:r w:rsidRPr="00467378">
        <w:rPr>
          <w:rFonts w:cs="Times New Roman"/>
          <w:szCs w:val="24"/>
        </w:rPr>
        <w:t xml:space="preserve">into larger profits. </w:t>
      </w:r>
    </w:p>
    <w:p w14:paraId="5B374A9F" w14:textId="77777777" w:rsidR="001C5E80" w:rsidRPr="00467378" w:rsidRDefault="001C5E80" w:rsidP="007913FF">
      <w:pPr>
        <w:jc w:val="both"/>
        <w:rPr>
          <w:rFonts w:cs="Times New Roman"/>
          <w:szCs w:val="24"/>
        </w:rPr>
      </w:pPr>
      <w:r w:rsidRPr="00467378">
        <w:rPr>
          <w:rFonts w:cs="Times New Roman"/>
          <w:szCs w:val="24"/>
        </w:rPr>
        <w:t xml:space="preserve">The substantial stability of the wage share over the period is the result of the opposite effects of the share of professional employees and work effort on the one hand and the share of employees using computers and the share of employees with pay negotiated by unions on </w:t>
      </w:r>
      <w:r w:rsidRPr="00467378">
        <w:rPr>
          <w:rFonts w:cs="Times New Roman"/>
          <w:szCs w:val="24"/>
        </w:rPr>
        <w:lastRenderedPageBreak/>
        <w:t xml:space="preserve">the other. The negative contribution of the share of employee using computers and the share of employees with pay negotiated by unions is compensated by the increased share of professional employees and the increased requirement to expend effort. The transformation of production processes has had diverse effects on the wage share. Those transformations increased productivity through the use of computers across the </w:t>
      </w:r>
      <w:proofErr w:type="gramStart"/>
      <w:r w:rsidRPr="00467378">
        <w:rPr>
          <w:rFonts w:cs="Times New Roman"/>
          <w:szCs w:val="24"/>
        </w:rPr>
        <w:t>workforce, but</w:t>
      </w:r>
      <w:proofErr w:type="gramEnd"/>
      <w:r w:rsidRPr="00467378">
        <w:rPr>
          <w:rFonts w:cs="Times New Roman"/>
          <w:szCs w:val="24"/>
        </w:rPr>
        <w:t xml:space="preserve"> have also implied a higher reliance on effort and on a larger share of professionals, both of which need to be rewarded with larger wages. The results also show that monitoring has reduced over the 2004-2011 period. However, in the longer term, starting from 1990s and throughout the 2010s, there has been an increase in monitoring (</w:t>
      </w:r>
      <w:proofErr w:type="spellStart"/>
      <w:r w:rsidRPr="00467378">
        <w:rPr>
          <w:rFonts w:cs="Times New Roman"/>
          <w:szCs w:val="24"/>
        </w:rPr>
        <w:t>Gallie</w:t>
      </w:r>
      <w:proofErr w:type="spellEnd"/>
      <w:r w:rsidRPr="00467378">
        <w:rPr>
          <w:rFonts w:cs="Times New Roman"/>
          <w:szCs w:val="24"/>
        </w:rPr>
        <w:t xml:space="preserve"> et al. 2004), which might also have contributed to the declining trend of the wage share in the longer term. </w:t>
      </w:r>
    </w:p>
    <w:p w14:paraId="12043808" w14:textId="5939B81B" w:rsidR="001C5E80" w:rsidRDefault="00A07BDD" w:rsidP="007913FF">
      <w:pPr>
        <w:jc w:val="both"/>
        <w:rPr>
          <w:rFonts w:cs="Times New Roman"/>
          <w:color w:val="FF0000"/>
          <w:szCs w:val="24"/>
        </w:rPr>
      </w:pPr>
      <w:r>
        <w:rPr>
          <w:rFonts w:cs="Times New Roman"/>
          <w:szCs w:val="24"/>
        </w:rPr>
        <w:t>T</w:t>
      </w:r>
      <w:r w:rsidR="001C5E80" w:rsidRPr="00467378">
        <w:rPr>
          <w:rFonts w:cs="Times New Roman"/>
          <w:szCs w:val="24"/>
        </w:rPr>
        <w:t xml:space="preserve">he </w:t>
      </w:r>
      <w:r>
        <w:rPr>
          <w:rFonts w:cs="Times New Roman"/>
          <w:szCs w:val="24"/>
        </w:rPr>
        <w:t>results</w:t>
      </w:r>
      <w:r w:rsidR="001C5E80" w:rsidRPr="00467378">
        <w:rPr>
          <w:rFonts w:cs="Times New Roman"/>
          <w:szCs w:val="24"/>
        </w:rPr>
        <w:t xml:space="preserve"> ha</w:t>
      </w:r>
      <w:r>
        <w:rPr>
          <w:rFonts w:cs="Times New Roman"/>
          <w:szCs w:val="24"/>
        </w:rPr>
        <w:t>ve</w:t>
      </w:r>
      <w:r w:rsidR="001C5E80" w:rsidRPr="00467378">
        <w:rPr>
          <w:rFonts w:cs="Times New Roman"/>
          <w:szCs w:val="24"/>
        </w:rPr>
        <w:t xml:space="preserve"> important implications. Its results regarding the labour-augmenting nature of computers and the low levels of substitutability between labour and </w:t>
      </w:r>
      <w:r w:rsidR="001C5E80">
        <w:rPr>
          <w:rFonts w:cs="Times New Roman"/>
          <w:szCs w:val="24"/>
        </w:rPr>
        <w:t xml:space="preserve">the other production inputs </w:t>
      </w:r>
      <w:r w:rsidR="001C5E80" w:rsidRPr="00467378">
        <w:rPr>
          <w:rFonts w:cs="Times New Roman"/>
          <w:szCs w:val="24"/>
        </w:rPr>
        <w:t>offer</w:t>
      </w:r>
      <w:r w:rsidR="001C5E80" w:rsidRPr="00C7109E">
        <w:rPr>
          <w:rFonts w:cs="Times New Roman"/>
          <w:color w:val="FF0000"/>
          <w:szCs w:val="24"/>
        </w:rPr>
        <w:t xml:space="preserve"> a novel insight into the distributional effect of ICTs. Whilst heterodox economists </w:t>
      </w:r>
      <w:r w:rsidR="001C5E80">
        <w:rPr>
          <w:rFonts w:cs="Times New Roman"/>
          <w:color w:val="FF0000"/>
          <w:szCs w:val="24"/>
        </w:rPr>
        <w:t>challenged the hypothesis that ICTs are a key determinant of income inequality</w:t>
      </w:r>
      <w:r w:rsidR="00A53421" w:rsidRPr="00A53421">
        <w:rPr>
          <w:rFonts w:cs="Times New Roman"/>
          <w:szCs w:val="24"/>
        </w:rPr>
        <w:t xml:space="preserve"> </w:t>
      </w:r>
      <w:r w:rsidR="00A53421">
        <w:rPr>
          <w:rFonts w:cs="Times New Roman"/>
          <w:szCs w:val="24"/>
        </w:rPr>
        <w:t>(</w:t>
      </w:r>
      <w:proofErr w:type="spellStart"/>
      <w:r w:rsidR="00A53421" w:rsidRPr="00467378">
        <w:rPr>
          <w:rFonts w:cs="Times New Roman"/>
          <w:szCs w:val="24"/>
        </w:rPr>
        <w:t>Stockhammer</w:t>
      </w:r>
      <w:proofErr w:type="spellEnd"/>
      <w:r w:rsidR="00A53421" w:rsidRPr="00467378">
        <w:rPr>
          <w:rFonts w:cs="Times New Roman"/>
          <w:szCs w:val="24"/>
        </w:rPr>
        <w:t xml:space="preserve"> 2017</w:t>
      </w:r>
      <w:r w:rsidR="00A53421">
        <w:rPr>
          <w:rFonts w:cs="Times New Roman"/>
          <w:szCs w:val="24"/>
        </w:rPr>
        <w:t>)</w:t>
      </w:r>
      <w:r w:rsidR="001C5E80">
        <w:rPr>
          <w:rFonts w:cs="Times New Roman"/>
          <w:color w:val="FF0000"/>
          <w:szCs w:val="24"/>
        </w:rPr>
        <w:t xml:space="preserve">, </w:t>
      </w:r>
      <w:r w:rsidR="001C5E80" w:rsidRPr="00C7109E">
        <w:rPr>
          <w:rFonts w:cs="Times New Roman"/>
          <w:color w:val="FF0000"/>
          <w:szCs w:val="24"/>
        </w:rPr>
        <w:t xml:space="preserve">the presented results show a </w:t>
      </w:r>
      <w:r w:rsidR="001C5E80">
        <w:rPr>
          <w:rFonts w:cs="Times New Roman"/>
          <w:color w:val="FF0000"/>
          <w:szCs w:val="24"/>
        </w:rPr>
        <w:t xml:space="preserve">heterodox </w:t>
      </w:r>
      <w:r w:rsidR="001C5E80" w:rsidRPr="00C7109E">
        <w:rPr>
          <w:rFonts w:cs="Times New Roman"/>
          <w:color w:val="FF0000"/>
          <w:szCs w:val="24"/>
        </w:rPr>
        <w:t>interpretation of the role of ICTs</w:t>
      </w:r>
      <w:r w:rsidR="001C5E80">
        <w:rPr>
          <w:rFonts w:cs="Times New Roman"/>
          <w:color w:val="FF0000"/>
          <w:szCs w:val="24"/>
        </w:rPr>
        <w:t xml:space="preserve">. The factors </w:t>
      </w:r>
      <w:r w:rsidR="00614B23">
        <w:rPr>
          <w:rFonts w:cs="Times New Roman"/>
          <w:color w:val="FF0000"/>
          <w:szCs w:val="24"/>
        </w:rPr>
        <w:t>with</w:t>
      </w:r>
      <w:r w:rsidR="001C5E80">
        <w:rPr>
          <w:rFonts w:cs="Times New Roman"/>
          <w:color w:val="FF0000"/>
          <w:szCs w:val="24"/>
        </w:rPr>
        <w:t xml:space="preserve"> which ICTs </w:t>
      </w:r>
      <w:r w:rsidR="00614B23">
        <w:rPr>
          <w:rFonts w:cs="Times New Roman"/>
          <w:color w:val="FF0000"/>
          <w:szCs w:val="24"/>
        </w:rPr>
        <w:t xml:space="preserve">interact with to </w:t>
      </w:r>
      <w:r w:rsidR="009758BF">
        <w:rPr>
          <w:rFonts w:cs="Times New Roman"/>
          <w:color w:val="FF0000"/>
          <w:szCs w:val="24"/>
        </w:rPr>
        <w:t>affect</w:t>
      </w:r>
      <w:r w:rsidR="001C5E80">
        <w:rPr>
          <w:rFonts w:cs="Times New Roman"/>
          <w:color w:val="FF0000"/>
          <w:szCs w:val="24"/>
        </w:rPr>
        <w:t xml:space="preserve"> the wage share are the </w:t>
      </w:r>
      <w:r w:rsidR="001C5E80" w:rsidRPr="00C7109E">
        <w:rPr>
          <w:rFonts w:cs="Times New Roman"/>
          <w:color w:val="FF0000"/>
          <w:szCs w:val="24"/>
        </w:rPr>
        <w:t xml:space="preserve">least skilled </w:t>
      </w:r>
      <w:r w:rsidR="001C5E80">
        <w:rPr>
          <w:rFonts w:cs="Times New Roman"/>
          <w:color w:val="FF0000"/>
          <w:szCs w:val="24"/>
        </w:rPr>
        <w:t xml:space="preserve">occupations, </w:t>
      </w:r>
      <w:r w:rsidR="00614B23">
        <w:rPr>
          <w:rFonts w:cs="Times New Roman"/>
          <w:color w:val="FF0000"/>
          <w:szCs w:val="24"/>
        </w:rPr>
        <w:t>which challenges the mainstream view of ICTs (</w:t>
      </w:r>
      <w:proofErr w:type="spellStart"/>
      <w:r w:rsidR="00614B23" w:rsidRPr="00467378">
        <w:rPr>
          <w:rFonts w:cs="Times New Roman"/>
          <w:szCs w:val="24"/>
        </w:rPr>
        <w:t>Karabarbounis</w:t>
      </w:r>
      <w:proofErr w:type="spellEnd"/>
      <w:r w:rsidR="00614B23" w:rsidRPr="00467378">
        <w:rPr>
          <w:rFonts w:cs="Times New Roman"/>
          <w:szCs w:val="24"/>
        </w:rPr>
        <w:t xml:space="preserve"> and Neiman 2014, Piketty 2014</w:t>
      </w:r>
      <w:r w:rsidR="00614B23">
        <w:rPr>
          <w:rFonts w:cs="Times New Roman"/>
          <w:szCs w:val="24"/>
        </w:rPr>
        <w:t>, IMF 2007</w:t>
      </w:r>
      <w:r w:rsidR="00614B23" w:rsidRPr="00C7109E">
        <w:rPr>
          <w:rFonts w:cs="Times New Roman"/>
          <w:color w:val="FF0000"/>
          <w:szCs w:val="24"/>
        </w:rPr>
        <w:t>)</w:t>
      </w:r>
      <w:r w:rsidR="00614B23">
        <w:rPr>
          <w:rFonts w:cs="Times New Roman"/>
          <w:color w:val="FF0000"/>
          <w:szCs w:val="24"/>
        </w:rPr>
        <w:t xml:space="preserve">, </w:t>
      </w:r>
      <w:r w:rsidR="001C5E80">
        <w:rPr>
          <w:rFonts w:cs="Times New Roman"/>
          <w:color w:val="FF0000"/>
          <w:szCs w:val="24"/>
        </w:rPr>
        <w:t>and include management and organisation practices</w:t>
      </w:r>
      <w:r w:rsidR="00614B23">
        <w:rPr>
          <w:rFonts w:cs="Times New Roman"/>
          <w:color w:val="FF0000"/>
          <w:szCs w:val="24"/>
        </w:rPr>
        <w:t>,</w:t>
      </w:r>
      <w:r w:rsidR="001C5E80">
        <w:rPr>
          <w:rFonts w:cs="Times New Roman"/>
          <w:color w:val="FF0000"/>
          <w:szCs w:val="24"/>
        </w:rPr>
        <w:t xml:space="preserve"> which </w:t>
      </w:r>
      <w:r w:rsidR="00614B23">
        <w:rPr>
          <w:rFonts w:cs="Times New Roman"/>
          <w:color w:val="FF0000"/>
          <w:szCs w:val="24"/>
        </w:rPr>
        <w:t>deserves</w:t>
      </w:r>
      <w:r w:rsidR="00FC5B87">
        <w:rPr>
          <w:rFonts w:cs="Times New Roman"/>
          <w:color w:val="FF0000"/>
          <w:szCs w:val="24"/>
        </w:rPr>
        <w:t xml:space="preserve"> more attention </w:t>
      </w:r>
      <w:r w:rsidR="00614B23">
        <w:rPr>
          <w:rFonts w:cs="Times New Roman"/>
          <w:color w:val="FF0000"/>
          <w:szCs w:val="24"/>
        </w:rPr>
        <w:t>than</w:t>
      </w:r>
      <w:r w:rsidR="00FC5B87">
        <w:rPr>
          <w:rFonts w:cs="Times New Roman"/>
          <w:color w:val="FF0000"/>
          <w:szCs w:val="24"/>
        </w:rPr>
        <w:t xml:space="preserve"> the literature on the wage share</w:t>
      </w:r>
      <w:r w:rsidR="00614B23">
        <w:rPr>
          <w:rFonts w:cs="Times New Roman"/>
          <w:color w:val="FF0000"/>
          <w:szCs w:val="24"/>
        </w:rPr>
        <w:t xml:space="preserve"> is currently giving</w:t>
      </w:r>
      <w:r w:rsidR="001C5E80">
        <w:rPr>
          <w:rFonts w:cs="Times New Roman"/>
          <w:color w:val="FF0000"/>
          <w:szCs w:val="24"/>
        </w:rPr>
        <w:t xml:space="preserve">, such as </w:t>
      </w:r>
      <w:r w:rsidR="006A3F89">
        <w:rPr>
          <w:rFonts w:cs="Times New Roman"/>
          <w:color w:val="FF0000"/>
          <w:szCs w:val="24"/>
        </w:rPr>
        <w:t xml:space="preserve">the workplace’s </w:t>
      </w:r>
      <w:r w:rsidR="001C5E80">
        <w:rPr>
          <w:rFonts w:cs="Times New Roman"/>
          <w:color w:val="FF0000"/>
          <w:szCs w:val="24"/>
        </w:rPr>
        <w:t xml:space="preserve">work effort, monitoring, employees’ involvement and improvement groups. </w:t>
      </w:r>
    </w:p>
    <w:p w14:paraId="6991953E" w14:textId="1117686F" w:rsidR="00833602" w:rsidRDefault="00833602" w:rsidP="001C5E80">
      <w:pPr>
        <w:spacing w:line="360" w:lineRule="auto"/>
        <w:jc w:val="both"/>
        <w:rPr>
          <w:rFonts w:cs="Times New Roman"/>
          <w:color w:val="FF0000"/>
          <w:szCs w:val="24"/>
        </w:rPr>
      </w:pPr>
    </w:p>
    <w:p w14:paraId="196C40BA" w14:textId="77777777" w:rsidR="00833602" w:rsidRDefault="00833602" w:rsidP="00833602">
      <w:pPr>
        <w:pStyle w:val="Heading1"/>
      </w:pPr>
      <w:r>
        <w:rPr>
          <w:w w:val="110"/>
        </w:rPr>
        <w:t>Declaration of conflicting interests</w:t>
      </w:r>
    </w:p>
    <w:p w14:paraId="68FBDD4F" w14:textId="1B3B3995" w:rsidR="00833602" w:rsidRDefault="00833602" w:rsidP="00833602">
      <w:pPr>
        <w:pStyle w:val="BodyText"/>
        <w:spacing w:line="480" w:lineRule="auto"/>
      </w:pPr>
      <w:r>
        <w:t>The author declared no potential conﬂicts of interest with respect to the research, author- ship and/or publication of this article.</w:t>
      </w:r>
    </w:p>
    <w:p w14:paraId="21661351" w14:textId="77777777" w:rsidR="00833602" w:rsidRDefault="00833602" w:rsidP="00833602">
      <w:pPr>
        <w:pStyle w:val="BodyText"/>
        <w:rPr>
          <w:sz w:val="16"/>
        </w:rPr>
      </w:pPr>
    </w:p>
    <w:p w14:paraId="63FFC851" w14:textId="52DBE099" w:rsidR="00833602" w:rsidRDefault="00833602" w:rsidP="00833602">
      <w:pPr>
        <w:pStyle w:val="Heading1"/>
      </w:pPr>
      <w:r>
        <w:rPr>
          <w:w w:val="105"/>
        </w:rPr>
        <w:lastRenderedPageBreak/>
        <w:t>Funding</w:t>
      </w:r>
    </w:p>
    <w:p w14:paraId="4A0E15EF" w14:textId="53C57585" w:rsidR="00833602" w:rsidRPr="00833602" w:rsidRDefault="00833602" w:rsidP="00833602">
      <w:pPr>
        <w:pStyle w:val="BodyText"/>
        <w:spacing w:line="480" w:lineRule="auto"/>
      </w:pPr>
      <w:r w:rsidRPr="00833602">
        <w:t>This work was supported by the ESRC [grant number ES/J019135/1].</w:t>
      </w:r>
    </w:p>
    <w:p w14:paraId="46E63B62" w14:textId="77777777" w:rsidR="001C5E80" w:rsidRPr="00467378" w:rsidRDefault="001C5E80" w:rsidP="001C5E80">
      <w:pPr>
        <w:spacing w:line="360" w:lineRule="auto"/>
        <w:jc w:val="both"/>
        <w:rPr>
          <w:rFonts w:cs="Times New Roman"/>
          <w:b/>
          <w:szCs w:val="24"/>
        </w:rPr>
      </w:pPr>
    </w:p>
    <w:p w14:paraId="7A0AF50F" w14:textId="77777777" w:rsidR="001C5E80" w:rsidRPr="006A3F89" w:rsidRDefault="001C5E80" w:rsidP="006A3F89">
      <w:pPr>
        <w:pStyle w:val="Heading1"/>
      </w:pPr>
      <w:r w:rsidRPr="006A3F89">
        <w:t>References</w:t>
      </w:r>
    </w:p>
    <w:p w14:paraId="11684CA5" w14:textId="77777777" w:rsidR="001C5E80" w:rsidRDefault="001C5E80" w:rsidP="001C5E80">
      <w:pPr>
        <w:spacing w:line="360" w:lineRule="auto"/>
        <w:jc w:val="both"/>
        <w:rPr>
          <w:rFonts w:cs="Times New Roman"/>
          <w:szCs w:val="24"/>
        </w:rPr>
      </w:pPr>
      <w:r w:rsidRPr="00467378">
        <w:rPr>
          <w:rFonts w:cs="Times New Roman"/>
          <w:szCs w:val="24"/>
        </w:rPr>
        <w:t xml:space="preserve">Acemoglu, D. (2003). </w:t>
      </w:r>
      <w:proofErr w:type="spellStart"/>
      <w:r w:rsidRPr="00467378">
        <w:rPr>
          <w:rFonts w:cs="Times New Roman"/>
          <w:szCs w:val="24"/>
        </w:rPr>
        <w:t>Labor</w:t>
      </w:r>
      <w:proofErr w:type="spellEnd"/>
      <w:r w:rsidRPr="00467378">
        <w:rPr>
          <w:rFonts w:cs="Times New Roman"/>
          <w:szCs w:val="24"/>
        </w:rPr>
        <w:t xml:space="preserve">‐ and capital‐augmenting technical change. </w:t>
      </w:r>
      <w:r w:rsidRPr="00467378">
        <w:rPr>
          <w:rFonts w:cs="Times New Roman"/>
          <w:i/>
          <w:szCs w:val="24"/>
        </w:rPr>
        <w:t>Journal of the European Economic Association</w:t>
      </w:r>
      <w:r w:rsidRPr="00467378">
        <w:rPr>
          <w:rFonts w:cs="Times New Roman"/>
          <w:szCs w:val="24"/>
        </w:rPr>
        <w:t>, 1(1), 1-37.</w:t>
      </w:r>
    </w:p>
    <w:p w14:paraId="695103B8" w14:textId="77777777" w:rsidR="001C5E80" w:rsidRPr="0079272C" w:rsidRDefault="001C5E80" w:rsidP="001C5E80">
      <w:pPr>
        <w:spacing w:line="360" w:lineRule="auto"/>
        <w:jc w:val="both"/>
        <w:rPr>
          <w:rFonts w:cs="Times New Roman"/>
          <w:szCs w:val="24"/>
        </w:rPr>
      </w:pPr>
      <w:r w:rsidRPr="0079272C">
        <w:rPr>
          <w:rFonts w:cs="Times New Roman"/>
          <w:szCs w:val="24"/>
        </w:rPr>
        <w:t xml:space="preserve">Addison, J. T., Bryson, A., Teixeira, P., </w:t>
      </w:r>
      <w:proofErr w:type="spellStart"/>
      <w:r w:rsidRPr="0079272C">
        <w:rPr>
          <w:rFonts w:cs="Times New Roman"/>
          <w:szCs w:val="24"/>
        </w:rPr>
        <w:t>Pahnke</w:t>
      </w:r>
      <w:proofErr w:type="spellEnd"/>
      <w:r w:rsidRPr="0079272C">
        <w:rPr>
          <w:rFonts w:cs="Times New Roman"/>
          <w:szCs w:val="24"/>
        </w:rPr>
        <w:t xml:space="preserve">, A. and </w:t>
      </w:r>
      <w:proofErr w:type="spellStart"/>
      <w:r w:rsidRPr="0079272C">
        <w:rPr>
          <w:rFonts w:cs="Times New Roman"/>
          <w:szCs w:val="24"/>
        </w:rPr>
        <w:t>Bellmann</w:t>
      </w:r>
      <w:proofErr w:type="spellEnd"/>
      <w:r w:rsidRPr="0079272C">
        <w:rPr>
          <w:rFonts w:cs="Times New Roman"/>
          <w:szCs w:val="24"/>
        </w:rPr>
        <w:t xml:space="preserve">, L. (2013), The Extent of Collective Bargaining and Workplace Representation: Transitions between States and their Determinants. A Comparative Analysis of Germany and Great Britain. </w:t>
      </w:r>
      <w:r w:rsidRPr="0079272C">
        <w:rPr>
          <w:rFonts w:cs="Times New Roman"/>
          <w:i/>
          <w:iCs/>
          <w:szCs w:val="24"/>
        </w:rPr>
        <w:t>Scottish Journal of Political Economy</w:t>
      </w:r>
      <w:r w:rsidRPr="0079272C">
        <w:rPr>
          <w:rFonts w:cs="Times New Roman"/>
          <w:szCs w:val="24"/>
        </w:rPr>
        <w:t>, 60: 182-209. </w:t>
      </w:r>
    </w:p>
    <w:p w14:paraId="6408A95F"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Autor, D., Dorn, D., Katz, L. F., Patterson, C., &amp; Van Reenen, J. (2020). The fall of the </w:t>
      </w:r>
      <w:proofErr w:type="spellStart"/>
      <w:r w:rsidRPr="00467378">
        <w:rPr>
          <w:rFonts w:cs="Times New Roman"/>
          <w:szCs w:val="24"/>
        </w:rPr>
        <w:t>labor</w:t>
      </w:r>
      <w:proofErr w:type="spellEnd"/>
      <w:r w:rsidRPr="00467378">
        <w:rPr>
          <w:rFonts w:cs="Times New Roman"/>
          <w:szCs w:val="24"/>
        </w:rPr>
        <w:t xml:space="preserve"> share and the rise of superstar firms. </w:t>
      </w:r>
      <w:r w:rsidRPr="00467378">
        <w:rPr>
          <w:rFonts w:cs="Times New Roman"/>
          <w:i/>
          <w:iCs/>
          <w:szCs w:val="24"/>
        </w:rPr>
        <w:t>The Quarterly Journal of Economics</w:t>
      </w:r>
      <w:r w:rsidRPr="00467378">
        <w:rPr>
          <w:rFonts w:cs="Times New Roman"/>
          <w:szCs w:val="24"/>
        </w:rPr>
        <w:t>, 135(2), 645-709.</w:t>
      </w:r>
    </w:p>
    <w:p w14:paraId="3B568132"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Achur</w:t>
      </w:r>
      <w:proofErr w:type="spellEnd"/>
      <w:r w:rsidRPr="00467378">
        <w:rPr>
          <w:rFonts w:cs="Times New Roman"/>
          <w:szCs w:val="24"/>
        </w:rPr>
        <w:t xml:space="preserve">, J., (2010) </w:t>
      </w:r>
      <w:r w:rsidRPr="00467378">
        <w:rPr>
          <w:rFonts w:cs="Times New Roman"/>
          <w:i/>
          <w:szCs w:val="24"/>
        </w:rPr>
        <w:t>Trade Union Membership 2009</w:t>
      </w:r>
      <w:r w:rsidRPr="00467378">
        <w:rPr>
          <w:rFonts w:cs="Times New Roman"/>
          <w:szCs w:val="24"/>
        </w:rPr>
        <w:t>. London: Department for Business Innovation and Skills.</w:t>
      </w:r>
    </w:p>
    <w:p w14:paraId="00A73349" w14:textId="77777777" w:rsidR="001C5E80" w:rsidRPr="00467378" w:rsidRDefault="001C5E80" w:rsidP="001C5E80">
      <w:pPr>
        <w:spacing w:line="360" w:lineRule="auto"/>
        <w:jc w:val="both"/>
        <w:rPr>
          <w:rFonts w:cs="Times New Roman"/>
          <w:i/>
          <w:szCs w:val="24"/>
        </w:rPr>
      </w:pPr>
      <w:proofErr w:type="spellStart"/>
      <w:r w:rsidRPr="00467378">
        <w:rPr>
          <w:rFonts w:cs="Times New Roman"/>
          <w:iCs/>
          <w:szCs w:val="24"/>
        </w:rPr>
        <w:t>Adrjan</w:t>
      </w:r>
      <w:proofErr w:type="spellEnd"/>
      <w:r w:rsidRPr="00467378">
        <w:rPr>
          <w:rFonts w:cs="Times New Roman"/>
          <w:iCs/>
          <w:szCs w:val="24"/>
        </w:rPr>
        <w:t>, P. (2018)</w:t>
      </w:r>
      <w:r w:rsidRPr="00467378">
        <w:rPr>
          <w:rFonts w:cs="Times New Roman"/>
          <w:i/>
          <w:szCs w:val="24"/>
        </w:rPr>
        <w:t xml:space="preserve">. The mightier, the stingier: Firms’ market power, capital intensity, and the </w:t>
      </w:r>
      <w:proofErr w:type="spellStart"/>
      <w:r w:rsidRPr="00467378">
        <w:rPr>
          <w:rFonts w:cs="Times New Roman"/>
          <w:i/>
          <w:szCs w:val="24"/>
        </w:rPr>
        <w:t>labor</w:t>
      </w:r>
      <w:proofErr w:type="spellEnd"/>
      <w:r w:rsidRPr="00467378">
        <w:rPr>
          <w:rFonts w:cs="Times New Roman"/>
          <w:i/>
          <w:szCs w:val="24"/>
        </w:rPr>
        <w:t xml:space="preserve"> share of income. </w:t>
      </w:r>
      <w:r w:rsidRPr="00467378">
        <w:rPr>
          <w:rFonts w:cs="Times New Roman"/>
          <w:szCs w:val="24"/>
        </w:rPr>
        <w:t>MPRA Paper No. 83925.</w:t>
      </w:r>
    </w:p>
    <w:p w14:paraId="29671C03"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Allen, R (1938). Mathematical Analysis for Economists; London; </w:t>
      </w:r>
      <w:proofErr w:type="spellStart"/>
      <w:r w:rsidRPr="00467378">
        <w:rPr>
          <w:rFonts w:cs="Times New Roman"/>
          <w:szCs w:val="24"/>
        </w:rPr>
        <w:t>Macmillian</w:t>
      </w:r>
      <w:proofErr w:type="spellEnd"/>
      <w:r w:rsidRPr="00467378">
        <w:rPr>
          <w:rFonts w:cs="Times New Roman"/>
          <w:szCs w:val="24"/>
        </w:rPr>
        <w:t xml:space="preserve"> &amp; Co Ltd.</w:t>
      </w:r>
    </w:p>
    <w:p w14:paraId="110FDE4B" w14:textId="77777777" w:rsidR="001C5E80" w:rsidRPr="00467378" w:rsidRDefault="001C5E80" w:rsidP="001C5E80">
      <w:pPr>
        <w:spacing w:line="360" w:lineRule="auto"/>
        <w:jc w:val="both"/>
        <w:rPr>
          <w:rFonts w:cs="Times New Roman"/>
          <w:color w:val="222222"/>
          <w:szCs w:val="24"/>
          <w:shd w:val="clear" w:color="auto" w:fill="FFFFFF"/>
        </w:rPr>
      </w:pPr>
      <w:r w:rsidRPr="00467378">
        <w:rPr>
          <w:rFonts w:cs="Times New Roman"/>
          <w:szCs w:val="24"/>
        </w:rPr>
        <w:t>Autor, D., Dorn, D., Katz, L. F., Patterson, C., &amp; Van Reenen, J. (2017). </w:t>
      </w:r>
      <w:r w:rsidRPr="00467378">
        <w:rPr>
          <w:rFonts w:cs="Times New Roman"/>
          <w:i/>
          <w:iCs/>
          <w:szCs w:val="24"/>
        </w:rPr>
        <w:t xml:space="preserve">The fall of the </w:t>
      </w:r>
      <w:proofErr w:type="spellStart"/>
      <w:r w:rsidRPr="00467378">
        <w:rPr>
          <w:rFonts w:cs="Times New Roman"/>
          <w:i/>
          <w:iCs/>
          <w:szCs w:val="24"/>
        </w:rPr>
        <w:t>labor</w:t>
      </w:r>
      <w:proofErr w:type="spellEnd"/>
      <w:r w:rsidRPr="00467378">
        <w:rPr>
          <w:rFonts w:cs="Times New Roman"/>
          <w:i/>
          <w:iCs/>
          <w:szCs w:val="24"/>
        </w:rPr>
        <w:t xml:space="preserve"> share and the rise of superstar firms</w:t>
      </w:r>
      <w:r w:rsidRPr="00467378">
        <w:rPr>
          <w:rFonts w:cs="Times New Roman"/>
          <w:szCs w:val="24"/>
        </w:rPr>
        <w:t>. National Bureau of Economic Research</w:t>
      </w:r>
      <w:r w:rsidRPr="00467378">
        <w:rPr>
          <w:rFonts w:cs="Times New Roman"/>
          <w:color w:val="222222"/>
          <w:szCs w:val="24"/>
          <w:shd w:val="clear" w:color="auto" w:fill="FFFFFF"/>
        </w:rPr>
        <w:t>.</w:t>
      </w:r>
    </w:p>
    <w:p w14:paraId="3D8E579F" w14:textId="77777777" w:rsidR="001C5E80" w:rsidRDefault="001C5E80" w:rsidP="001C5E80">
      <w:pPr>
        <w:spacing w:line="360" w:lineRule="auto"/>
        <w:jc w:val="both"/>
        <w:rPr>
          <w:rFonts w:cs="Times New Roman"/>
          <w:szCs w:val="24"/>
        </w:rPr>
      </w:pPr>
      <w:proofErr w:type="spellStart"/>
      <w:r w:rsidRPr="00A07BDD">
        <w:rPr>
          <w:rFonts w:cs="Times New Roman"/>
          <w:szCs w:val="24"/>
        </w:rPr>
        <w:t>Belotti</w:t>
      </w:r>
      <w:proofErr w:type="spellEnd"/>
      <w:r w:rsidRPr="00A07BDD">
        <w:rPr>
          <w:rFonts w:cs="Times New Roman"/>
          <w:szCs w:val="24"/>
        </w:rPr>
        <w:t xml:space="preserve">, F., </w:t>
      </w:r>
      <w:proofErr w:type="spellStart"/>
      <w:r w:rsidRPr="00A07BDD">
        <w:rPr>
          <w:rFonts w:cs="Times New Roman"/>
          <w:szCs w:val="24"/>
        </w:rPr>
        <w:t>Daidone</w:t>
      </w:r>
      <w:proofErr w:type="spellEnd"/>
      <w:r w:rsidRPr="00A07BDD">
        <w:rPr>
          <w:rFonts w:cs="Times New Roman"/>
          <w:szCs w:val="24"/>
        </w:rPr>
        <w:t xml:space="preserve">, S., </w:t>
      </w:r>
      <w:proofErr w:type="spellStart"/>
      <w:r w:rsidRPr="00A07BDD">
        <w:rPr>
          <w:rFonts w:cs="Times New Roman"/>
          <w:szCs w:val="24"/>
        </w:rPr>
        <w:t>Ilardi</w:t>
      </w:r>
      <w:proofErr w:type="spellEnd"/>
      <w:r w:rsidRPr="00A07BDD">
        <w:rPr>
          <w:rFonts w:cs="Times New Roman"/>
          <w:szCs w:val="24"/>
        </w:rPr>
        <w:t xml:space="preserve">, G., &amp; </w:t>
      </w:r>
      <w:proofErr w:type="spellStart"/>
      <w:r w:rsidRPr="00A07BDD">
        <w:rPr>
          <w:rFonts w:cs="Times New Roman"/>
          <w:szCs w:val="24"/>
        </w:rPr>
        <w:t>Atella</w:t>
      </w:r>
      <w:proofErr w:type="spellEnd"/>
      <w:r w:rsidRPr="00A07BDD">
        <w:rPr>
          <w:rFonts w:cs="Times New Roman"/>
          <w:szCs w:val="24"/>
        </w:rPr>
        <w:t xml:space="preserve">, V. (2013). </w:t>
      </w:r>
      <w:r w:rsidRPr="00467378">
        <w:rPr>
          <w:rFonts w:cs="Times New Roman"/>
          <w:szCs w:val="24"/>
        </w:rPr>
        <w:t xml:space="preserve">Stochastic frontier analysis using Stata. </w:t>
      </w:r>
      <w:r w:rsidRPr="00467378">
        <w:rPr>
          <w:rFonts w:cs="Times New Roman"/>
          <w:i/>
          <w:iCs/>
          <w:szCs w:val="24"/>
        </w:rPr>
        <w:t>The Stata Journal</w:t>
      </w:r>
      <w:r w:rsidRPr="00467378">
        <w:rPr>
          <w:rFonts w:cs="Times New Roman"/>
          <w:szCs w:val="24"/>
        </w:rPr>
        <w:t>, 13(4), 719-758.</w:t>
      </w:r>
    </w:p>
    <w:p w14:paraId="18C45198" w14:textId="77777777" w:rsidR="001C5E80" w:rsidRDefault="001C5E80" w:rsidP="001C5E80">
      <w:pPr>
        <w:spacing w:line="360" w:lineRule="auto"/>
        <w:jc w:val="both"/>
        <w:rPr>
          <w:rFonts w:cs="Times New Roman"/>
          <w:szCs w:val="24"/>
        </w:rPr>
      </w:pPr>
      <w:r w:rsidRPr="00467378">
        <w:rPr>
          <w:rFonts w:cs="Times New Roman"/>
          <w:szCs w:val="24"/>
        </w:rPr>
        <w:t>Bengtsson, E. (2014).</w:t>
      </w:r>
      <w:r w:rsidRPr="00467378">
        <w:rPr>
          <w:rFonts w:cs="Times New Roman"/>
          <w:i/>
          <w:szCs w:val="24"/>
        </w:rPr>
        <w:t xml:space="preserve"> </w:t>
      </w:r>
      <w:r w:rsidRPr="00467378">
        <w:rPr>
          <w:rFonts w:cs="Times New Roman"/>
          <w:szCs w:val="24"/>
        </w:rPr>
        <w:t xml:space="preserve">Do unions redistribute income from capital to labour? Union density and labour’s share since 1960. </w:t>
      </w:r>
      <w:r w:rsidRPr="00467378">
        <w:rPr>
          <w:rFonts w:cs="Times New Roman"/>
          <w:i/>
          <w:szCs w:val="24"/>
        </w:rPr>
        <w:t>Industrial Relations Journal,</w:t>
      </w:r>
      <w:r w:rsidRPr="00467378">
        <w:rPr>
          <w:rFonts w:cs="Times New Roman"/>
          <w:szCs w:val="24"/>
        </w:rPr>
        <w:t xml:space="preserve"> 45 (5): 389-408</w:t>
      </w:r>
      <w:r>
        <w:rPr>
          <w:rFonts w:cs="Times New Roman"/>
          <w:szCs w:val="24"/>
        </w:rPr>
        <w:t>.</w:t>
      </w:r>
    </w:p>
    <w:p w14:paraId="3E7AFE19" w14:textId="77777777" w:rsidR="001C5E80" w:rsidRPr="00C17DC0" w:rsidRDefault="001C5E80" w:rsidP="001C5E80">
      <w:pPr>
        <w:spacing w:line="360" w:lineRule="auto"/>
        <w:jc w:val="both"/>
        <w:rPr>
          <w:rFonts w:cs="Times New Roman"/>
          <w:szCs w:val="24"/>
        </w:rPr>
      </w:pPr>
      <w:r w:rsidRPr="00C17DC0">
        <w:rPr>
          <w:rFonts w:cs="Times New Roman"/>
          <w:szCs w:val="24"/>
        </w:rPr>
        <w:t xml:space="preserve">Blanchflower, D.G. and Bryson, A. (2009). </w:t>
      </w:r>
      <w:r w:rsidRPr="00C17DC0">
        <w:rPr>
          <w:rFonts w:cs="Times New Roman"/>
          <w:i/>
          <w:iCs/>
          <w:szCs w:val="24"/>
        </w:rPr>
        <w:t>Trade union decline and the economics of the work</w:t>
      </w:r>
      <w:r w:rsidRPr="00C17DC0">
        <w:rPr>
          <w:rFonts w:cs="Times New Roman"/>
          <w:i/>
          <w:iCs/>
          <w:szCs w:val="24"/>
        </w:rPr>
        <w:softHyphen/>
        <w:t>place</w:t>
      </w:r>
      <w:r w:rsidRPr="00C17DC0">
        <w:rPr>
          <w:rFonts w:cs="Times New Roman"/>
          <w:szCs w:val="24"/>
        </w:rPr>
        <w:t xml:space="preserve">. In: Brown W, Bryson A, Forth J and Whitfield K (eds) </w:t>
      </w:r>
      <w:r w:rsidRPr="00C17DC0">
        <w:rPr>
          <w:rFonts w:cs="Times New Roman"/>
          <w:i/>
          <w:iCs/>
          <w:szCs w:val="24"/>
        </w:rPr>
        <w:t>The Evolution of the Modern Workplace</w:t>
      </w:r>
      <w:r w:rsidRPr="00C17DC0">
        <w:rPr>
          <w:rFonts w:cs="Times New Roman"/>
          <w:szCs w:val="24"/>
        </w:rPr>
        <w:t>. Cambridge: Cambridge University Press, 48–73.</w:t>
      </w:r>
    </w:p>
    <w:p w14:paraId="0F72E2AC" w14:textId="77777777" w:rsidR="001C5E80" w:rsidRPr="00467378" w:rsidRDefault="001C5E80" w:rsidP="001C5E80">
      <w:pPr>
        <w:spacing w:line="360" w:lineRule="auto"/>
        <w:jc w:val="both"/>
        <w:rPr>
          <w:rFonts w:cs="Times New Roman"/>
          <w:i/>
          <w:szCs w:val="24"/>
        </w:rPr>
      </w:pPr>
      <w:r w:rsidRPr="00467378">
        <w:rPr>
          <w:rFonts w:cs="Times New Roman"/>
          <w:szCs w:val="24"/>
        </w:rPr>
        <w:t>Bowles, S., &amp; Gintis, H. (1988).</w:t>
      </w:r>
      <w:r w:rsidRPr="00467378">
        <w:rPr>
          <w:rFonts w:cs="Times New Roman"/>
          <w:i/>
          <w:szCs w:val="24"/>
        </w:rPr>
        <w:t xml:space="preserve"> </w:t>
      </w:r>
      <w:r w:rsidRPr="00467378">
        <w:rPr>
          <w:rFonts w:cs="Times New Roman"/>
          <w:szCs w:val="24"/>
        </w:rPr>
        <w:t>Contested exchange: political economy and modern economic theory.</w:t>
      </w:r>
      <w:r w:rsidRPr="00467378">
        <w:rPr>
          <w:rFonts w:cs="Times New Roman"/>
          <w:i/>
          <w:szCs w:val="24"/>
        </w:rPr>
        <w:t xml:space="preserve"> The American economic review, 78(2), 145-150.</w:t>
      </w:r>
    </w:p>
    <w:p w14:paraId="456E8EF1" w14:textId="77777777" w:rsidR="001C5E80" w:rsidRDefault="001C5E80" w:rsidP="001C5E80">
      <w:pPr>
        <w:spacing w:line="360" w:lineRule="auto"/>
        <w:jc w:val="both"/>
        <w:rPr>
          <w:rFonts w:cs="Times New Roman"/>
          <w:i/>
          <w:szCs w:val="24"/>
        </w:rPr>
      </w:pPr>
      <w:r w:rsidRPr="00467378">
        <w:rPr>
          <w:rFonts w:cs="Times New Roman"/>
          <w:szCs w:val="24"/>
        </w:rPr>
        <w:lastRenderedPageBreak/>
        <w:t xml:space="preserve">Bowles, S., &amp; </w:t>
      </w:r>
      <w:proofErr w:type="spellStart"/>
      <w:r w:rsidRPr="00467378">
        <w:rPr>
          <w:rFonts w:cs="Times New Roman"/>
          <w:szCs w:val="24"/>
        </w:rPr>
        <w:t>Jayadev</w:t>
      </w:r>
      <w:proofErr w:type="spellEnd"/>
      <w:r w:rsidRPr="00467378">
        <w:rPr>
          <w:rFonts w:cs="Times New Roman"/>
          <w:szCs w:val="24"/>
        </w:rPr>
        <w:t xml:space="preserve">, A. (2006). Guard </w:t>
      </w:r>
      <w:proofErr w:type="spellStart"/>
      <w:r w:rsidRPr="00467378">
        <w:rPr>
          <w:rFonts w:cs="Times New Roman"/>
          <w:szCs w:val="24"/>
        </w:rPr>
        <w:t>labor</w:t>
      </w:r>
      <w:proofErr w:type="spellEnd"/>
      <w:r w:rsidRPr="00467378">
        <w:rPr>
          <w:rFonts w:cs="Times New Roman"/>
          <w:szCs w:val="24"/>
        </w:rPr>
        <w:t>.</w:t>
      </w:r>
      <w:r w:rsidRPr="00467378">
        <w:rPr>
          <w:rFonts w:cs="Times New Roman"/>
          <w:i/>
          <w:szCs w:val="24"/>
        </w:rPr>
        <w:t xml:space="preserve"> Journal of Development Economics, 79(2), 328-348.</w:t>
      </w:r>
    </w:p>
    <w:p w14:paraId="3D6E7EB4" w14:textId="77777777" w:rsidR="001C5E80" w:rsidRPr="00C17DC0" w:rsidRDefault="001C5E80" w:rsidP="001C5E80">
      <w:pPr>
        <w:spacing w:line="360" w:lineRule="auto"/>
        <w:jc w:val="both"/>
        <w:rPr>
          <w:rFonts w:cs="Times New Roman"/>
          <w:szCs w:val="24"/>
        </w:rPr>
      </w:pPr>
      <w:r w:rsidRPr="00C17DC0">
        <w:rPr>
          <w:rFonts w:cs="Times New Roman"/>
          <w:szCs w:val="24"/>
        </w:rPr>
        <w:t>Bryson, A., Forth, J., &amp; Laroche, P. (2011). Evolution or revolution? The impact of unions on workplace performance in Britain and France. </w:t>
      </w:r>
      <w:r w:rsidRPr="00C17DC0">
        <w:rPr>
          <w:rFonts w:cs="Times New Roman"/>
          <w:i/>
          <w:iCs/>
          <w:szCs w:val="24"/>
        </w:rPr>
        <w:t>European Journal of Industrial Relations</w:t>
      </w:r>
      <w:r w:rsidRPr="00C17DC0">
        <w:rPr>
          <w:rFonts w:cs="Times New Roman"/>
          <w:szCs w:val="24"/>
        </w:rPr>
        <w:t>, 17(2), 171-187.</w:t>
      </w:r>
    </w:p>
    <w:p w14:paraId="52FFA059"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Burchell, B.J., D. Day, M. Hudson, D. </w:t>
      </w:r>
      <w:proofErr w:type="spellStart"/>
      <w:r w:rsidRPr="00467378">
        <w:rPr>
          <w:rFonts w:cs="Times New Roman"/>
          <w:szCs w:val="24"/>
        </w:rPr>
        <w:t>Ladipo</w:t>
      </w:r>
      <w:proofErr w:type="spellEnd"/>
      <w:r w:rsidRPr="00467378">
        <w:rPr>
          <w:rFonts w:cs="Times New Roman"/>
          <w:szCs w:val="24"/>
        </w:rPr>
        <w:t xml:space="preserve">, R. </w:t>
      </w:r>
      <w:proofErr w:type="spellStart"/>
      <w:r w:rsidRPr="00467378">
        <w:rPr>
          <w:rFonts w:cs="Times New Roman"/>
          <w:szCs w:val="24"/>
        </w:rPr>
        <w:t>Mankelow</w:t>
      </w:r>
      <w:proofErr w:type="spellEnd"/>
      <w:r w:rsidRPr="00467378">
        <w:rPr>
          <w:rFonts w:cs="Times New Roman"/>
          <w:szCs w:val="24"/>
        </w:rPr>
        <w:t xml:space="preserve">, J. Nolan, H. Reed, I. C. </w:t>
      </w:r>
      <w:proofErr w:type="spellStart"/>
      <w:r w:rsidRPr="00467378">
        <w:rPr>
          <w:rFonts w:cs="Times New Roman"/>
          <w:szCs w:val="24"/>
        </w:rPr>
        <w:t>Wichert</w:t>
      </w:r>
      <w:proofErr w:type="spellEnd"/>
      <w:r w:rsidRPr="00467378">
        <w:rPr>
          <w:rFonts w:cs="Times New Roman"/>
          <w:szCs w:val="24"/>
        </w:rPr>
        <w:t xml:space="preserve">, and F. Wilkinson (1999) </w:t>
      </w:r>
      <w:r w:rsidRPr="00467378">
        <w:rPr>
          <w:rFonts w:cs="Times New Roman"/>
          <w:i/>
          <w:szCs w:val="24"/>
        </w:rPr>
        <w:t>Job Insecurity and Work Intensification: Flexibility and the Changing Boundaries of Work</w:t>
      </w:r>
      <w:r w:rsidRPr="00467378">
        <w:rPr>
          <w:rFonts w:cs="Times New Roman"/>
          <w:szCs w:val="24"/>
        </w:rPr>
        <w:t>. Joseph Rowntree Foundation Report, York, England.</w:t>
      </w:r>
    </w:p>
    <w:p w14:paraId="33B751D2"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Chirinko</w:t>
      </w:r>
      <w:proofErr w:type="spellEnd"/>
      <w:r w:rsidRPr="00467378">
        <w:rPr>
          <w:rFonts w:cs="Times New Roman"/>
          <w:szCs w:val="24"/>
        </w:rPr>
        <w:t>, R. S. (2008). σ: The long and short of it. </w:t>
      </w:r>
      <w:r w:rsidRPr="00467378">
        <w:rPr>
          <w:rFonts w:cs="Times New Roman"/>
          <w:i/>
          <w:szCs w:val="24"/>
        </w:rPr>
        <w:t>Journal of Macroeconomics</w:t>
      </w:r>
      <w:r w:rsidRPr="00467378">
        <w:rPr>
          <w:rFonts w:cs="Times New Roman"/>
          <w:szCs w:val="24"/>
        </w:rPr>
        <w:t>, 30(2), 671-686.</w:t>
      </w:r>
    </w:p>
    <w:p w14:paraId="1ACAB6D0"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Christensen, L. R., Jorgenson, D. W., &amp; Lau, L. J. (1973). Transcendental logarithmic production frontiers. </w:t>
      </w:r>
      <w:r w:rsidRPr="00467378">
        <w:rPr>
          <w:rFonts w:cs="Times New Roman"/>
          <w:i/>
          <w:iCs/>
          <w:szCs w:val="24"/>
        </w:rPr>
        <w:t>The review of economics and statistics</w:t>
      </w:r>
      <w:r w:rsidRPr="00467378">
        <w:rPr>
          <w:rFonts w:cs="Times New Roman"/>
          <w:szCs w:val="24"/>
        </w:rPr>
        <w:t>, 28-45.</w:t>
      </w:r>
    </w:p>
    <w:p w14:paraId="6DD41503" w14:textId="77777777" w:rsidR="001C5E80" w:rsidRDefault="001C5E80" w:rsidP="001C5E80">
      <w:pPr>
        <w:spacing w:line="360" w:lineRule="auto"/>
        <w:jc w:val="both"/>
        <w:rPr>
          <w:rFonts w:cs="Times New Roman"/>
          <w:szCs w:val="24"/>
        </w:rPr>
      </w:pPr>
      <w:proofErr w:type="spellStart"/>
      <w:r w:rsidRPr="00467378">
        <w:rPr>
          <w:rFonts w:cs="Times New Roman"/>
          <w:szCs w:val="24"/>
        </w:rPr>
        <w:t>Dinlersoz</w:t>
      </w:r>
      <w:proofErr w:type="spellEnd"/>
      <w:r w:rsidRPr="00467378">
        <w:rPr>
          <w:rFonts w:cs="Times New Roman"/>
          <w:szCs w:val="24"/>
        </w:rPr>
        <w:t xml:space="preserve">, E., &amp; Wolf, Z. (2018). </w:t>
      </w:r>
      <w:r w:rsidRPr="00467378">
        <w:rPr>
          <w:rFonts w:cs="Times New Roman"/>
          <w:i/>
          <w:iCs/>
          <w:szCs w:val="24"/>
        </w:rPr>
        <w:t xml:space="preserve">Automation, </w:t>
      </w:r>
      <w:proofErr w:type="spellStart"/>
      <w:r w:rsidRPr="00467378">
        <w:rPr>
          <w:rFonts w:cs="Times New Roman"/>
          <w:i/>
          <w:iCs/>
          <w:szCs w:val="24"/>
        </w:rPr>
        <w:t>Labor</w:t>
      </w:r>
      <w:proofErr w:type="spellEnd"/>
      <w:r w:rsidRPr="00467378">
        <w:rPr>
          <w:rFonts w:cs="Times New Roman"/>
          <w:i/>
          <w:iCs/>
          <w:szCs w:val="24"/>
        </w:rPr>
        <w:t xml:space="preserve"> Share, and Productivity: Plant-Level Evidence from US Manufacturing</w:t>
      </w:r>
      <w:r w:rsidRPr="00467378">
        <w:rPr>
          <w:rFonts w:cs="Times New Roman"/>
          <w:szCs w:val="24"/>
        </w:rPr>
        <w:t xml:space="preserve">. US Census Bureau </w:t>
      </w:r>
      <w:proofErr w:type="spellStart"/>
      <w:r w:rsidRPr="00467378">
        <w:rPr>
          <w:rFonts w:cs="Times New Roman"/>
          <w:szCs w:val="24"/>
        </w:rPr>
        <w:t>Center</w:t>
      </w:r>
      <w:proofErr w:type="spellEnd"/>
      <w:r w:rsidRPr="00467378">
        <w:rPr>
          <w:rFonts w:cs="Times New Roman"/>
          <w:szCs w:val="24"/>
        </w:rPr>
        <w:t xml:space="preserve"> for Economic Studies Working Paper, 18-39.</w:t>
      </w:r>
    </w:p>
    <w:p w14:paraId="6790F8E3"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European Commission (EC) (2007). </w:t>
      </w:r>
      <w:r w:rsidRPr="00467378">
        <w:rPr>
          <w:rFonts w:cs="Times New Roman"/>
          <w:i/>
          <w:iCs/>
          <w:szCs w:val="24"/>
        </w:rPr>
        <w:t>The labour income share in the European Union. In Employment in Europe</w:t>
      </w:r>
      <w:r w:rsidRPr="00467378">
        <w:rPr>
          <w:rFonts w:cs="Times New Roman"/>
          <w:szCs w:val="24"/>
        </w:rPr>
        <w:t>. Brussels: European Commission, pp. 237–72.</w:t>
      </w:r>
    </w:p>
    <w:p w14:paraId="3FA8FD7F"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Elsby</w:t>
      </w:r>
      <w:proofErr w:type="spellEnd"/>
      <w:r w:rsidRPr="00467378">
        <w:rPr>
          <w:rFonts w:cs="Times New Roman"/>
          <w:szCs w:val="24"/>
        </w:rPr>
        <w:t xml:space="preserve">, M. W., </w:t>
      </w:r>
      <w:proofErr w:type="spellStart"/>
      <w:r w:rsidRPr="00467378">
        <w:rPr>
          <w:rFonts w:cs="Times New Roman"/>
          <w:szCs w:val="24"/>
        </w:rPr>
        <w:t>Hobijn</w:t>
      </w:r>
      <w:proofErr w:type="spellEnd"/>
      <w:r w:rsidRPr="00467378">
        <w:rPr>
          <w:rFonts w:cs="Times New Roman"/>
          <w:szCs w:val="24"/>
        </w:rPr>
        <w:t xml:space="preserve">, B., &amp; </w:t>
      </w:r>
      <w:proofErr w:type="spellStart"/>
      <w:r w:rsidRPr="00467378">
        <w:rPr>
          <w:rFonts w:cs="Times New Roman"/>
          <w:szCs w:val="24"/>
        </w:rPr>
        <w:t>Şahin</w:t>
      </w:r>
      <w:proofErr w:type="spellEnd"/>
      <w:r w:rsidRPr="00467378">
        <w:rPr>
          <w:rFonts w:cs="Times New Roman"/>
          <w:szCs w:val="24"/>
        </w:rPr>
        <w:t xml:space="preserve">, A. (2013). </w:t>
      </w:r>
      <w:r w:rsidRPr="00467378">
        <w:rPr>
          <w:rFonts w:cs="Times New Roman"/>
          <w:i/>
          <w:szCs w:val="24"/>
        </w:rPr>
        <w:t xml:space="preserve">The decline of the US </w:t>
      </w:r>
      <w:proofErr w:type="spellStart"/>
      <w:r w:rsidRPr="00467378">
        <w:rPr>
          <w:rFonts w:cs="Times New Roman"/>
          <w:i/>
          <w:szCs w:val="24"/>
        </w:rPr>
        <w:t>labor</w:t>
      </w:r>
      <w:proofErr w:type="spellEnd"/>
      <w:r w:rsidRPr="00467378">
        <w:rPr>
          <w:rFonts w:cs="Times New Roman"/>
          <w:i/>
          <w:szCs w:val="24"/>
        </w:rPr>
        <w:t xml:space="preserve"> share</w:t>
      </w:r>
      <w:r w:rsidRPr="00467378">
        <w:rPr>
          <w:rFonts w:cs="Times New Roman"/>
          <w:szCs w:val="24"/>
        </w:rPr>
        <w:t>. Brookings Papers on Economic Activity, 2013(2), 1-63.</w:t>
      </w:r>
    </w:p>
    <w:p w14:paraId="5111D397"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Gallie</w:t>
      </w:r>
      <w:proofErr w:type="spellEnd"/>
      <w:r w:rsidRPr="00467378">
        <w:rPr>
          <w:rFonts w:cs="Times New Roman"/>
          <w:szCs w:val="24"/>
        </w:rPr>
        <w:t xml:space="preserve">, D, Felstead, A and Green, F (2004). Changing patterns of task discretion in Britain. </w:t>
      </w:r>
      <w:r w:rsidRPr="00467378">
        <w:rPr>
          <w:rFonts w:cs="Times New Roman"/>
          <w:i/>
          <w:szCs w:val="24"/>
        </w:rPr>
        <w:t>Work, Employment and Society</w:t>
      </w:r>
      <w:r w:rsidRPr="00467378">
        <w:rPr>
          <w:rFonts w:cs="Times New Roman"/>
          <w:szCs w:val="24"/>
        </w:rPr>
        <w:t>, 18 (2): 243-266.</w:t>
      </w:r>
    </w:p>
    <w:p w14:paraId="33EF3B9F"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Green, F. (2004). Why has work effort become more intense? </w:t>
      </w:r>
      <w:r w:rsidRPr="00467378">
        <w:rPr>
          <w:rFonts w:cs="Times New Roman"/>
          <w:i/>
          <w:szCs w:val="24"/>
        </w:rPr>
        <w:t>Industrial Relations</w:t>
      </w:r>
      <w:r w:rsidRPr="00467378">
        <w:rPr>
          <w:rFonts w:cs="Times New Roman"/>
          <w:szCs w:val="24"/>
        </w:rPr>
        <w:t>, 43, 709-741.</w:t>
      </w:r>
    </w:p>
    <w:p w14:paraId="7BCF0E96"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Green, F. (2006). </w:t>
      </w:r>
      <w:r w:rsidRPr="00467378">
        <w:rPr>
          <w:rFonts w:cs="Times New Roman"/>
          <w:i/>
          <w:szCs w:val="24"/>
        </w:rPr>
        <w:t xml:space="preserve">Demanding Work: The Paradox of Job Quality in the Affluent Economy </w:t>
      </w:r>
      <w:r w:rsidRPr="00467378">
        <w:rPr>
          <w:rFonts w:cs="Times New Roman"/>
          <w:szCs w:val="24"/>
        </w:rPr>
        <w:t>(Princeton: Princeton University Press).</w:t>
      </w:r>
    </w:p>
    <w:p w14:paraId="516F89CD"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Growiec</w:t>
      </w:r>
      <w:proofErr w:type="spellEnd"/>
      <w:r w:rsidRPr="00467378">
        <w:rPr>
          <w:rFonts w:cs="Times New Roman"/>
          <w:szCs w:val="24"/>
        </w:rPr>
        <w:t xml:space="preserve">, J. (2012). Determinants of the </w:t>
      </w:r>
      <w:proofErr w:type="spellStart"/>
      <w:r w:rsidRPr="00467378">
        <w:rPr>
          <w:rFonts w:cs="Times New Roman"/>
          <w:szCs w:val="24"/>
        </w:rPr>
        <w:t>labor</w:t>
      </w:r>
      <w:proofErr w:type="spellEnd"/>
      <w:r w:rsidRPr="00467378">
        <w:rPr>
          <w:rFonts w:cs="Times New Roman"/>
          <w:szCs w:val="24"/>
        </w:rPr>
        <w:t xml:space="preserve"> share: evidence from a panel of firms. </w:t>
      </w:r>
      <w:r w:rsidRPr="00467378">
        <w:rPr>
          <w:rFonts w:cs="Times New Roman"/>
          <w:i/>
          <w:iCs/>
          <w:szCs w:val="24"/>
        </w:rPr>
        <w:t>Eastern European Economics</w:t>
      </w:r>
      <w:r w:rsidRPr="00467378">
        <w:rPr>
          <w:rFonts w:cs="Times New Roman"/>
          <w:szCs w:val="24"/>
        </w:rPr>
        <w:t>, 50(5), 23-65.</w:t>
      </w:r>
    </w:p>
    <w:p w14:paraId="3F065A4F"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Felstead, A., </w:t>
      </w:r>
      <w:proofErr w:type="spellStart"/>
      <w:r w:rsidRPr="00467378">
        <w:rPr>
          <w:rFonts w:cs="Times New Roman"/>
          <w:szCs w:val="24"/>
        </w:rPr>
        <w:t>Gallie</w:t>
      </w:r>
      <w:proofErr w:type="spellEnd"/>
      <w:r w:rsidRPr="00467378">
        <w:rPr>
          <w:rFonts w:cs="Times New Roman"/>
          <w:szCs w:val="24"/>
        </w:rPr>
        <w:t xml:space="preserve">, D., Green, F. and </w:t>
      </w:r>
      <w:proofErr w:type="spellStart"/>
      <w:r w:rsidRPr="00467378">
        <w:rPr>
          <w:rFonts w:cs="Times New Roman"/>
          <w:szCs w:val="24"/>
        </w:rPr>
        <w:t>Inanc</w:t>
      </w:r>
      <w:proofErr w:type="spellEnd"/>
      <w:r w:rsidRPr="00467378">
        <w:rPr>
          <w:rFonts w:cs="Times New Roman"/>
          <w:szCs w:val="24"/>
        </w:rPr>
        <w:t xml:space="preserve">, H. (2013), </w:t>
      </w:r>
      <w:r w:rsidRPr="00467378">
        <w:rPr>
          <w:rFonts w:cs="Times New Roman"/>
          <w:i/>
          <w:szCs w:val="24"/>
        </w:rPr>
        <w:t>Skills at Work in Britain: First Findings from the Skills and Employment Survey 2012</w:t>
      </w:r>
      <w:r w:rsidRPr="00467378">
        <w:rPr>
          <w:rFonts w:cs="Times New Roman"/>
          <w:szCs w:val="24"/>
        </w:rPr>
        <w:t xml:space="preserve"> (London: Centre for Learning and Life Chances in Knowledge Economies and Societies: Institute of Education).</w:t>
      </w:r>
    </w:p>
    <w:p w14:paraId="71C3648F"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Felstead, A and Green, F (2017) </w:t>
      </w:r>
      <w:r w:rsidRPr="00467378">
        <w:rPr>
          <w:rFonts w:cs="Times New Roman"/>
          <w:i/>
          <w:iCs/>
          <w:szCs w:val="24"/>
        </w:rPr>
        <w:t>Working longer and harder? A critical assessment of work effort in Britain in comparison to Europe</w:t>
      </w:r>
      <w:r w:rsidRPr="00467378">
        <w:rPr>
          <w:rFonts w:cs="Times New Roman"/>
          <w:szCs w:val="24"/>
        </w:rPr>
        <w:t xml:space="preserve">, in Grimshaw, D, Fagan, C, </w:t>
      </w:r>
      <w:proofErr w:type="spellStart"/>
      <w:r w:rsidRPr="00467378">
        <w:rPr>
          <w:rFonts w:cs="Times New Roman"/>
          <w:szCs w:val="24"/>
        </w:rPr>
        <w:t>Hebson</w:t>
      </w:r>
      <w:proofErr w:type="spellEnd"/>
      <w:r w:rsidRPr="00467378">
        <w:rPr>
          <w:rFonts w:cs="Times New Roman"/>
          <w:szCs w:val="24"/>
        </w:rPr>
        <w:t xml:space="preserve">, G and </w:t>
      </w:r>
      <w:proofErr w:type="spellStart"/>
      <w:r w:rsidRPr="00467378">
        <w:rPr>
          <w:rFonts w:cs="Times New Roman"/>
          <w:szCs w:val="24"/>
        </w:rPr>
        <w:t>Tavora</w:t>
      </w:r>
      <w:proofErr w:type="spellEnd"/>
      <w:r w:rsidRPr="00467378">
        <w:rPr>
          <w:rFonts w:cs="Times New Roman"/>
          <w:szCs w:val="24"/>
        </w:rPr>
        <w:t xml:space="preserve">, I (eds) </w:t>
      </w:r>
      <w:r w:rsidRPr="00467378">
        <w:rPr>
          <w:rFonts w:cs="Times New Roman"/>
          <w:i/>
          <w:szCs w:val="24"/>
        </w:rPr>
        <w:t>Making Work More Equal: A New Labour Market Segmentation Approach</w:t>
      </w:r>
      <w:r w:rsidRPr="00467378">
        <w:rPr>
          <w:rFonts w:cs="Times New Roman"/>
          <w:szCs w:val="24"/>
        </w:rPr>
        <w:t>, Manchester: Manchester University Press.</w:t>
      </w:r>
    </w:p>
    <w:p w14:paraId="3CC74DB7" w14:textId="77777777" w:rsidR="001C5E80" w:rsidRPr="00467378" w:rsidRDefault="001C5E80" w:rsidP="001C5E80">
      <w:pPr>
        <w:spacing w:line="360" w:lineRule="auto"/>
        <w:jc w:val="both"/>
        <w:rPr>
          <w:rFonts w:cs="Times New Roman"/>
          <w:szCs w:val="24"/>
        </w:rPr>
      </w:pPr>
      <w:r w:rsidRPr="00467378">
        <w:rPr>
          <w:rFonts w:cs="Times New Roman"/>
          <w:szCs w:val="24"/>
        </w:rPr>
        <w:lastRenderedPageBreak/>
        <w:t xml:space="preserve">Hicks, J. (1932). </w:t>
      </w:r>
      <w:r w:rsidRPr="00467378">
        <w:rPr>
          <w:rFonts w:cs="Times New Roman"/>
          <w:i/>
          <w:szCs w:val="24"/>
        </w:rPr>
        <w:t>The theory of wages</w:t>
      </w:r>
      <w:r w:rsidRPr="00467378">
        <w:rPr>
          <w:rFonts w:cs="Times New Roman"/>
          <w:szCs w:val="24"/>
        </w:rPr>
        <w:t>. London: MacMillan.</w:t>
      </w:r>
    </w:p>
    <w:p w14:paraId="44FD4816"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Huber, E. and Stephens, J.D. (2014) Income inequality and redistribution in post-industrial democracies: Demographic, economic and political determinants. </w:t>
      </w:r>
      <w:r w:rsidRPr="00467378">
        <w:rPr>
          <w:rFonts w:cs="Times New Roman"/>
          <w:i/>
          <w:iCs/>
          <w:szCs w:val="24"/>
        </w:rPr>
        <w:t>Socio-Economic Review,</w:t>
      </w:r>
      <w:r w:rsidRPr="00467378">
        <w:rPr>
          <w:rFonts w:cs="Times New Roman"/>
          <w:szCs w:val="24"/>
        </w:rPr>
        <w:t xml:space="preserve"> 12(2): 245–267.</w:t>
      </w:r>
    </w:p>
    <w:p w14:paraId="43C34F54"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IMF (2007). </w:t>
      </w:r>
      <w:r w:rsidRPr="00467378">
        <w:rPr>
          <w:rFonts w:cs="Times New Roman"/>
          <w:i/>
          <w:iCs/>
          <w:szCs w:val="24"/>
        </w:rPr>
        <w:t xml:space="preserve">The globalization of </w:t>
      </w:r>
      <w:proofErr w:type="spellStart"/>
      <w:r w:rsidRPr="00467378">
        <w:rPr>
          <w:rFonts w:cs="Times New Roman"/>
          <w:i/>
          <w:iCs/>
          <w:szCs w:val="24"/>
        </w:rPr>
        <w:t>labor</w:t>
      </w:r>
      <w:proofErr w:type="spellEnd"/>
      <w:r w:rsidRPr="00467378">
        <w:rPr>
          <w:rFonts w:cs="Times New Roman"/>
          <w:szCs w:val="24"/>
        </w:rPr>
        <w:t>. In World Economic Outlook, April 2007. Washington, DC: IMF.</w:t>
      </w:r>
    </w:p>
    <w:p w14:paraId="36C73377" w14:textId="77777777" w:rsidR="001C5E80" w:rsidRPr="00467378" w:rsidRDefault="001C5E80" w:rsidP="001C5E80">
      <w:pPr>
        <w:spacing w:line="360" w:lineRule="auto"/>
        <w:jc w:val="both"/>
        <w:rPr>
          <w:rFonts w:eastAsia="Times New Roman" w:cs="Times New Roman"/>
          <w:szCs w:val="24"/>
          <w:lang w:eastAsia="en-GB"/>
        </w:rPr>
      </w:pPr>
      <w:r w:rsidRPr="00467378">
        <w:rPr>
          <w:rFonts w:cs="Times New Roman"/>
          <w:szCs w:val="24"/>
        </w:rPr>
        <w:t>Jiang, K., &amp; Messersmith, J. (2018).</w:t>
      </w:r>
      <w:r w:rsidRPr="00467378">
        <w:rPr>
          <w:rFonts w:cs="Times New Roman"/>
          <w:i/>
          <w:szCs w:val="24"/>
        </w:rPr>
        <w:t xml:space="preserve"> </w:t>
      </w:r>
      <w:r w:rsidRPr="00467378">
        <w:rPr>
          <w:rFonts w:cs="Times New Roman"/>
          <w:iCs/>
          <w:szCs w:val="24"/>
        </w:rPr>
        <w:t>On the shoulders of giants: a meta-review of</w:t>
      </w:r>
      <w:r w:rsidRPr="00467378">
        <w:rPr>
          <w:rFonts w:eastAsia="Times New Roman" w:cs="Times New Roman"/>
          <w:iCs/>
          <w:szCs w:val="24"/>
          <w:lang w:eastAsia="en-GB"/>
        </w:rPr>
        <w:t xml:space="preserve"> strategic human resource management.</w:t>
      </w:r>
      <w:r w:rsidRPr="00467378">
        <w:rPr>
          <w:rFonts w:eastAsia="Times New Roman" w:cs="Times New Roman"/>
          <w:szCs w:val="24"/>
          <w:lang w:eastAsia="en-GB"/>
        </w:rPr>
        <w:t xml:space="preserve"> </w:t>
      </w:r>
      <w:r w:rsidRPr="00467378">
        <w:rPr>
          <w:rFonts w:eastAsia="Times New Roman" w:cs="Times New Roman"/>
          <w:i/>
          <w:iCs/>
          <w:szCs w:val="24"/>
          <w:lang w:eastAsia="en-GB"/>
        </w:rPr>
        <w:t>The International Journal of Human Resource Management</w:t>
      </w:r>
      <w:r w:rsidRPr="00467378">
        <w:rPr>
          <w:rFonts w:eastAsia="Times New Roman" w:cs="Times New Roman"/>
          <w:szCs w:val="24"/>
          <w:lang w:eastAsia="en-GB"/>
        </w:rPr>
        <w:t xml:space="preserve">, </w:t>
      </w:r>
      <w:r w:rsidRPr="00467378">
        <w:rPr>
          <w:rFonts w:eastAsia="Times New Roman" w:cs="Times New Roman"/>
          <w:i/>
          <w:iCs/>
          <w:szCs w:val="24"/>
          <w:lang w:eastAsia="en-GB"/>
        </w:rPr>
        <w:t>29</w:t>
      </w:r>
      <w:r w:rsidRPr="00467378">
        <w:rPr>
          <w:rFonts w:eastAsia="Times New Roman" w:cs="Times New Roman"/>
          <w:szCs w:val="24"/>
          <w:lang w:eastAsia="en-GB"/>
        </w:rPr>
        <w:t>(1), 6-33.</w:t>
      </w:r>
    </w:p>
    <w:p w14:paraId="130E2FEE" w14:textId="77777777" w:rsidR="001C5E80" w:rsidRPr="00467378" w:rsidRDefault="001C5E80" w:rsidP="001C5E80">
      <w:pPr>
        <w:spacing w:line="360" w:lineRule="auto"/>
        <w:jc w:val="both"/>
        <w:rPr>
          <w:rFonts w:eastAsia="Times New Roman" w:cs="Times New Roman"/>
          <w:i/>
          <w:iCs/>
          <w:szCs w:val="24"/>
          <w:lang w:eastAsia="en-GB"/>
        </w:rPr>
      </w:pPr>
      <w:r w:rsidRPr="00467378">
        <w:rPr>
          <w:rFonts w:eastAsia="Times New Roman" w:cs="Times New Roman"/>
          <w:szCs w:val="24"/>
          <w:lang w:eastAsia="en-GB"/>
        </w:rPr>
        <w:t xml:space="preserve">Jiang, K., </w:t>
      </w:r>
      <w:proofErr w:type="spellStart"/>
      <w:r w:rsidRPr="00467378">
        <w:rPr>
          <w:rFonts w:eastAsia="Times New Roman" w:cs="Times New Roman"/>
          <w:szCs w:val="24"/>
          <w:lang w:eastAsia="en-GB"/>
        </w:rPr>
        <w:t>Lepak</w:t>
      </w:r>
      <w:proofErr w:type="spellEnd"/>
      <w:r w:rsidRPr="00467378">
        <w:rPr>
          <w:rFonts w:eastAsia="Times New Roman" w:cs="Times New Roman"/>
          <w:szCs w:val="24"/>
          <w:lang w:eastAsia="en-GB"/>
        </w:rPr>
        <w:t xml:space="preserve">, D. P., Hu, J., &amp; Baer, J. C. (2012). How does human resource management influence organizational outcomes? A meta-analytic investigation of </w:t>
      </w:r>
      <w:r w:rsidRPr="00467378">
        <w:rPr>
          <w:rFonts w:eastAsia="Times New Roman" w:cs="Times New Roman"/>
          <w:iCs/>
          <w:szCs w:val="24"/>
          <w:lang w:eastAsia="en-GB"/>
        </w:rPr>
        <w:t>mediating mechanisms</w:t>
      </w:r>
      <w:r w:rsidRPr="00467378">
        <w:rPr>
          <w:rFonts w:eastAsia="Times New Roman" w:cs="Times New Roman"/>
          <w:i/>
          <w:iCs/>
          <w:szCs w:val="24"/>
          <w:lang w:eastAsia="en-GB"/>
        </w:rPr>
        <w:t>. Academy of management Journal, 55(6), 1264-1294.</w:t>
      </w:r>
    </w:p>
    <w:p w14:paraId="22516CD1"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Kanbur</w:t>
      </w:r>
      <w:proofErr w:type="spellEnd"/>
      <w:r w:rsidRPr="00467378">
        <w:rPr>
          <w:rFonts w:cs="Times New Roman"/>
          <w:szCs w:val="24"/>
        </w:rPr>
        <w:t xml:space="preserve">, R., (2000). Income distribution and development. In: Atkinson A and Bourguignon F (eds) </w:t>
      </w:r>
      <w:r w:rsidRPr="00467378">
        <w:rPr>
          <w:rFonts w:cs="Times New Roman"/>
          <w:i/>
          <w:szCs w:val="24"/>
        </w:rPr>
        <w:t>Handbook of Income Distribution</w:t>
      </w:r>
      <w:r w:rsidRPr="00467378">
        <w:rPr>
          <w:rFonts w:cs="Times New Roman"/>
          <w:szCs w:val="24"/>
        </w:rPr>
        <w:t>, vol. 1, Ch 13. Amsterdam: Elsevier, pp. 791–841.</w:t>
      </w:r>
    </w:p>
    <w:p w14:paraId="28C85FF9"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Karabarbounis</w:t>
      </w:r>
      <w:proofErr w:type="spellEnd"/>
      <w:r w:rsidRPr="00467378">
        <w:rPr>
          <w:rFonts w:cs="Times New Roman"/>
          <w:szCs w:val="24"/>
        </w:rPr>
        <w:t xml:space="preserve">, L., &amp; Neiman, B. (2014). The global decline of the </w:t>
      </w:r>
      <w:proofErr w:type="spellStart"/>
      <w:r w:rsidRPr="00467378">
        <w:rPr>
          <w:rFonts w:cs="Times New Roman"/>
          <w:szCs w:val="24"/>
        </w:rPr>
        <w:t>labor</w:t>
      </w:r>
      <w:proofErr w:type="spellEnd"/>
      <w:r w:rsidRPr="00467378">
        <w:rPr>
          <w:rFonts w:cs="Times New Roman"/>
          <w:szCs w:val="24"/>
        </w:rPr>
        <w:t xml:space="preserve"> share. </w:t>
      </w:r>
      <w:r w:rsidRPr="00467378">
        <w:rPr>
          <w:rFonts w:cs="Times New Roman"/>
          <w:i/>
          <w:szCs w:val="24"/>
        </w:rPr>
        <w:t>The Quarterly Journal of Economics</w:t>
      </w:r>
      <w:r w:rsidRPr="00467378">
        <w:rPr>
          <w:rFonts w:cs="Times New Roman"/>
          <w:szCs w:val="24"/>
        </w:rPr>
        <w:t>, 129(1), 61-103.</w:t>
      </w:r>
    </w:p>
    <w:p w14:paraId="2A16A954" w14:textId="0F8F8504" w:rsidR="001C5E80" w:rsidRDefault="001C5E80" w:rsidP="001C5E80">
      <w:pPr>
        <w:spacing w:line="360" w:lineRule="auto"/>
        <w:jc w:val="both"/>
        <w:rPr>
          <w:rFonts w:cs="Times New Roman"/>
          <w:szCs w:val="24"/>
        </w:rPr>
      </w:pPr>
      <w:r w:rsidRPr="00467378">
        <w:rPr>
          <w:rFonts w:cs="Times New Roman"/>
          <w:szCs w:val="24"/>
        </w:rPr>
        <w:t xml:space="preserve">Katz, L. (1999). </w:t>
      </w:r>
      <w:r w:rsidRPr="00467378">
        <w:rPr>
          <w:rFonts w:cs="Times New Roman"/>
          <w:i/>
          <w:szCs w:val="24"/>
        </w:rPr>
        <w:t>Technological Change, Computerization, and the Wage Structure.</w:t>
      </w:r>
      <w:r w:rsidRPr="00467378">
        <w:rPr>
          <w:rFonts w:cs="Times New Roman"/>
          <w:szCs w:val="24"/>
        </w:rPr>
        <w:t xml:space="preserve"> Unpublished manuscript. Cambridge, MA: Harvard University, Department of Economics, 1999.</w:t>
      </w:r>
    </w:p>
    <w:p w14:paraId="0FEEAA85" w14:textId="14B5EE71" w:rsidR="004810E0" w:rsidRPr="00467378" w:rsidRDefault="004810E0" w:rsidP="001C5E80">
      <w:pPr>
        <w:spacing w:line="360" w:lineRule="auto"/>
        <w:jc w:val="both"/>
        <w:rPr>
          <w:rFonts w:cs="Times New Roman"/>
          <w:szCs w:val="24"/>
        </w:rPr>
      </w:pPr>
      <w:r w:rsidRPr="004810E0">
        <w:rPr>
          <w:rFonts w:cs="Times New Roman"/>
          <w:szCs w:val="24"/>
        </w:rPr>
        <w:t xml:space="preserve">Kristal, T. (2013). The capitalist machine: Computerization, workers’ power, and the decline in </w:t>
      </w:r>
      <w:proofErr w:type="spellStart"/>
      <w:r w:rsidRPr="004810E0">
        <w:rPr>
          <w:rFonts w:cs="Times New Roman"/>
          <w:szCs w:val="24"/>
        </w:rPr>
        <w:t>labor’s</w:t>
      </w:r>
      <w:proofErr w:type="spellEnd"/>
      <w:r w:rsidRPr="004810E0">
        <w:rPr>
          <w:rFonts w:cs="Times New Roman"/>
          <w:szCs w:val="24"/>
        </w:rPr>
        <w:t xml:space="preserve"> share within US industries. </w:t>
      </w:r>
      <w:r w:rsidRPr="004810E0">
        <w:rPr>
          <w:rFonts w:cs="Times New Roman"/>
          <w:i/>
          <w:iCs/>
          <w:szCs w:val="24"/>
        </w:rPr>
        <w:t>American Sociological Review</w:t>
      </w:r>
      <w:r w:rsidRPr="004810E0">
        <w:rPr>
          <w:rFonts w:cs="Times New Roman"/>
          <w:szCs w:val="24"/>
        </w:rPr>
        <w:t>, 78(3), 361-389.</w:t>
      </w:r>
    </w:p>
    <w:p w14:paraId="426AB523"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Kristal, T. (2010). Good times, bad times: </w:t>
      </w:r>
      <w:proofErr w:type="spellStart"/>
      <w:r w:rsidRPr="00467378">
        <w:rPr>
          <w:rFonts w:cs="Times New Roman"/>
          <w:szCs w:val="24"/>
        </w:rPr>
        <w:t>Postwar</w:t>
      </w:r>
      <w:proofErr w:type="spellEnd"/>
      <w:r w:rsidRPr="00467378">
        <w:rPr>
          <w:rFonts w:cs="Times New Roman"/>
          <w:szCs w:val="24"/>
        </w:rPr>
        <w:t xml:space="preserve"> </w:t>
      </w:r>
      <w:proofErr w:type="spellStart"/>
      <w:r w:rsidRPr="00467378">
        <w:rPr>
          <w:rFonts w:cs="Times New Roman"/>
          <w:szCs w:val="24"/>
        </w:rPr>
        <w:t>labor’s</w:t>
      </w:r>
      <w:proofErr w:type="spellEnd"/>
      <w:r w:rsidRPr="00467378">
        <w:rPr>
          <w:rFonts w:cs="Times New Roman"/>
          <w:szCs w:val="24"/>
        </w:rPr>
        <w:t xml:space="preserve"> share of national income in capitalist democracies. </w:t>
      </w:r>
      <w:r w:rsidRPr="00467378">
        <w:rPr>
          <w:rFonts w:cs="Times New Roman"/>
          <w:i/>
          <w:szCs w:val="24"/>
        </w:rPr>
        <w:t>American Sociological Review,</w:t>
      </w:r>
      <w:r w:rsidRPr="00467378">
        <w:rPr>
          <w:rFonts w:cs="Times New Roman"/>
          <w:szCs w:val="24"/>
        </w:rPr>
        <w:t xml:space="preserve"> 75 (5): 729–763.</w:t>
      </w:r>
    </w:p>
    <w:p w14:paraId="12B3CD58" w14:textId="77777777" w:rsidR="001C5E80" w:rsidRDefault="001C5E80" w:rsidP="001C5E80">
      <w:pPr>
        <w:spacing w:line="360" w:lineRule="auto"/>
        <w:jc w:val="both"/>
        <w:rPr>
          <w:rFonts w:cs="Times New Roman"/>
          <w:szCs w:val="24"/>
        </w:rPr>
      </w:pPr>
      <w:r w:rsidRPr="00467378">
        <w:rPr>
          <w:rFonts w:cs="Times New Roman"/>
          <w:szCs w:val="24"/>
        </w:rPr>
        <w:t>Lawrence, R. Z. (2015). </w:t>
      </w:r>
      <w:r w:rsidRPr="00467378">
        <w:rPr>
          <w:rFonts w:cs="Times New Roman"/>
          <w:i/>
          <w:szCs w:val="24"/>
        </w:rPr>
        <w:t xml:space="preserve">Recent Declines in </w:t>
      </w:r>
      <w:proofErr w:type="spellStart"/>
      <w:r w:rsidRPr="00467378">
        <w:rPr>
          <w:rFonts w:cs="Times New Roman"/>
          <w:i/>
          <w:szCs w:val="24"/>
        </w:rPr>
        <w:t>Labor's</w:t>
      </w:r>
      <w:proofErr w:type="spellEnd"/>
      <w:r w:rsidRPr="00467378">
        <w:rPr>
          <w:rFonts w:cs="Times New Roman"/>
          <w:i/>
          <w:szCs w:val="24"/>
        </w:rPr>
        <w:t xml:space="preserve"> share in US Income: a preliminary neoclassical account</w:t>
      </w:r>
      <w:r w:rsidRPr="00467378">
        <w:rPr>
          <w:rFonts w:cs="Times New Roman"/>
          <w:szCs w:val="24"/>
        </w:rPr>
        <w:t> (No. w21296). National Bureau of Economic Research.</w:t>
      </w:r>
    </w:p>
    <w:p w14:paraId="16D96357" w14:textId="77777777" w:rsidR="001C5E80" w:rsidRPr="0079272C" w:rsidRDefault="001C5E80" w:rsidP="001C5E80">
      <w:pPr>
        <w:spacing w:line="360" w:lineRule="auto"/>
        <w:jc w:val="both"/>
        <w:rPr>
          <w:rFonts w:cs="Times New Roman"/>
          <w:szCs w:val="24"/>
        </w:rPr>
      </w:pPr>
      <w:r w:rsidRPr="0079272C">
        <w:rPr>
          <w:rFonts w:cs="Times New Roman"/>
          <w:szCs w:val="24"/>
        </w:rPr>
        <w:t xml:space="preserve">Millward, N., Forth, J. and Bryson, A. (2000). </w:t>
      </w:r>
      <w:r w:rsidRPr="0079272C">
        <w:rPr>
          <w:rFonts w:cs="Times New Roman"/>
          <w:i/>
          <w:iCs/>
          <w:szCs w:val="24"/>
        </w:rPr>
        <w:t>All Change at Work? British Employee Relations 1980–98, Portrayed by the Workplace Industrial Relations Survey Series</w:t>
      </w:r>
      <w:r w:rsidRPr="0079272C">
        <w:rPr>
          <w:rFonts w:cs="Times New Roman"/>
          <w:szCs w:val="24"/>
        </w:rPr>
        <w:t>. London: Routledge</w:t>
      </w:r>
      <w:r>
        <w:rPr>
          <w:rFonts w:cs="Times New Roman"/>
          <w:szCs w:val="24"/>
        </w:rPr>
        <w:t>.</w:t>
      </w:r>
    </w:p>
    <w:p w14:paraId="2CC4C730"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Oberfield</w:t>
      </w:r>
      <w:proofErr w:type="spellEnd"/>
      <w:r w:rsidRPr="00467378">
        <w:rPr>
          <w:rFonts w:cs="Times New Roman"/>
          <w:szCs w:val="24"/>
        </w:rPr>
        <w:t xml:space="preserve">, E., and D., </w:t>
      </w:r>
      <w:proofErr w:type="spellStart"/>
      <w:r w:rsidRPr="00467378">
        <w:rPr>
          <w:rFonts w:cs="Times New Roman"/>
          <w:szCs w:val="24"/>
        </w:rPr>
        <w:t>Raval</w:t>
      </w:r>
      <w:proofErr w:type="spellEnd"/>
      <w:r w:rsidRPr="00467378">
        <w:rPr>
          <w:rFonts w:cs="Times New Roman"/>
          <w:szCs w:val="24"/>
        </w:rPr>
        <w:t xml:space="preserve">. (2014). </w:t>
      </w:r>
      <w:r w:rsidRPr="00467378">
        <w:rPr>
          <w:rFonts w:cs="Times New Roman"/>
          <w:i/>
          <w:szCs w:val="24"/>
        </w:rPr>
        <w:t>Micro Data and Macro Technology</w:t>
      </w:r>
      <w:r w:rsidRPr="00467378">
        <w:rPr>
          <w:rFonts w:cs="Times New Roman"/>
          <w:szCs w:val="24"/>
        </w:rPr>
        <w:t>. NBER Working Paper 20452. Cambridge, MA: National Bureau of Economic Research.</w:t>
      </w:r>
    </w:p>
    <w:p w14:paraId="141A5A53" w14:textId="77777777" w:rsidR="001C5E80" w:rsidRPr="00467378" w:rsidRDefault="001C5E80" w:rsidP="001C5E80">
      <w:pPr>
        <w:spacing w:line="360" w:lineRule="auto"/>
        <w:rPr>
          <w:rFonts w:eastAsia="Times New Roman" w:cs="Times New Roman"/>
          <w:szCs w:val="24"/>
          <w:lang w:eastAsia="en-GB"/>
        </w:rPr>
      </w:pPr>
      <w:r w:rsidRPr="00467378">
        <w:rPr>
          <w:rFonts w:eastAsia="Times New Roman" w:cs="Times New Roman"/>
          <w:szCs w:val="24"/>
          <w:lang w:eastAsia="en-GB"/>
        </w:rPr>
        <w:t xml:space="preserve">Patel, P. C., Messersmith, J. G., &amp; </w:t>
      </w:r>
      <w:proofErr w:type="spellStart"/>
      <w:r w:rsidRPr="00467378">
        <w:rPr>
          <w:rFonts w:eastAsia="Times New Roman" w:cs="Times New Roman"/>
          <w:szCs w:val="24"/>
          <w:lang w:eastAsia="en-GB"/>
        </w:rPr>
        <w:t>Lepak</w:t>
      </w:r>
      <w:proofErr w:type="spellEnd"/>
      <w:r w:rsidRPr="00467378">
        <w:rPr>
          <w:rFonts w:eastAsia="Times New Roman" w:cs="Times New Roman"/>
          <w:szCs w:val="24"/>
          <w:lang w:eastAsia="en-GB"/>
        </w:rPr>
        <w:t xml:space="preserve">, D. P. (2013). Walking the tightrope: An assessment of the relationship between high-performance work systems and organizational ambidexterity. </w:t>
      </w:r>
      <w:r w:rsidRPr="00467378">
        <w:rPr>
          <w:rFonts w:eastAsia="Times New Roman" w:cs="Times New Roman"/>
          <w:i/>
          <w:iCs/>
          <w:szCs w:val="24"/>
          <w:lang w:eastAsia="en-GB"/>
        </w:rPr>
        <w:t>Academy of Management Journal</w:t>
      </w:r>
      <w:r w:rsidRPr="00467378">
        <w:rPr>
          <w:rFonts w:eastAsia="Times New Roman" w:cs="Times New Roman"/>
          <w:szCs w:val="24"/>
          <w:lang w:eastAsia="en-GB"/>
        </w:rPr>
        <w:t xml:space="preserve">, </w:t>
      </w:r>
      <w:r w:rsidRPr="00467378">
        <w:rPr>
          <w:rFonts w:eastAsia="Times New Roman" w:cs="Times New Roman"/>
          <w:i/>
          <w:iCs/>
          <w:szCs w:val="24"/>
          <w:lang w:eastAsia="en-GB"/>
        </w:rPr>
        <w:t>56</w:t>
      </w:r>
      <w:r w:rsidRPr="00467378">
        <w:rPr>
          <w:rFonts w:eastAsia="Times New Roman" w:cs="Times New Roman"/>
          <w:szCs w:val="24"/>
          <w:lang w:eastAsia="en-GB"/>
        </w:rPr>
        <w:t>(5), 1420-1442.</w:t>
      </w:r>
    </w:p>
    <w:p w14:paraId="5207EC7B" w14:textId="77777777" w:rsidR="001C5E80" w:rsidRPr="00467378" w:rsidRDefault="001C5E80" w:rsidP="001C5E80">
      <w:pPr>
        <w:spacing w:line="360" w:lineRule="auto"/>
        <w:jc w:val="both"/>
        <w:rPr>
          <w:rFonts w:cs="Times New Roman"/>
          <w:szCs w:val="24"/>
        </w:rPr>
      </w:pPr>
      <w:r w:rsidRPr="00467378">
        <w:rPr>
          <w:rFonts w:cs="Times New Roman"/>
          <w:szCs w:val="24"/>
        </w:rPr>
        <w:lastRenderedPageBreak/>
        <w:t>Author (2017)</w:t>
      </w:r>
    </w:p>
    <w:p w14:paraId="15080BB8"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Piketty, T. 2014. </w:t>
      </w:r>
      <w:r w:rsidRPr="00467378">
        <w:rPr>
          <w:rFonts w:cs="Times New Roman"/>
          <w:i/>
          <w:szCs w:val="24"/>
        </w:rPr>
        <w:t>Capital in the Twenty-First Century</w:t>
      </w:r>
      <w:r w:rsidRPr="00467378">
        <w:rPr>
          <w:rFonts w:cs="Times New Roman"/>
          <w:szCs w:val="24"/>
        </w:rPr>
        <w:t xml:space="preserve">. Cambridge, MA: </w:t>
      </w:r>
      <w:proofErr w:type="spellStart"/>
      <w:r w:rsidRPr="00467378">
        <w:rPr>
          <w:rFonts w:cs="Times New Roman"/>
          <w:szCs w:val="24"/>
        </w:rPr>
        <w:t>Belknap</w:t>
      </w:r>
      <w:proofErr w:type="spellEnd"/>
      <w:r w:rsidRPr="00467378">
        <w:rPr>
          <w:rFonts w:cs="Times New Roman"/>
          <w:szCs w:val="24"/>
        </w:rPr>
        <w:t>.</w:t>
      </w:r>
    </w:p>
    <w:p w14:paraId="70B64DEF"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Piketty, </w:t>
      </w:r>
      <w:proofErr w:type="gramStart"/>
      <w:r w:rsidRPr="00467378">
        <w:rPr>
          <w:rFonts w:cs="Times New Roman"/>
          <w:szCs w:val="24"/>
        </w:rPr>
        <w:t>T.</w:t>
      </w:r>
      <w:proofErr w:type="gramEnd"/>
      <w:r w:rsidRPr="00467378">
        <w:rPr>
          <w:rFonts w:cs="Times New Roman"/>
          <w:szCs w:val="24"/>
        </w:rPr>
        <w:t xml:space="preserve"> and G. Zucman. (2013). </w:t>
      </w:r>
      <w:r w:rsidRPr="00467378">
        <w:rPr>
          <w:rFonts w:cs="Times New Roman"/>
          <w:iCs/>
          <w:szCs w:val="24"/>
        </w:rPr>
        <w:t>Capital Is Back: Wealth-Income Ratios in Rich Countries 1700–2010</w:t>
      </w:r>
      <w:r w:rsidRPr="00467378">
        <w:rPr>
          <w:rFonts w:cs="Times New Roman"/>
          <w:szCs w:val="24"/>
        </w:rPr>
        <w:t xml:space="preserve">. </w:t>
      </w:r>
      <w:r w:rsidRPr="00467378">
        <w:rPr>
          <w:rFonts w:cs="Times New Roman"/>
          <w:i/>
          <w:iCs/>
          <w:szCs w:val="24"/>
        </w:rPr>
        <w:t>Quarterly Journal of Economics</w:t>
      </w:r>
      <w:r w:rsidRPr="00467378">
        <w:rPr>
          <w:rFonts w:cs="Times New Roman"/>
          <w:szCs w:val="24"/>
        </w:rPr>
        <w:t xml:space="preserve">, 129 (3), 1255–310. </w:t>
      </w:r>
    </w:p>
    <w:p w14:paraId="1CD8BD97"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Piketty, T., (2007). </w:t>
      </w:r>
      <w:r w:rsidRPr="00467378">
        <w:rPr>
          <w:rFonts w:cs="Times New Roman"/>
          <w:i/>
          <w:szCs w:val="24"/>
        </w:rPr>
        <w:t xml:space="preserve">Income, </w:t>
      </w:r>
      <w:proofErr w:type="gramStart"/>
      <w:r w:rsidRPr="00467378">
        <w:rPr>
          <w:rFonts w:cs="Times New Roman"/>
          <w:i/>
          <w:szCs w:val="24"/>
        </w:rPr>
        <w:t>wage</w:t>
      </w:r>
      <w:proofErr w:type="gramEnd"/>
      <w:r w:rsidRPr="00467378">
        <w:rPr>
          <w:rFonts w:cs="Times New Roman"/>
          <w:i/>
          <w:szCs w:val="24"/>
        </w:rPr>
        <w:t xml:space="preserve"> and wealth inequality in France, 1901-98</w:t>
      </w:r>
      <w:r w:rsidRPr="00467378">
        <w:rPr>
          <w:rFonts w:cs="Times New Roman"/>
          <w:szCs w:val="24"/>
        </w:rPr>
        <w:t xml:space="preserve">, in A B Atkinson and T Piketty (eds), </w:t>
      </w:r>
      <w:r w:rsidRPr="00467378">
        <w:rPr>
          <w:rFonts w:cs="Times New Roman"/>
          <w:i/>
          <w:szCs w:val="24"/>
        </w:rPr>
        <w:t>Top incomes over the Twentieth Century</w:t>
      </w:r>
      <w:r w:rsidRPr="00467378">
        <w:rPr>
          <w:rFonts w:cs="Times New Roman"/>
          <w:szCs w:val="24"/>
        </w:rPr>
        <w:t>, Oxford University Press, Oxford.</w:t>
      </w:r>
    </w:p>
    <w:p w14:paraId="41EE15C2" w14:textId="77777777" w:rsidR="001C5E80" w:rsidRPr="00467378" w:rsidRDefault="001C5E80" w:rsidP="001C5E80">
      <w:pPr>
        <w:autoSpaceDE w:val="0"/>
        <w:autoSpaceDN w:val="0"/>
        <w:adjustRightInd w:val="0"/>
        <w:spacing w:line="360" w:lineRule="auto"/>
        <w:rPr>
          <w:rFonts w:cs="Times New Roman"/>
          <w:i/>
          <w:szCs w:val="24"/>
        </w:rPr>
      </w:pPr>
      <w:r w:rsidRPr="00467378">
        <w:rPr>
          <w:rFonts w:cs="Times New Roman"/>
          <w:szCs w:val="24"/>
        </w:rPr>
        <w:t xml:space="preserve">Piketty, T. &amp; </w:t>
      </w:r>
      <w:proofErr w:type="spellStart"/>
      <w:r w:rsidRPr="00467378">
        <w:rPr>
          <w:rFonts w:cs="Times New Roman"/>
          <w:szCs w:val="24"/>
        </w:rPr>
        <w:t>Saez</w:t>
      </w:r>
      <w:proofErr w:type="spellEnd"/>
      <w:r w:rsidRPr="00467378">
        <w:rPr>
          <w:rFonts w:cs="Times New Roman"/>
          <w:szCs w:val="24"/>
        </w:rPr>
        <w:t xml:space="preserve">, E., (2007). </w:t>
      </w:r>
      <w:r w:rsidRPr="00467378">
        <w:rPr>
          <w:rFonts w:cs="Times New Roman"/>
          <w:i/>
          <w:iCs/>
          <w:szCs w:val="24"/>
        </w:rPr>
        <w:t xml:space="preserve">Income, </w:t>
      </w:r>
      <w:proofErr w:type="gramStart"/>
      <w:r w:rsidRPr="00467378">
        <w:rPr>
          <w:rFonts w:cs="Times New Roman"/>
          <w:i/>
          <w:iCs/>
          <w:szCs w:val="24"/>
        </w:rPr>
        <w:t>wage</w:t>
      </w:r>
      <w:proofErr w:type="gramEnd"/>
      <w:r w:rsidRPr="00467378">
        <w:rPr>
          <w:rFonts w:cs="Times New Roman"/>
          <w:i/>
          <w:iCs/>
          <w:szCs w:val="24"/>
        </w:rPr>
        <w:t xml:space="preserve"> and wealth inequality in the United States, 1913-02</w:t>
      </w:r>
      <w:r w:rsidRPr="00467378">
        <w:rPr>
          <w:rFonts w:cs="Times New Roman"/>
          <w:szCs w:val="24"/>
        </w:rPr>
        <w:t xml:space="preserve">, in A B Atkinson and T Piketty editors, </w:t>
      </w:r>
      <w:r w:rsidRPr="00467378">
        <w:rPr>
          <w:rFonts w:cs="Times New Roman"/>
          <w:i/>
          <w:iCs/>
          <w:szCs w:val="24"/>
        </w:rPr>
        <w:t>Top incomes over the Twentieth Century</w:t>
      </w:r>
      <w:r w:rsidRPr="00467378">
        <w:rPr>
          <w:rFonts w:cs="Times New Roman"/>
          <w:szCs w:val="24"/>
        </w:rPr>
        <w:t>, Oxford University Press, Oxford.</w:t>
      </w:r>
    </w:p>
    <w:p w14:paraId="66CE0DF7"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Robinson, J. (1932). </w:t>
      </w:r>
      <w:r w:rsidRPr="00467378">
        <w:rPr>
          <w:rFonts w:cs="Times New Roman"/>
          <w:i/>
          <w:szCs w:val="24"/>
        </w:rPr>
        <w:t>Economics of Imperfect Competition</w:t>
      </w:r>
      <w:r w:rsidRPr="00467378">
        <w:rPr>
          <w:rFonts w:cs="Times New Roman"/>
          <w:szCs w:val="24"/>
        </w:rPr>
        <w:t>. London: MacMillan.</w:t>
      </w:r>
    </w:p>
    <w:p w14:paraId="09FAB85E"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Schneider, D. 2011. </w:t>
      </w:r>
      <w:r w:rsidRPr="00467378">
        <w:rPr>
          <w:rFonts w:cs="Times New Roman"/>
          <w:i/>
          <w:szCs w:val="24"/>
        </w:rPr>
        <w:t xml:space="preserve">The </w:t>
      </w:r>
      <w:proofErr w:type="spellStart"/>
      <w:r w:rsidRPr="00467378">
        <w:rPr>
          <w:rFonts w:cs="Times New Roman"/>
          <w:i/>
          <w:szCs w:val="24"/>
        </w:rPr>
        <w:t>Labor</w:t>
      </w:r>
      <w:proofErr w:type="spellEnd"/>
      <w:r w:rsidRPr="00467378">
        <w:rPr>
          <w:rFonts w:cs="Times New Roman"/>
          <w:i/>
          <w:szCs w:val="24"/>
        </w:rPr>
        <w:t xml:space="preserve"> Share: A Review of Theory and Evidence</w:t>
      </w:r>
      <w:r w:rsidRPr="00467378">
        <w:rPr>
          <w:rFonts w:cs="Times New Roman"/>
          <w:szCs w:val="24"/>
        </w:rPr>
        <w:t>. SFB 649 Discussion Paper 2011-069, Humboldt-</w:t>
      </w:r>
      <w:proofErr w:type="spellStart"/>
      <w:r w:rsidRPr="00467378">
        <w:rPr>
          <w:rFonts w:cs="Times New Roman"/>
          <w:szCs w:val="24"/>
        </w:rPr>
        <w:t>Universitat</w:t>
      </w:r>
      <w:proofErr w:type="spellEnd"/>
      <w:r w:rsidRPr="00467378">
        <w:rPr>
          <w:rFonts w:cs="Times New Roman"/>
          <w:szCs w:val="24"/>
        </w:rPr>
        <w:t xml:space="preserve"> </w:t>
      </w:r>
      <w:proofErr w:type="spellStart"/>
      <w:r w:rsidRPr="00467378">
        <w:rPr>
          <w:rFonts w:cs="Times New Roman"/>
          <w:szCs w:val="24"/>
        </w:rPr>
        <w:t>zu</w:t>
      </w:r>
      <w:proofErr w:type="spellEnd"/>
      <w:r w:rsidRPr="00467378">
        <w:rPr>
          <w:rFonts w:cs="Times New Roman"/>
          <w:szCs w:val="24"/>
        </w:rPr>
        <w:t xml:space="preserve"> Berlin.</w:t>
      </w:r>
    </w:p>
    <w:p w14:paraId="727F9662" w14:textId="77777777" w:rsidR="001C5E80" w:rsidRPr="00467378" w:rsidRDefault="001C5E80" w:rsidP="001C5E80">
      <w:pPr>
        <w:spacing w:line="360" w:lineRule="auto"/>
        <w:jc w:val="both"/>
        <w:rPr>
          <w:rFonts w:cs="Times New Roman"/>
          <w:szCs w:val="24"/>
        </w:rPr>
      </w:pPr>
      <w:r w:rsidRPr="00467378">
        <w:rPr>
          <w:rFonts w:eastAsia="Times New Roman" w:cs="Times New Roman"/>
          <w:szCs w:val="24"/>
          <w:lang w:eastAsia="en-GB"/>
        </w:rPr>
        <w:t xml:space="preserve">Shin, D., &amp; Konrad, A. M. (2017). Causality between high-performance work systems </w:t>
      </w:r>
      <w:r w:rsidRPr="00467378">
        <w:rPr>
          <w:rFonts w:cs="Times New Roman"/>
          <w:szCs w:val="24"/>
        </w:rPr>
        <w:t xml:space="preserve">and organizational performance. </w:t>
      </w:r>
      <w:r w:rsidRPr="00467378">
        <w:rPr>
          <w:rFonts w:cs="Times New Roman"/>
          <w:i/>
          <w:iCs/>
          <w:szCs w:val="24"/>
        </w:rPr>
        <w:t>Journal of Management</w:t>
      </w:r>
      <w:r w:rsidRPr="00467378">
        <w:rPr>
          <w:rFonts w:cs="Times New Roman"/>
          <w:szCs w:val="24"/>
        </w:rPr>
        <w:t>, 43(4), 973-997.</w:t>
      </w:r>
    </w:p>
    <w:p w14:paraId="23B91C33" w14:textId="77777777" w:rsidR="001C5E80" w:rsidRPr="00467378" w:rsidRDefault="001C5E80" w:rsidP="001C5E80">
      <w:pPr>
        <w:spacing w:line="360" w:lineRule="auto"/>
        <w:jc w:val="both"/>
        <w:rPr>
          <w:rFonts w:cs="Times New Roman"/>
          <w:szCs w:val="24"/>
        </w:rPr>
      </w:pPr>
      <w:proofErr w:type="spellStart"/>
      <w:r w:rsidRPr="00467378">
        <w:rPr>
          <w:rFonts w:cs="Times New Roman"/>
          <w:szCs w:val="24"/>
        </w:rPr>
        <w:t>Siegenthaler</w:t>
      </w:r>
      <w:proofErr w:type="spellEnd"/>
      <w:r w:rsidRPr="00467378">
        <w:rPr>
          <w:rFonts w:cs="Times New Roman"/>
          <w:szCs w:val="24"/>
        </w:rPr>
        <w:t xml:space="preserve">, M., &amp; Stucki, T. (2015). Dividing the pie: firm-level determinants of the </w:t>
      </w:r>
      <w:proofErr w:type="spellStart"/>
      <w:r w:rsidRPr="00467378">
        <w:rPr>
          <w:rFonts w:cs="Times New Roman"/>
          <w:szCs w:val="24"/>
        </w:rPr>
        <w:t>labor</w:t>
      </w:r>
      <w:proofErr w:type="spellEnd"/>
      <w:r w:rsidRPr="00467378">
        <w:rPr>
          <w:rFonts w:cs="Times New Roman"/>
          <w:szCs w:val="24"/>
        </w:rPr>
        <w:t xml:space="preserve"> share. </w:t>
      </w:r>
      <w:r w:rsidRPr="00467378">
        <w:rPr>
          <w:rFonts w:cs="Times New Roman"/>
          <w:i/>
          <w:iCs/>
          <w:szCs w:val="24"/>
        </w:rPr>
        <w:t>ILR Review</w:t>
      </w:r>
      <w:r w:rsidRPr="00467378">
        <w:rPr>
          <w:rFonts w:cs="Times New Roman"/>
          <w:szCs w:val="24"/>
        </w:rPr>
        <w:t>, 68(5), 1157-1194</w:t>
      </w:r>
    </w:p>
    <w:p w14:paraId="0F7B87E7" w14:textId="77777777" w:rsidR="001C5E80" w:rsidRDefault="001C5E80" w:rsidP="001C5E80">
      <w:pPr>
        <w:spacing w:line="360" w:lineRule="auto"/>
        <w:jc w:val="both"/>
        <w:rPr>
          <w:rFonts w:cs="Times New Roman"/>
          <w:i/>
          <w:szCs w:val="24"/>
        </w:rPr>
      </w:pPr>
      <w:proofErr w:type="spellStart"/>
      <w:r w:rsidRPr="00467378">
        <w:rPr>
          <w:rFonts w:cs="Times New Roman"/>
          <w:szCs w:val="24"/>
        </w:rPr>
        <w:t>Stockhammer</w:t>
      </w:r>
      <w:proofErr w:type="spellEnd"/>
      <w:r w:rsidRPr="00467378">
        <w:rPr>
          <w:rFonts w:cs="Times New Roman"/>
          <w:szCs w:val="24"/>
        </w:rPr>
        <w:t>, E. (2017) Determinants of the wage share: A panel analysis of advanced and developing economies</w:t>
      </w:r>
      <w:r w:rsidRPr="00467378">
        <w:rPr>
          <w:rFonts w:cs="Times New Roman"/>
          <w:i/>
          <w:szCs w:val="24"/>
        </w:rPr>
        <w:t>. British Journal of Industrial Relations, 55(1), 3-33</w:t>
      </w:r>
      <w:r>
        <w:rPr>
          <w:rFonts w:cs="Times New Roman"/>
          <w:i/>
          <w:szCs w:val="24"/>
        </w:rPr>
        <w:t>.</w:t>
      </w:r>
    </w:p>
    <w:p w14:paraId="11196550" w14:textId="77777777" w:rsidR="001C5E80" w:rsidRDefault="001C5E80" w:rsidP="001C5E80">
      <w:pPr>
        <w:spacing w:line="360" w:lineRule="auto"/>
        <w:jc w:val="both"/>
        <w:rPr>
          <w:rFonts w:cs="Times New Roman"/>
          <w:szCs w:val="24"/>
        </w:rPr>
      </w:pPr>
      <w:proofErr w:type="spellStart"/>
      <w:r w:rsidRPr="00467378">
        <w:rPr>
          <w:rFonts w:cs="Times New Roman"/>
          <w:szCs w:val="24"/>
        </w:rPr>
        <w:t>Stockhammer</w:t>
      </w:r>
      <w:proofErr w:type="spellEnd"/>
      <w:r w:rsidRPr="00467378">
        <w:rPr>
          <w:rFonts w:cs="Times New Roman"/>
          <w:szCs w:val="24"/>
        </w:rPr>
        <w:t>, E. (2009). </w:t>
      </w:r>
      <w:r w:rsidRPr="00467378">
        <w:rPr>
          <w:rFonts w:cs="Times New Roman"/>
          <w:i/>
          <w:szCs w:val="24"/>
        </w:rPr>
        <w:t>Determinants of functional income distribution in OECD countries</w:t>
      </w:r>
      <w:r w:rsidRPr="00467378">
        <w:rPr>
          <w:rFonts w:cs="Times New Roman"/>
          <w:szCs w:val="24"/>
        </w:rPr>
        <w:t> (No. 5/2009). IMK Study.</w:t>
      </w:r>
    </w:p>
    <w:p w14:paraId="270AE22A" w14:textId="77777777" w:rsidR="001C5E80" w:rsidRPr="0079272C" w:rsidRDefault="001C5E80" w:rsidP="001C5E80">
      <w:pPr>
        <w:spacing w:line="360" w:lineRule="auto"/>
        <w:jc w:val="both"/>
        <w:rPr>
          <w:rFonts w:cs="Times New Roman"/>
          <w:szCs w:val="24"/>
        </w:rPr>
      </w:pPr>
      <w:r w:rsidRPr="0079272C">
        <w:rPr>
          <w:rFonts w:cs="Times New Roman"/>
          <w:szCs w:val="24"/>
        </w:rPr>
        <w:t xml:space="preserve">Van </w:t>
      </w:r>
      <w:proofErr w:type="spellStart"/>
      <w:r w:rsidRPr="0079272C">
        <w:rPr>
          <w:rFonts w:cs="Times New Roman"/>
          <w:szCs w:val="24"/>
        </w:rPr>
        <w:t>Wanrooy</w:t>
      </w:r>
      <w:proofErr w:type="spellEnd"/>
      <w:r w:rsidRPr="0079272C">
        <w:rPr>
          <w:rFonts w:cs="Times New Roman"/>
          <w:szCs w:val="24"/>
        </w:rPr>
        <w:t>, B., Bewley, H., Bryson, A., Forth, J. A., Freeth, S., Stokes, L., &amp; Wood, S. (2013). </w:t>
      </w:r>
      <w:r w:rsidRPr="0079272C">
        <w:rPr>
          <w:rFonts w:cs="Times New Roman"/>
          <w:i/>
          <w:iCs/>
          <w:szCs w:val="24"/>
        </w:rPr>
        <w:t>The 2011 workplace employment relations study: First findings</w:t>
      </w:r>
      <w:r w:rsidRPr="0079272C">
        <w:rPr>
          <w:rFonts w:cs="Times New Roman"/>
          <w:szCs w:val="24"/>
        </w:rPr>
        <w:t>. Economic and Social Research Council.</w:t>
      </w:r>
    </w:p>
    <w:p w14:paraId="679339B3"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Wei, T., 2014. </w:t>
      </w:r>
      <w:r w:rsidRPr="00467378">
        <w:rPr>
          <w:rFonts w:cs="Times New Roman"/>
          <w:i/>
          <w:szCs w:val="24"/>
        </w:rPr>
        <w:t>Estimates of Substitution Elasticities and factor-Augmented Technical Changes</w:t>
      </w:r>
      <w:r w:rsidRPr="00467378">
        <w:rPr>
          <w:rFonts w:cs="Times New Roman"/>
          <w:szCs w:val="24"/>
        </w:rPr>
        <w:t xml:space="preserve">. </w:t>
      </w:r>
      <w:proofErr w:type="spellStart"/>
      <w:r w:rsidRPr="00467378">
        <w:rPr>
          <w:rFonts w:cs="Times New Roman"/>
          <w:szCs w:val="24"/>
        </w:rPr>
        <w:t>Center</w:t>
      </w:r>
      <w:proofErr w:type="spellEnd"/>
      <w:r w:rsidRPr="00467378">
        <w:rPr>
          <w:rFonts w:cs="Times New Roman"/>
          <w:szCs w:val="24"/>
        </w:rPr>
        <w:t xml:space="preserve"> for International Climate and Environmental Research (CICERO), Oslo, Norway.</w:t>
      </w:r>
    </w:p>
    <w:p w14:paraId="16197D11" w14:textId="77777777" w:rsidR="001C5E80" w:rsidRPr="00467378" w:rsidRDefault="001C5E80" w:rsidP="001C5E80">
      <w:pPr>
        <w:spacing w:line="360" w:lineRule="auto"/>
        <w:jc w:val="both"/>
        <w:rPr>
          <w:rFonts w:cs="Times New Roman"/>
          <w:szCs w:val="24"/>
        </w:rPr>
      </w:pPr>
      <w:r w:rsidRPr="00467378">
        <w:rPr>
          <w:rFonts w:cs="Times New Roman"/>
          <w:szCs w:val="24"/>
        </w:rPr>
        <w:t xml:space="preserve">Young, A.T. (2010). </w:t>
      </w:r>
      <w:r w:rsidRPr="00467378">
        <w:rPr>
          <w:rFonts w:cs="Times New Roman"/>
          <w:i/>
          <w:szCs w:val="24"/>
        </w:rPr>
        <w:t>US Elasticities of Substitution and Factor-Augmentation at the Industry Level</w:t>
      </w:r>
      <w:r w:rsidRPr="00467378">
        <w:rPr>
          <w:rFonts w:cs="Times New Roman"/>
          <w:szCs w:val="24"/>
        </w:rPr>
        <w:t>. Working Paper, College of Business and Economics, West Virginia University.</w:t>
      </w:r>
    </w:p>
    <w:p w14:paraId="2798215D" w14:textId="0E1C24D5" w:rsidR="001C5E80" w:rsidRDefault="001C5E80" w:rsidP="005400FC">
      <w:pPr>
        <w:ind w:firstLine="0"/>
        <w:rPr>
          <w:rFonts w:cs="Times New Roman"/>
          <w:szCs w:val="24"/>
        </w:rPr>
      </w:pPr>
    </w:p>
    <w:p w14:paraId="68BDACDC" w14:textId="77777777" w:rsidR="005400FC" w:rsidRDefault="005400FC" w:rsidP="005400FC">
      <w:pPr>
        <w:ind w:firstLine="0"/>
        <w:rPr>
          <w:rFonts w:cs="Times New Roman"/>
          <w:szCs w:val="24"/>
        </w:rPr>
      </w:pPr>
    </w:p>
    <w:p w14:paraId="4CABA8EB" w14:textId="77777777" w:rsidR="00930DE0" w:rsidRDefault="00930DE0" w:rsidP="001C5E80">
      <w:pPr>
        <w:pStyle w:val="EndnoteText"/>
        <w:rPr>
          <w:rFonts w:ascii="Times New Roman" w:hAnsi="Times New Roman" w:cs="Times New Roman"/>
          <w:b/>
          <w:bCs/>
          <w:sz w:val="24"/>
          <w:szCs w:val="24"/>
        </w:rPr>
      </w:pPr>
    </w:p>
    <w:p w14:paraId="44CA031C" w14:textId="07164D2E" w:rsidR="001C5E80" w:rsidRDefault="001C5E80" w:rsidP="001C5E80">
      <w:pPr>
        <w:pStyle w:val="EndnoteText"/>
        <w:rPr>
          <w:rFonts w:ascii="Times New Roman" w:hAnsi="Times New Roman" w:cs="Times New Roman"/>
          <w:b/>
          <w:bCs/>
          <w:sz w:val="24"/>
          <w:szCs w:val="24"/>
        </w:rPr>
      </w:pPr>
      <w:r w:rsidRPr="00306A5C">
        <w:rPr>
          <w:rFonts w:ascii="Times New Roman" w:hAnsi="Times New Roman" w:cs="Times New Roman"/>
          <w:b/>
          <w:bCs/>
          <w:sz w:val="24"/>
          <w:szCs w:val="24"/>
        </w:rPr>
        <w:t xml:space="preserve">Table </w:t>
      </w:r>
      <w:r w:rsidR="00A032C7">
        <w:rPr>
          <w:rFonts w:ascii="Times New Roman" w:hAnsi="Times New Roman" w:cs="Times New Roman"/>
          <w:b/>
          <w:bCs/>
          <w:sz w:val="24"/>
          <w:szCs w:val="24"/>
        </w:rPr>
        <w:t>1</w:t>
      </w:r>
      <w:r w:rsidRPr="00306A5C">
        <w:rPr>
          <w:rFonts w:ascii="Times New Roman" w:hAnsi="Times New Roman" w:cs="Times New Roman"/>
          <w:b/>
          <w:bCs/>
          <w:sz w:val="24"/>
          <w:szCs w:val="24"/>
        </w:rPr>
        <w:t xml:space="preserve"> - Effect of workplaces' characteristics on the output level and share (wage share). Elaborations from WERS 2004 and 2011. Beta coefficients and standard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961"/>
        <w:gridCol w:w="964"/>
        <w:gridCol w:w="959"/>
        <w:gridCol w:w="965"/>
      </w:tblGrid>
      <w:tr w:rsidR="001C5E80" w:rsidRPr="00F14417" w14:paraId="5AF9C5D9" w14:textId="77777777" w:rsidTr="00294277">
        <w:trPr>
          <w:trHeight w:val="292"/>
        </w:trPr>
        <w:tc>
          <w:tcPr>
            <w:tcW w:w="9360" w:type="dxa"/>
            <w:gridSpan w:val="5"/>
            <w:noWrap/>
            <w:hideMark/>
          </w:tcPr>
          <w:p w14:paraId="14E61D2B" w14:textId="77777777" w:rsidR="001C5E80" w:rsidRPr="00F14417" w:rsidRDefault="001C5E80" w:rsidP="00294277">
            <w:pPr>
              <w:pStyle w:val="EndnoteText"/>
              <w:rPr>
                <w:rFonts w:ascii="Times New Roman" w:hAnsi="Times New Roman" w:cs="Times New Roman"/>
              </w:rPr>
            </w:pPr>
          </w:p>
        </w:tc>
      </w:tr>
      <w:tr w:rsidR="001C5E80" w:rsidRPr="00F14417" w14:paraId="38023015" w14:textId="77777777" w:rsidTr="00294277">
        <w:trPr>
          <w:trHeight w:val="292"/>
        </w:trPr>
        <w:tc>
          <w:tcPr>
            <w:tcW w:w="5387" w:type="dxa"/>
            <w:noWrap/>
            <w:hideMark/>
          </w:tcPr>
          <w:p w14:paraId="3B27FDC2" w14:textId="77777777" w:rsidR="001C5E80" w:rsidRPr="00F14417" w:rsidRDefault="001C5E80" w:rsidP="00294277">
            <w:pPr>
              <w:pStyle w:val="EndnoteText"/>
              <w:rPr>
                <w:rFonts w:ascii="Times New Roman" w:hAnsi="Times New Roman" w:cs="Times New Roman"/>
              </w:rPr>
            </w:pPr>
          </w:p>
        </w:tc>
        <w:tc>
          <w:tcPr>
            <w:tcW w:w="1987" w:type="dxa"/>
            <w:gridSpan w:val="2"/>
            <w:noWrap/>
            <w:hideMark/>
          </w:tcPr>
          <w:p w14:paraId="083ED2D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Wage share (log)</w:t>
            </w:r>
          </w:p>
        </w:tc>
        <w:tc>
          <w:tcPr>
            <w:tcW w:w="1986" w:type="dxa"/>
            <w:gridSpan w:val="2"/>
            <w:noWrap/>
            <w:hideMark/>
          </w:tcPr>
          <w:p w14:paraId="6D2B7A5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Output level (log)</w:t>
            </w:r>
          </w:p>
        </w:tc>
      </w:tr>
      <w:tr w:rsidR="001C5E80" w:rsidRPr="00F14417" w14:paraId="75BAA509" w14:textId="77777777" w:rsidTr="00294277">
        <w:trPr>
          <w:trHeight w:val="292"/>
        </w:trPr>
        <w:tc>
          <w:tcPr>
            <w:tcW w:w="5387" w:type="dxa"/>
            <w:tcBorders>
              <w:bottom w:val="single" w:sz="4" w:space="0" w:color="auto"/>
            </w:tcBorders>
            <w:noWrap/>
            <w:hideMark/>
          </w:tcPr>
          <w:p w14:paraId="46FB577E" w14:textId="77777777" w:rsidR="001C5E80" w:rsidRPr="00F14417" w:rsidRDefault="001C5E80" w:rsidP="00294277">
            <w:pPr>
              <w:pStyle w:val="EndnoteText"/>
              <w:rPr>
                <w:rFonts w:ascii="Times New Roman" w:hAnsi="Times New Roman" w:cs="Times New Roman"/>
              </w:rPr>
            </w:pPr>
          </w:p>
        </w:tc>
        <w:tc>
          <w:tcPr>
            <w:tcW w:w="992" w:type="dxa"/>
            <w:tcBorders>
              <w:bottom w:val="single" w:sz="4" w:space="0" w:color="auto"/>
            </w:tcBorders>
            <w:noWrap/>
            <w:hideMark/>
          </w:tcPr>
          <w:p w14:paraId="335849A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Model 1</w:t>
            </w:r>
          </w:p>
        </w:tc>
        <w:tc>
          <w:tcPr>
            <w:tcW w:w="995" w:type="dxa"/>
            <w:tcBorders>
              <w:bottom w:val="single" w:sz="4" w:space="0" w:color="auto"/>
            </w:tcBorders>
            <w:noWrap/>
            <w:hideMark/>
          </w:tcPr>
          <w:p w14:paraId="5D0E4D1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Model 2</w:t>
            </w:r>
          </w:p>
        </w:tc>
        <w:tc>
          <w:tcPr>
            <w:tcW w:w="990" w:type="dxa"/>
            <w:tcBorders>
              <w:bottom w:val="single" w:sz="4" w:space="0" w:color="auto"/>
            </w:tcBorders>
            <w:noWrap/>
            <w:hideMark/>
          </w:tcPr>
          <w:p w14:paraId="08AFE81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Model 3</w:t>
            </w:r>
          </w:p>
        </w:tc>
        <w:tc>
          <w:tcPr>
            <w:tcW w:w="996" w:type="dxa"/>
            <w:tcBorders>
              <w:bottom w:val="single" w:sz="4" w:space="0" w:color="auto"/>
            </w:tcBorders>
            <w:noWrap/>
            <w:hideMark/>
          </w:tcPr>
          <w:p w14:paraId="5F66619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Model 4</w:t>
            </w:r>
          </w:p>
        </w:tc>
      </w:tr>
      <w:tr w:rsidR="001C5E80" w:rsidRPr="00F14417" w14:paraId="773B8989" w14:textId="77777777" w:rsidTr="00294277">
        <w:trPr>
          <w:trHeight w:val="292"/>
        </w:trPr>
        <w:tc>
          <w:tcPr>
            <w:tcW w:w="5387" w:type="dxa"/>
            <w:tcBorders>
              <w:top w:val="single" w:sz="4" w:space="0" w:color="auto"/>
            </w:tcBorders>
            <w:noWrap/>
            <w:hideMark/>
          </w:tcPr>
          <w:p w14:paraId="145A398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employees using computers (log)</w:t>
            </w:r>
          </w:p>
        </w:tc>
        <w:tc>
          <w:tcPr>
            <w:tcW w:w="992" w:type="dxa"/>
            <w:tcBorders>
              <w:top w:val="single" w:sz="4" w:space="0" w:color="auto"/>
            </w:tcBorders>
            <w:noWrap/>
            <w:hideMark/>
          </w:tcPr>
          <w:p w14:paraId="645E32E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-0.80***</w:t>
            </w:r>
          </w:p>
        </w:tc>
        <w:tc>
          <w:tcPr>
            <w:tcW w:w="995" w:type="dxa"/>
            <w:tcBorders>
              <w:top w:val="single" w:sz="4" w:space="0" w:color="auto"/>
            </w:tcBorders>
            <w:noWrap/>
            <w:hideMark/>
          </w:tcPr>
          <w:p w14:paraId="0CD4BF7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-0.51*</w:t>
            </w:r>
          </w:p>
        </w:tc>
        <w:tc>
          <w:tcPr>
            <w:tcW w:w="990" w:type="dxa"/>
            <w:tcBorders>
              <w:top w:val="single" w:sz="4" w:space="0" w:color="auto"/>
            </w:tcBorders>
            <w:noWrap/>
            <w:hideMark/>
          </w:tcPr>
          <w:p w14:paraId="58C1D40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1.54***</w:t>
            </w:r>
          </w:p>
        </w:tc>
        <w:tc>
          <w:tcPr>
            <w:tcW w:w="996" w:type="dxa"/>
            <w:tcBorders>
              <w:top w:val="single" w:sz="4" w:space="0" w:color="auto"/>
            </w:tcBorders>
            <w:noWrap/>
            <w:hideMark/>
          </w:tcPr>
          <w:p w14:paraId="1EEFF94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1.06*</w:t>
            </w:r>
          </w:p>
        </w:tc>
      </w:tr>
      <w:tr w:rsidR="001C5E80" w:rsidRPr="00F14417" w14:paraId="29221125" w14:textId="77777777" w:rsidTr="00294277">
        <w:trPr>
          <w:trHeight w:val="292"/>
        </w:trPr>
        <w:tc>
          <w:tcPr>
            <w:tcW w:w="5387" w:type="dxa"/>
            <w:noWrap/>
            <w:hideMark/>
          </w:tcPr>
          <w:p w14:paraId="42183E10" w14:textId="77777777" w:rsidR="001C5E80" w:rsidRPr="00F14417" w:rsidRDefault="001C5E80" w:rsidP="00294277">
            <w:pPr>
              <w:pStyle w:val="EndnoteText"/>
              <w:rPr>
                <w:rFonts w:ascii="Times New Roman" w:hAnsi="Times New Roman" w:cs="Times New Roman"/>
              </w:rPr>
            </w:pPr>
          </w:p>
        </w:tc>
        <w:tc>
          <w:tcPr>
            <w:tcW w:w="992" w:type="dxa"/>
            <w:noWrap/>
            <w:hideMark/>
          </w:tcPr>
          <w:p w14:paraId="3711B7D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0.17</w:t>
            </w:r>
          </w:p>
        </w:tc>
        <w:tc>
          <w:tcPr>
            <w:tcW w:w="995" w:type="dxa"/>
            <w:noWrap/>
            <w:hideMark/>
          </w:tcPr>
          <w:p w14:paraId="3DC7812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w:t>
            </w:r>
          </w:p>
        </w:tc>
        <w:tc>
          <w:tcPr>
            <w:tcW w:w="990" w:type="dxa"/>
            <w:noWrap/>
            <w:hideMark/>
          </w:tcPr>
          <w:p w14:paraId="29B1EC1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0.42</w:t>
            </w:r>
          </w:p>
        </w:tc>
        <w:tc>
          <w:tcPr>
            <w:tcW w:w="996" w:type="dxa"/>
            <w:noWrap/>
            <w:hideMark/>
          </w:tcPr>
          <w:p w14:paraId="29BBEA8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0.48</w:t>
            </w:r>
          </w:p>
        </w:tc>
      </w:tr>
      <w:tr w:rsidR="001C5E80" w:rsidRPr="00F14417" w14:paraId="60CDC826" w14:textId="77777777" w:rsidTr="00294277">
        <w:trPr>
          <w:trHeight w:val="292"/>
        </w:trPr>
        <w:tc>
          <w:tcPr>
            <w:tcW w:w="5387" w:type="dxa"/>
            <w:noWrap/>
            <w:hideMark/>
          </w:tcPr>
          <w:p w14:paraId="1AF87DD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Number of employees (log)</w:t>
            </w:r>
          </w:p>
        </w:tc>
        <w:tc>
          <w:tcPr>
            <w:tcW w:w="992" w:type="dxa"/>
            <w:noWrap/>
            <w:hideMark/>
          </w:tcPr>
          <w:p w14:paraId="49FFE92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0.04</w:t>
            </w:r>
          </w:p>
        </w:tc>
        <w:tc>
          <w:tcPr>
            <w:tcW w:w="995" w:type="dxa"/>
            <w:noWrap/>
            <w:hideMark/>
          </w:tcPr>
          <w:p w14:paraId="799FA34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c>
          <w:tcPr>
            <w:tcW w:w="990" w:type="dxa"/>
            <w:noWrap/>
            <w:hideMark/>
          </w:tcPr>
          <w:p w14:paraId="7C46CFA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0.93***</w:t>
            </w:r>
          </w:p>
        </w:tc>
        <w:tc>
          <w:tcPr>
            <w:tcW w:w="996" w:type="dxa"/>
            <w:noWrap/>
            <w:hideMark/>
          </w:tcPr>
          <w:p w14:paraId="439907D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0.90***</w:t>
            </w:r>
          </w:p>
        </w:tc>
      </w:tr>
      <w:tr w:rsidR="001C5E80" w:rsidRPr="00F14417" w14:paraId="730B4538" w14:textId="77777777" w:rsidTr="00294277">
        <w:trPr>
          <w:trHeight w:val="292"/>
        </w:trPr>
        <w:tc>
          <w:tcPr>
            <w:tcW w:w="5387" w:type="dxa"/>
            <w:noWrap/>
            <w:hideMark/>
          </w:tcPr>
          <w:p w14:paraId="518430DF" w14:textId="77777777" w:rsidR="001C5E80" w:rsidRPr="00F14417" w:rsidRDefault="001C5E80" w:rsidP="00294277">
            <w:pPr>
              <w:pStyle w:val="EndnoteText"/>
              <w:rPr>
                <w:rFonts w:ascii="Times New Roman" w:hAnsi="Times New Roman" w:cs="Times New Roman"/>
              </w:rPr>
            </w:pPr>
          </w:p>
        </w:tc>
        <w:tc>
          <w:tcPr>
            <w:tcW w:w="992" w:type="dxa"/>
            <w:noWrap/>
            <w:hideMark/>
          </w:tcPr>
          <w:p w14:paraId="5753B76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0.04</w:t>
            </w:r>
          </w:p>
        </w:tc>
        <w:tc>
          <w:tcPr>
            <w:tcW w:w="995" w:type="dxa"/>
            <w:noWrap/>
            <w:hideMark/>
          </w:tcPr>
          <w:p w14:paraId="41AF9C7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0.04</w:t>
            </w:r>
          </w:p>
        </w:tc>
        <w:tc>
          <w:tcPr>
            <w:tcW w:w="990" w:type="dxa"/>
            <w:noWrap/>
            <w:hideMark/>
          </w:tcPr>
          <w:p w14:paraId="09128E5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w:t>
            </w:r>
          </w:p>
        </w:tc>
        <w:tc>
          <w:tcPr>
            <w:tcW w:w="996" w:type="dxa"/>
            <w:noWrap/>
            <w:hideMark/>
          </w:tcPr>
          <w:p w14:paraId="27EABAC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w:t>
            </w:r>
          </w:p>
        </w:tc>
      </w:tr>
      <w:tr w:rsidR="001C5E80" w:rsidRPr="00F14417" w14:paraId="0EE53876" w14:textId="77777777" w:rsidTr="00294277">
        <w:trPr>
          <w:trHeight w:val="292"/>
        </w:trPr>
        <w:tc>
          <w:tcPr>
            <w:tcW w:w="5387" w:type="dxa"/>
            <w:noWrap/>
            <w:hideMark/>
          </w:tcPr>
          <w:p w14:paraId="126B5DA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professional employees (log)</w:t>
            </w:r>
          </w:p>
        </w:tc>
        <w:tc>
          <w:tcPr>
            <w:tcW w:w="992" w:type="dxa"/>
            <w:noWrap/>
            <w:hideMark/>
          </w:tcPr>
          <w:p w14:paraId="3BF456C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0.59**</w:t>
            </w:r>
          </w:p>
        </w:tc>
        <w:tc>
          <w:tcPr>
            <w:tcW w:w="995" w:type="dxa"/>
            <w:noWrap/>
            <w:hideMark/>
          </w:tcPr>
          <w:p w14:paraId="27B240A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0.64**</w:t>
            </w:r>
          </w:p>
        </w:tc>
        <w:tc>
          <w:tcPr>
            <w:tcW w:w="990" w:type="dxa"/>
            <w:noWrap/>
            <w:hideMark/>
          </w:tcPr>
          <w:p w14:paraId="7C67F6A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-0.14</w:t>
            </w:r>
          </w:p>
        </w:tc>
        <w:tc>
          <w:tcPr>
            <w:tcW w:w="996" w:type="dxa"/>
            <w:noWrap/>
            <w:hideMark/>
          </w:tcPr>
          <w:p w14:paraId="3B6E3B4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0.23</w:t>
            </w:r>
          </w:p>
        </w:tc>
      </w:tr>
      <w:tr w:rsidR="001C5E80" w:rsidRPr="00F14417" w14:paraId="36A36061" w14:textId="77777777" w:rsidTr="00294277">
        <w:trPr>
          <w:trHeight w:val="292"/>
        </w:trPr>
        <w:tc>
          <w:tcPr>
            <w:tcW w:w="5387" w:type="dxa"/>
            <w:noWrap/>
            <w:hideMark/>
          </w:tcPr>
          <w:p w14:paraId="0AB3D1A6" w14:textId="77777777" w:rsidR="001C5E80" w:rsidRPr="00F14417" w:rsidRDefault="001C5E80" w:rsidP="00294277">
            <w:pPr>
              <w:pStyle w:val="EndnoteText"/>
              <w:rPr>
                <w:rFonts w:ascii="Times New Roman" w:hAnsi="Times New Roman" w:cs="Times New Roman"/>
              </w:rPr>
            </w:pPr>
          </w:p>
        </w:tc>
        <w:tc>
          <w:tcPr>
            <w:tcW w:w="992" w:type="dxa"/>
            <w:noWrap/>
            <w:hideMark/>
          </w:tcPr>
          <w:p w14:paraId="2F7E8B6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w:t>
            </w:r>
          </w:p>
        </w:tc>
        <w:tc>
          <w:tcPr>
            <w:tcW w:w="995" w:type="dxa"/>
            <w:noWrap/>
            <w:hideMark/>
          </w:tcPr>
          <w:p w14:paraId="24B777F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0.21</w:t>
            </w:r>
          </w:p>
        </w:tc>
        <w:tc>
          <w:tcPr>
            <w:tcW w:w="990" w:type="dxa"/>
            <w:noWrap/>
            <w:hideMark/>
          </w:tcPr>
          <w:p w14:paraId="2D820E6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0.49</w:t>
            </w:r>
          </w:p>
        </w:tc>
        <w:tc>
          <w:tcPr>
            <w:tcW w:w="996" w:type="dxa"/>
            <w:noWrap/>
            <w:hideMark/>
          </w:tcPr>
          <w:p w14:paraId="716E7C4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0.53</w:t>
            </w:r>
          </w:p>
        </w:tc>
      </w:tr>
      <w:tr w:rsidR="001C5E80" w:rsidRPr="00F14417" w14:paraId="616596A5" w14:textId="77777777" w:rsidTr="00294277">
        <w:trPr>
          <w:trHeight w:val="292"/>
        </w:trPr>
        <w:tc>
          <w:tcPr>
            <w:tcW w:w="5387" w:type="dxa"/>
            <w:noWrap/>
            <w:hideMark/>
          </w:tcPr>
          <w:p w14:paraId="34B52AF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intermediate employees (log)</w:t>
            </w:r>
          </w:p>
        </w:tc>
        <w:tc>
          <w:tcPr>
            <w:tcW w:w="992" w:type="dxa"/>
            <w:noWrap/>
            <w:hideMark/>
          </w:tcPr>
          <w:p w14:paraId="253D919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0.79***</w:t>
            </w:r>
          </w:p>
        </w:tc>
        <w:tc>
          <w:tcPr>
            <w:tcW w:w="995" w:type="dxa"/>
            <w:noWrap/>
            <w:hideMark/>
          </w:tcPr>
          <w:p w14:paraId="4606CAC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0.82***</w:t>
            </w:r>
          </w:p>
        </w:tc>
        <w:tc>
          <w:tcPr>
            <w:tcW w:w="990" w:type="dxa"/>
            <w:noWrap/>
            <w:hideMark/>
          </w:tcPr>
          <w:p w14:paraId="0D9E49B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-0.92</w:t>
            </w:r>
          </w:p>
        </w:tc>
        <w:tc>
          <w:tcPr>
            <w:tcW w:w="996" w:type="dxa"/>
            <w:noWrap/>
            <w:hideMark/>
          </w:tcPr>
          <w:p w14:paraId="0C7E393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0.34</w:t>
            </w:r>
          </w:p>
        </w:tc>
      </w:tr>
      <w:tr w:rsidR="001C5E80" w:rsidRPr="00F14417" w14:paraId="78F462F8" w14:textId="77777777" w:rsidTr="00294277">
        <w:trPr>
          <w:trHeight w:val="292"/>
        </w:trPr>
        <w:tc>
          <w:tcPr>
            <w:tcW w:w="5387" w:type="dxa"/>
            <w:noWrap/>
            <w:hideMark/>
          </w:tcPr>
          <w:p w14:paraId="11512377" w14:textId="77777777" w:rsidR="001C5E80" w:rsidRPr="00F14417" w:rsidRDefault="001C5E80" w:rsidP="00294277">
            <w:pPr>
              <w:pStyle w:val="EndnoteText"/>
              <w:rPr>
                <w:rFonts w:ascii="Times New Roman" w:hAnsi="Times New Roman" w:cs="Times New Roman"/>
              </w:rPr>
            </w:pPr>
          </w:p>
        </w:tc>
        <w:tc>
          <w:tcPr>
            <w:tcW w:w="992" w:type="dxa"/>
            <w:noWrap/>
            <w:hideMark/>
          </w:tcPr>
          <w:p w14:paraId="70CA58C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0.24</w:t>
            </w:r>
          </w:p>
        </w:tc>
        <w:tc>
          <w:tcPr>
            <w:tcW w:w="995" w:type="dxa"/>
            <w:noWrap/>
            <w:hideMark/>
          </w:tcPr>
          <w:p w14:paraId="1DBDC91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0.25</w:t>
            </w:r>
          </w:p>
        </w:tc>
        <w:tc>
          <w:tcPr>
            <w:tcW w:w="990" w:type="dxa"/>
            <w:noWrap/>
            <w:hideMark/>
          </w:tcPr>
          <w:p w14:paraId="14D8C47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0.57</w:t>
            </w:r>
          </w:p>
        </w:tc>
        <w:tc>
          <w:tcPr>
            <w:tcW w:w="996" w:type="dxa"/>
            <w:noWrap/>
            <w:hideMark/>
          </w:tcPr>
          <w:p w14:paraId="5AF4B5E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0.87</w:t>
            </w:r>
          </w:p>
        </w:tc>
      </w:tr>
      <w:tr w:rsidR="001C5E80" w:rsidRPr="00F14417" w14:paraId="1EE51C74" w14:textId="77777777" w:rsidTr="00294277">
        <w:trPr>
          <w:trHeight w:val="292"/>
        </w:trPr>
        <w:tc>
          <w:tcPr>
            <w:tcW w:w="5387" w:type="dxa"/>
            <w:noWrap/>
            <w:hideMark/>
          </w:tcPr>
          <w:p w14:paraId="5285B96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Workplace's work effort (log)</w:t>
            </w:r>
          </w:p>
        </w:tc>
        <w:tc>
          <w:tcPr>
            <w:tcW w:w="992" w:type="dxa"/>
            <w:noWrap/>
            <w:hideMark/>
          </w:tcPr>
          <w:p w14:paraId="6F279C2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0.99**</w:t>
            </w:r>
          </w:p>
        </w:tc>
        <w:tc>
          <w:tcPr>
            <w:tcW w:w="995" w:type="dxa"/>
            <w:noWrap/>
            <w:hideMark/>
          </w:tcPr>
          <w:p w14:paraId="5D9F8E2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0.86**</w:t>
            </w:r>
          </w:p>
        </w:tc>
        <w:tc>
          <w:tcPr>
            <w:tcW w:w="990" w:type="dxa"/>
            <w:noWrap/>
            <w:hideMark/>
          </w:tcPr>
          <w:p w14:paraId="4D1CD79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0.91</w:t>
            </w:r>
          </w:p>
        </w:tc>
        <w:tc>
          <w:tcPr>
            <w:tcW w:w="996" w:type="dxa"/>
            <w:noWrap/>
            <w:hideMark/>
          </w:tcPr>
          <w:p w14:paraId="6688886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0.76</w:t>
            </w:r>
          </w:p>
        </w:tc>
      </w:tr>
      <w:tr w:rsidR="001C5E80" w:rsidRPr="00F14417" w14:paraId="289924D0" w14:textId="77777777" w:rsidTr="00294277">
        <w:trPr>
          <w:trHeight w:val="292"/>
        </w:trPr>
        <w:tc>
          <w:tcPr>
            <w:tcW w:w="5387" w:type="dxa"/>
            <w:noWrap/>
            <w:hideMark/>
          </w:tcPr>
          <w:p w14:paraId="5681437D" w14:textId="77777777" w:rsidR="001C5E80" w:rsidRPr="00F14417" w:rsidRDefault="001C5E80" w:rsidP="00294277">
            <w:pPr>
              <w:pStyle w:val="EndnoteText"/>
              <w:rPr>
                <w:rFonts w:ascii="Times New Roman" w:hAnsi="Times New Roman" w:cs="Times New Roman"/>
              </w:rPr>
            </w:pPr>
          </w:p>
        </w:tc>
        <w:tc>
          <w:tcPr>
            <w:tcW w:w="992" w:type="dxa"/>
            <w:noWrap/>
            <w:hideMark/>
          </w:tcPr>
          <w:p w14:paraId="3806F8D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0.31</w:t>
            </w:r>
          </w:p>
        </w:tc>
        <w:tc>
          <w:tcPr>
            <w:tcW w:w="995" w:type="dxa"/>
            <w:noWrap/>
            <w:hideMark/>
          </w:tcPr>
          <w:p w14:paraId="7E850F3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0.32</w:t>
            </w:r>
          </w:p>
        </w:tc>
        <w:tc>
          <w:tcPr>
            <w:tcW w:w="990" w:type="dxa"/>
            <w:noWrap/>
            <w:hideMark/>
          </w:tcPr>
          <w:p w14:paraId="51A4C8C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0.75</w:t>
            </w:r>
          </w:p>
        </w:tc>
        <w:tc>
          <w:tcPr>
            <w:tcW w:w="996" w:type="dxa"/>
            <w:noWrap/>
            <w:hideMark/>
          </w:tcPr>
          <w:p w14:paraId="39B67AF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0.73</w:t>
            </w:r>
          </w:p>
        </w:tc>
      </w:tr>
      <w:tr w:rsidR="001C5E80" w:rsidRPr="00F14417" w14:paraId="747D070A" w14:textId="77777777" w:rsidTr="00294277">
        <w:trPr>
          <w:trHeight w:val="292"/>
        </w:trPr>
        <w:tc>
          <w:tcPr>
            <w:tcW w:w="5387" w:type="dxa"/>
            <w:noWrap/>
            <w:hideMark/>
          </w:tcPr>
          <w:p w14:paraId="1625FE6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Monitoring (log)</w:t>
            </w:r>
          </w:p>
        </w:tc>
        <w:tc>
          <w:tcPr>
            <w:tcW w:w="992" w:type="dxa"/>
            <w:noWrap/>
            <w:hideMark/>
          </w:tcPr>
          <w:p w14:paraId="4A9E84A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-0.18</w:t>
            </w:r>
          </w:p>
        </w:tc>
        <w:tc>
          <w:tcPr>
            <w:tcW w:w="995" w:type="dxa"/>
            <w:noWrap/>
            <w:hideMark/>
          </w:tcPr>
          <w:p w14:paraId="3E53A11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-0.12</w:t>
            </w:r>
          </w:p>
        </w:tc>
        <w:tc>
          <w:tcPr>
            <w:tcW w:w="990" w:type="dxa"/>
            <w:noWrap/>
            <w:hideMark/>
          </w:tcPr>
          <w:p w14:paraId="2958699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0.8</w:t>
            </w:r>
          </w:p>
        </w:tc>
        <w:tc>
          <w:tcPr>
            <w:tcW w:w="996" w:type="dxa"/>
            <w:noWrap/>
            <w:hideMark/>
          </w:tcPr>
          <w:p w14:paraId="3FD89FF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0.99*</w:t>
            </w:r>
          </w:p>
        </w:tc>
      </w:tr>
      <w:tr w:rsidR="001C5E80" w:rsidRPr="00F14417" w14:paraId="4B3F8198" w14:textId="77777777" w:rsidTr="00294277">
        <w:trPr>
          <w:trHeight w:val="292"/>
        </w:trPr>
        <w:tc>
          <w:tcPr>
            <w:tcW w:w="5387" w:type="dxa"/>
            <w:noWrap/>
            <w:hideMark/>
          </w:tcPr>
          <w:p w14:paraId="7B83FBB2" w14:textId="77777777" w:rsidR="001C5E80" w:rsidRPr="00F14417" w:rsidRDefault="001C5E80" w:rsidP="00294277">
            <w:pPr>
              <w:pStyle w:val="EndnoteText"/>
              <w:rPr>
                <w:rFonts w:ascii="Times New Roman" w:hAnsi="Times New Roman" w:cs="Times New Roman"/>
              </w:rPr>
            </w:pPr>
          </w:p>
        </w:tc>
        <w:tc>
          <w:tcPr>
            <w:tcW w:w="992" w:type="dxa"/>
            <w:noWrap/>
            <w:hideMark/>
          </w:tcPr>
          <w:p w14:paraId="115BDF9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0.21</w:t>
            </w:r>
          </w:p>
        </w:tc>
        <w:tc>
          <w:tcPr>
            <w:tcW w:w="995" w:type="dxa"/>
            <w:noWrap/>
            <w:hideMark/>
          </w:tcPr>
          <w:p w14:paraId="0C9E5EE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0.22</w:t>
            </w:r>
          </w:p>
        </w:tc>
        <w:tc>
          <w:tcPr>
            <w:tcW w:w="990" w:type="dxa"/>
            <w:noWrap/>
            <w:hideMark/>
          </w:tcPr>
          <w:p w14:paraId="32ACA29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w:t>
            </w:r>
          </w:p>
        </w:tc>
        <w:tc>
          <w:tcPr>
            <w:tcW w:w="996" w:type="dxa"/>
            <w:noWrap/>
            <w:hideMark/>
          </w:tcPr>
          <w:p w14:paraId="23E60AF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0.49</w:t>
            </w:r>
          </w:p>
        </w:tc>
      </w:tr>
      <w:tr w:rsidR="001C5E80" w:rsidRPr="00F14417" w14:paraId="24FDCB91" w14:textId="77777777" w:rsidTr="00294277">
        <w:trPr>
          <w:trHeight w:val="292"/>
        </w:trPr>
        <w:tc>
          <w:tcPr>
            <w:tcW w:w="5387" w:type="dxa"/>
            <w:noWrap/>
            <w:hideMark/>
          </w:tcPr>
          <w:p w14:paraId="5E5B723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employees with pay negotiated by unions (log)</w:t>
            </w:r>
          </w:p>
        </w:tc>
        <w:tc>
          <w:tcPr>
            <w:tcW w:w="992" w:type="dxa"/>
            <w:noWrap/>
            <w:hideMark/>
          </w:tcPr>
          <w:p w14:paraId="7539AB8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0.19**</w:t>
            </w:r>
          </w:p>
        </w:tc>
        <w:tc>
          <w:tcPr>
            <w:tcW w:w="995" w:type="dxa"/>
            <w:noWrap/>
            <w:hideMark/>
          </w:tcPr>
          <w:p w14:paraId="40773EE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0.18**</w:t>
            </w:r>
          </w:p>
        </w:tc>
        <w:tc>
          <w:tcPr>
            <w:tcW w:w="990" w:type="dxa"/>
            <w:noWrap/>
            <w:hideMark/>
          </w:tcPr>
          <w:p w14:paraId="39B5E9E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-0.13</w:t>
            </w:r>
          </w:p>
        </w:tc>
        <w:tc>
          <w:tcPr>
            <w:tcW w:w="996" w:type="dxa"/>
            <w:noWrap/>
            <w:hideMark/>
          </w:tcPr>
          <w:p w14:paraId="12DC358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-0.15</w:t>
            </w:r>
          </w:p>
        </w:tc>
      </w:tr>
      <w:tr w:rsidR="001C5E80" w:rsidRPr="00F14417" w14:paraId="79C641F7" w14:textId="77777777" w:rsidTr="00294277">
        <w:trPr>
          <w:trHeight w:val="292"/>
        </w:trPr>
        <w:tc>
          <w:tcPr>
            <w:tcW w:w="5387" w:type="dxa"/>
            <w:noWrap/>
            <w:hideMark/>
          </w:tcPr>
          <w:p w14:paraId="37773F83" w14:textId="77777777" w:rsidR="001C5E80" w:rsidRPr="00F14417" w:rsidRDefault="001C5E80" w:rsidP="00294277">
            <w:pPr>
              <w:pStyle w:val="EndnoteText"/>
              <w:rPr>
                <w:rFonts w:ascii="Times New Roman" w:hAnsi="Times New Roman" w:cs="Times New Roman"/>
              </w:rPr>
            </w:pPr>
          </w:p>
        </w:tc>
        <w:tc>
          <w:tcPr>
            <w:tcW w:w="992" w:type="dxa"/>
            <w:noWrap/>
            <w:hideMark/>
          </w:tcPr>
          <w:p w14:paraId="74CC432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0.06</w:t>
            </w:r>
          </w:p>
        </w:tc>
        <w:tc>
          <w:tcPr>
            <w:tcW w:w="995" w:type="dxa"/>
            <w:noWrap/>
            <w:hideMark/>
          </w:tcPr>
          <w:p w14:paraId="5B3922B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0.06</w:t>
            </w:r>
          </w:p>
        </w:tc>
        <w:tc>
          <w:tcPr>
            <w:tcW w:w="990" w:type="dxa"/>
            <w:noWrap/>
            <w:hideMark/>
          </w:tcPr>
          <w:p w14:paraId="39F5573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0.15</w:t>
            </w:r>
          </w:p>
        </w:tc>
        <w:tc>
          <w:tcPr>
            <w:tcW w:w="996" w:type="dxa"/>
            <w:noWrap/>
            <w:hideMark/>
          </w:tcPr>
          <w:p w14:paraId="141EB9B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0.14</w:t>
            </w:r>
          </w:p>
        </w:tc>
      </w:tr>
      <w:tr w:rsidR="001C5E80" w:rsidRPr="00F14417" w14:paraId="691FAD50" w14:textId="77777777" w:rsidTr="00294277">
        <w:trPr>
          <w:trHeight w:val="292"/>
        </w:trPr>
        <w:tc>
          <w:tcPr>
            <w:tcW w:w="5387" w:type="dxa"/>
            <w:noWrap/>
            <w:hideMark/>
          </w:tcPr>
          <w:p w14:paraId="45DDA74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Employees' involvement in decisions (log)</w:t>
            </w:r>
          </w:p>
        </w:tc>
        <w:tc>
          <w:tcPr>
            <w:tcW w:w="992" w:type="dxa"/>
            <w:noWrap/>
            <w:hideMark/>
          </w:tcPr>
          <w:p w14:paraId="6368178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5" w:type="dxa"/>
            <w:noWrap/>
            <w:hideMark/>
          </w:tcPr>
          <w:p w14:paraId="2B5A843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-0.17~</w:t>
            </w:r>
          </w:p>
        </w:tc>
        <w:tc>
          <w:tcPr>
            <w:tcW w:w="990" w:type="dxa"/>
            <w:noWrap/>
            <w:hideMark/>
          </w:tcPr>
          <w:p w14:paraId="4A8FB98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-0.06</w:t>
            </w:r>
          </w:p>
        </w:tc>
        <w:tc>
          <w:tcPr>
            <w:tcW w:w="996" w:type="dxa"/>
            <w:noWrap/>
            <w:hideMark/>
          </w:tcPr>
          <w:p w14:paraId="06CC5D3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r>
      <w:tr w:rsidR="001C5E80" w:rsidRPr="00F14417" w14:paraId="2A717311" w14:textId="77777777" w:rsidTr="00294277">
        <w:trPr>
          <w:trHeight w:val="292"/>
        </w:trPr>
        <w:tc>
          <w:tcPr>
            <w:tcW w:w="5387" w:type="dxa"/>
            <w:noWrap/>
            <w:hideMark/>
          </w:tcPr>
          <w:p w14:paraId="7F48BCB6" w14:textId="77777777" w:rsidR="001C5E80" w:rsidRPr="00F14417" w:rsidRDefault="001C5E80" w:rsidP="00294277">
            <w:pPr>
              <w:pStyle w:val="EndnoteText"/>
              <w:rPr>
                <w:rFonts w:ascii="Times New Roman" w:hAnsi="Times New Roman" w:cs="Times New Roman"/>
              </w:rPr>
            </w:pPr>
          </w:p>
        </w:tc>
        <w:tc>
          <w:tcPr>
            <w:tcW w:w="992" w:type="dxa"/>
            <w:noWrap/>
            <w:hideMark/>
          </w:tcPr>
          <w:p w14:paraId="247C8C7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5" w:type="dxa"/>
            <w:noWrap/>
            <w:hideMark/>
          </w:tcPr>
          <w:p w14:paraId="5925EF9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w:t>
            </w:r>
          </w:p>
        </w:tc>
        <w:tc>
          <w:tcPr>
            <w:tcW w:w="990" w:type="dxa"/>
            <w:noWrap/>
            <w:hideMark/>
          </w:tcPr>
          <w:p w14:paraId="1F6695A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0.23</w:t>
            </w:r>
          </w:p>
        </w:tc>
        <w:tc>
          <w:tcPr>
            <w:tcW w:w="996" w:type="dxa"/>
            <w:noWrap/>
            <w:hideMark/>
          </w:tcPr>
          <w:p w14:paraId="3D88214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0.22</w:t>
            </w:r>
          </w:p>
        </w:tc>
      </w:tr>
      <w:tr w:rsidR="001C5E80" w:rsidRPr="00F14417" w14:paraId="4385D277" w14:textId="77777777" w:rsidTr="00294277">
        <w:trPr>
          <w:trHeight w:val="292"/>
        </w:trPr>
        <w:tc>
          <w:tcPr>
            <w:tcW w:w="5387" w:type="dxa"/>
            <w:noWrap/>
            <w:hideMark/>
          </w:tcPr>
          <w:p w14:paraId="5D581795" w14:textId="77777777" w:rsidR="001C5E80" w:rsidRPr="00F14417" w:rsidRDefault="001C5E80" w:rsidP="00294277">
            <w:pPr>
              <w:pStyle w:val="EndnoteText"/>
              <w:rPr>
                <w:rFonts w:ascii="Times New Roman" w:hAnsi="Times New Roman" w:cs="Times New Roman"/>
              </w:rPr>
            </w:pPr>
            <w:r>
              <w:rPr>
                <w:rFonts w:ascii="Times New Roman" w:hAnsi="Times New Roman" w:cs="Times New Roman"/>
              </w:rPr>
              <w:t>I</w:t>
            </w:r>
            <w:r w:rsidRPr="00F14417">
              <w:rPr>
                <w:rFonts w:ascii="Times New Roman" w:hAnsi="Times New Roman" w:cs="Times New Roman"/>
              </w:rPr>
              <w:t>mprovements groups</w:t>
            </w:r>
          </w:p>
        </w:tc>
        <w:tc>
          <w:tcPr>
            <w:tcW w:w="992" w:type="dxa"/>
            <w:noWrap/>
            <w:hideMark/>
          </w:tcPr>
          <w:p w14:paraId="178DA91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-0.20~</w:t>
            </w:r>
          </w:p>
        </w:tc>
        <w:tc>
          <w:tcPr>
            <w:tcW w:w="995" w:type="dxa"/>
            <w:noWrap/>
            <w:hideMark/>
          </w:tcPr>
          <w:p w14:paraId="309D8C4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-0.18</w:t>
            </w:r>
          </w:p>
        </w:tc>
        <w:tc>
          <w:tcPr>
            <w:tcW w:w="990" w:type="dxa"/>
            <w:noWrap/>
            <w:hideMark/>
          </w:tcPr>
          <w:p w14:paraId="271BA2B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0.39</w:t>
            </w:r>
          </w:p>
        </w:tc>
        <w:tc>
          <w:tcPr>
            <w:tcW w:w="996" w:type="dxa"/>
            <w:noWrap/>
            <w:hideMark/>
          </w:tcPr>
          <w:p w14:paraId="6A3D0F6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0.47~</w:t>
            </w:r>
          </w:p>
        </w:tc>
      </w:tr>
      <w:tr w:rsidR="001C5E80" w:rsidRPr="00F14417" w14:paraId="350E00C4" w14:textId="77777777" w:rsidTr="00294277">
        <w:trPr>
          <w:trHeight w:val="292"/>
        </w:trPr>
        <w:tc>
          <w:tcPr>
            <w:tcW w:w="5387" w:type="dxa"/>
            <w:noWrap/>
            <w:hideMark/>
          </w:tcPr>
          <w:p w14:paraId="7FE80175" w14:textId="77777777" w:rsidR="001C5E80" w:rsidRPr="00F14417" w:rsidRDefault="001C5E80" w:rsidP="00294277">
            <w:pPr>
              <w:pStyle w:val="EndnoteText"/>
              <w:rPr>
                <w:rFonts w:ascii="Times New Roman" w:hAnsi="Times New Roman" w:cs="Times New Roman"/>
              </w:rPr>
            </w:pPr>
          </w:p>
        </w:tc>
        <w:tc>
          <w:tcPr>
            <w:tcW w:w="992" w:type="dxa"/>
            <w:noWrap/>
            <w:hideMark/>
          </w:tcPr>
          <w:p w14:paraId="028CEAB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0.11</w:t>
            </w:r>
          </w:p>
        </w:tc>
        <w:tc>
          <w:tcPr>
            <w:tcW w:w="995" w:type="dxa"/>
            <w:noWrap/>
            <w:hideMark/>
          </w:tcPr>
          <w:p w14:paraId="7315B9E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0.11</w:t>
            </w:r>
          </w:p>
        </w:tc>
        <w:tc>
          <w:tcPr>
            <w:tcW w:w="990" w:type="dxa"/>
            <w:noWrap/>
            <w:hideMark/>
          </w:tcPr>
          <w:p w14:paraId="2389FF6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0.26</w:t>
            </w:r>
          </w:p>
        </w:tc>
        <w:tc>
          <w:tcPr>
            <w:tcW w:w="996" w:type="dxa"/>
            <w:noWrap/>
            <w:hideMark/>
          </w:tcPr>
          <w:p w14:paraId="0018089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0.26</w:t>
            </w:r>
          </w:p>
        </w:tc>
      </w:tr>
      <w:tr w:rsidR="001C5E80" w:rsidRPr="00F14417" w14:paraId="7C531EA6" w14:textId="77777777" w:rsidTr="00294277">
        <w:trPr>
          <w:trHeight w:val="292"/>
        </w:trPr>
        <w:tc>
          <w:tcPr>
            <w:tcW w:w="5387" w:type="dxa"/>
            <w:noWrap/>
            <w:hideMark/>
          </w:tcPr>
          <w:p w14:paraId="7540215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Just-in-time</w:t>
            </w:r>
          </w:p>
        </w:tc>
        <w:tc>
          <w:tcPr>
            <w:tcW w:w="992" w:type="dxa"/>
            <w:noWrap/>
            <w:hideMark/>
          </w:tcPr>
          <w:p w14:paraId="384CE32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-0.02</w:t>
            </w:r>
          </w:p>
        </w:tc>
        <w:tc>
          <w:tcPr>
            <w:tcW w:w="995" w:type="dxa"/>
            <w:noWrap/>
            <w:hideMark/>
          </w:tcPr>
          <w:p w14:paraId="78B3E88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0.04</w:t>
            </w:r>
          </w:p>
        </w:tc>
        <w:tc>
          <w:tcPr>
            <w:tcW w:w="990" w:type="dxa"/>
            <w:noWrap/>
            <w:hideMark/>
          </w:tcPr>
          <w:p w14:paraId="28EC38D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-0.45*</w:t>
            </w:r>
          </w:p>
        </w:tc>
        <w:tc>
          <w:tcPr>
            <w:tcW w:w="996" w:type="dxa"/>
            <w:noWrap/>
            <w:hideMark/>
          </w:tcPr>
          <w:p w14:paraId="094D7A2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-0.38~</w:t>
            </w:r>
          </w:p>
        </w:tc>
      </w:tr>
      <w:tr w:rsidR="001C5E80" w:rsidRPr="00F14417" w14:paraId="17D64B05" w14:textId="77777777" w:rsidTr="00294277">
        <w:trPr>
          <w:trHeight w:val="292"/>
        </w:trPr>
        <w:tc>
          <w:tcPr>
            <w:tcW w:w="5387" w:type="dxa"/>
            <w:noWrap/>
            <w:hideMark/>
          </w:tcPr>
          <w:p w14:paraId="1BCBBE44" w14:textId="77777777" w:rsidR="001C5E80" w:rsidRPr="00F14417" w:rsidRDefault="001C5E80" w:rsidP="00294277">
            <w:pPr>
              <w:pStyle w:val="EndnoteText"/>
              <w:rPr>
                <w:rFonts w:ascii="Times New Roman" w:hAnsi="Times New Roman" w:cs="Times New Roman"/>
              </w:rPr>
            </w:pPr>
          </w:p>
        </w:tc>
        <w:tc>
          <w:tcPr>
            <w:tcW w:w="992" w:type="dxa"/>
            <w:noWrap/>
            <w:hideMark/>
          </w:tcPr>
          <w:p w14:paraId="724F093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5" w:type="dxa"/>
            <w:noWrap/>
            <w:hideMark/>
          </w:tcPr>
          <w:p w14:paraId="5D20C2D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0" w:type="dxa"/>
            <w:noWrap/>
            <w:hideMark/>
          </w:tcPr>
          <w:p w14:paraId="4CDF9FB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0.21</w:t>
            </w:r>
          </w:p>
        </w:tc>
        <w:tc>
          <w:tcPr>
            <w:tcW w:w="996" w:type="dxa"/>
            <w:noWrap/>
            <w:hideMark/>
          </w:tcPr>
          <w:p w14:paraId="39FF727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0.21</w:t>
            </w:r>
          </w:p>
        </w:tc>
      </w:tr>
      <w:tr w:rsidR="001C5E80" w:rsidRPr="00F14417" w14:paraId="79A7D21D" w14:textId="77777777" w:rsidTr="00294277">
        <w:trPr>
          <w:trHeight w:val="292"/>
        </w:trPr>
        <w:tc>
          <w:tcPr>
            <w:tcW w:w="5387" w:type="dxa"/>
            <w:noWrap/>
            <w:hideMark/>
          </w:tcPr>
          <w:p w14:paraId="1308BCD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UK's market share (log)</w:t>
            </w:r>
          </w:p>
        </w:tc>
        <w:tc>
          <w:tcPr>
            <w:tcW w:w="992" w:type="dxa"/>
            <w:noWrap/>
            <w:hideMark/>
          </w:tcPr>
          <w:p w14:paraId="514206A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-0.14*</w:t>
            </w:r>
          </w:p>
        </w:tc>
        <w:tc>
          <w:tcPr>
            <w:tcW w:w="995" w:type="dxa"/>
            <w:noWrap/>
            <w:hideMark/>
          </w:tcPr>
          <w:p w14:paraId="6D073B5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-0.08</w:t>
            </w:r>
          </w:p>
        </w:tc>
        <w:tc>
          <w:tcPr>
            <w:tcW w:w="990" w:type="dxa"/>
            <w:noWrap/>
            <w:hideMark/>
          </w:tcPr>
          <w:p w14:paraId="497C7BA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0.44**</w:t>
            </w:r>
          </w:p>
        </w:tc>
        <w:tc>
          <w:tcPr>
            <w:tcW w:w="996" w:type="dxa"/>
            <w:noWrap/>
            <w:hideMark/>
          </w:tcPr>
          <w:p w14:paraId="47A0AA0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0.41**</w:t>
            </w:r>
          </w:p>
        </w:tc>
      </w:tr>
      <w:tr w:rsidR="001C5E80" w:rsidRPr="00F14417" w14:paraId="2BB30738" w14:textId="77777777" w:rsidTr="00294277">
        <w:trPr>
          <w:trHeight w:val="292"/>
        </w:trPr>
        <w:tc>
          <w:tcPr>
            <w:tcW w:w="5387" w:type="dxa"/>
            <w:noWrap/>
            <w:hideMark/>
          </w:tcPr>
          <w:p w14:paraId="3634A13D" w14:textId="77777777" w:rsidR="001C5E80" w:rsidRPr="00F14417" w:rsidRDefault="001C5E80" w:rsidP="00294277">
            <w:pPr>
              <w:pStyle w:val="EndnoteText"/>
              <w:rPr>
                <w:rFonts w:ascii="Times New Roman" w:hAnsi="Times New Roman" w:cs="Times New Roman"/>
              </w:rPr>
            </w:pPr>
          </w:p>
        </w:tc>
        <w:tc>
          <w:tcPr>
            <w:tcW w:w="992" w:type="dxa"/>
            <w:noWrap/>
            <w:hideMark/>
          </w:tcPr>
          <w:p w14:paraId="1C1A80F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0.06</w:t>
            </w:r>
          </w:p>
        </w:tc>
        <w:tc>
          <w:tcPr>
            <w:tcW w:w="995" w:type="dxa"/>
            <w:noWrap/>
            <w:hideMark/>
          </w:tcPr>
          <w:p w14:paraId="3FD3765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0.06</w:t>
            </w:r>
          </w:p>
        </w:tc>
        <w:tc>
          <w:tcPr>
            <w:tcW w:w="990" w:type="dxa"/>
            <w:noWrap/>
            <w:hideMark/>
          </w:tcPr>
          <w:p w14:paraId="2E6F372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0.15</w:t>
            </w:r>
          </w:p>
        </w:tc>
        <w:tc>
          <w:tcPr>
            <w:tcW w:w="996" w:type="dxa"/>
            <w:noWrap/>
            <w:hideMark/>
          </w:tcPr>
          <w:p w14:paraId="7BA2B2D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0.15</w:t>
            </w:r>
          </w:p>
        </w:tc>
      </w:tr>
      <w:tr w:rsidR="001C5E80" w:rsidRPr="00F14417" w14:paraId="16B2D13D" w14:textId="77777777" w:rsidTr="00294277">
        <w:trPr>
          <w:trHeight w:val="292"/>
        </w:trPr>
        <w:tc>
          <w:tcPr>
            <w:tcW w:w="5387" w:type="dxa"/>
            <w:noWrap/>
            <w:hideMark/>
          </w:tcPr>
          <w:p w14:paraId="0E28BC9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Workplace faces competition from overseas</w:t>
            </w:r>
          </w:p>
        </w:tc>
        <w:tc>
          <w:tcPr>
            <w:tcW w:w="992" w:type="dxa"/>
            <w:noWrap/>
            <w:hideMark/>
          </w:tcPr>
          <w:p w14:paraId="4BD7F77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0.11</w:t>
            </w:r>
          </w:p>
        </w:tc>
        <w:tc>
          <w:tcPr>
            <w:tcW w:w="995" w:type="dxa"/>
            <w:noWrap/>
            <w:hideMark/>
          </w:tcPr>
          <w:p w14:paraId="373DB82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w:t>
            </w:r>
          </w:p>
        </w:tc>
        <w:tc>
          <w:tcPr>
            <w:tcW w:w="990" w:type="dxa"/>
            <w:noWrap/>
            <w:hideMark/>
          </w:tcPr>
          <w:p w14:paraId="55CE3F7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w:t>
            </w:r>
          </w:p>
        </w:tc>
        <w:tc>
          <w:tcPr>
            <w:tcW w:w="996" w:type="dxa"/>
            <w:noWrap/>
            <w:hideMark/>
          </w:tcPr>
          <w:p w14:paraId="6465211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w:t>
            </w:r>
          </w:p>
        </w:tc>
      </w:tr>
      <w:tr w:rsidR="001C5E80" w:rsidRPr="00F14417" w14:paraId="1F4880BC" w14:textId="77777777" w:rsidTr="00294277">
        <w:trPr>
          <w:trHeight w:val="292"/>
        </w:trPr>
        <w:tc>
          <w:tcPr>
            <w:tcW w:w="5387" w:type="dxa"/>
            <w:noWrap/>
            <w:hideMark/>
          </w:tcPr>
          <w:p w14:paraId="6511C3E2" w14:textId="77777777" w:rsidR="001C5E80" w:rsidRPr="00F14417" w:rsidRDefault="001C5E80" w:rsidP="00294277">
            <w:pPr>
              <w:pStyle w:val="EndnoteText"/>
              <w:rPr>
                <w:rFonts w:ascii="Times New Roman" w:hAnsi="Times New Roman" w:cs="Times New Roman"/>
              </w:rPr>
            </w:pPr>
          </w:p>
        </w:tc>
        <w:tc>
          <w:tcPr>
            <w:tcW w:w="992" w:type="dxa"/>
            <w:noWrap/>
            <w:hideMark/>
          </w:tcPr>
          <w:p w14:paraId="7594B42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5" w:type="dxa"/>
            <w:noWrap/>
            <w:hideMark/>
          </w:tcPr>
          <w:p w14:paraId="64D124F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0" w:type="dxa"/>
            <w:noWrap/>
            <w:hideMark/>
          </w:tcPr>
          <w:p w14:paraId="468348D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0.21</w:t>
            </w:r>
          </w:p>
        </w:tc>
        <w:tc>
          <w:tcPr>
            <w:tcW w:w="996" w:type="dxa"/>
            <w:noWrap/>
            <w:hideMark/>
          </w:tcPr>
          <w:p w14:paraId="358DE2F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0.21</w:t>
            </w:r>
          </w:p>
        </w:tc>
      </w:tr>
      <w:tr w:rsidR="001C5E80" w:rsidRPr="00F14417" w14:paraId="73656088" w14:textId="77777777" w:rsidTr="00294277">
        <w:trPr>
          <w:trHeight w:val="292"/>
        </w:trPr>
        <w:tc>
          <w:tcPr>
            <w:tcW w:w="5387" w:type="dxa"/>
            <w:noWrap/>
            <w:hideMark/>
          </w:tcPr>
          <w:p w14:paraId="3B7F7AD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Financial performance</w:t>
            </w:r>
            <w:r>
              <w:rPr>
                <w:rFonts w:ascii="Times New Roman" w:hAnsi="Times New Roman" w:cs="Times New Roman"/>
              </w:rPr>
              <w:t xml:space="preserve"> (log)</w:t>
            </w:r>
          </w:p>
        </w:tc>
        <w:tc>
          <w:tcPr>
            <w:tcW w:w="992" w:type="dxa"/>
            <w:noWrap/>
            <w:hideMark/>
          </w:tcPr>
          <w:p w14:paraId="2497B1E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-0.36*</w:t>
            </w:r>
          </w:p>
        </w:tc>
        <w:tc>
          <w:tcPr>
            <w:tcW w:w="995" w:type="dxa"/>
            <w:noWrap/>
            <w:hideMark/>
          </w:tcPr>
          <w:p w14:paraId="6A913FD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-0.42**</w:t>
            </w:r>
          </w:p>
        </w:tc>
        <w:tc>
          <w:tcPr>
            <w:tcW w:w="990" w:type="dxa"/>
            <w:noWrap/>
            <w:hideMark/>
          </w:tcPr>
          <w:p w14:paraId="614BE3A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0.51</w:t>
            </w:r>
          </w:p>
        </w:tc>
        <w:tc>
          <w:tcPr>
            <w:tcW w:w="996" w:type="dxa"/>
            <w:noWrap/>
            <w:hideMark/>
          </w:tcPr>
          <w:p w14:paraId="3769DD8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0.73*</w:t>
            </w:r>
          </w:p>
        </w:tc>
      </w:tr>
      <w:tr w:rsidR="001C5E80" w:rsidRPr="00F14417" w14:paraId="70F24AE4" w14:textId="77777777" w:rsidTr="00294277">
        <w:trPr>
          <w:trHeight w:val="292"/>
        </w:trPr>
        <w:tc>
          <w:tcPr>
            <w:tcW w:w="5387" w:type="dxa"/>
            <w:noWrap/>
            <w:hideMark/>
          </w:tcPr>
          <w:p w14:paraId="13353A58" w14:textId="77777777" w:rsidR="001C5E80" w:rsidRPr="00F14417" w:rsidRDefault="001C5E80" w:rsidP="00294277">
            <w:pPr>
              <w:pStyle w:val="EndnoteText"/>
              <w:rPr>
                <w:rFonts w:ascii="Times New Roman" w:hAnsi="Times New Roman" w:cs="Times New Roman"/>
              </w:rPr>
            </w:pPr>
          </w:p>
        </w:tc>
        <w:tc>
          <w:tcPr>
            <w:tcW w:w="992" w:type="dxa"/>
            <w:noWrap/>
            <w:hideMark/>
          </w:tcPr>
          <w:p w14:paraId="7C0BFC0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0.15</w:t>
            </w:r>
          </w:p>
        </w:tc>
        <w:tc>
          <w:tcPr>
            <w:tcW w:w="995" w:type="dxa"/>
            <w:noWrap/>
            <w:hideMark/>
          </w:tcPr>
          <w:p w14:paraId="72D0DCB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0.15</w:t>
            </w:r>
          </w:p>
        </w:tc>
        <w:tc>
          <w:tcPr>
            <w:tcW w:w="990" w:type="dxa"/>
            <w:noWrap/>
            <w:hideMark/>
          </w:tcPr>
          <w:p w14:paraId="51AFD3E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0.36</w:t>
            </w:r>
          </w:p>
        </w:tc>
        <w:tc>
          <w:tcPr>
            <w:tcW w:w="996" w:type="dxa"/>
            <w:noWrap/>
            <w:hideMark/>
          </w:tcPr>
          <w:p w14:paraId="6161687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0.34</w:t>
            </w:r>
          </w:p>
        </w:tc>
      </w:tr>
      <w:tr w:rsidR="001C5E80" w:rsidRPr="00F14417" w14:paraId="45259161" w14:textId="77777777" w:rsidTr="00294277">
        <w:trPr>
          <w:trHeight w:val="292"/>
        </w:trPr>
        <w:tc>
          <w:tcPr>
            <w:tcW w:w="6379" w:type="dxa"/>
            <w:gridSpan w:val="2"/>
            <w:noWrap/>
            <w:hideMark/>
          </w:tcPr>
          <w:p w14:paraId="1A2FF19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professional employees (log)*Share of employees using computers (log)</w:t>
            </w:r>
          </w:p>
        </w:tc>
        <w:tc>
          <w:tcPr>
            <w:tcW w:w="995" w:type="dxa"/>
            <w:noWrap/>
            <w:hideMark/>
          </w:tcPr>
          <w:p w14:paraId="3C54ACF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3.97***</w:t>
            </w:r>
          </w:p>
        </w:tc>
        <w:tc>
          <w:tcPr>
            <w:tcW w:w="990" w:type="dxa"/>
            <w:noWrap/>
            <w:hideMark/>
          </w:tcPr>
          <w:p w14:paraId="177D2C0C" w14:textId="77777777" w:rsidR="001C5E80" w:rsidRPr="00F14417" w:rsidRDefault="001C5E80" w:rsidP="00294277">
            <w:pPr>
              <w:pStyle w:val="EndnoteText"/>
              <w:rPr>
                <w:rFonts w:ascii="Times New Roman" w:hAnsi="Times New Roman" w:cs="Times New Roman"/>
              </w:rPr>
            </w:pPr>
          </w:p>
        </w:tc>
        <w:tc>
          <w:tcPr>
            <w:tcW w:w="996" w:type="dxa"/>
            <w:noWrap/>
            <w:hideMark/>
          </w:tcPr>
          <w:p w14:paraId="380F7C6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-9.17***</w:t>
            </w:r>
          </w:p>
        </w:tc>
      </w:tr>
      <w:tr w:rsidR="001C5E80" w:rsidRPr="00F14417" w14:paraId="43E9C758" w14:textId="77777777" w:rsidTr="00294277">
        <w:trPr>
          <w:trHeight w:val="292"/>
        </w:trPr>
        <w:tc>
          <w:tcPr>
            <w:tcW w:w="5387" w:type="dxa"/>
            <w:noWrap/>
            <w:hideMark/>
          </w:tcPr>
          <w:p w14:paraId="4D471506" w14:textId="77777777" w:rsidR="001C5E80" w:rsidRPr="00F14417" w:rsidRDefault="001C5E80" w:rsidP="00294277">
            <w:pPr>
              <w:pStyle w:val="EndnoteText"/>
              <w:rPr>
                <w:rFonts w:ascii="Times New Roman" w:hAnsi="Times New Roman" w:cs="Times New Roman"/>
              </w:rPr>
            </w:pPr>
          </w:p>
        </w:tc>
        <w:tc>
          <w:tcPr>
            <w:tcW w:w="992" w:type="dxa"/>
            <w:noWrap/>
            <w:hideMark/>
          </w:tcPr>
          <w:p w14:paraId="3AFE5867" w14:textId="77777777" w:rsidR="001C5E80" w:rsidRPr="00F14417" w:rsidRDefault="001C5E80" w:rsidP="00294277">
            <w:pPr>
              <w:pStyle w:val="EndnoteText"/>
              <w:rPr>
                <w:rFonts w:ascii="Times New Roman" w:hAnsi="Times New Roman" w:cs="Times New Roman"/>
              </w:rPr>
            </w:pPr>
          </w:p>
        </w:tc>
        <w:tc>
          <w:tcPr>
            <w:tcW w:w="995" w:type="dxa"/>
            <w:noWrap/>
            <w:hideMark/>
          </w:tcPr>
          <w:p w14:paraId="4A923D5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0.73</w:t>
            </w:r>
          </w:p>
        </w:tc>
        <w:tc>
          <w:tcPr>
            <w:tcW w:w="990" w:type="dxa"/>
            <w:noWrap/>
            <w:hideMark/>
          </w:tcPr>
          <w:p w14:paraId="6748D95F" w14:textId="77777777" w:rsidR="001C5E80" w:rsidRPr="00F14417" w:rsidRDefault="001C5E80" w:rsidP="00294277">
            <w:pPr>
              <w:pStyle w:val="EndnoteText"/>
              <w:rPr>
                <w:rFonts w:ascii="Times New Roman" w:hAnsi="Times New Roman" w:cs="Times New Roman"/>
              </w:rPr>
            </w:pPr>
          </w:p>
        </w:tc>
        <w:tc>
          <w:tcPr>
            <w:tcW w:w="996" w:type="dxa"/>
            <w:noWrap/>
            <w:hideMark/>
          </w:tcPr>
          <w:p w14:paraId="70C8016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1.81</w:t>
            </w:r>
          </w:p>
        </w:tc>
      </w:tr>
      <w:tr w:rsidR="001C5E80" w:rsidRPr="00F14417" w14:paraId="52B5A53A" w14:textId="77777777" w:rsidTr="00294277">
        <w:trPr>
          <w:trHeight w:val="292"/>
        </w:trPr>
        <w:tc>
          <w:tcPr>
            <w:tcW w:w="6379" w:type="dxa"/>
            <w:gridSpan w:val="2"/>
            <w:noWrap/>
            <w:hideMark/>
          </w:tcPr>
          <w:p w14:paraId="7A91646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intermediate employees (log)*Share of employees using computers (log)</w:t>
            </w:r>
          </w:p>
        </w:tc>
        <w:tc>
          <w:tcPr>
            <w:tcW w:w="995" w:type="dxa"/>
            <w:noWrap/>
            <w:hideMark/>
          </w:tcPr>
          <w:p w14:paraId="36C53FF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3.09**</w:t>
            </w:r>
          </w:p>
        </w:tc>
        <w:tc>
          <w:tcPr>
            <w:tcW w:w="990" w:type="dxa"/>
            <w:noWrap/>
            <w:hideMark/>
          </w:tcPr>
          <w:p w14:paraId="4833FFCF" w14:textId="77777777" w:rsidR="001C5E80" w:rsidRPr="00F14417" w:rsidRDefault="001C5E80" w:rsidP="00294277">
            <w:pPr>
              <w:pStyle w:val="EndnoteText"/>
              <w:rPr>
                <w:rFonts w:ascii="Times New Roman" w:hAnsi="Times New Roman" w:cs="Times New Roman"/>
              </w:rPr>
            </w:pPr>
          </w:p>
        </w:tc>
        <w:tc>
          <w:tcPr>
            <w:tcW w:w="996" w:type="dxa"/>
            <w:noWrap/>
            <w:hideMark/>
          </w:tcPr>
          <w:p w14:paraId="0DE9859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-7.15**</w:t>
            </w:r>
          </w:p>
        </w:tc>
      </w:tr>
      <w:tr w:rsidR="001C5E80" w:rsidRPr="00F14417" w14:paraId="7419AD9C" w14:textId="77777777" w:rsidTr="00294277">
        <w:trPr>
          <w:trHeight w:val="292"/>
        </w:trPr>
        <w:tc>
          <w:tcPr>
            <w:tcW w:w="5387" w:type="dxa"/>
            <w:noWrap/>
            <w:hideMark/>
          </w:tcPr>
          <w:p w14:paraId="1D907997" w14:textId="77777777" w:rsidR="001C5E80" w:rsidRPr="00F14417" w:rsidRDefault="001C5E80" w:rsidP="00294277">
            <w:pPr>
              <w:pStyle w:val="EndnoteText"/>
              <w:rPr>
                <w:rFonts w:ascii="Times New Roman" w:hAnsi="Times New Roman" w:cs="Times New Roman"/>
              </w:rPr>
            </w:pPr>
          </w:p>
        </w:tc>
        <w:tc>
          <w:tcPr>
            <w:tcW w:w="992" w:type="dxa"/>
            <w:noWrap/>
            <w:hideMark/>
          </w:tcPr>
          <w:p w14:paraId="4A954F53" w14:textId="77777777" w:rsidR="001C5E80" w:rsidRPr="00F14417" w:rsidRDefault="001C5E80" w:rsidP="00294277">
            <w:pPr>
              <w:pStyle w:val="EndnoteText"/>
              <w:rPr>
                <w:rFonts w:ascii="Times New Roman" w:hAnsi="Times New Roman" w:cs="Times New Roman"/>
              </w:rPr>
            </w:pPr>
          </w:p>
        </w:tc>
        <w:tc>
          <w:tcPr>
            <w:tcW w:w="995" w:type="dxa"/>
            <w:noWrap/>
            <w:hideMark/>
          </w:tcPr>
          <w:p w14:paraId="5D11093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0.97</w:t>
            </w:r>
          </w:p>
        </w:tc>
        <w:tc>
          <w:tcPr>
            <w:tcW w:w="990" w:type="dxa"/>
            <w:noWrap/>
            <w:hideMark/>
          </w:tcPr>
          <w:p w14:paraId="719AF8DD" w14:textId="77777777" w:rsidR="001C5E80" w:rsidRPr="00F14417" w:rsidRDefault="001C5E80" w:rsidP="00294277">
            <w:pPr>
              <w:pStyle w:val="EndnoteText"/>
              <w:rPr>
                <w:rFonts w:ascii="Times New Roman" w:hAnsi="Times New Roman" w:cs="Times New Roman"/>
              </w:rPr>
            </w:pPr>
          </w:p>
        </w:tc>
        <w:tc>
          <w:tcPr>
            <w:tcW w:w="996" w:type="dxa"/>
            <w:noWrap/>
            <w:hideMark/>
          </w:tcPr>
          <w:p w14:paraId="614A227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2.68</w:t>
            </w:r>
          </w:p>
        </w:tc>
      </w:tr>
      <w:tr w:rsidR="001C5E80" w:rsidRPr="00F14417" w14:paraId="0B3D219F" w14:textId="77777777" w:rsidTr="00294277">
        <w:trPr>
          <w:trHeight w:val="292"/>
        </w:trPr>
        <w:tc>
          <w:tcPr>
            <w:tcW w:w="6379" w:type="dxa"/>
            <w:gridSpan w:val="2"/>
            <w:noWrap/>
            <w:hideMark/>
          </w:tcPr>
          <w:p w14:paraId="18262D3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Workplace's work effort (log)*Share of employees using computers (log)</w:t>
            </w:r>
          </w:p>
        </w:tc>
        <w:tc>
          <w:tcPr>
            <w:tcW w:w="995" w:type="dxa"/>
            <w:noWrap/>
            <w:hideMark/>
          </w:tcPr>
          <w:p w14:paraId="0BA14E0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-2.22~</w:t>
            </w:r>
          </w:p>
        </w:tc>
        <w:tc>
          <w:tcPr>
            <w:tcW w:w="990" w:type="dxa"/>
            <w:noWrap/>
            <w:hideMark/>
          </w:tcPr>
          <w:p w14:paraId="463C35F8" w14:textId="77777777" w:rsidR="001C5E80" w:rsidRPr="00F14417" w:rsidRDefault="001C5E80" w:rsidP="00294277">
            <w:pPr>
              <w:pStyle w:val="EndnoteText"/>
              <w:rPr>
                <w:rFonts w:ascii="Times New Roman" w:hAnsi="Times New Roman" w:cs="Times New Roman"/>
              </w:rPr>
            </w:pPr>
          </w:p>
        </w:tc>
        <w:tc>
          <w:tcPr>
            <w:tcW w:w="996" w:type="dxa"/>
            <w:noWrap/>
            <w:hideMark/>
          </w:tcPr>
          <w:p w14:paraId="0EEF3E7E" w14:textId="77777777" w:rsidR="001C5E80" w:rsidRPr="00F14417" w:rsidRDefault="001C5E80" w:rsidP="00294277">
            <w:pPr>
              <w:pStyle w:val="EndnoteText"/>
              <w:rPr>
                <w:rFonts w:ascii="Times New Roman" w:hAnsi="Times New Roman" w:cs="Times New Roman"/>
              </w:rPr>
            </w:pPr>
          </w:p>
        </w:tc>
      </w:tr>
      <w:tr w:rsidR="001C5E80" w:rsidRPr="00F14417" w14:paraId="5F58E883" w14:textId="77777777" w:rsidTr="00294277">
        <w:trPr>
          <w:trHeight w:val="292"/>
        </w:trPr>
        <w:tc>
          <w:tcPr>
            <w:tcW w:w="5387" w:type="dxa"/>
            <w:noWrap/>
            <w:hideMark/>
          </w:tcPr>
          <w:p w14:paraId="433F8CEE" w14:textId="77777777" w:rsidR="001C5E80" w:rsidRPr="00F14417" w:rsidRDefault="001C5E80" w:rsidP="00294277">
            <w:pPr>
              <w:pStyle w:val="EndnoteText"/>
              <w:rPr>
                <w:rFonts w:ascii="Times New Roman" w:hAnsi="Times New Roman" w:cs="Times New Roman"/>
              </w:rPr>
            </w:pPr>
          </w:p>
        </w:tc>
        <w:tc>
          <w:tcPr>
            <w:tcW w:w="992" w:type="dxa"/>
            <w:noWrap/>
            <w:hideMark/>
          </w:tcPr>
          <w:p w14:paraId="780E5AD4" w14:textId="77777777" w:rsidR="001C5E80" w:rsidRPr="00F14417" w:rsidRDefault="001C5E80" w:rsidP="00294277">
            <w:pPr>
              <w:pStyle w:val="EndnoteText"/>
              <w:rPr>
                <w:rFonts w:ascii="Times New Roman" w:hAnsi="Times New Roman" w:cs="Times New Roman"/>
              </w:rPr>
            </w:pPr>
          </w:p>
        </w:tc>
        <w:tc>
          <w:tcPr>
            <w:tcW w:w="995" w:type="dxa"/>
            <w:noWrap/>
            <w:hideMark/>
          </w:tcPr>
          <w:p w14:paraId="59BF651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1.13</w:t>
            </w:r>
          </w:p>
        </w:tc>
        <w:tc>
          <w:tcPr>
            <w:tcW w:w="990" w:type="dxa"/>
            <w:noWrap/>
            <w:hideMark/>
          </w:tcPr>
          <w:p w14:paraId="1E95D064" w14:textId="77777777" w:rsidR="001C5E80" w:rsidRPr="00F14417" w:rsidRDefault="001C5E80" w:rsidP="00294277">
            <w:pPr>
              <w:pStyle w:val="EndnoteText"/>
              <w:rPr>
                <w:rFonts w:ascii="Times New Roman" w:hAnsi="Times New Roman" w:cs="Times New Roman"/>
              </w:rPr>
            </w:pPr>
          </w:p>
        </w:tc>
        <w:tc>
          <w:tcPr>
            <w:tcW w:w="996" w:type="dxa"/>
            <w:noWrap/>
            <w:hideMark/>
          </w:tcPr>
          <w:p w14:paraId="7468462B" w14:textId="77777777" w:rsidR="001C5E80" w:rsidRPr="00F14417" w:rsidRDefault="001C5E80" w:rsidP="00294277">
            <w:pPr>
              <w:pStyle w:val="EndnoteText"/>
              <w:rPr>
                <w:rFonts w:ascii="Times New Roman" w:hAnsi="Times New Roman" w:cs="Times New Roman"/>
              </w:rPr>
            </w:pPr>
          </w:p>
        </w:tc>
      </w:tr>
      <w:tr w:rsidR="001C5E80" w:rsidRPr="00F14417" w14:paraId="4CF01BCB" w14:textId="77777777" w:rsidTr="00294277">
        <w:trPr>
          <w:trHeight w:val="292"/>
        </w:trPr>
        <w:tc>
          <w:tcPr>
            <w:tcW w:w="6379" w:type="dxa"/>
            <w:gridSpan w:val="2"/>
            <w:noWrap/>
            <w:hideMark/>
          </w:tcPr>
          <w:p w14:paraId="70DCE46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Monitoring (log)*Share of employees using computers (log)</w:t>
            </w:r>
          </w:p>
        </w:tc>
        <w:tc>
          <w:tcPr>
            <w:tcW w:w="995" w:type="dxa"/>
            <w:noWrap/>
            <w:hideMark/>
          </w:tcPr>
          <w:p w14:paraId="6532EBB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0.01</w:t>
            </w:r>
          </w:p>
        </w:tc>
        <w:tc>
          <w:tcPr>
            <w:tcW w:w="990" w:type="dxa"/>
            <w:noWrap/>
            <w:hideMark/>
          </w:tcPr>
          <w:p w14:paraId="6D8A3448" w14:textId="77777777" w:rsidR="001C5E80" w:rsidRPr="00F14417" w:rsidRDefault="001C5E80" w:rsidP="00294277">
            <w:pPr>
              <w:pStyle w:val="EndnoteText"/>
              <w:rPr>
                <w:rFonts w:ascii="Times New Roman" w:hAnsi="Times New Roman" w:cs="Times New Roman"/>
              </w:rPr>
            </w:pPr>
          </w:p>
        </w:tc>
        <w:tc>
          <w:tcPr>
            <w:tcW w:w="996" w:type="dxa"/>
            <w:noWrap/>
            <w:hideMark/>
          </w:tcPr>
          <w:p w14:paraId="6A0495B4" w14:textId="77777777" w:rsidR="001C5E80" w:rsidRPr="00F14417" w:rsidRDefault="001C5E80" w:rsidP="00294277">
            <w:pPr>
              <w:pStyle w:val="EndnoteText"/>
              <w:rPr>
                <w:rFonts w:ascii="Times New Roman" w:hAnsi="Times New Roman" w:cs="Times New Roman"/>
              </w:rPr>
            </w:pPr>
          </w:p>
        </w:tc>
      </w:tr>
      <w:tr w:rsidR="001C5E80" w:rsidRPr="00F14417" w14:paraId="6725238F" w14:textId="77777777" w:rsidTr="00294277">
        <w:trPr>
          <w:trHeight w:val="292"/>
        </w:trPr>
        <w:tc>
          <w:tcPr>
            <w:tcW w:w="5387" w:type="dxa"/>
            <w:noWrap/>
            <w:hideMark/>
          </w:tcPr>
          <w:p w14:paraId="326708D3" w14:textId="77777777" w:rsidR="001C5E80" w:rsidRPr="00F14417" w:rsidRDefault="001C5E80" w:rsidP="00294277">
            <w:pPr>
              <w:pStyle w:val="EndnoteText"/>
              <w:rPr>
                <w:rFonts w:ascii="Times New Roman" w:hAnsi="Times New Roman" w:cs="Times New Roman"/>
              </w:rPr>
            </w:pPr>
          </w:p>
        </w:tc>
        <w:tc>
          <w:tcPr>
            <w:tcW w:w="992" w:type="dxa"/>
            <w:noWrap/>
            <w:hideMark/>
          </w:tcPr>
          <w:p w14:paraId="35CA4478" w14:textId="77777777" w:rsidR="001C5E80" w:rsidRPr="00F14417" w:rsidRDefault="001C5E80" w:rsidP="00294277">
            <w:pPr>
              <w:pStyle w:val="EndnoteText"/>
              <w:rPr>
                <w:rFonts w:ascii="Times New Roman" w:hAnsi="Times New Roman" w:cs="Times New Roman"/>
              </w:rPr>
            </w:pPr>
          </w:p>
        </w:tc>
        <w:tc>
          <w:tcPr>
            <w:tcW w:w="995" w:type="dxa"/>
            <w:noWrap/>
            <w:hideMark/>
          </w:tcPr>
          <w:p w14:paraId="2BB183D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0.77</w:t>
            </w:r>
          </w:p>
        </w:tc>
        <w:tc>
          <w:tcPr>
            <w:tcW w:w="990" w:type="dxa"/>
            <w:noWrap/>
            <w:hideMark/>
          </w:tcPr>
          <w:p w14:paraId="541AA2B2" w14:textId="77777777" w:rsidR="001C5E80" w:rsidRPr="00F14417" w:rsidRDefault="001C5E80" w:rsidP="00294277">
            <w:pPr>
              <w:pStyle w:val="EndnoteText"/>
              <w:rPr>
                <w:rFonts w:ascii="Times New Roman" w:hAnsi="Times New Roman" w:cs="Times New Roman"/>
              </w:rPr>
            </w:pPr>
          </w:p>
        </w:tc>
        <w:tc>
          <w:tcPr>
            <w:tcW w:w="996" w:type="dxa"/>
            <w:noWrap/>
            <w:hideMark/>
          </w:tcPr>
          <w:p w14:paraId="1CE0623B" w14:textId="77777777" w:rsidR="001C5E80" w:rsidRPr="00F14417" w:rsidRDefault="001C5E80" w:rsidP="00294277">
            <w:pPr>
              <w:pStyle w:val="EndnoteText"/>
              <w:rPr>
                <w:rFonts w:ascii="Times New Roman" w:hAnsi="Times New Roman" w:cs="Times New Roman"/>
              </w:rPr>
            </w:pPr>
          </w:p>
        </w:tc>
      </w:tr>
      <w:tr w:rsidR="001C5E80" w:rsidRPr="00F14417" w14:paraId="4A078878" w14:textId="77777777" w:rsidTr="00294277">
        <w:trPr>
          <w:trHeight w:val="292"/>
        </w:trPr>
        <w:tc>
          <w:tcPr>
            <w:tcW w:w="6379" w:type="dxa"/>
            <w:gridSpan w:val="2"/>
            <w:noWrap/>
            <w:hideMark/>
          </w:tcPr>
          <w:p w14:paraId="16D212A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employees with pay negotiated by unions (log)*Share of employees using computers (log)</w:t>
            </w:r>
          </w:p>
        </w:tc>
        <w:tc>
          <w:tcPr>
            <w:tcW w:w="995" w:type="dxa"/>
            <w:noWrap/>
            <w:hideMark/>
          </w:tcPr>
          <w:p w14:paraId="14221AC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0.51*</w:t>
            </w:r>
          </w:p>
        </w:tc>
        <w:tc>
          <w:tcPr>
            <w:tcW w:w="990" w:type="dxa"/>
            <w:noWrap/>
            <w:hideMark/>
          </w:tcPr>
          <w:p w14:paraId="7B6A587F" w14:textId="77777777" w:rsidR="001C5E80" w:rsidRPr="00F14417" w:rsidRDefault="001C5E80" w:rsidP="00294277">
            <w:pPr>
              <w:pStyle w:val="EndnoteText"/>
              <w:rPr>
                <w:rFonts w:ascii="Times New Roman" w:hAnsi="Times New Roman" w:cs="Times New Roman"/>
              </w:rPr>
            </w:pPr>
          </w:p>
        </w:tc>
        <w:tc>
          <w:tcPr>
            <w:tcW w:w="996" w:type="dxa"/>
            <w:noWrap/>
            <w:hideMark/>
          </w:tcPr>
          <w:p w14:paraId="39D20B47" w14:textId="77777777" w:rsidR="001C5E80" w:rsidRPr="00F14417" w:rsidRDefault="001C5E80" w:rsidP="00294277">
            <w:pPr>
              <w:pStyle w:val="EndnoteText"/>
              <w:rPr>
                <w:rFonts w:ascii="Times New Roman" w:hAnsi="Times New Roman" w:cs="Times New Roman"/>
              </w:rPr>
            </w:pPr>
          </w:p>
        </w:tc>
      </w:tr>
      <w:tr w:rsidR="001C5E80" w:rsidRPr="00F14417" w14:paraId="4ACD4C57" w14:textId="77777777" w:rsidTr="00294277">
        <w:trPr>
          <w:trHeight w:val="292"/>
        </w:trPr>
        <w:tc>
          <w:tcPr>
            <w:tcW w:w="5387" w:type="dxa"/>
            <w:noWrap/>
            <w:hideMark/>
          </w:tcPr>
          <w:p w14:paraId="1E0B5018" w14:textId="77777777" w:rsidR="001C5E80" w:rsidRPr="00F14417" w:rsidRDefault="001C5E80" w:rsidP="00294277">
            <w:pPr>
              <w:pStyle w:val="EndnoteText"/>
              <w:rPr>
                <w:rFonts w:ascii="Times New Roman" w:hAnsi="Times New Roman" w:cs="Times New Roman"/>
              </w:rPr>
            </w:pPr>
          </w:p>
        </w:tc>
        <w:tc>
          <w:tcPr>
            <w:tcW w:w="992" w:type="dxa"/>
            <w:noWrap/>
            <w:hideMark/>
          </w:tcPr>
          <w:p w14:paraId="330C5CCC" w14:textId="77777777" w:rsidR="001C5E80" w:rsidRPr="00F14417" w:rsidRDefault="001C5E80" w:rsidP="00294277">
            <w:pPr>
              <w:pStyle w:val="EndnoteText"/>
              <w:rPr>
                <w:rFonts w:ascii="Times New Roman" w:hAnsi="Times New Roman" w:cs="Times New Roman"/>
              </w:rPr>
            </w:pPr>
          </w:p>
        </w:tc>
        <w:tc>
          <w:tcPr>
            <w:tcW w:w="995" w:type="dxa"/>
            <w:noWrap/>
            <w:hideMark/>
          </w:tcPr>
          <w:p w14:paraId="7C50BAC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0.23</w:t>
            </w:r>
          </w:p>
        </w:tc>
        <w:tc>
          <w:tcPr>
            <w:tcW w:w="990" w:type="dxa"/>
            <w:noWrap/>
            <w:hideMark/>
          </w:tcPr>
          <w:p w14:paraId="401B2942" w14:textId="77777777" w:rsidR="001C5E80" w:rsidRPr="00F14417" w:rsidRDefault="001C5E80" w:rsidP="00294277">
            <w:pPr>
              <w:pStyle w:val="EndnoteText"/>
              <w:rPr>
                <w:rFonts w:ascii="Times New Roman" w:hAnsi="Times New Roman" w:cs="Times New Roman"/>
              </w:rPr>
            </w:pPr>
          </w:p>
        </w:tc>
        <w:tc>
          <w:tcPr>
            <w:tcW w:w="996" w:type="dxa"/>
            <w:noWrap/>
            <w:hideMark/>
          </w:tcPr>
          <w:p w14:paraId="6D0A9A45" w14:textId="77777777" w:rsidR="001C5E80" w:rsidRPr="00F14417" w:rsidRDefault="001C5E80" w:rsidP="00294277">
            <w:pPr>
              <w:pStyle w:val="EndnoteText"/>
              <w:rPr>
                <w:rFonts w:ascii="Times New Roman" w:hAnsi="Times New Roman" w:cs="Times New Roman"/>
              </w:rPr>
            </w:pPr>
          </w:p>
        </w:tc>
      </w:tr>
      <w:tr w:rsidR="001C5E80" w:rsidRPr="00F14417" w14:paraId="497E2D0C" w14:textId="77777777" w:rsidTr="00294277">
        <w:trPr>
          <w:trHeight w:val="292"/>
        </w:trPr>
        <w:tc>
          <w:tcPr>
            <w:tcW w:w="6379" w:type="dxa"/>
            <w:gridSpan w:val="2"/>
            <w:noWrap/>
            <w:hideMark/>
          </w:tcPr>
          <w:p w14:paraId="40F6887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Employees' involv</w:t>
            </w:r>
            <w:r>
              <w:rPr>
                <w:rFonts w:ascii="Times New Roman" w:hAnsi="Times New Roman" w:cs="Times New Roman"/>
              </w:rPr>
              <w:t>e</w:t>
            </w:r>
            <w:r w:rsidRPr="00F14417">
              <w:rPr>
                <w:rFonts w:ascii="Times New Roman" w:hAnsi="Times New Roman" w:cs="Times New Roman"/>
              </w:rPr>
              <w:t>ment in decisions (log) * Share of employees using computers (log)</w:t>
            </w:r>
          </w:p>
        </w:tc>
        <w:tc>
          <w:tcPr>
            <w:tcW w:w="995" w:type="dxa"/>
            <w:noWrap/>
            <w:hideMark/>
          </w:tcPr>
          <w:p w14:paraId="4CDCFA9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-0.62~</w:t>
            </w:r>
          </w:p>
        </w:tc>
        <w:tc>
          <w:tcPr>
            <w:tcW w:w="990" w:type="dxa"/>
            <w:noWrap/>
            <w:hideMark/>
          </w:tcPr>
          <w:p w14:paraId="54856A43" w14:textId="77777777" w:rsidR="001C5E80" w:rsidRPr="00F14417" w:rsidRDefault="001C5E80" w:rsidP="00294277">
            <w:pPr>
              <w:pStyle w:val="EndnoteText"/>
              <w:rPr>
                <w:rFonts w:ascii="Times New Roman" w:hAnsi="Times New Roman" w:cs="Times New Roman"/>
              </w:rPr>
            </w:pPr>
          </w:p>
        </w:tc>
        <w:tc>
          <w:tcPr>
            <w:tcW w:w="996" w:type="dxa"/>
            <w:noWrap/>
            <w:hideMark/>
          </w:tcPr>
          <w:p w14:paraId="1D4A6129" w14:textId="77777777" w:rsidR="001C5E80" w:rsidRPr="00F14417" w:rsidRDefault="001C5E80" w:rsidP="00294277">
            <w:pPr>
              <w:pStyle w:val="EndnoteText"/>
              <w:rPr>
                <w:rFonts w:ascii="Times New Roman" w:hAnsi="Times New Roman" w:cs="Times New Roman"/>
              </w:rPr>
            </w:pPr>
          </w:p>
        </w:tc>
      </w:tr>
      <w:tr w:rsidR="001C5E80" w:rsidRPr="00F14417" w14:paraId="06787F56" w14:textId="77777777" w:rsidTr="00294277">
        <w:trPr>
          <w:trHeight w:val="292"/>
        </w:trPr>
        <w:tc>
          <w:tcPr>
            <w:tcW w:w="5387" w:type="dxa"/>
            <w:noWrap/>
            <w:hideMark/>
          </w:tcPr>
          <w:p w14:paraId="08930652" w14:textId="77777777" w:rsidR="001C5E80" w:rsidRPr="00F14417" w:rsidRDefault="001C5E80" w:rsidP="00294277">
            <w:pPr>
              <w:pStyle w:val="EndnoteText"/>
              <w:rPr>
                <w:rFonts w:ascii="Times New Roman" w:hAnsi="Times New Roman" w:cs="Times New Roman"/>
              </w:rPr>
            </w:pPr>
          </w:p>
        </w:tc>
        <w:tc>
          <w:tcPr>
            <w:tcW w:w="992" w:type="dxa"/>
            <w:noWrap/>
            <w:hideMark/>
          </w:tcPr>
          <w:p w14:paraId="0B662CEB" w14:textId="77777777" w:rsidR="001C5E80" w:rsidRPr="00F14417" w:rsidRDefault="001C5E80" w:rsidP="00294277">
            <w:pPr>
              <w:pStyle w:val="EndnoteText"/>
              <w:rPr>
                <w:rFonts w:ascii="Times New Roman" w:hAnsi="Times New Roman" w:cs="Times New Roman"/>
              </w:rPr>
            </w:pPr>
          </w:p>
        </w:tc>
        <w:tc>
          <w:tcPr>
            <w:tcW w:w="995" w:type="dxa"/>
            <w:noWrap/>
            <w:hideMark/>
          </w:tcPr>
          <w:p w14:paraId="69D5DE8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0.33</w:t>
            </w:r>
          </w:p>
        </w:tc>
        <w:tc>
          <w:tcPr>
            <w:tcW w:w="990" w:type="dxa"/>
            <w:noWrap/>
            <w:hideMark/>
          </w:tcPr>
          <w:p w14:paraId="4CC6D2DC" w14:textId="77777777" w:rsidR="001C5E80" w:rsidRPr="00F14417" w:rsidRDefault="001C5E80" w:rsidP="00294277">
            <w:pPr>
              <w:pStyle w:val="EndnoteText"/>
              <w:rPr>
                <w:rFonts w:ascii="Times New Roman" w:hAnsi="Times New Roman" w:cs="Times New Roman"/>
              </w:rPr>
            </w:pPr>
          </w:p>
        </w:tc>
        <w:tc>
          <w:tcPr>
            <w:tcW w:w="996" w:type="dxa"/>
            <w:noWrap/>
            <w:hideMark/>
          </w:tcPr>
          <w:p w14:paraId="02941865" w14:textId="77777777" w:rsidR="001C5E80" w:rsidRPr="00F14417" w:rsidRDefault="001C5E80" w:rsidP="00294277">
            <w:pPr>
              <w:pStyle w:val="EndnoteText"/>
              <w:rPr>
                <w:rFonts w:ascii="Times New Roman" w:hAnsi="Times New Roman" w:cs="Times New Roman"/>
              </w:rPr>
            </w:pPr>
          </w:p>
        </w:tc>
      </w:tr>
      <w:tr w:rsidR="001C5E80" w:rsidRPr="00F14417" w14:paraId="6B41A3DA" w14:textId="77777777" w:rsidTr="00294277">
        <w:trPr>
          <w:trHeight w:val="292"/>
        </w:trPr>
        <w:tc>
          <w:tcPr>
            <w:tcW w:w="6379" w:type="dxa"/>
            <w:gridSpan w:val="2"/>
            <w:noWrap/>
            <w:hideMark/>
          </w:tcPr>
          <w:p w14:paraId="57B9B2E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Improvement groups*Share of employees using computers (log)</w:t>
            </w:r>
          </w:p>
        </w:tc>
        <w:tc>
          <w:tcPr>
            <w:tcW w:w="995" w:type="dxa"/>
            <w:noWrap/>
            <w:hideMark/>
          </w:tcPr>
          <w:p w14:paraId="0A111C4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-0.98*</w:t>
            </w:r>
          </w:p>
        </w:tc>
        <w:tc>
          <w:tcPr>
            <w:tcW w:w="990" w:type="dxa"/>
            <w:noWrap/>
            <w:hideMark/>
          </w:tcPr>
          <w:p w14:paraId="4D76AE94" w14:textId="77777777" w:rsidR="001C5E80" w:rsidRPr="00F14417" w:rsidRDefault="001C5E80" w:rsidP="00294277">
            <w:pPr>
              <w:pStyle w:val="EndnoteText"/>
              <w:rPr>
                <w:rFonts w:ascii="Times New Roman" w:hAnsi="Times New Roman" w:cs="Times New Roman"/>
              </w:rPr>
            </w:pPr>
          </w:p>
        </w:tc>
        <w:tc>
          <w:tcPr>
            <w:tcW w:w="996" w:type="dxa"/>
            <w:noWrap/>
            <w:hideMark/>
          </w:tcPr>
          <w:p w14:paraId="5D1434FD" w14:textId="77777777" w:rsidR="001C5E80" w:rsidRPr="00F14417" w:rsidRDefault="001C5E80" w:rsidP="00294277">
            <w:pPr>
              <w:pStyle w:val="EndnoteText"/>
              <w:rPr>
                <w:rFonts w:ascii="Times New Roman" w:hAnsi="Times New Roman" w:cs="Times New Roman"/>
              </w:rPr>
            </w:pPr>
          </w:p>
        </w:tc>
      </w:tr>
      <w:tr w:rsidR="001C5E80" w:rsidRPr="00F14417" w14:paraId="315310B4" w14:textId="77777777" w:rsidTr="00294277">
        <w:trPr>
          <w:trHeight w:val="292"/>
        </w:trPr>
        <w:tc>
          <w:tcPr>
            <w:tcW w:w="5387" w:type="dxa"/>
            <w:noWrap/>
            <w:hideMark/>
          </w:tcPr>
          <w:p w14:paraId="5037C925" w14:textId="77777777" w:rsidR="001C5E80" w:rsidRPr="00F14417" w:rsidRDefault="001C5E80" w:rsidP="00294277">
            <w:pPr>
              <w:pStyle w:val="EndnoteText"/>
              <w:rPr>
                <w:rFonts w:ascii="Times New Roman" w:hAnsi="Times New Roman" w:cs="Times New Roman"/>
              </w:rPr>
            </w:pPr>
          </w:p>
        </w:tc>
        <w:tc>
          <w:tcPr>
            <w:tcW w:w="992" w:type="dxa"/>
            <w:noWrap/>
            <w:hideMark/>
          </w:tcPr>
          <w:p w14:paraId="072C8077" w14:textId="77777777" w:rsidR="001C5E80" w:rsidRPr="00F14417" w:rsidRDefault="001C5E80" w:rsidP="00294277">
            <w:pPr>
              <w:pStyle w:val="EndnoteText"/>
              <w:rPr>
                <w:rFonts w:ascii="Times New Roman" w:hAnsi="Times New Roman" w:cs="Times New Roman"/>
              </w:rPr>
            </w:pPr>
          </w:p>
        </w:tc>
        <w:tc>
          <w:tcPr>
            <w:tcW w:w="995" w:type="dxa"/>
            <w:noWrap/>
            <w:hideMark/>
          </w:tcPr>
          <w:p w14:paraId="5148F78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0.47</w:t>
            </w:r>
          </w:p>
        </w:tc>
        <w:tc>
          <w:tcPr>
            <w:tcW w:w="990" w:type="dxa"/>
            <w:noWrap/>
            <w:hideMark/>
          </w:tcPr>
          <w:p w14:paraId="774D970A" w14:textId="77777777" w:rsidR="001C5E80" w:rsidRPr="00F14417" w:rsidRDefault="001C5E80" w:rsidP="00294277">
            <w:pPr>
              <w:pStyle w:val="EndnoteText"/>
              <w:rPr>
                <w:rFonts w:ascii="Times New Roman" w:hAnsi="Times New Roman" w:cs="Times New Roman"/>
              </w:rPr>
            </w:pPr>
          </w:p>
        </w:tc>
        <w:tc>
          <w:tcPr>
            <w:tcW w:w="996" w:type="dxa"/>
            <w:noWrap/>
            <w:hideMark/>
          </w:tcPr>
          <w:p w14:paraId="76A84B06" w14:textId="77777777" w:rsidR="001C5E80" w:rsidRPr="00F14417" w:rsidRDefault="001C5E80" w:rsidP="00294277">
            <w:pPr>
              <w:pStyle w:val="EndnoteText"/>
              <w:rPr>
                <w:rFonts w:ascii="Times New Roman" w:hAnsi="Times New Roman" w:cs="Times New Roman"/>
              </w:rPr>
            </w:pPr>
          </w:p>
        </w:tc>
      </w:tr>
      <w:tr w:rsidR="001C5E80" w:rsidRPr="00F14417" w14:paraId="25426718" w14:textId="77777777" w:rsidTr="00294277">
        <w:trPr>
          <w:trHeight w:val="292"/>
        </w:trPr>
        <w:tc>
          <w:tcPr>
            <w:tcW w:w="5387" w:type="dxa"/>
            <w:noWrap/>
            <w:hideMark/>
          </w:tcPr>
          <w:p w14:paraId="5AB4960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Just-in-time*Share of employees using computers (log)</w:t>
            </w:r>
          </w:p>
        </w:tc>
        <w:tc>
          <w:tcPr>
            <w:tcW w:w="992" w:type="dxa"/>
            <w:noWrap/>
            <w:hideMark/>
          </w:tcPr>
          <w:p w14:paraId="5CECF6DE" w14:textId="77777777" w:rsidR="001C5E80" w:rsidRPr="00F14417" w:rsidRDefault="001C5E80" w:rsidP="00294277">
            <w:pPr>
              <w:pStyle w:val="EndnoteText"/>
              <w:rPr>
                <w:rFonts w:ascii="Times New Roman" w:hAnsi="Times New Roman" w:cs="Times New Roman"/>
              </w:rPr>
            </w:pPr>
          </w:p>
        </w:tc>
        <w:tc>
          <w:tcPr>
            <w:tcW w:w="995" w:type="dxa"/>
            <w:noWrap/>
            <w:hideMark/>
          </w:tcPr>
          <w:p w14:paraId="09C7787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c>
          <w:tcPr>
            <w:tcW w:w="990" w:type="dxa"/>
            <w:noWrap/>
            <w:hideMark/>
          </w:tcPr>
          <w:p w14:paraId="44646011" w14:textId="77777777" w:rsidR="001C5E80" w:rsidRPr="00F14417" w:rsidRDefault="001C5E80" w:rsidP="00294277">
            <w:pPr>
              <w:pStyle w:val="EndnoteText"/>
              <w:rPr>
                <w:rFonts w:ascii="Times New Roman" w:hAnsi="Times New Roman" w:cs="Times New Roman"/>
              </w:rPr>
            </w:pPr>
          </w:p>
        </w:tc>
        <w:tc>
          <w:tcPr>
            <w:tcW w:w="996" w:type="dxa"/>
            <w:noWrap/>
            <w:hideMark/>
          </w:tcPr>
          <w:p w14:paraId="59C63DEC" w14:textId="77777777" w:rsidR="001C5E80" w:rsidRPr="00F14417" w:rsidRDefault="001C5E80" w:rsidP="00294277">
            <w:pPr>
              <w:pStyle w:val="EndnoteText"/>
              <w:rPr>
                <w:rFonts w:ascii="Times New Roman" w:hAnsi="Times New Roman" w:cs="Times New Roman"/>
              </w:rPr>
            </w:pPr>
          </w:p>
        </w:tc>
      </w:tr>
      <w:tr w:rsidR="001C5E80" w:rsidRPr="00F14417" w14:paraId="50789DEE" w14:textId="77777777" w:rsidTr="00294277">
        <w:trPr>
          <w:trHeight w:val="292"/>
        </w:trPr>
        <w:tc>
          <w:tcPr>
            <w:tcW w:w="5387" w:type="dxa"/>
            <w:noWrap/>
            <w:hideMark/>
          </w:tcPr>
          <w:p w14:paraId="7F79CDD2" w14:textId="77777777" w:rsidR="001C5E80" w:rsidRPr="00F14417" w:rsidRDefault="001C5E80" w:rsidP="00294277">
            <w:pPr>
              <w:pStyle w:val="EndnoteText"/>
              <w:rPr>
                <w:rFonts w:ascii="Times New Roman" w:hAnsi="Times New Roman" w:cs="Times New Roman"/>
              </w:rPr>
            </w:pPr>
          </w:p>
        </w:tc>
        <w:tc>
          <w:tcPr>
            <w:tcW w:w="992" w:type="dxa"/>
            <w:noWrap/>
            <w:hideMark/>
          </w:tcPr>
          <w:p w14:paraId="7ED9E3C7" w14:textId="77777777" w:rsidR="001C5E80" w:rsidRPr="00F14417" w:rsidRDefault="001C5E80" w:rsidP="00294277">
            <w:pPr>
              <w:pStyle w:val="EndnoteText"/>
              <w:rPr>
                <w:rFonts w:ascii="Times New Roman" w:hAnsi="Times New Roman" w:cs="Times New Roman"/>
              </w:rPr>
            </w:pPr>
          </w:p>
        </w:tc>
        <w:tc>
          <w:tcPr>
            <w:tcW w:w="995" w:type="dxa"/>
            <w:noWrap/>
            <w:hideMark/>
          </w:tcPr>
          <w:p w14:paraId="0804381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0.34</w:t>
            </w:r>
          </w:p>
        </w:tc>
        <w:tc>
          <w:tcPr>
            <w:tcW w:w="990" w:type="dxa"/>
            <w:noWrap/>
            <w:hideMark/>
          </w:tcPr>
          <w:p w14:paraId="24E97CE4" w14:textId="77777777" w:rsidR="001C5E80" w:rsidRPr="00F14417" w:rsidRDefault="001C5E80" w:rsidP="00294277">
            <w:pPr>
              <w:pStyle w:val="EndnoteText"/>
              <w:rPr>
                <w:rFonts w:ascii="Times New Roman" w:hAnsi="Times New Roman" w:cs="Times New Roman"/>
              </w:rPr>
            </w:pPr>
          </w:p>
        </w:tc>
        <w:tc>
          <w:tcPr>
            <w:tcW w:w="996" w:type="dxa"/>
            <w:noWrap/>
            <w:hideMark/>
          </w:tcPr>
          <w:p w14:paraId="2C68EDD4" w14:textId="77777777" w:rsidR="001C5E80" w:rsidRPr="00F14417" w:rsidRDefault="001C5E80" w:rsidP="00294277">
            <w:pPr>
              <w:pStyle w:val="EndnoteText"/>
              <w:rPr>
                <w:rFonts w:ascii="Times New Roman" w:hAnsi="Times New Roman" w:cs="Times New Roman"/>
              </w:rPr>
            </w:pPr>
          </w:p>
        </w:tc>
      </w:tr>
      <w:tr w:rsidR="001C5E80" w:rsidRPr="00F14417" w14:paraId="4BBA3731" w14:textId="77777777" w:rsidTr="00294277">
        <w:trPr>
          <w:trHeight w:val="292"/>
        </w:trPr>
        <w:tc>
          <w:tcPr>
            <w:tcW w:w="5387" w:type="dxa"/>
            <w:noWrap/>
            <w:hideMark/>
          </w:tcPr>
          <w:p w14:paraId="3E4F8AF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lastRenderedPageBreak/>
              <w:t>Capital per employee (log)</w:t>
            </w:r>
          </w:p>
        </w:tc>
        <w:tc>
          <w:tcPr>
            <w:tcW w:w="992" w:type="dxa"/>
            <w:noWrap/>
            <w:hideMark/>
          </w:tcPr>
          <w:p w14:paraId="0C9378A8" w14:textId="77777777" w:rsidR="001C5E80" w:rsidRPr="00F14417" w:rsidRDefault="001C5E80" w:rsidP="00294277">
            <w:pPr>
              <w:pStyle w:val="EndnoteText"/>
              <w:rPr>
                <w:rFonts w:ascii="Times New Roman" w:hAnsi="Times New Roman" w:cs="Times New Roman"/>
              </w:rPr>
            </w:pPr>
          </w:p>
        </w:tc>
        <w:tc>
          <w:tcPr>
            <w:tcW w:w="995" w:type="dxa"/>
            <w:noWrap/>
            <w:hideMark/>
          </w:tcPr>
          <w:p w14:paraId="108884B9" w14:textId="77777777" w:rsidR="001C5E80" w:rsidRPr="00F14417" w:rsidRDefault="001C5E80" w:rsidP="00294277">
            <w:pPr>
              <w:pStyle w:val="EndnoteText"/>
              <w:rPr>
                <w:rFonts w:ascii="Times New Roman" w:hAnsi="Times New Roman" w:cs="Times New Roman"/>
              </w:rPr>
            </w:pPr>
          </w:p>
        </w:tc>
        <w:tc>
          <w:tcPr>
            <w:tcW w:w="990" w:type="dxa"/>
            <w:noWrap/>
            <w:hideMark/>
          </w:tcPr>
          <w:p w14:paraId="60586FD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0.28***</w:t>
            </w:r>
          </w:p>
        </w:tc>
        <w:tc>
          <w:tcPr>
            <w:tcW w:w="996" w:type="dxa"/>
            <w:noWrap/>
            <w:hideMark/>
          </w:tcPr>
          <w:p w14:paraId="3BC6911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0.24***</w:t>
            </w:r>
          </w:p>
        </w:tc>
      </w:tr>
      <w:tr w:rsidR="001C5E80" w:rsidRPr="00F14417" w14:paraId="1E578DA6" w14:textId="77777777" w:rsidTr="00294277">
        <w:trPr>
          <w:trHeight w:val="292"/>
        </w:trPr>
        <w:tc>
          <w:tcPr>
            <w:tcW w:w="5387" w:type="dxa"/>
            <w:noWrap/>
            <w:hideMark/>
          </w:tcPr>
          <w:p w14:paraId="41E41FFA" w14:textId="77777777" w:rsidR="001C5E80" w:rsidRPr="00F14417" w:rsidRDefault="001C5E80" w:rsidP="00294277">
            <w:pPr>
              <w:pStyle w:val="EndnoteText"/>
              <w:rPr>
                <w:rFonts w:ascii="Times New Roman" w:hAnsi="Times New Roman" w:cs="Times New Roman"/>
              </w:rPr>
            </w:pPr>
          </w:p>
        </w:tc>
        <w:tc>
          <w:tcPr>
            <w:tcW w:w="992" w:type="dxa"/>
            <w:noWrap/>
            <w:hideMark/>
          </w:tcPr>
          <w:p w14:paraId="67AB971B" w14:textId="77777777" w:rsidR="001C5E80" w:rsidRPr="00F14417" w:rsidRDefault="001C5E80" w:rsidP="00294277">
            <w:pPr>
              <w:pStyle w:val="EndnoteText"/>
              <w:rPr>
                <w:rFonts w:ascii="Times New Roman" w:hAnsi="Times New Roman" w:cs="Times New Roman"/>
              </w:rPr>
            </w:pPr>
          </w:p>
        </w:tc>
        <w:tc>
          <w:tcPr>
            <w:tcW w:w="995" w:type="dxa"/>
            <w:noWrap/>
            <w:hideMark/>
          </w:tcPr>
          <w:p w14:paraId="3CD0C61E" w14:textId="77777777" w:rsidR="001C5E80" w:rsidRPr="00F14417" w:rsidRDefault="001C5E80" w:rsidP="00294277">
            <w:pPr>
              <w:pStyle w:val="EndnoteText"/>
              <w:rPr>
                <w:rFonts w:ascii="Times New Roman" w:hAnsi="Times New Roman" w:cs="Times New Roman"/>
              </w:rPr>
            </w:pPr>
          </w:p>
        </w:tc>
        <w:tc>
          <w:tcPr>
            <w:tcW w:w="990" w:type="dxa"/>
            <w:noWrap/>
            <w:hideMark/>
          </w:tcPr>
          <w:p w14:paraId="304D488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c>
          <w:tcPr>
            <w:tcW w:w="996" w:type="dxa"/>
            <w:noWrap/>
            <w:hideMark/>
          </w:tcPr>
          <w:p w14:paraId="1FE48F3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r>
      <w:tr w:rsidR="001C5E80" w:rsidRPr="00F14417" w14:paraId="45BE446F" w14:textId="77777777" w:rsidTr="00294277">
        <w:trPr>
          <w:trHeight w:val="292"/>
        </w:trPr>
        <w:tc>
          <w:tcPr>
            <w:tcW w:w="5387" w:type="dxa"/>
            <w:noWrap/>
            <w:hideMark/>
          </w:tcPr>
          <w:p w14:paraId="1FE1CA29"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employees using computer^2 (log)</w:t>
            </w:r>
          </w:p>
        </w:tc>
        <w:tc>
          <w:tcPr>
            <w:tcW w:w="992" w:type="dxa"/>
            <w:noWrap/>
            <w:hideMark/>
          </w:tcPr>
          <w:p w14:paraId="34154ADB" w14:textId="77777777" w:rsidR="001C5E80" w:rsidRPr="00F14417" w:rsidRDefault="001C5E80" w:rsidP="00294277">
            <w:pPr>
              <w:pStyle w:val="EndnoteText"/>
              <w:rPr>
                <w:rFonts w:ascii="Times New Roman" w:hAnsi="Times New Roman" w:cs="Times New Roman"/>
              </w:rPr>
            </w:pPr>
          </w:p>
        </w:tc>
        <w:tc>
          <w:tcPr>
            <w:tcW w:w="995" w:type="dxa"/>
            <w:noWrap/>
            <w:hideMark/>
          </w:tcPr>
          <w:p w14:paraId="2FE583BC" w14:textId="77777777" w:rsidR="001C5E80" w:rsidRPr="00F14417" w:rsidRDefault="001C5E80" w:rsidP="00294277">
            <w:pPr>
              <w:pStyle w:val="EndnoteText"/>
              <w:rPr>
                <w:rFonts w:ascii="Times New Roman" w:hAnsi="Times New Roman" w:cs="Times New Roman"/>
              </w:rPr>
            </w:pPr>
          </w:p>
        </w:tc>
        <w:tc>
          <w:tcPr>
            <w:tcW w:w="990" w:type="dxa"/>
            <w:noWrap/>
            <w:hideMark/>
          </w:tcPr>
          <w:p w14:paraId="12FB846A" w14:textId="77777777" w:rsidR="001C5E80" w:rsidRPr="00F14417" w:rsidRDefault="001C5E80" w:rsidP="00294277">
            <w:pPr>
              <w:pStyle w:val="EndnoteText"/>
              <w:rPr>
                <w:rFonts w:ascii="Times New Roman" w:hAnsi="Times New Roman" w:cs="Times New Roman"/>
              </w:rPr>
            </w:pPr>
          </w:p>
        </w:tc>
        <w:tc>
          <w:tcPr>
            <w:tcW w:w="996" w:type="dxa"/>
            <w:noWrap/>
            <w:hideMark/>
          </w:tcPr>
          <w:p w14:paraId="5613841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4.04~</w:t>
            </w:r>
          </w:p>
        </w:tc>
      </w:tr>
      <w:tr w:rsidR="001C5E80" w:rsidRPr="00F14417" w14:paraId="2148E628" w14:textId="77777777" w:rsidTr="00294277">
        <w:trPr>
          <w:trHeight w:val="292"/>
        </w:trPr>
        <w:tc>
          <w:tcPr>
            <w:tcW w:w="5387" w:type="dxa"/>
            <w:noWrap/>
            <w:hideMark/>
          </w:tcPr>
          <w:p w14:paraId="2F54425F" w14:textId="77777777" w:rsidR="001C5E80" w:rsidRPr="00F14417" w:rsidRDefault="001C5E80" w:rsidP="00294277">
            <w:pPr>
              <w:pStyle w:val="EndnoteText"/>
              <w:rPr>
                <w:rFonts w:ascii="Times New Roman" w:hAnsi="Times New Roman" w:cs="Times New Roman"/>
              </w:rPr>
            </w:pPr>
          </w:p>
        </w:tc>
        <w:tc>
          <w:tcPr>
            <w:tcW w:w="992" w:type="dxa"/>
            <w:noWrap/>
            <w:hideMark/>
          </w:tcPr>
          <w:p w14:paraId="4E830D81" w14:textId="77777777" w:rsidR="001C5E80" w:rsidRPr="00F14417" w:rsidRDefault="001C5E80" w:rsidP="00294277">
            <w:pPr>
              <w:pStyle w:val="EndnoteText"/>
              <w:rPr>
                <w:rFonts w:ascii="Times New Roman" w:hAnsi="Times New Roman" w:cs="Times New Roman"/>
              </w:rPr>
            </w:pPr>
          </w:p>
        </w:tc>
        <w:tc>
          <w:tcPr>
            <w:tcW w:w="995" w:type="dxa"/>
            <w:noWrap/>
            <w:hideMark/>
          </w:tcPr>
          <w:p w14:paraId="14A9E349" w14:textId="77777777" w:rsidR="001C5E80" w:rsidRPr="00F14417" w:rsidRDefault="001C5E80" w:rsidP="00294277">
            <w:pPr>
              <w:pStyle w:val="EndnoteText"/>
              <w:rPr>
                <w:rFonts w:ascii="Times New Roman" w:hAnsi="Times New Roman" w:cs="Times New Roman"/>
              </w:rPr>
            </w:pPr>
          </w:p>
        </w:tc>
        <w:tc>
          <w:tcPr>
            <w:tcW w:w="990" w:type="dxa"/>
            <w:noWrap/>
            <w:hideMark/>
          </w:tcPr>
          <w:p w14:paraId="54811DB1" w14:textId="77777777" w:rsidR="001C5E80" w:rsidRPr="00F14417" w:rsidRDefault="001C5E80" w:rsidP="00294277">
            <w:pPr>
              <w:pStyle w:val="EndnoteText"/>
              <w:rPr>
                <w:rFonts w:ascii="Times New Roman" w:hAnsi="Times New Roman" w:cs="Times New Roman"/>
              </w:rPr>
            </w:pPr>
          </w:p>
        </w:tc>
        <w:tc>
          <w:tcPr>
            <w:tcW w:w="996" w:type="dxa"/>
            <w:noWrap/>
            <w:hideMark/>
          </w:tcPr>
          <w:p w14:paraId="785CF5A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2.24</w:t>
            </w:r>
          </w:p>
        </w:tc>
      </w:tr>
      <w:tr w:rsidR="001C5E80" w:rsidRPr="00F14417" w14:paraId="7B217A6C" w14:textId="77777777" w:rsidTr="00294277">
        <w:trPr>
          <w:trHeight w:val="292"/>
        </w:trPr>
        <w:tc>
          <w:tcPr>
            <w:tcW w:w="5387" w:type="dxa"/>
            <w:noWrap/>
            <w:hideMark/>
          </w:tcPr>
          <w:p w14:paraId="04B241F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Capital per employee^2 (log)</w:t>
            </w:r>
          </w:p>
        </w:tc>
        <w:tc>
          <w:tcPr>
            <w:tcW w:w="992" w:type="dxa"/>
            <w:noWrap/>
            <w:hideMark/>
          </w:tcPr>
          <w:p w14:paraId="45991B09" w14:textId="77777777" w:rsidR="001C5E80" w:rsidRPr="00F14417" w:rsidRDefault="001C5E80" w:rsidP="00294277">
            <w:pPr>
              <w:pStyle w:val="EndnoteText"/>
              <w:rPr>
                <w:rFonts w:ascii="Times New Roman" w:hAnsi="Times New Roman" w:cs="Times New Roman"/>
              </w:rPr>
            </w:pPr>
          </w:p>
        </w:tc>
        <w:tc>
          <w:tcPr>
            <w:tcW w:w="995" w:type="dxa"/>
            <w:noWrap/>
            <w:hideMark/>
          </w:tcPr>
          <w:p w14:paraId="1DAF099B" w14:textId="77777777" w:rsidR="001C5E80" w:rsidRPr="00F14417" w:rsidRDefault="001C5E80" w:rsidP="00294277">
            <w:pPr>
              <w:pStyle w:val="EndnoteText"/>
              <w:rPr>
                <w:rFonts w:ascii="Times New Roman" w:hAnsi="Times New Roman" w:cs="Times New Roman"/>
              </w:rPr>
            </w:pPr>
          </w:p>
        </w:tc>
        <w:tc>
          <w:tcPr>
            <w:tcW w:w="990" w:type="dxa"/>
            <w:noWrap/>
            <w:hideMark/>
          </w:tcPr>
          <w:p w14:paraId="5F1030E9" w14:textId="77777777" w:rsidR="001C5E80" w:rsidRPr="00F14417" w:rsidRDefault="001C5E80" w:rsidP="00294277">
            <w:pPr>
              <w:pStyle w:val="EndnoteText"/>
              <w:rPr>
                <w:rFonts w:ascii="Times New Roman" w:hAnsi="Times New Roman" w:cs="Times New Roman"/>
              </w:rPr>
            </w:pPr>
          </w:p>
        </w:tc>
        <w:tc>
          <w:tcPr>
            <w:tcW w:w="996" w:type="dxa"/>
            <w:noWrap/>
            <w:hideMark/>
          </w:tcPr>
          <w:p w14:paraId="0B313DE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r>
      <w:tr w:rsidR="001C5E80" w:rsidRPr="00F14417" w14:paraId="0683B343" w14:textId="77777777" w:rsidTr="00294277">
        <w:trPr>
          <w:trHeight w:val="292"/>
        </w:trPr>
        <w:tc>
          <w:tcPr>
            <w:tcW w:w="5387" w:type="dxa"/>
            <w:noWrap/>
            <w:hideMark/>
          </w:tcPr>
          <w:p w14:paraId="4E626C75" w14:textId="77777777" w:rsidR="001C5E80" w:rsidRPr="00F14417" w:rsidRDefault="001C5E80" w:rsidP="00294277">
            <w:pPr>
              <w:pStyle w:val="EndnoteText"/>
              <w:rPr>
                <w:rFonts w:ascii="Times New Roman" w:hAnsi="Times New Roman" w:cs="Times New Roman"/>
              </w:rPr>
            </w:pPr>
          </w:p>
        </w:tc>
        <w:tc>
          <w:tcPr>
            <w:tcW w:w="992" w:type="dxa"/>
            <w:noWrap/>
            <w:hideMark/>
          </w:tcPr>
          <w:p w14:paraId="30E79BA6" w14:textId="77777777" w:rsidR="001C5E80" w:rsidRPr="00F14417" w:rsidRDefault="001C5E80" w:rsidP="00294277">
            <w:pPr>
              <w:pStyle w:val="EndnoteText"/>
              <w:rPr>
                <w:rFonts w:ascii="Times New Roman" w:hAnsi="Times New Roman" w:cs="Times New Roman"/>
              </w:rPr>
            </w:pPr>
          </w:p>
        </w:tc>
        <w:tc>
          <w:tcPr>
            <w:tcW w:w="995" w:type="dxa"/>
            <w:noWrap/>
            <w:hideMark/>
          </w:tcPr>
          <w:p w14:paraId="404AEC4C" w14:textId="77777777" w:rsidR="001C5E80" w:rsidRPr="00F14417" w:rsidRDefault="001C5E80" w:rsidP="00294277">
            <w:pPr>
              <w:pStyle w:val="EndnoteText"/>
              <w:rPr>
                <w:rFonts w:ascii="Times New Roman" w:hAnsi="Times New Roman" w:cs="Times New Roman"/>
              </w:rPr>
            </w:pPr>
          </w:p>
        </w:tc>
        <w:tc>
          <w:tcPr>
            <w:tcW w:w="990" w:type="dxa"/>
            <w:noWrap/>
            <w:hideMark/>
          </w:tcPr>
          <w:p w14:paraId="1557F3E8" w14:textId="77777777" w:rsidR="001C5E80" w:rsidRPr="00F14417" w:rsidRDefault="001C5E80" w:rsidP="00294277">
            <w:pPr>
              <w:pStyle w:val="EndnoteText"/>
              <w:rPr>
                <w:rFonts w:ascii="Times New Roman" w:hAnsi="Times New Roman" w:cs="Times New Roman"/>
              </w:rPr>
            </w:pPr>
          </w:p>
        </w:tc>
        <w:tc>
          <w:tcPr>
            <w:tcW w:w="996" w:type="dxa"/>
            <w:noWrap/>
            <w:hideMark/>
          </w:tcPr>
          <w:p w14:paraId="6A34CC0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0.01</w:t>
            </w:r>
          </w:p>
        </w:tc>
      </w:tr>
      <w:tr w:rsidR="001C5E80" w:rsidRPr="00F14417" w14:paraId="2FF840B6" w14:textId="77777777" w:rsidTr="00294277">
        <w:trPr>
          <w:trHeight w:val="292"/>
        </w:trPr>
        <w:tc>
          <w:tcPr>
            <w:tcW w:w="5387" w:type="dxa"/>
            <w:noWrap/>
            <w:hideMark/>
          </w:tcPr>
          <w:p w14:paraId="0580C3D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professional employees^2 (log)</w:t>
            </w:r>
          </w:p>
        </w:tc>
        <w:tc>
          <w:tcPr>
            <w:tcW w:w="992" w:type="dxa"/>
            <w:noWrap/>
            <w:hideMark/>
          </w:tcPr>
          <w:p w14:paraId="37E5F948" w14:textId="77777777" w:rsidR="001C5E80" w:rsidRPr="00F14417" w:rsidRDefault="001C5E80" w:rsidP="00294277">
            <w:pPr>
              <w:pStyle w:val="EndnoteText"/>
              <w:rPr>
                <w:rFonts w:ascii="Times New Roman" w:hAnsi="Times New Roman" w:cs="Times New Roman"/>
              </w:rPr>
            </w:pPr>
          </w:p>
        </w:tc>
        <w:tc>
          <w:tcPr>
            <w:tcW w:w="995" w:type="dxa"/>
            <w:noWrap/>
            <w:hideMark/>
          </w:tcPr>
          <w:p w14:paraId="0C990165" w14:textId="77777777" w:rsidR="001C5E80" w:rsidRPr="00F14417" w:rsidRDefault="001C5E80" w:rsidP="00294277">
            <w:pPr>
              <w:pStyle w:val="EndnoteText"/>
              <w:rPr>
                <w:rFonts w:ascii="Times New Roman" w:hAnsi="Times New Roman" w:cs="Times New Roman"/>
              </w:rPr>
            </w:pPr>
          </w:p>
        </w:tc>
        <w:tc>
          <w:tcPr>
            <w:tcW w:w="990" w:type="dxa"/>
            <w:noWrap/>
            <w:hideMark/>
          </w:tcPr>
          <w:p w14:paraId="64D7490B" w14:textId="77777777" w:rsidR="001C5E80" w:rsidRPr="00F14417" w:rsidRDefault="001C5E80" w:rsidP="00294277">
            <w:pPr>
              <w:pStyle w:val="EndnoteText"/>
              <w:rPr>
                <w:rFonts w:ascii="Times New Roman" w:hAnsi="Times New Roman" w:cs="Times New Roman"/>
              </w:rPr>
            </w:pPr>
          </w:p>
        </w:tc>
        <w:tc>
          <w:tcPr>
            <w:tcW w:w="996" w:type="dxa"/>
            <w:noWrap/>
            <w:hideMark/>
          </w:tcPr>
          <w:p w14:paraId="321A248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5.90**</w:t>
            </w:r>
          </w:p>
        </w:tc>
      </w:tr>
      <w:tr w:rsidR="001C5E80" w:rsidRPr="00F14417" w14:paraId="3577576F" w14:textId="77777777" w:rsidTr="00294277">
        <w:trPr>
          <w:trHeight w:val="292"/>
        </w:trPr>
        <w:tc>
          <w:tcPr>
            <w:tcW w:w="5387" w:type="dxa"/>
            <w:noWrap/>
            <w:hideMark/>
          </w:tcPr>
          <w:p w14:paraId="61D74EA5" w14:textId="77777777" w:rsidR="001C5E80" w:rsidRPr="00F14417" w:rsidRDefault="001C5E80" w:rsidP="00294277">
            <w:pPr>
              <w:pStyle w:val="EndnoteText"/>
              <w:rPr>
                <w:rFonts w:ascii="Times New Roman" w:hAnsi="Times New Roman" w:cs="Times New Roman"/>
              </w:rPr>
            </w:pPr>
          </w:p>
        </w:tc>
        <w:tc>
          <w:tcPr>
            <w:tcW w:w="992" w:type="dxa"/>
            <w:noWrap/>
            <w:hideMark/>
          </w:tcPr>
          <w:p w14:paraId="1BF1098D" w14:textId="77777777" w:rsidR="001C5E80" w:rsidRPr="00F14417" w:rsidRDefault="001C5E80" w:rsidP="00294277">
            <w:pPr>
              <w:pStyle w:val="EndnoteText"/>
              <w:rPr>
                <w:rFonts w:ascii="Times New Roman" w:hAnsi="Times New Roman" w:cs="Times New Roman"/>
              </w:rPr>
            </w:pPr>
          </w:p>
        </w:tc>
        <w:tc>
          <w:tcPr>
            <w:tcW w:w="995" w:type="dxa"/>
            <w:noWrap/>
            <w:hideMark/>
          </w:tcPr>
          <w:p w14:paraId="0908387F" w14:textId="77777777" w:rsidR="001C5E80" w:rsidRPr="00F14417" w:rsidRDefault="001C5E80" w:rsidP="00294277">
            <w:pPr>
              <w:pStyle w:val="EndnoteText"/>
              <w:rPr>
                <w:rFonts w:ascii="Times New Roman" w:hAnsi="Times New Roman" w:cs="Times New Roman"/>
              </w:rPr>
            </w:pPr>
          </w:p>
        </w:tc>
        <w:tc>
          <w:tcPr>
            <w:tcW w:w="990" w:type="dxa"/>
            <w:noWrap/>
            <w:hideMark/>
          </w:tcPr>
          <w:p w14:paraId="1B6C248C" w14:textId="77777777" w:rsidR="001C5E80" w:rsidRPr="00F14417" w:rsidRDefault="001C5E80" w:rsidP="00294277">
            <w:pPr>
              <w:pStyle w:val="EndnoteText"/>
              <w:rPr>
                <w:rFonts w:ascii="Times New Roman" w:hAnsi="Times New Roman" w:cs="Times New Roman"/>
              </w:rPr>
            </w:pPr>
          </w:p>
        </w:tc>
        <w:tc>
          <w:tcPr>
            <w:tcW w:w="996" w:type="dxa"/>
            <w:noWrap/>
            <w:hideMark/>
          </w:tcPr>
          <w:p w14:paraId="1EC2E27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2.21</w:t>
            </w:r>
          </w:p>
        </w:tc>
      </w:tr>
      <w:tr w:rsidR="001C5E80" w:rsidRPr="00F14417" w14:paraId="34277079" w14:textId="77777777" w:rsidTr="00294277">
        <w:trPr>
          <w:trHeight w:val="292"/>
        </w:trPr>
        <w:tc>
          <w:tcPr>
            <w:tcW w:w="5387" w:type="dxa"/>
            <w:noWrap/>
            <w:hideMark/>
          </w:tcPr>
          <w:p w14:paraId="3E62137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intermediate employees^2 (log)</w:t>
            </w:r>
          </w:p>
        </w:tc>
        <w:tc>
          <w:tcPr>
            <w:tcW w:w="992" w:type="dxa"/>
            <w:noWrap/>
            <w:hideMark/>
          </w:tcPr>
          <w:p w14:paraId="53929E44" w14:textId="77777777" w:rsidR="001C5E80" w:rsidRPr="00F14417" w:rsidRDefault="001C5E80" w:rsidP="00294277">
            <w:pPr>
              <w:pStyle w:val="EndnoteText"/>
              <w:rPr>
                <w:rFonts w:ascii="Times New Roman" w:hAnsi="Times New Roman" w:cs="Times New Roman"/>
              </w:rPr>
            </w:pPr>
          </w:p>
        </w:tc>
        <w:tc>
          <w:tcPr>
            <w:tcW w:w="995" w:type="dxa"/>
            <w:noWrap/>
            <w:hideMark/>
          </w:tcPr>
          <w:p w14:paraId="3ACE7A35" w14:textId="77777777" w:rsidR="001C5E80" w:rsidRPr="00F14417" w:rsidRDefault="001C5E80" w:rsidP="00294277">
            <w:pPr>
              <w:pStyle w:val="EndnoteText"/>
              <w:rPr>
                <w:rFonts w:ascii="Times New Roman" w:hAnsi="Times New Roman" w:cs="Times New Roman"/>
              </w:rPr>
            </w:pPr>
          </w:p>
        </w:tc>
        <w:tc>
          <w:tcPr>
            <w:tcW w:w="990" w:type="dxa"/>
            <w:noWrap/>
            <w:hideMark/>
          </w:tcPr>
          <w:p w14:paraId="1E33257D" w14:textId="77777777" w:rsidR="001C5E80" w:rsidRPr="00F14417" w:rsidRDefault="001C5E80" w:rsidP="00294277">
            <w:pPr>
              <w:pStyle w:val="EndnoteText"/>
              <w:rPr>
                <w:rFonts w:ascii="Times New Roman" w:hAnsi="Times New Roman" w:cs="Times New Roman"/>
              </w:rPr>
            </w:pPr>
          </w:p>
        </w:tc>
        <w:tc>
          <w:tcPr>
            <w:tcW w:w="996" w:type="dxa"/>
            <w:noWrap/>
            <w:hideMark/>
          </w:tcPr>
          <w:p w14:paraId="2B31E4E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0.28</w:t>
            </w:r>
          </w:p>
        </w:tc>
      </w:tr>
      <w:tr w:rsidR="001C5E80" w:rsidRPr="00F14417" w14:paraId="3AB8D9E0" w14:textId="77777777" w:rsidTr="00294277">
        <w:trPr>
          <w:trHeight w:val="292"/>
        </w:trPr>
        <w:tc>
          <w:tcPr>
            <w:tcW w:w="5387" w:type="dxa"/>
            <w:noWrap/>
            <w:hideMark/>
          </w:tcPr>
          <w:p w14:paraId="6812A3C7" w14:textId="77777777" w:rsidR="001C5E80" w:rsidRPr="00F14417" w:rsidRDefault="001C5E80" w:rsidP="00294277">
            <w:pPr>
              <w:pStyle w:val="EndnoteText"/>
              <w:rPr>
                <w:rFonts w:ascii="Times New Roman" w:hAnsi="Times New Roman" w:cs="Times New Roman"/>
              </w:rPr>
            </w:pPr>
          </w:p>
        </w:tc>
        <w:tc>
          <w:tcPr>
            <w:tcW w:w="992" w:type="dxa"/>
            <w:noWrap/>
            <w:hideMark/>
          </w:tcPr>
          <w:p w14:paraId="2E21F09F" w14:textId="77777777" w:rsidR="001C5E80" w:rsidRPr="00F14417" w:rsidRDefault="001C5E80" w:rsidP="00294277">
            <w:pPr>
              <w:pStyle w:val="EndnoteText"/>
              <w:rPr>
                <w:rFonts w:ascii="Times New Roman" w:hAnsi="Times New Roman" w:cs="Times New Roman"/>
              </w:rPr>
            </w:pPr>
          </w:p>
        </w:tc>
        <w:tc>
          <w:tcPr>
            <w:tcW w:w="995" w:type="dxa"/>
            <w:noWrap/>
            <w:hideMark/>
          </w:tcPr>
          <w:p w14:paraId="6718C9BE" w14:textId="77777777" w:rsidR="001C5E80" w:rsidRPr="00F14417" w:rsidRDefault="001C5E80" w:rsidP="00294277">
            <w:pPr>
              <w:pStyle w:val="EndnoteText"/>
              <w:rPr>
                <w:rFonts w:ascii="Times New Roman" w:hAnsi="Times New Roman" w:cs="Times New Roman"/>
              </w:rPr>
            </w:pPr>
          </w:p>
        </w:tc>
        <w:tc>
          <w:tcPr>
            <w:tcW w:w="990" w:type="dxa"/>
            <w:noWrap/>
            <w:hideMark/>
          </w:tcPr>
          <w:p w14:paraId="3D0070E4" w14:textId="77777777" w:rsidR="001C5E80" w:rsidRPr="00F14417" w:rsidRDefault="001C5E80" w:rsidP="00294277">
            <w:pPr>
              <w:pStyle w:val="EndnoteText"/>
              <w:rPr>
                <w:rFonts w:ascii="Times New Roman" w:hAnsi="Times New Roman" w:cs="Times New Roman"/>
              </w:rPr>
            </w:pPr>
          </w:p>
        </w:tc>
        <w:tc>
          <w:tcPr>
            <w:tcW w:w="996" w:type="dxa"/>
            <w:noWrap/>
            <w:hideMark/>
          </w:tcPr>
          <w:p w14:paraId="54F79FC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3.22</w:t>
            </w:r>
          </w:p>
        </w:tc>
      </w:tr>
      <w:tr w:rsidR="001C5E80" w:rsidRPr="00F14417" w14:paraId="3F22E06B" w14:textId="77777777" w:rsidTr="00294277">
        <w:trPr>
          <w:trHeight w:val="292"/>
        </w:trPr>
        <w:tc>
          <w:tcPr>
            <w:tcW w:w="7374" w:type="dxa"/>
            <w:gridSpan w:val="3"/>
            <w:noWrap/>
            <w:hideMark/>
          </w:tcPr>
          <w:p w14:paraId="608B3EA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Capital per employee (log) *Share of employees using computers (log)</w:t>
            </w:r>
          </w:p>
        </w:tc>
        <w:tc>
          <w:tcPr>
            <w:tcW w:w="990" w:type="dxa"/>
            <w:noWrap/>
            <w:hideMark/>
          </w:tcPr>
          <w:p w14:paraId="58EEF25E" w14:textId="77777777" w:rsidR="001C5E80" w:rsidRPr="00F14417" w:rsidRDefault="001C5E80" w:rsidP="00294277">
            <w:pPr>
              <w:pStyle w:val="EndnoteText"/>
              <w:rPr>
                <w:rFonts w:ascii="Times New Roman" w:hAnsi="Times New Roman" w:cs="Times New Roman"/>
              </w:rPr>
            </w:pPr>
          </w:p>
        </w:tc>
        <w:tc>
          <w:tcPr>
            <w:tcW w:w="996" w:type="dxa"/>
            <w:noWrap/>
            <w:hideMark/>
          </w:tcPr>
          <w:p w14:paraId="61D4E35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-0.63**</w:t>
            </w:r>
          </w:p>
        </w:tc>
      </w:tr>
      <w:tr w:rsidR="001C5E80" w:rsidRPr="00F14417" w14:paraId="39D2918D" w14:textId="77777777" w:rsidTr="00294277">
        <w:trPr>
          <w:trHeight w:val="292"/>
        </w:trPr>
        <w:tc>
          <w:tcPr>
            <w:tcW w:w="5387" w:type="dxa"/>
            <w:noWrap/>
            <w:hideMark/>
          </w:tcPr>
          <w:p w14:paraId="380831DA" w14:textId="77777777" w:rsidR="001C5E80" w:rsidRPr="00F14417" w:rsidRDefault="001C5E80" w:rsidP="00294277">
            <w:pPr>
              <w:pStyle w:val="EndnoteText"/>
              <w:rPr>
                <w:rFonts w:ascii="Times New Roman" w:hAnsi="Times New Roman" w:cs="Times New Roman"/>
              </w:rPr>
            </w:pPr>
          </w:p>
        </w:tc>
        <w:tc>
          <w:tcPr>
            <w:tcW w:w="992" w:type="dxa"/>
            <w:noWrap/>
            <w:hideMark/>
          </w:tcPr>
          <w:p w14:paraId="2D6D4EE4" w14:textId="77777777" w:rsidR="001C5E80" w:rsidRPr="00F14417" w:rsidRDefault="001C5E80" w:rsidP="00294277">
            <w:pPr>
              <w:pStyle w:val="EndnoteText"/>
              <w:rPr>
                <w:rFonts w:ascii="Times New Roman" w:hAnsi="Times New Roman" w:cs="Times New Roman"/>
              </w:rPr>
            </w:pPr>
          </w:p>
        </w:tc>
        <w:tc>
          <w:tcPr>
            <w:tcW w:w="995" w:type="dxa"/>
            <w:noWrap/>
            <w:hideMark/>
          </w:tcPr>
          <w:p w14:paraId="55783A5F" w14:textId="77777777" w:rsidR="001C5E80" w:rsidRPr="00F14417" w:rsidRDefault="001C5E80" w:rsidP="00294277">
            <w:pPr>
              <w:pStyle w:val="EndnoteText"/>
              <w:rPr>
                <w:rFonts w:ascii="Times New Roman" w:hAnsi="Times New Roman" w:cs="Times New Roman"/>
              </w:rPr>
            </w:pPr>
          </w:p>
        </w:tc>
        <w:tc>
          <w:tcPr>
            <w:tcW w:w="990" w:type="dxa"/>
            <w:noWrap/>
            <w:hideMark/>
          </w:tcPr>
          <w:p w14:paraId="00643B89" w14:textId="77777777" w:rsidR="001C5E80" w:rsidRPr="00F14417" w:rsidRDefault="001C5E80" w:rsidP="00294277">
            <w:pPr>
              <w:pStyle w:val="EndnoteText"/>
              <w:rPr>
                <w:rFonts w:ascii="Times New Roman" w:hAnsi="Times New Roman" w:cs="Times New Roman"/>
              </w:rPr>
            </w:pPr>
          </w:p>
        </w:tc>
        <w:tc>
          <w:tcPr>
            <w:tcW w:w="996" w:type="dxa"/>
            <w:noWrap/>
            <w:hideMark/>
          </w:tcPr>
          <w:p w14:paraId="204CB54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w:t>
            </w:r>
          </w:p>
        </w:tc>
      </w:tr>
      <w:tr w:rsidR="001C5E80" w:rsidRPr="00F14417" w14:paraId="53226782" w14:textId="77777777" w:rsidTr="00294277">
        <w:trPr>
          <w:trHeight w:val="292"/>
        </w:trPr>
        <w:tc>
          <w:tcPr>
            <w:tcW w:w="7374" w:type="dxa"/>
            <w:gridSpan w:val="3"/>
            <w:noWrap/>
            <w:hideMark/>
          </w:tcPr>
          <w:p w14:paraId="5E2697A7"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professional employees (log)*share of intermediate employees (log)</w:t>
            </w:r>
          </w:p>
        </w:tc>
        <w:tc>
          <w:tcPr>
            <w:tcW w:w="990" w:type="dxa"/>
            <w:noWrap/>
            <w:hideMark/>
          </w:tcPr>
          <w:p w14:paraId="0994BBCF" w14:textId="77777777" w:rsidR="001C5E80" w:rsidRPr="00F14417" w:rsidRDefault="001C5E80" w:rsidP="00294277">
            <w:pPr>
              <w:pStyle w:val="EndnoteText"/>
              <w:rPr>
                <w:rFonts w:ascii="Times New Roman" w:hAnsi="Times New Roman" w:cs="Times New Roman"/>
              </w:rPr>
            </w:pPr>
          </w:p>
        </w:tc>
        <w:tc>
          <w:tcPr>
            <w:tcW w:w="996" w:type="dxa"/>
            <w:noWrap/>
            <w:hideMark/>
          </w:tcPr>
          <w:p w14:paraId="29F5BB6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9.01*</w:t>
            </w:r>
          </w:p>
        </w:tc>
      </w:tr>
      <w:tr w:rsidR="001C5E80" w:rsidRPr="00F14417" w14:paraId="426FF860" w14:textId="77777777" w:rsidTr="00294277">
        <w:trPr>
          <w:trHeight w:val="292"/>
        </w:trPr>
        <w:tc>
          <w:tcPr>
            <w:tcW w:w="5387" w:type="dxa"/>
            <w:noWrap/>
            <w:hideMark/>
          </w:tcPr>
          <w:p w14:paraId="69E9B5F3" w14:textId="77777777" w:rsidR="001C5E80" w:rsidRPr="00F14417" w:rsidRDefault="001C5E80" w:rsidP="00294277">
            <w:pPr>
              <w:pStyle w:val="EndnoteText"/>
              <w:rPr>
                <w:rFonts w:ascii="Times New Roman" w:hAnsi="Times New Roman" w:cs="Times New Roman"/>
              </w:rPr>
            </w:pPr>
          </w:p>
        </w:tc>
        <w:tc>
          <w:tcPr>
            <w:tcW w:w="992" w:type="dxa"/>
            <w:noWrap/>
            <w:hideMark/>
          </w:tcPr>
          <w:p w14:paraId="45F60F4E" w14:textId="77777777" w:rsidR="001C5E80" w:rsidRPr="00F14417" w:rsidRDefault="001C5E80" w:rsidP="00294277">
            <w:pPr>
              <w:pStyle w:val="EndnoteText"/>
              <w:rPr>
                <w:rFonts w:ascii="Times New Roman" w:hAnsi="Times New Roman" w:cs="Times New Roman"/>
              </w:rPr>
            </w:pPr>
          </w:p>
        </w:tc>
        <w:tc>
          <w:tcPr>
            <w:tcW w:w="995" w:type="dxa"/>
            <w:noWrap/>
            <w:hideMark/>
          </w:tcPr>
          <w:p w14:paraId="0BB60FFC" w14:textId="77777777" w:rsidR="001C5E80" w:rsidRPr="00F14417" w:rsidRDefault="001C5E80" w:rsidP="00294277">
            <w:pPr>
              <w:pStyle w:val="EndnoteText"/>
              <w:rPr>
                <w:rFonts w:ascii="Times New Roman" w:hAnsi="Times New Roman" w:cs="Times New Roman"/>
              </w:rPr>
            </w:pPr>
          </w:p>
        </w:tc>
        <w:tc>
          <w:tcPr>
            <w:tcW w:w="990" w:type="dxa"/>
            <w:noWrap/>
            <w:hideMark/>
          </w:tcPr>
          <w:p w14:paraId="628FF88F" w14:textId="77777777" w:rsidR="001C5E80" w:rsidRPr="00F14417" w:rsidRDefault="001C5E80" w:rsidP="00294277">
            <w:pPr>
              <w:pStyle w:val="EndnoteText"/>
              <w:rPr>
                <w:rFonts w:ascii="Times New Roman" w:hAnsi="Times New Roman" w:cs="Times New Roman"/>
              </w:rPr>
            </w:pPr>
          </w:p>
        </w:tc>
        <w:tc>
          <w:tcPr>
            <w:tcW w:w="996" w:type="dxa"/>
            <w:noWrap/>
            <w:hideMark/>
          </w:tcPr>
          <w:p w14:paraId="483F60C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3.93</w:t>
            </w:r>
          </w:p>
        </w:tc>
      </w:tr>
      <w:tr w:rsidR="001C5E80" w:rsidRPr="00F14417" w14:paraId="33D744FB" w14:textId="77777777" w:rsidTr="00294277">
        <w:trPr>
          <w:trHeight w:val="292"/>
        </w:trPr>
        <w:tc>
          <w:tcPr>
            <w:tcW w:w="6379" w:type="dxa"/>
            <w:gridSpan w:val="2"/>
            <w:noWrap/>
            <w:hideMark/>
          </w:tcPr>
          <w:p w14:paraId="5C98450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professional employees (log)*Capital per employee (log)</w:t>
            </w:r>
          </w:p>
        </w:tc>
        <w:tc>
          <w:tcPr>
            <w:tcW w:w="995" w:type="dxa"/>
            <w:noWrap/>
            <w:hideMark/>
          </w:tcPr>
          <w:p w14:paraId="589DFD2E" w14:textId="77777777" w:rsidR="001C5E80" w:rsidRPr="00F14417" w:rsidRDefault="001C5E80" w:rsidP="00294277">
            <w:pPr>
              <w:pStyle w:val="EndnoteText"/>
              <w:rPr>
                <w:rFonts w:ascii="Times New Roman" w:hAnsi="Times New Roman" w:cs="Times New Roman"/>
              </w:rPr>
            </w:pPr>
          </w:p>
        </w:tc>
        <w:tc>
          <w:tcPr>
            <w:tcW w:w="990" w:type="dxa"/>
            <w:noWrap/>
            <w:hideMark/>
          </w:tcPr>
          <w:p w14:paraId="4006B869" w14:textId="77777777" w:rsidR="001C5E80" w:rsidRPr="00F14417" w:rsidRDefault="001C5E80" w:rsidP="00294277">
            <w:pPr>
              <w:pStyle w:val="EndnoteText"/>
              <w:rPr>
                <w:rFonts w:ascii="Times New Roman" w:hAnsi="Times New Roman" w:cs="Times New Roman"/>
              </w:rPr>
            </w:pPr>
          </w:p>
        </w:tc>
        <w:tc>
          <w:tcPr>
            <w:tcW w:w="996" w:type="dxa"/>
            <w:noWrap/>
            <w:hideMark/>
          </w:tcPr>
          <w:p w14:paraId="5CDD60C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0.74**</w:t>
            </w:r>
          </w:p>
        </w:tc>
      </w:tr>
      <w:tr w:rsidR="001C5E80" w:rsidRPr="00F14417" w14:paraId="0C44149D" w14:textId="77777777" w:rsidTr="00294277">
        <w:trPr>
          <w:trHeight w:val="292"/>
        </w:trPr>
        <w:tc>
          <w:tcPr>
            <w:tcW w:w="5387" w:type="dxa"/>
            <w:noWrap/>
            <w:hideMark/>
          </w:tcPr>
          <w:p w14:paraId="647E26F9" w14:textId="77777777" w:rsidR="001C5E80" w:rsidRPr="00F14417" w:rsidRDefault="001C5E80" w:rsidP="00294277">
            <w:pPr>
              <w:pStyle w:val="EndnoteText"/>
              <w:rPr>
                <w:rFonts w:ascii="Times New Roman" w:hAnsi="Times New Roman" w:cs="Times New Roman"/>
              </w:rPr>
            </w:pPr>
          </w:p>
        </w:tc>
        <w:tc>
          <w:tcPr>
            <w:tcW w:w="992" w:type="dxa"/>
            <w:noWrap/>
            <w:hideMark/>
          </w:tcPr>
          <w:p w14:paraId="56AA1DD6" w14:textId="77777777" w:rsidR="001C5E80" w:rsidRPr="00F14417" w:rsidRDefault="001C5E80" w:rsidP="00294277">
            <w:pPr>
              <w:pStyle w:val="EndnoteText"/>
              <w:rPr>
                <w:rFonts w:ascii="Times New Roman" w:hAnsi="Times New Roman" w:cs="Times New Roman"/>
              </w:rPr>
            </w:pPr>
          </w:p>
        </w:tc>
        <w:tc>
          <w:tcPr>
            <w:tcW w:w="995" w:type="dxa"/>
            <w:noWrap/>
            <w:hideMark/>
          </w:tcPr>
          <w:p w14:paraId="57476C7D" w14:textId="77777777" w:rsidR="001C5E80" w:rsidRPr="00F14417" w:rsidRDefault="001C5E80" w:rsidP="00294277">
            <w:pPr>
              <w:pStyle w:val="EndnoteText"/>
              <w:rPr>
                <w:rFonts w:ascii="Times New Roman" w:hAnsi="Times New Roman" w:cs="Times New Roman"/>
              </w:rPr>
            </w:pPr>
          </w:p>
        </w:tc>
        <w:tc>
          <w:tcPr>
            <w:tcW w:w="990" w:type="dxa"/>
            <w:noWrap/>
            <w:hideMark/>
          </w:tcPr>
          <w:p w14:paraId="6A19D7C4" w14:textId="77777777" w:rsidR="001C5E80" w:rsidRPr="00F14417" w:rsidRDefault="001C5E80" w:rsidP="00294277">
            <w:pPr>
              <w:pStyle w:val="EndnoteText"/>
              <w:rPr>
                <w:rFonts w:ascii="Times New Roman" w:hAnsi="Times New Roman" w:cs="Times New Roman"/>
              </w:rPr>
            </w:pPr>
          </w:p>
        </w:tc>
        <w:tc>
          <w:tcPr>
            <w:tcW w:w="996" w:type="dxa"/>
            <w:noWrap/>
            <w:hideMark/>
          </w:tcPr>
          <w:p w14:paraId="7C776AA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0.23</w:t>
            </w:r>
          </w:p>
        </w:tc>
      </w:tr>
      <w:tr w:rsidR="001C5E80" w:rsidRPr="00F14417" w14:paraId="67F4DBF7" w14:textId="77777777" w:rsidTr="00294277">
        <w:trPr>
          <w:trHeight w:val="292"/>
        </w:trPr>
        <w:tc>
          <w:tcPr>
            <w:tcW w:w="6379" w:type="dxa"/>
            <w:gridSpan w:val="2"/>
            <w:noWrap/>
            <w:hideMark/>
          </w:tcPr>
          <w:p w14:paraId="2AD7937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Share of intermediate employees (log)*Capital per employee (log)</w:t>
            </w:r>
          </w:p>
        </w:tc>
        <w:tc>
          <w:tcPr>
            <w:tcW w:w="995" w:type="dxa"/>
            <w:noWrap/>
            <w:hideMark/>
          </w:tcPr>
          <w:p w14:paraId="2B42150D" w14:textId="77777777" w:rsidR="001C5E80" w:rsidRPr="00F14417" w:rsidRDefault="001C5E80" w:rsidP="00294277">
            <w:pPr>
              <w:pStyle w:val="EndnoteText"/>
              <w:rPr>
                <w:rFonts w:ascii="Times New Roman" w:hAnsi="Times New Roman" w:cs="Times New Roman"/>
              </w:rPr>
            </w:pPr>
          </w:p>
        </w:tc>
        <w:tc>
          <w:tcPr>
            <w:tcW w:w="990" w:type="dxa"/>
            <w:noWrap/>
            <w:hideMark/>
          </w:tcPr>
          <w:p w14:paraId="212E6A1E" w14:textId="77777777" w:rsidR="001C5E80" w:rsidRPr="00F14417" w:rsidRDefault="001C5E80" w:rsidP="00294277">
            <w:pPr>
              <w:pStyle w:val="EndnoteText"/>
              <w:rPr>
                <w:rFonts w:ascii="Times New Roman" w:hAnsi="Times New Roman" w:cs="Times New Roman"/>
              </w:rPr>
            </w:pPr>
          </w:p>
        </w:tc>
        <w:tc>
          <w:tcPr>
            <w:tcW w:w="996" w:type="dxa"/>
            <w:noWrap/>
            <w:hideMark/>
          </w:tcPr>
          <w:p w14:paraId="0CA9C4F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0.84**</w:t>
            </w:r>
          </w:p>
        </w:tc>
      </w:tr>
      <w:tr w:rsidR="001C5E80" w:rsidRPr="00F14417" w14:paraId="1F0DE14A" w14:textId="77777777" w:rsidTr="00294277">
        <w:trPr>
          <w:trHeight w:val="292"/>
        </w:trPr>
        <w:tc>
          <w:tcPr>
            <w:tcW w:w="5387" w:type="dxa"/>
            <w:noWrap/>
            <w:hideMark/>
          </w:tcPr>
          <w:p w14:paraId="37A77616" w14:textId="77777777" w:rsidR="001C5E80" w:rsidRPr="00F14417" w:rsidRDefault="001C5E80" w:rsidP="00294277">
            <w:pPr>
              <w:pStyle w:val="EndnoteText"/>
              <w:rPr>
                <w:rFonts w:ascii="Times New Roman" w:hAnsi="Times New Roman" w:cs="Times New Roman"/>
              </w:rPr>
            </w:pPr>
          </w:p>
        </w:tc>
        <w:tc>
          <w:tcPr>
            <w:tcW w:w="992" w:type="dxa"/>
            <w:noWrap/>
            <w:hideMark/>
          </w:tcPr>
          <w:p w14:paraId="2E69FE4A" w14:textId="77777777" w:rsidR="001C5E80" w:rsidRPr="00F14417" w:rsidRDefault="001C5E80" w:rsidP="00294277">
            <w:pPr>
              <w:pStyle w:val="EndnoteText"/>
              <w:rPr>
                <w:rFonts w:ascii="Times New Roman" w:hAnsi="Times New Roman" w:cs="Times New Roman"/>
              </w:rPr>
            </w:pPr>
          </w:p>
        </w:tc>
        <w:tc>
          <w:tcPr>
            <w:tcW w:w="995" w:type="dxa"/>
            <w:noWrap/>
            <w:hideMark/>
          </w:tcPr>
          <w:p w14:paraId="334D1D9F" w14:textId="77777777" w:rsidR="001C5E80" w:rsidRPr="00F14417" w:rsidRDefault="001C5E80" w:rsidP="00294277">
            <w:pPr>
              <w:pStyle w:val="EndnoteText"/>
              <w:rPr>
                <w:rFonts w:ascii="Times New Roman" w:hAnsi="Times New Roman" w:cs="Times New Roman"/>
              </w:rPr>
            </w:pPr>
          </w:p>
        </w:tc>
        <w:tc>
          <w:tcPr>
            <w:tcW w:w="990" w:type="dxa"/>
            <w:noWrap/>
            <w:hideMark/>
          </w:tcPr>
          <w:p w14:paraId="30763434" w14:textId="77777777" w:rsidR="001C5E80" w:rsidRPr="00F14417" w:rsidRDefault="001C5E80" w:rsidP="00294277">
            <w:pPr>
              <w:pStyle w:val="EndnoteText"/>
              <w:rPr>
                <w:rFonts w:ascii="Times New Roman" w:hAnsi="Times New Roman" w:cs="Times New Roman"/>
              </w:rPr>
            </w:pPr>
          </w:p>
        </w:tc>
        <w:tc>
          <w:tcPr>
            <w:tcW w:w="996" w:type="dxa"/>
            <w:noWrap/>
            <w:hideMark/>
          </w:tcPr>
          <w:p w14:paraId="41BD87C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0.27</w:t>
            </w:r>
          </w:p>
        </w:tc>
      </w:tr>
      <w:tr w:rsidR="001C5E80" w:rsidRPr="00F14417" w14:paraId="2DF50BD7" w14:textId="77777777" w:rsidTr="00294277">
        <w:trPr>
          <w:trHeight w:val="292"/>
        </w:trPr>
        <w:tc>
          <w:tcPr>
            <w:tcW w:w="5387" w:type="dxa"/>
            <w:noWrap/>
            <w:hideMark/>
          </w:tcPr>
          <w:p w14:paraId="7288961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2011</w:t>
            </w:r>
          </w:p>
        </w:tc>
        <w:tc>
          <w:tcPr>
            <w:tcW w:w="992" w:type="dxa"/>
            <w:noWrap/>
            <w:hideMark/>
          </w:tcPr>
          <w:p w14:paraId="7CF3EC9D"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0.05</w:t>
            </w:r>
          </w:p>
        </w:tc>
        <w:tc>
          <w:tcPr>
            <w:tcW w:w="995" w:type="dxa"/>
            <w:noWrap/>
            <w:hideMark/>
          </w:tcPr>
          <w:p w14:paraId="34C93CA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0.03</w:t>
            </w:r>
          </w:p>
        </w:tc>
        <w:tc>
          <w:tcPr>
            <w:tcW w:w="990" w:type="dxa"/>
            <w:noWrap/>
            <w:hideMark/>
          </w:tcPr>
          <w:p w14:paraId="2728584A"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6" w:type="dxa"/>
            <w:noWrap/>
            <w:hideMark/>
          </w:tcPr>
          <w:p w14:paraId="51CFDA4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0.11</w:t>
            </w:r>
          </w:p>
        </w:tc>
      </w:tr>
      <w:tr w:rsidR="001C5E80" w:rsidRPr="00F14417" w14:paraId="1F7DFD6D" w14:textId="77777777" w:rsidTr="00294277">
        <w:trPr>
          <w:trHeight w:val="292"/>
        </w:trPr>
        <w:tc>
          <w:tcPr>
            <w:tcW w:w="5387" w:type="dxa"/>
            <w:noWrap/>
            <w:hideMark/>
          </w:tcPr>
          <w:p w14:paraId="2CD4063B" w14:textId="77777777" w:rsidR="001C5E80" w:rsidRPr="00F14417" w:rsidRDefault="001C5E80" w:rsidP="00294277">
            <w:pPr>
              <w:pStyle w:val="EndnoteText"/>
              <w:rPr>
                <w:rFonts w:ascii="Times New Roman" w:hAnsi="Times New Roman" w:cs="Times New Roman"/>
              </w:rPr>
            </w:pPr>
          </w:p>
        </w:tc>
        <w:tc>
          <w:tcPr>
            <w:tcW w:w="992" w:type="dxa"/>
            <w:noWrap/>
            <w:hideMark/>
          </w:tcPr>
          <w:p w14:paraId="5CFFD81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0.08</w:t>
            </w:r>
          </w:p>
        </w:tc>
        <w:tc>
          <w:tcPr>
            <w:tcW w:w="995" w:type="dxa"/>
            <w:noWrap/>
            <w:hideMark/>
          </w:tcPr>
          <w:p w14:paraId="5E115E8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0.08</w:t>
            </w:r>
          </w:p>
        </w:tc>
        <w:tc>
          <w:tcPr>
            <w:tcW w:w="990" w:type="dxa"/>
            <w:noWrap/>
            <w:hideMark/>
          </w:tcPr>
          <w:p w14:paraId="5B63D354"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w:t>
            </w:r>
          </w:p>
        </w:tc>
        <w:tc>
          <w:tcPr>
            <w:tcW w:w="996" w:type="dxa"/>
            <w:noWrap/>
            <w:hideMark/>
          </w:tcPr>
          <w:p w14:paraId="1FAF348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0.19</w:t>
            </w:r>
          </w:p>
        </w:tc>
      </w:tr>
      <w:tr w:rsidR="001C5E80" w:rsidRPr="00F14417" w14:paraId="4AD3EFF5" w14:textId="77777777" w:rsidTr="00294277">
        <w:trPr>
          <w:trHeight w:val="292"/>
        </w:trPr>
        <w:tc>
          <w:tcPr>
            <w:tcW w:w="5387" w:type="dxa"/>
            <w:noWrap/>
            <w:hideMark/>
          </w:tcPr>
          <w:p w14:paraId="3F6FF9C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Constant</w:t>
            </w:r>
          </w:p>
        </w:tc>
        <w:tc>
          <w:tcPr>
            <w:tcW w:w="992" w:type="dxa"/>
            <w:noWrap/>
            <w:hideMark/>
          </w:tcPr>
          <w:p w14:paraId="45CEA741"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-0.35</w:t>
            </w:r>
          </w:p>
        </w:tc>
        <w:tc>
          <w:tcPr>
            <w:tcW w:w="995" w:type="dxa"/>
            <w:noWrap/>
            <w:hideMark/>
          </w:tcPr>
          <w:p w14:paraId="23F33F8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-0.40~</w:t>
            </w:r>
          </w:p>
        </w:tc>
        <w:tc>
          <w:tcPr>
            <w:tcW w:w="990" w:type="dxa"/>
            <w:noWrap/>
            <w:hideMark/>
          </w:tcPr>
          <w:p w14:paraId="45D912D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-2.30***</w:t>
            </w:r>
          </w:p>
        </w:tc>
        <w:tc>
          <w:tcPr>
            <w:tcW w:w="996" w:type="dxa"/>
            <w:noWrap/>
            <w:hideMark/>
          </w:tcPr>
          <w:p w14:paraId="33B53C38"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-2.74***</w:t>
            </w:r>
          </w:p>
        </w:tc>
      </w:tr>
      <w:tr w:rsidR="001C5E80" w:rsidRPr="00F14417" w14:paraId="3ADA80C7" w14:textId="77777777" w:rsidTr="00294277">
        <w:trPr>
          <w:trHeight w:val="292"/>
        </w:trPr>
        <w:tc>
          <w:tcPr>
            <w:tcW w:w="5387" w:type="dxa"/>
            <w:noWrap/>
            <w:hideMark/>
          </w:tcPr>
          <w:p w14:paraId="3FA96C03" w14:textId="77777777" w:rsidR="001C5E80" w:rsidRPr="00F14417" w:rsidRDefault="001C5E80" w:rsidP="00294277">
            <w:pPr>
              <w:pStyle w:val="EndnoteText"/>
              <w:rPr>
                <w:rFonts w:ascii="Times New Roman" w:hAnsi="Times New Roman" w:cs="Times New Roman"/>
              </w:rPr>
            </w:pPr>
          </w:p>
        </w:tc>
        <w:tc>
          <w:tcPr>
            <w:tcW w:w="992" w:type="dxa"/>
            <w:noWrap/>
            <w:hideMark/>
          </w:tcPr>
          <w:p w14:paraId="61A1790B"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0.24</w:t>
            </w:r>
          </w:p>
        </w:tc>
        <w:tc>
          <w:tcPr>
            <w:tcW w:w="995" w:type="dxa"/>
            <w:noWrap/>
            <w:hideMark/>
          </w:tcPr>
          <w:p w14:paraId="0AAD7F8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0.23</w:t>
            </w:r>
          </w:p>
        </w:tc>
        <w:tc>
          <w:tcPr>
            <w:tcW w:w="990" w:type="dxa"/>
            <w:noWrap/>
            <w:hideMark/>
          </w:tcPr>
          <w:p w14:paraId="3D0314E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0.57</w:t>
            </w:r>
          </w:p>
        </w:tc>
        <w:tc>
          <w:tcPr>
            <w:tcW w:w="996" w:type="dxa"/>
            <w:noWrap/>
            <w:hideMark/>
          </w:tcPr>
          <w:p w14:paraId="3A466D4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0.59</w:t>
            </w:r>
          </w:p>
        </w:tc>
      </w:tr>
      <w:tr w:rsidR="001C5E80" w:rsidRPr="00F14417" w14:paraId="38F4F95B" w14:textId="77777777" w:rsidTr="00294277">
        <w:trPr>
          <w:trHeight w:val="292"/>
        </w:trPr>
        <w:tc>
          <w:tcPr>
            <w:tcW w:w="5387" w:type="dxa"/>
            <w:tcBorders>
              <w:bottom w:val="single" w:sz="4" w:space="0" w:color="auto"/>
            </w:tcBorders>
            <w:noWrap/>
            <w:hideMark/>
          </w:tcPr>
          <w:p w14:paraId="6B8B192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Observations</w:t>
            </w:r>
          </w:p>
        </w:tc>
        <w:tc>
          <w:tcPr>
            <w:tcW w:w="992" w:type="dxa"/>
            <w:tcBorders>
              <w:bottom w:val="single" w:sz="4" w:space="0" w:color="auto"/>
            </w:tcBorders>
            <w:noWrap/>
            <w:hideMark/>
          </w:tcPr>
          <w:p w14:paraId="5251A6B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694</w:t>
            </w:r>
          </w:p>
        </w:tc>
        <w:tc>
          <w:tcPr>
            <w:tcW w:w="995" w:type="dxa"/>
            <w:tcBorders>
              <w:bottom w:val="single" w:sz="4" w:space="0" w:color="auto"/>
            </w:tcBorders>
            <w:noWrap/>
            <w:hideMark/>
          </w:tcPr>
          <w:p w14:paraId="2176A74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694</w:t>
            </w:r>
          </w:p>
        </w:tc>
        <w:tc>
          <w:tcPr>
            <w:tcW w:w="990" w:type="dxa"/>
            <w:tcBorders>
              <w:bottom w:val="single" w:sz="4" w:space="0" w:color="auto"/>
            </w:tcBorders>
            <w:noWrap/>
            <w:hideMark/>
          </w:tcPr>
          <w:p w14:paraId="5FFD44D5"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679</w:t>
            </w:r>
          </w:p>
        </w:tc>
        <w:tc>
          <w:tcPr>
            <w:tcW w:w="996" w:type="dxa"/>
            <w:tcBorders>
              <w:bottom w:val="single" w:sz="4" w:space="0" w:color="auto"/>
            </w:tcBorders>
            <w:noWrap/>
            <w:hideMark/>
          </w:tcPr>
          <w:p w14:paraId="124695FE"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679</w:t>
            </w:r>
          </w:p>
        </w:tc>
      </w:tr>
      <w:tr w:rsidR="001C5E80" w:rsidRPr="00F14417" w14:paraId="44A3C979" w14:textId="77777777" w:rsidTr="00294277">
        <w:trPr>
          <w:trHeight w:val="292"/>
        </w:trPr>
        <w:tc>
          <w:tcPr>
            <w:tcW w:w="5387" w:type="dxa"/>
            <w:tcBorders>
              <w:top w:val="single" w:sz="4" w:space="0" w:color="auto"/>
            </w:tcBorders>
            <w:noWrap/>
            <w:hideMark/>
          </w:tcPr>
          <w:p w14:paraId="290EE7D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Adjusted R-squared</w:t>
            </w:r>
          </w:p>
        </w:tc>
        <w:tc>
          <w:tcPr>
            <w:tcW w:w="992" w:type="dxa"/>
            <w:tcBorders>
              <w:top w:val="single" w:sz="4" w:space="0" w:color="auto"/>
            </w:tcBorders>
            <w:noWrap/>
            <w:hideMark/>
          </w:tcPr>
          <w:p w14:paraId="3BE1A78F"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0.09</w:t>
            </w:r>
          </w:p>
        </w:tc>
        <w:tc>
          <w:tcPr>
            <w:tcW w:w="995" w:type="dxa"/>
            <w:tcBorders>
              <w:top w:val="single" w:sz="4" w:space="0" w:color="auto"/>
            </w:tcBorders>
            <w:noWrap/>
            <w:hideMark/>
          </w:tcPr>
          <w:p w14:paraId="5AE5DB1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0.13</w:t>
            </w:r>
          </w:p>
        </w:tc>
        <w:tc>
          <w:tcPr>
            <w:tcW w:w="990" w:type="dxa"/>
            <w:tcBorders>
              <w:top w:val="single" w:sz="4" w:space="0" w:color="auto"/>
            </w:tcBorders>
            <w:noWrap/>
            <w:hideMark/>
          </w:tcPr>
          <w:p w14:paraId="3F13A9EC"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0.28</w:t>
            </w:r>
          </w:p>
        </w:tc>
        <w:tc>
          <w:tcPr>
            <w:tcW w:w="996" w:type="dxa"/>
            <w:tcBorders>
              <w:top w:val="single" w:sz="4" w:space="0" w:color="auto"/>
            </w:tcBorders>
            <w:noWrap/>
            <w:hideMark/>
          </w:tcPr>
          <w:p w14:paraId="706A9A06"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0.32</w:t>
            </w:r>
          </w:p>
        </w:tc>
      </w:tr>
      <w:tr w:rsidR="001C5E80" w:rsidRPr="00F14417" w14:paraId="556B6B14" w14:textId="77777777" w:rsidTr="00294277">
        <w:trPr>
          <w:trHeight w:val="292"/>
        </w:trPr>
        <w:tc>
          <w:tcPr>
            <w:tcW w:w="5387" w:type="dxa"/>
            <w:noWrap/>
            <w:hideMark/>
          </w:tcPr>
          <w:p w14:paraId="5A74F302"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 0.10 * 0.05 ** 0.01 *** 0.001</w:t>
            </w:r>
          </w:p>
        </w:tc>
        <w:tc>
          <w:tcPr>
            <w:tcW w:w="992" w:type="dxa"/>
            <w:noWrap/>
            <w:hideMark/>
          </w:tcPr>
          <w:p w14:paraId="539B7B94" w14:textId="77777777" w:rsidR="001C5E80" w:rsidRPr="00F14417" w:rsidRDefault="001C5E80" w:rsidP="00294277">
            <w:pPr>
              <w:pStyle w:val="EndnoteText"/>
              <w:rPr>
                <w:rFonts w:ascii="Times New Roman" w:hAnsi="Times New Roman" w:cs="Times New Roman"/>
              </w:rPr>
            </w:pPr>
          </w:p>
        </w:tc>
        <w:tc>
          <w:tcPr>
            <w:tcW w:w="995" w:type="dxa"/>
            <w:noWrap/>
            <w:hideMark/>
          </w:tcPr>
          <w:p w14:paraId="0EE0AD2B" w14:textId="77777777" w:rsidR="001C5E80" w:rsidRPr="00F14417" w:rsidRDefault="001C5E80" w:rsidP="00294277">
            <w:pPr>
              <w:pStyle w:val="EndnoteText"/>
              <w:rPr>
                <w:rFonts w:ascii="Times New Roman" w:hAnsi="Times New Roman" w:cs="Times New Roman"/>
              </w:rPr>
            </w:pPr>
          </w:p>
        </w:tc>
        <w:tc>
          <w:tcPr>
            <w:tcW w:w="990" w:type="dxa"/>
            <w:noWrap/>
            <w:hideMark/>
          </w:tcPr>
          <w:p w14:paraId="5C5FFA46" w14:textId="77777777" w:rsidR="001C5E80" w:rsidRPr="00F14417" w:rsidRDefault="001C5E80" w:rsidP="00294277">
            <w:pPr>
              <w:pStyle w:val="EndnoteText"/>
              <w:rPr>
                <w:rFonts w:ascii="Times New Roman" w:hAnsi="Times New Roman" w:cs="Times New Roman"/>
              </w:rPr>
            </w:pPr>
          </w:p>
        </w:tc>
        <w:tc>
          <w:tcPr>
            <w:tcW w:w="996" w:type="dxa"/>
            <w:noWrap/>
            <w:hideMark/>
          </w:tcPr>
          <w:p w14:paraId="69113D59" w14:textId="77777777" w:rsidR="001C5E80" w:rsidRPr="00F14417" w:rsidRDefault="001C5E80" w:rsidP="00294277">
            <w:pPr>
              <w:pStyle w:val="EndnoteText"/>
              <w:rPr>
                <w:rFonts w:ascii="Times New Roman" w:hAnsi="Times New Roman" w:cs="Times New Roman"/>
              </w:rPr>
            </w:pPr>
          </w:p>
        </w:tc>
      </w:tr>
      <w:tr w:rsidR="001C5E80" w:rsidRPr="00F14417" w14:paraId="76446359" w14:textId="77777777" w:rsidTr="00294277">
        <w:trPr>
          <w:trHeight w:val="292"/>
        </w:trPr>
        <w:tc>
          <w:tcPr>
            <w:tcW w:w="5387" w:type="dxa"/>
            <w:noWrap/>
            <w:hideMark/>
          </w:tcPr>
          <w:p w14:paraId="14F7BFC0"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Other control variable: industry category</w:t>
            </w:r>
          </w:p>
        </w:tc>
        <w:tc>
          <w:tcPr>
            <w:tcW w:w="992" w:type="dxa"/>
            <w:noWrap/>
            <w:hideMark/>
          </w:tcPr>
          <w:p w14:paraId="7F83E849" w14:textId="77777777" w:rsidR="001C5E80" w:rsidRPr="00F14417" w:rsidRDefault="001C5E80" w:rsidP="00294277">
            <w:pPr>
              <w:pStyle w:val="EndnoteText"/>
              <w:rPr>
                <w:rFonts w:ascii="Times New Roman" w:hAnsi="Times New Roman" w:cs="Times New Roman"/>
              </w:rPr>
            </w:pPr>
          </w:p>
        </w:tc>
        <w:tc>
          <w:tcPr>
            <w:tcW w:w="995" w:type="dxa"/>
            <w:noWrap/>
            <w:hideMark/>
          </w:tcPr>
          <w:p w14:paraId="027339ED" w14:textId="77777777" w:rsidR="001C5E80" w:rsidRPr="00F14417" w:rsidRDefault="001C5E80" w:rsidP="00294277">
            <w:pPr>
              <w:pStyle w:val="EndnoteText"/>
              <w:rPr>
                <w:rFonts w:ascii="Times New Roman" w:hAnsi="Times New Roman" w:cs="Times New Roman"/>
              </w:rPr>
            </w:pPr>
          </w:p>
        </w:tc>
        <w:tc>
          <w:tcPr>
            <w:tcW w:w="990" w:type="dxa"/>
            <w:noWrap/>
            <w:hideMark/>
          </w:tcPr>
          <w:p w14:paraId="1981E0E3" w14:textId="77777777" w:rsidR="001C5E80" w:rsidRPr="00F14417" w:rsidRDefault="001C5E80" w:rsidP="00294277">
            <w:pPr>
              <w:pStyle w:val="EndnoteText"/>
              <w:rPr>
                <w:rFonts w:ascii="Times New Roman" w:hAnsi="Times New Roman" w:cs="Times New Roman"/>
              </w:rPr>
            </w:pPr>
          </w:p>
        </w:tc>
        <w:tc>
          <w:tcPr>
            <w:tcW w:w="996" w:type="dxa"/>
            <w:noWrap/>
            <w:hideMark/>
          </w:tcPr>
          <w:p w14:paraId="269D2941" w14:textId="77777777" w:rsidR="001C5E80" w:rsidRPr="00F14417" w:rsidRDefault="001C5E80" w:rsidP="00294277">
            <w:pPr>
              <w:pStyle w:val="EndnoteText"/>
              <w:rPr>
                <w:rFonts w:ascii="Times New Roman" w:hAnsi="Times New Roman" w:cs="Times New Roman"/>
              </w:rPr>
            </w:pPr>
          </w:p>
        </w:tc>
      </w:tr>
      <w:tr w:rsidR="001C5E80" w:rsidRPr="00F14417" w14:paraId="269D2AAE" w14:textId="77777777" w:rsidTr="00294277">
        <w:trPr>
          <w:trHeight w:val="292"/>
        </w:trPr>
        <w:tc>
          <w:tcPr>
            <w:tcW w:w="7374" w:type="dxa"/>
            <w:gridSpan w:val="3"/>
            <w:noWrap/>
            <w:hideMark/>
          </w:tcPr>
          <w:p w14:paraId="38A44B23" w14:textId="77777777" w:rsidR="001C5E80" w:rsidRPr="00F14417" w:rsidRDefault="001C5E80" w:rsidP="00294277">
            <w:pPr>
              <w:pStyle w:val="EndnoteText"/>
              <w:rPr>
                <w:rFonts w:ascii="Times New Roman" w:hAnsi="Times New Roman" w:cs="Times New Roman"/>
              </w:rPr>
            </w:pPr>
            <w:r w:rsidRPr="00F14417">
              <w:rPr>
                <w:rFonts w:ascii="Times New Roman" w:hAnsi="Times New Roman" w:cs="Times New Roman"/>
              </w:rPr>
              <w:t>Output level and capital per employee are measured in thousands of pounds</w:t>
            </w:r>
          </w:p>
        </w:tc>
        <w:tc>
          <w:tcPr>
            <w:tcW w:w="990" w:type="dxa"/>
            <w:noWrap/>
            <w:hideMark/>
          </w:tcPr>
          <w:p w14:paraId="11E356A8" w14:textId="77777777" w:rsidR="001C5E80" w:rsidRPr="00F14417" w:rsidRDefault="001C5E80" w:rsidP="00294277">
            <w:pPr>
              <w:pStyle w:val="EndnoteText"/>
              <w:rPr>
                <w:rFonts w:ascii="Times New Roman" w:hAnsi="Times New Roman" w:cs="Times New Roman"/>
              </w:rPr>
            </w:pPr>
          </w:p>
        </w:tc>
        <w:tc>
          <w:tcPr>
            <w:tcW w:w="996" w:type="dxa"/>
            <w:noWrap/>
            <w:hideMark/>
          </w:tcPr>
          <w:p w14:paraId="598035CF" w14:textId="77777777" w:rsidR="001C5E80" w:rsidRPr="00F14417" w:rsidRDefault="001C5E80" w:rsidP="00294277">
            <w:pPr>
              <w:pStyle w:val="EndnoteText"/>
              <w:rPr>
                <w:rFonts w:ascii="Times New Roman" w:hAnsi="Times New Roman" w:cs="Times New Roman"/>
              </w:rPr>
            </w:pPr>
          </w:p>
        </w:tc>
      </w:tr>
    </w:tbl>
    <w:p w14:paraId="767B1EF0" w14:textId="77777777" w:rsidR="001C5E80" w:rsidRDefault="001C5E80" w:rsidP="001C5E80">
      <w:pPr>
        <w:pStyle w:val="EndnoteText"/>
        <w:rPr>
          <w:rFonts w:ascii="Times New Roman" w:hAnsi="Times New Roman" w:cs="Times New Roman"/>
          <w:sz w:val="24"/>
          <w:szCs w:val="24"/>
        </w:rPr>
      </w:pPr>
    </w:p>
    <w:p w14:paraId="6C5ED332" w14:textId="77777777" w:rsidR="001C5E80" w:rsidRDefault="001C5E80" w:rsidP="001C5E80">
      <w:pPr>
        <w:pStyle w:val="EndnoteText"/>
        <w:rPr>
          <w:rFonts w:ascii="Times New Roman" w:hAnsi="Times New Roman" w:cs="Times New Roman"/>
        </w:rPr>
      </w:pPr>
    </w:p>
    <w:p w14:paraId="0CD928AB" w14:textId="77777777" w:rsidR="001C5E80" w:rsidRDefault="001C5E80" w:rsidP="001C5E80">
      <w:pPr>
        <w:pStyle w:val="EndnoteText"/>
        <w:rPr>
          <w:rFonts w:ascii="Times New Roman" w:hAnsi="Times New Roman" w:cs="Times New Roman"/>
        </w:rPr>
      </w:pPr>
    </w:p>
    <w:p w14:paraId="01F9D335" w14:textId="77777777" w:rsidR="001C5E80" w:rsidRDefault="001C5E80" w:rsidP="001C5E80">
      <w:pPr>
        <w:pStyle w:val="EndnoteText"/>
        <w:rPr>
          <w:rFonts w:ascii="Times New Roman" w:hAnsi="Times New Roman" w:cs="Times New Roman"/>
        </w:rPr>
      </w:pPr>
    </w:p>
    <w:p w14:paraId="62359291" w14:textId="77777777" w:rsidR="005400FC" w:rsidRDefault="005400FC" w:rsidP="001C5E80">
      <w:pPr>
        <w:pStyle w:val="EndnoteText"/>
        <w:rPr>
          <w:rFonts w:ascii="Times New Roman" w:hAnsi="Times New Roman" w:cs="Times New Roman"/>
          <w:b/>
          <w:bCs/>
          <w:sz w:val="24"/>
          <w:szCs w:val="24"/>
        </w:rPr>
      </w:pPr>
    </w:p>
    <w:p w14:paraId="34C622F9" w14:textId="77777777" w:rsidR="005400FC" w:rsidRDefault="005400FC" w:rsidP="001C5E80">
      <w:pPr>
        <w:pStyle w:val="EndnoteText"/>
        <w:rPr>
          <w:rFonts w:ascii="Times New Roman" w:hAnsi="Times New Roman" w:cs="Times New Roman"/>
          <w:b/>
          <w:bCs/>
          <w:sz w:val="24"/>
          <w:szCs w:val="24"/>
        </w:rPr>
      </w:pPr>
    </w:p>
    <w:p w14:paraId="00F66348" w14:textId="77777777" w:rsidR="005400FC" w:rsidRDefault="005400FC" w:rsidP="001C5E80">
      <w:pPr>
        <w:pStyle w:val="EndnoteText"/>
        <w:rPr>
          <w:rFonts w:ascii="Times New Roman" w:hAnsi="Times New Roman" w:cs="Times New Roman"/>
          <w:b/>
          <w:bCs/>
          <w:sz w:val="24"/>
          <w:szCs w:val="24"/>
        </w:rPr>
      </w:pPr>
    </w:p>
    <w:p w14:paraId="725C3854" w14:textId="77777777" w:rsidR="005400FC" w:rsidRDefault="005400FC" w:rsidP="001C5E80">
      <w:pPr>
        <w:pStyle w:val="EndnoteText"/>
        <w:rPr>
          <w:rFonts w:ascii="Times New Roman" w:hAnsi="Times New Roman" w:cs="Times New Roman"/>
          <w:b/>
          <w:bCs/>
          <w:sz w:val="24"/>
          <w:szCs w:val="24"/>
        </w:rPr>
      </w:pPr>
    </w:p>
    <w:p w14:paraId="63ECF35A" w14:textId="77777777" w:rsidR="005400FC" w:rsidRDefault="005400FC" w:rsidP="001C5E80">
      <w:pPr>
        <w:pStyle w:val="EndnoteText"/>
        <w:rPr>
          <w:rFonts w:ascii="Times New Roman" w:hAnsi="Times New Roman" w:cs="Times New Roman"/>
          <w:b/>
          <w:bCs/>
          <w:sz w:val="24"/>
          <w:szCs w:val="24"/>
        </w:rPr>
      </w:pPr>
    </w:p>
    <w:p w14:paraId="137D022B" w14:textId="77777777" w:rsidR="005400FC" w:rsidRDefault="005400FC" w:rsidP="001C5E80">
      <w:pPr>
        <w:pStyle w:val="EndnoteText"/>
        <w:rPr>
          <w:rFonts w:ascii="Times New Roman" w:hAnsi="Times New Roman" w:cs="Times New Roman"/>
          <w:b/>
          <w:bCs/>
          <w:sz w:val="24"/>
          <w:szCs w:val="24"/>
        </w:rPr>
      </w:pPr>
    </w:p>
    <w:p w14:paraId="61960C0D" w14:textId="77777777" w:rsidR="005400FC" w:rsidRDefault="005400FC" w:rsidP="001C5E80">
      <w:pPr>
        <w:pStyle w:val="EndnoteText"/>
        <w:rPr>
          <w:rFonts w:ascii="Times New Roman" w:hAnsi="Times New Roman" w:cs="Times New Roman"/>
          <w:b/>
          <w:bCs/>
          <w:sz w:val="24"/>
          <w:szCs w:val="24"/>
        </w:rPr>
      </w:pPr>
    </w:p>
    <w:p w14:paraId="7B844D56" w14:textId="77777777" w:rsidR="005400FC" w:rsidRDefault="005400FC" w:rsidP="001C5E80">
      <w:pPr>
        <w:pStyle w:val="EndnoteText"/>
        <w:rPr>
          <w:rFonts w:ascii="Times New Roman" w:hAnsi="Times New Roman" w:cs="Times New Roman"/>
          <w:b/>
          <w:bCs/>
          <w:sz w:val="24"/>
          <w:szCs w:val="24"/>
        </w:rPr>
      </w:pPr>
    </w:p>
    <w:p w14:paraId="62C91793" w14:textId="77777777" w:rsidR="005400FC" w:rsidRDefault="005400FC" w:rsidP="001C5E80">
      <w:pPr>
        <w:pStyle w:val="EndnoteText"/>
        <w:rPr>
          <w:rFonts w:ascii="Times New Roman" w:hAnsi="Times New Roman" w:cs="Times New Roman"/>
          <w:b/>
          <w:bCs/>
          <w:sz w:val="24"/>
          <w:szCs w:val="24"/>
        </w:rPr>
      </w:pPr>
    </w:p>
    <w:p w14:paraId="561C64A1" w14:textId="77777777" w:rsidR="005400FC" w:rsidRDefault="005400FC" w:rsidP="001C5E80">
      <w:pPr>
        <w:pStyle w:val="EndnoteText"/>
        <w:rPr>
          <w:rFonts w:ascii="Times New Roman" w:hAnsi="Times New Roman" w:cs="Times New Roman"/>
          <w:b/>
          <w:bCs/>
          <w:sz w:val="24"/>
          <w:szCs w:val="24"/>
        </w:rPr>
      </w:pPr>
    </w:p>
    <w:p w14:paraId="25550093" w14:textId="77777777" w:rsidR="005400FC" w:rsidRDefault="005400FC" w:rsidP="001C5E80">
      <w:pPr>
        <w:pStyle w:val="EndnoteText"/>
        <w:rPr>
          <w:rFonts w:ascii="Times New Roman" w:hAnsi="Times New Roman" w:cs="Times New Roman"/>
          <w:b/>
          <w:bCs/>
          <w:sz w:val="24"/>
          <w:szCs w:val="24"/>
        </w:rPr>
      </w:pPr>
    </w:p>
    <w:p w14:paraId="316121AD" w14:textId="77777777" w:rsidR="005400FC" w:rsidRDefault="005400FC" w:rsidP="001C5E80">
      <w:pPr>
        <w:pStyle w:val="EndnoteText"/>
        <w:rPr>
          <w:rFonts w:ascii="Times New Roman" w:hAnsi="Times New Roman" w:cs="Times New Roman"/>
          <w:b/>
          <w:bCs/>
          <w:sz w:val="24"/>
          <w:szCs w:val="24"/>
        </w:rPr>
      </w:pPr>
    </w:p>
    <w:p w14:paraId="51050258" w14:textId="77777777" w:rsidR="005400FC" w:rsidRDefault="005400FC" w:rsidP="001C5E80">
      <w:pPr>
        <w:pStyle w:val="EndnoteText"/>
        <w:rPr>
          <w:rFonts w:ascii="Times New Roman" w:hAnsi="Times New Roman" w:cs="Times New Roman"/>
          <w:b/>
          <w:bCs/>
          <w:sz w:val="24"/>
          <w:szCs w:val="24"/>
        </w:rPr>
      </w:pPr>
    </w:p>
    <w:p w14:paraId="207C158F" w14:textId="77777777" w:rsidR="005400FC" w:rsidRDefault="005400FC" w:rsidP="001C5E80">
      <w:pPr>
        <w:pStyle w:val="EndnoteText"/>
        <w:rPr>
          <w:rFonts w:ascii="Times New Roman" w:hAnsi="Times New Roman" w:cs="Times New Roman"/>
          <w:b/>
          <w:bCs/>
          <w:sz w:val="24"/>
          <w:szCs w:val="24"/>
        </w:rPr>
      </w:pPr>
    </w:p>
    <w:p w14:paraId="53E5ACC3" w14:textId="77777777" w:rsidR="005400FC" w:rsidRDefault="005400FC" w:rsidP="001C5E80">
      <w:pPr>
        <w:pStyle w:val="EndnoteText"/>
        <w:rPr>
          <w:rFonts w:ascii="Times New Roman" w:hAnsi="Times New Roman" w:cs="Times New Roman"/>
          <w:b/>
          <w:bCs/>
          <w:sz w:val="24"/>
          <w:szCs w:val="24"/>
        </w:rPr>
      </w:pPr>
    </w:p>
    <w:p w14:paraId="7D93620C" w14:textId="77777777" w:rsidR="005400FC" w:rsidRDefault="005400FC" w:rsidP="001C5E80">
      <w:pPr>
        <w:pStyle w:val="EndnoteText"/>
        <w:rPr>
          <w:rFonts w:ascii="Times New Roman" w:hAnsi="Times New Roman" w:cs="Times New Roman"/>
          <w:b/>
          <w:bCs/>
          <w:sz w:val="24"/>
          <w:szCs w:val="24"/>
        </w:rPr>
      </w:pPr>
    </w:p>
    <w:p w14:paraId="1EF851DB" w14:textId="2D219D11" w:rsidR="001C5E80" w:rsidRPr="00306A5C" w:rsidRDefault="008C1ADF" w:rsidP="001C5E80">
      <w:pPr>
        <w:pStyle w:val="EndnoteText"/>
        <w:rPr>
          <w:rFonts w:ascii="Times New Roman" w:hAnsi="Times New Roman" w:cs="Times New Roman"/>
          <w:b/>
          <w:bCs/>
          <w:sz w:val="24"/>
          <w:szCs w:val="24"/>
        </w:rPr>
      </w:pPr>
      <w:r>
        <w:rPr>
          <w:rFonts w:ascii="Times New Roman" w:hAnsi="Times New Roman" w:cs="Times New Roman"/>
          <w:b/>
          <w:bCs/>
          <w:sz w:val="24"/>
          <w:szCs w:val="24"/>
        </w:rPr>
        <w:t>F</w:t>
      </w:r>
      <w:r w:rsidR="001C5E80" w:rsidRPr="00306A5C">
        <w:rPr>
          <w:rFonts w:ascii="Times New Roman" w:hAnsi="Times New Roman" w:cs="Times New Roman"/>
          <w:b/>
          <w:bCs/>
          <w:sz w:val="24"/>
          <w:szCs w:val="24"/>
        </w:rPr>
        <w:t>igure 1 - Factors' contribution to the change of wage share, 2004-2011</w:t>
      </w:r>
    </w:p>
    <w:p w14:paraId="3768F389" w14:textId="77777777" w:rsidR="001C5E80" w:rsidRDefault="001C5E80" w:rsidP="001C5E80">
      <w:pPr>
        <w:pStyle w:val="EndnoteText"/>
        <w:rPr>
          <w:rFonts w:ascii="Times New Roman" w:hAnsi="Times New Roman" w:cs="Times New Roman"/>
        </w:rPr>
      </w:pPr>
    </w:p>
    <w:p w14:paraId="5053925B" w14:textId="77777777" w:rsidR="001C5E80" w:rsidRDefault="001C5E80" w:rsidP="001C5E80">
      <w:pPr>
        <w:pStyle w:val="EndnoteText"/>
        <w:rPr>
          <w:rFonts w:ascii="Times New Roman" w:hAnsi="Times New Roman" w:cs="Times New Roman"/>
        </w:rPr>
      </w:pPr>
      <w:r>
        <w:rPr>
          <w:noProof/>
        </w:rPr>
        <w:lastRenderedPageBreak/>
        <w:drawing>
          <wp:inline distT="0" distB="0" distL="0" distR="0" wp14:anchorId="13B241D6" wp14:editId="38945A6D">
            <wp:extent cx="5772150" cy="3463290"/>
            <wp:effectExtent l="0" t="0" r="0" b="3810"/>
            <wp:docPr id="2" name="Chart 2">
              <a:extLst xmlns:a="http://schemas.openxmlformats.org/drawingml/2006/main">
                <a:ext uri="{FF2B5EF4-FFF2-40B4-BE49-F238E27FC236}">
                  <a16:creationId xmlns:a16="http://schemas.microsoft.com/office/drawing/2014/main" id="{238ED4E1-1661-4B6E-9977-FEEC3D3B2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2280C1" w14:textId="77777777" w:rsidR="001C5E80" w:rsidRPr="00783FCA" w:rsidRDefault="001C5E80" w:rsidP="001C5E80">
      <w:pPr>
        <w:pStyle w:val="EndnoteText"/>
        <w:rPr>
          <w:rFonts w:ascii="Times New Roman" w:hAnsi="Times New Roman" w:cs="Times New Roman"/>
        </w:rPr>
      </w:pPr>
    </w:p>
    <w:p w14:paraId="71DB4CEF" w14:textId="77777777" w:rsidR="001C5E80" w:rsidRPr="001C5E80" w:rsidRDefault="001C5E80" w:rsidP="001C5E80"/>
    <w:p w14:paraId="26BEB22E" w14:textId="77777777" w:rsidR="004379F7" w:rsidRDefault="004379F7" w:rsidP="004379F7">
      <w:pPr>
        <w:pStyle w:val="Heading1"/>
      </w:pPr>
      <w:r>
        <w:t>Author details</w:t>
      </w:r>
    </w:p>
    <w:p w14:paraId="47FD707E" w14:textId="11C26E0C" w:rsidR="004379F7" w:rsidRPr="004379F7" w:rsidRDefault="004379F7" w:rsidP="004379F7">
      <w:pPr>
        <w:ind w:firstLine="0"/>
        <w:jc w:val="both"/>
        <w:rPr>
          <w:rFonts w:cs="Times New Roman"/>
          <w:szCs w:val="24"/>
        </w:rPr>
      </w:pPr>
      <w:r w:rsidRPr="004379F7">
        <w:rPr>
          <w:rFonts w:cs="Times New Roman"/>
          <w:szCs w:val="24"/>
        </w:rPr>
        <w:t xml:space="preserve">Nicola Pensiero is a lecturer at Southampton University with a keen interest in social stratification and inequality, and public policy evaluation. He conducted research in the areas of income inequality, educational opportunities in UK and across countries, and education policy evaluation. </w:t>
      </w:r>
    </w:p>
    <w:p w14:paraId="22F3B769" w14:textId="77777777" w:rsidR="005F16EC" w:rsidRDefault="005F16EC" w:rsidP="005F16EC">
      <w:pPr>
        <w:spacing w:before="66" w:line="249" w:lineRule="auto"/>
        <w:ind w:left="110" w:right="217"/>
        <w:rPr>
          <w:color w:val="231F20"/>
          <w:sz w:val="18"/>
        </w:rPr>
      </w:pPr>
    </w:p>
    <w:sectPr w:rsidR="005F16EC" w:rsidSect="006A461E">
      <w:footerReference w:type="default" r:id="rId9"/>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4538" w14:textId="77777777" w:rsidR="00C13350" w:rsidRDefault="00C13350" w:rsidP="00E348CF">
      <w:pPr>
        <w:spacing w:line="240" w:lineRule="auto"/>
      </w:pPr>
      <w:r>
        <w:separator/>
      </w:r>
    </w:p>
  </w:endnote>
  <w:endnote w:type="continuationSeparator" w:id="0">
    <w:p w14:paraId="5794C59A" w14:textId="77777777" w:rsidR="00C13350" w:rsidRDefault="00C13350" w:rsidP="00E348CF">
      <w:pPr>
        <w:spacing w:line="240" w:lineRule="auto"/>
      </w:pPr>
      <w:r>
        <w:continuationSeparator/>
      </w:r>
    </w:p>
  </w:endnote>
  <w:endnote w:id="1">
    <w:p w14:paraId="7673FEC8" w14:textId="77777777" w:rsidR="001901E4" w:rsidRPr="00621EB0" w:rsidRDefault="001901E4" w:rsidP="001C5E80">
      <w:pPr>
        <w:rPr>
          <w:rFonts w:cs="Times New Roman"/>
          <w:sz w:val="20"/>
          <w:szCs w:val="20"/>
        </w:rPr>
      </w:pPr>
      <w:r w:rsidRPr="00621EB0">
        <w:rPr>
          <w:rStyle w:val="Heading1Char"/>
          <w:rFonts w:ascii="Times New Roman" w:hAnsi="Times New Roman" w:cs="Times New Roman"/>
          <w:b w:val="0"/>
          <w:bCs w:val="0"/>
          <w:sz w:val="20"/>
          <w:szCs w:val="20"/>
        </w:rPr>
        <w:endnoteRef/>
      </w:r>
      <w:r w:rsidRPr="00621EB0">
        <w:rPr>
          <w:rFonts w:cs="Times New Roman"/>
          <w:b/>
          <w:bCs/>
          <w:sz w:val="20"/>
          <w:szCs w:val="20"/>
        </w:rPr>
        <w:t xml:space="preserve"> </w:t>
      </w:r>
      <w:r w:rsidRPr="00621EB0">
        <w:rPr>
          <w:rFonts w:cs="Times New Roman"/>
          <w:sz w:val="20"/>
          <w:szCs w:val="20"/>
        </w:rPr>
        <w:t xml:space="preserve">I follow the standard approach in the literature by not using this measure as a covariate in the wage share model, as it is in the denominator of the outcome variable.  </w:t>
      </w:r>
    </w:p>
  </w:endnote>
  <w:endnote w:id="2">
    <w:p w14:paraId="7EDDEB88" w14:textId="2E174E50" w:rsidR="001901E4" w:rsidRPr="00EF440B" w:rsidRDefault="001901E4" w:rsidP="001C5E80">
      <w:pPr>
        <w:rPr>
          <w:rFonts w:cs="Times New Roman"/>
          <w:color w:val="FF0000"/>
          <w:sz w:val="20"/>
          <w:szCs w:val="20"/>
        </w:rPr>
      </w:pPr>
      <w:r w:rsidRPr="00621EB0">
        <w:rPr>
          <w:rStyle w:val="Heading1Char"/>
          <w:rFonts w:ascii="Times New Roman" w:hAnsi="Times New Roman" w:cs="Times New Roman"/>
          <w:b w:val="0"/>
          <w:bCs w:val="0"/>
          <w:sz w:val="20"/>
          <w:szCs w:val="20"/>
        </w:rPr>
        <w:endnoteRef/>
      </w:r>
      <w:r w:rsidRPr="00C9653A">
        <w:rPr>
          <w:sz w:val="20"/>
          <w:szCs w:val="20"/>
        </w:rPr>
        <w:t xml:space="preserve"> </w:t>
      </w:r>
      <w:r w:rsidRPr="00EF440B">
        <w:rPr>
          <w:rFonts w:cs="Times New Roman"/>
          <w:color w:val="FF0000"/>
          <w:sz w:val="20"/>
          <w:szCs w:val="20"/>
        </w:rPr>
        <w:t>The output elasticity of a factor is estimated using a linear combination of the parameters with respect to that factor (</w:t>
      </w:r>
      <w:r w:rsidRPr="00EF440B">
        <w:rPr>
          <w:rFonts w:cs="Times New Roman"/>
          <w:color w:val="FF0000"/>
          <w:sz w:val="20"/>
          <w:szCs w:val="20"/>
        </w:rPr>
        <w:t xml:space="preserve">Belotti et al. 2013). See Appendix A. </w:t>
      </w:r>
    </w:p>
  </w:endnote>
  <w:endnote w:id="3">
    <w:p w14:paraId="09810C73" w14:textId="77777777" w:rsidR="001901E4" w:rsidRPr="00EF440B" w:rsidRDefault="001901E4" w:rsidP="001C5E80">
      <w:pPr>
        <w:spacing w:line="360" w:lineRule="auto"/>
        <w:jc w:val="both"/>
        <w:rPr>
          <w:rFonts w:cs="Times New Roman"/>
          <w:color w:val="FF0000"/>
          <w:sz w:val="20"/>
          <w:szCs w:val="20"/>
        </w:rPr>
      </w:pPr>
      <w:r w:rsidRPr="00EF440B">
        <w:rPr>
          <w:rFonts w:cs="Times New Roman"/>
          <w:color w:val="FF0000"/>
          <w:sz w:val="20"/>
          <w:szCs w:val="20"/>
        </w:rPr>
        <w:endnoteRef/>
      </w:r>
      <w:r w:rsidRPr="00EF440B">
        <w:rPr>
          <w:rFonts w:cs="Times New Roman"/>
          <w:color w:val="FF0000"/>
          <w:sz w:val="20"/>
          <w:szCs w:val="20"/>
        </w:rPr>
        <w:t xml:space="preserve"> Output elasticity is calculated using the </w:t>
      </w:r>
      <w:r w:rsidRPr="00EF440B">
        <w:rPr>
          <w:rFonts w:cs="Times New Roman"/>
          <w:color w:val="FF0000"/>
          <w:sz w:val="20"/>
          <w:szCs w:val="20"/>
        </w:rPr>
        <w:t>lincolm programme in Stata 16 as the following linear combination of parameters:</w:t>
      </w:r>
      <m:oMath>
        <m:r>
          <w:rPr>
            <w:rFonts w:ascii="Cambria Math" w:hAnsi="Cambria Math" w:cs="Times New Roman"/>
            <w:color w:val="FF0000"/>
            <w:sz w:val="20"/>
            <w:szCs w:val="20"/>
          </w:rPr>
          <m:t xml:space="preserve"> </m:t>
        </m:r>
        <m:f>
          <m:fPr>
            <m:ctrlPr>
              <w:rPr>
                <w:rFonts w:ascii="Cambria Math" w:hAnsi="Cambria Math" w:cs="Times New Roman"/>
                <w:i/>
                <w:color w:val="FF0000"/>
                <w:sz w:val="20"/>
                <w:szCs w:val="20"/>
              </w:rPr>
            </m:ctrlPr>
          </m:fPr>
          <m:num>
            <m:r>
              <w:rPr>
                <w:rFonts w:ascii="Cambria Math" w:hAnsi="Cambria Math" w:cs="Times New Roman"/>
                <w:color w:val="FF0000"/>
                <w:sz w:val="20"/>
                <w:szCs w:val="20"/>
              </w:rPr>
              <m:t>∂</m:t>
            </m:r>
            <m:func>
              <m:funcPr>
                <m:ctrlPr>
                  <w:rPr>
                    <w:rFonts w:ascii="Cambria Math" w:hAnsi="Cambria Math" w:cs="Times New Roman"/>
                    <w:i/>
                    <w:color w:val="FF0000"/>
                    <w:sz w:val="20"/>
                    <w:szCs w:val="20"/>
                  </w:rPr>
                </m:ctrlPr>
              </m:funcPr>
              <m:fName>
                <m:r>
                  <w:rPr>
                    <w:rFonts w:ascii="Cambria Math" w:hAnsi="Cambria Math" w:cs="Times New Roman"/>
                    <w:color w:val="FF0000"/>
                    <w:sz w:val="20"/>
                    <w:szCs w:val="20"/>
                  </w:rPr>
                  <m:t>ln</m:t>
                </m:r>
              </m:fName>
              <m:e>
                <m:r>
                  <w:rPr>
                    <w:rFonts w:ascii="Cambria Math" w:hAnsi="Cambria Math" w:cs="Times New Roman"/>
                    <w:color w:val="FF0000"/>
                    <w:sz w:val="20"/>
                    <w:szCs w:val="20"/>
                  </w:rPr>
                  <m:t>Y</m:t>
                </m:r>
              </m:e>
            </m:func>
          </m:num>
          <m:den>
            <m:r>
              <w:rPr>
                <w:rFonts w:ascii="Cambria Math" w:hAnsi="Cambria Math" w:cs="Times New Roman"/>
                <w:color w:val="FF0000"/>
                <w:sz w:val="20"/>
                <w:szCs w:val="20"/>
              </w:rPr>
              <m:t>∂</m:t>
            </m:r>
            <m:func>
              <m:funcPr>
                <m:ctrlPr>
                  <w:rPr>
                    <w:rFonts w:ascii="Cambria Math" w:hAnsi="Cambria Math" w:cs="Times New Roman"/>
                    <w:i/>
                    <w:color w:val="FF0000"/>
                    <w:sz w:val="20"/>
                    <w:szCs w:val="20"/>
                  </w:rPr>
                </m:ctrlPr>
              </m:funcPr>
              <m:fName>
                <m:r>
                  <w:rPr>
                    <w:rFonts w:ascii="Cambria Math" w:hAnsi="Cambria Math" w:cs="Times New Roman"/>
                    <w:color w:val="FF0000"/>
                    <w:sz w:val="20"/>
                    <w:szCs w:val="20"/>
                  </w:rPr>
                  <m:t>ln</m:t>
                </m:r>
              </m:fName>
              <m:e>
                <m:r>
                  <w:rPr>
                    <w:rFonts w:ascii="Cambria Math" w:hAnsi="Cambria Math" w:cs="Times New Roman"/>
                    <w:color w:val="FF0000"/>
                    <w:sz w:val="20"/>
                    <w:szCs w:val="20"/>
                  </w:rPr>
                  <m:t>C</m:t>
                </m:r>
              </m:e>
            </m:func>
          </m:den>
        </m:f>
        <m:r>
          <w:rPr>
            <w:rFonts w:ascii="Cambria Math" w:hAnsi="Cambria Math" w:cs="Times New Roman"/>
            <w:color w:val="FF0000"/>
            <w:sz w:val="20"/>
            <w:szCs w:val="20"/>
          </w:rPr>
          <m:t>(</m:t>
        </m:r>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s</m:t>
            </m:r>
          </m:e>
          <m:sub>
            <m:r>
              <w:rPr>
                <w:rFonts w:ascii="Cambria Math" w:hAnsi="Cambria Math" w:cs="Times New Roman"/>
                <w:color w:val="FF0000"/>
                <w:sz w:val="20"/>
                <w:szCs w:val="20"/>
              </w:rPr>
              <m:t>C</m:t>
            </m:r>
          </m:sub>
        </m:sSub>
        <m:r>
          <w:rPr>
            <w:rFonts w:ascii="Cambria Math" w:hAnsi="Cambria Math" w:cs="Times New Roman"/>
            <w:color w:val="FF0000"/>
            <w:sz w:val="20"/>
            <w:szCs w:val="20"/>
          </w:rPr>
          <m:t>)</m:t>
        </m:r>
      </m:oMath>
      <w:r w:rsidRPr="00EF440B">
        <w:rPr>
          <w:rFonts w:cs="Times New Roman"/>
          <w:color w:val="FF0000"/>
          <w:sz w:val="20"/>
          <w:szCs w:val="20"/>
        </w:rPr>
        <w:t xml:space="preserve"> </w:t>
      </w:r>
      <m:oMath>
        <m: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C</m:t>
            </m:r>
          </m:sub>
        </m:sSub>
      </m:oMath>
      <w:r w:rsidRPr="00EF440B">
        <w:rPr>
          <w:rFonts w:cs="Times New Roman"/>
          <w:color w:val="FF0000"/>
          <w:sz w:val="20"/>
          <w:szCs w:val="20"/>
        </w:rPr>
        <w:t>+</w:t>
      </w:r>
      <m:oMath>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CC</m:t>
            </m:r>
          </m:sub>
        </m:sSub>
        <m:r>
          <w:rPr>
            <w:rFonts w:ascii="Cambria Math" w:hAnsi="Cambria Math" w:cs="Times New Roman"/>
            <w:color w:val="FF0000"/>
            <w:sz w:val="20"/>
            <w:szCs w:val="20"/>
          </w:rPr>
          <m:t>mean</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C</m:t>
            </m:r>
          </m:e>
        </m:func>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CL</m:t>
            </m:r>
          </m:sub>
        </m:sSub>
        <m:r>
          <w:rPr>
            <w:rFonts w:ascii="Cambria Math" w:hAnsi="Cambria Math" w:cs="Times New Roman"/>
            <w:color w:val="FF0000"/>
            <w:sz w:val="20"/>
            <w:szCs w:val="20"/>
          </w:rPr>
          <m:t>mean</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L</m:t>
            </m:r>
          </m:e>
        </m:func>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CI</m:t>
            </m:r>
          </m:sub>
        </m:sSub>
        <m:r>
          <w:rPr>
            <w:rFonts w:ascii="Cambria Math" w:hAnsi="Cambria Math" w:cs="Times New Roman"/>
            <w:color w:val="FF0000"/>
            <w:sz w:val="20"/>
            <w:szCs w:val="20"/>
          </w:rPr>
          <m:t>mean</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I</m:t>
            </m:r>
          </m:e>
        </m:func>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KC</m:t>
            </m:r>
          </m:sub>
        </m:sSub>
        <m:r>
          <w:rPr>
            <w:rFonts w:ascii="Cambria Math" w:hAnsi="Cambria Math" w:cs="Times New Roman"/>
            <w:color w:val="FF0000"/>
            <w:sz w:val="20"/>
            <w:szCs w:val="20"/>
          </w:rPr>
          <m:t>mean</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K</m:t>
            </m:r>
          </m:e>
        </m:func>
      </m:oMath>
    </w:p>
  </w:endnote>
  <w:endnote w:id="4">
    <w:p w14:paraId="36C75632" w14:textId="77777777" w:rsidR="001901E4" w:rsidRPr="00EF440B" w:rsidRDefault="001901E4" w:rsidP="001C5E80">
      <w:pPr>
        <w:spacing w:line="240" w:lineRule="auto"/>
        <w:jc w:val="both"/>
        <w:rPr>
          <w:rFonts w:eastAsiaTheme="minorEastAsia" w:cs="Times New Roman"/>
          <w:color w:val="FF0000"/>
          <w:sz w:val="20"/>
          <w:szCs w:val="20"/>
        </w:rPr>
      </w:pPr>
      <w:r w:rsidRPr="00EF440B">
        <w:rPr>
          <w:rStyle w:val="CommentTextChar"/>
          <w:rFonts w:cs="Times New Roman"/>
          <w:color w:val="FF0000"/>
        </w:rPr>
        <w:endnoteRef/>
      </w:r>
      <w:r w:rsidRPr="00EF440B">
        <w:rPr>
          <w:rFonts w:cs="Times New Roman"/>
          <w:color w:val="FF0000"/>
          <w:sz w:val="20"/>
          <w:szCs w:val="20"/>
        </w:rPr>
        <w:t xml:space="preserve">The output elasticity is computed as follows: </w:t>
      </w:r>
      <m:oMath>
        <m:f>
          <m:fPr>
            <m:ctrlPr>
              <w:rPr>
                <w:rFonts w:ascii="Cambria Math" w:hAnsi="Cambria Math" w:cs="Times New Roman"/>
                <w:i/>
                <w:color w:val="FF0000"/>
                <w:sz w:val="20"/>
                <w:szCs w:val="20"/>
              </w:rPr>
            </m:ctrlPr>
          </m:fPr>
          <m:num>
            <m:r>
              <w:rPr>
                <w:rFonts w:ascii="Cambria Math" w:hAnsi="Cambria Math" w:cs="Times New Roman"/>
                <w:color w:val="FF0000"/>
                <w:sz w:val="20"/>
                <w:szCs w:val="20"/>
              </w:rPr>
              <m:t>∂</m:t>
            </m:r>
            <m:func>
              <m:funcPr>
                <m:ctrlPr>
                  <w:rPr>
                    <w:rFonts w:ascii="Cambria Math" w:hAnsi="Cambria Math" w:cs="Times New Roman"/>
                    <w:i/>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Y</m:t>
                </m:r>
              </m:e>
            </m:func>
          </m:num>
          <m:den>
            <m:r>
              <w:rPr>
                <w:rFonts w:ascii="Cambria Math" w:hAnsi="Cambria Math" w:cs="Times New Roman"/>
                <w:color w:val="FF0000"/>
                <w:sz w:val="20"/>
                <w:szCs w:val="20"/>
              </w:rPr>
              <m:t>∂</m:t>
            </m:r>
            <m:func>
              <m:funcPr>
                <m:ctrlPr>
                  <w:rPr>
                    <w:rFonts w:ascii="Cambria Math" w:hAnsi="Cambria Math" w:cs="Times New Roman"/>
                    <w:i/>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L</m:t>
                </m:r>
              </m:e>
            </m:func>
          </m:den>
        </m:f>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(s</m:t>
            </m:r>
          </m:e>
          <m:sub>
            <m:r>
              <w:rPr>
                <w:rFonts w:ascii="Cambria Math" w:hAnsi="Cambria Math" w:cs="Times New Roman"/>
                <w:color w:val="FF0000"/>
                <w:sz w:val="20"/>
                <w:szCs w:val="20"/>
              </w:rPr>
              <m:t>L</m:t>
            </m:r>
          </m:sub>
        </m:sSub>
        <m:r>
          <w:rPr>
            <w:rFonts w:ascii="Cambria Math" w:hAnsi="Cambria Math" w:cs="Times New Roman"/>
            <w:color w:val="FF0000"/>
            <w:sz w:val="20"/>
            <w:szCs w:val="20"/>
          </w:rPr>
          <m:t>)=</m:t>
        </m:r>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L</m:t>
            </m:r>
          </m:sub>
        </m:sSub>
      </m:oMath>
      <w:r w:rsidRPr="00EF440B">
        <w:rPr>
          <w:rFonts w:eastAsiaTheme="minorEastAsia" w:cs="Times New Roman"/>
          <w:color w:val="FF0000"/>
          <w:sz w:val="20"/>
          <w:szCs w:val="20"/>
        </w:rPr>
        <w:t>+</w:t>
      </w:r>
      <m:oMath>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LL</m:t>
            </m:r>
          </m:sub>
        </m:sSub>
        <m:r>
          <w:rPr>
            <w:rFonts w:ascii="Cambria Math" w:hAnsi="Cambria Math" w:cs="Times New Roman"/>
            <w:color w:val="FF0000"/>
            <w:sz w:val="20"/>
            <w:szCs w:val="20"/>
          </w:rPr>
          <m:t>average</m:t>
        </m:r>
        <m:func>
          <m:funcPr>
            <m:ctrlPr>
              <w:rPr>
                <w:rFonts w:ascii="Cambria Math" w:hAnsi="Cambria Math" w:cs="Times New Roman"/>
                <w:i/>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L</m:t>
            </m:r>
          </m:e>
        </m:func>
        <m:r>
          <w:rPr>
            <w:rFonts w:ascii="Cambria Math" w:hAnsi="Cambria Math" w:cs="Times New Roman"/>
            <w:color w:val="FF0000"/>
            <w:sz w:val="20"/>
            <w:szCs w:val="20"/>
          </w:rPr>
          <m:t>+</m:t>
        </m:r>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KL</m:t>
            </m:r>
          </m:sub>
        </m:sSub>
        <m:r>
          <w:rPr>
            <w:rFonts w:ascii="Cambria Math" w:hAnsi="Cambria Math" w:cs="Times New Roman"/>
            <w:color w:val="FF0000"/>
            <w:sz w:val="20"/>
            <w:szCs w:val="20"/>
          </w:rPr>
          <m:t>average</m:t>
        </m:r>
        <m:func>
          <m:funcPr>
            <m:ctrlPr>
              <w:rPr>
                <w:rFonts w:ascii="Cambria Math" w:hAnsi="Cambria Math" w:cs="Times New Roman"/>
                <w:i/>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K</m:t>
            </m:r>
          </m:e>
        </m:func>
        <m:r>
          <w:rPr>
            <w:rFonts w:ascii="Cambria Math" w:hAnsi="Cambria Math" w:cs="Times New Roman"/>
            <w:color w:val="FF0000"/>
            <w:sz w:val="20"/>
            <w:szCs w:val="20"/>
          </w:rPr>
          <m:t xml:space="preserve">+ </m:t>
        </m:r>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CL</m:t>
            </m:r>
          </m:sub>
        </m:sSub>
        <m:r>
          <w:rPr>
            <w:rFonts w:ascii="Cambria Math" w:hAnsi="Cambria Math" w:cs="Times New Roman"/>
            <w:color w:val="FF0000"/>
            <w:sz w:val="20"/>
            <w:szCs w:val="20"/>
          </w:rPr>
          <m:t>average</m:t>
        </m:r>
        <m:func>
          <m:funcPr>
            <m:ctrlPr>
              <w:rPr>
                <w:rFonts w:ascii="Cambria Math" w:hAnsi="Cambria Math" w:cs="Times New Roman"/>
                <w:i/>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C</m:t>
            </m:r>
          </m:e>
        </m:func>
      </m:oMath>
      <w:r w:rsidRPr="00EF440B">
        <w:rPr>
          <w:rFonts w:eastAsiaTheme="minorEastAsia" w:cs="Times New Roman"/>
          <w:color w:val="FF0000"/>
          <w:sz w:val="20"/>
          <w:szCs w:val="20"/>
        </w:rPr>
        <w:t>+</w:t>
      </w:r>
      <m:oMath>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LI</m:t>
            </m:r>
          </m:sub>
        </m:sSub>
        <m:r>
          <w:rPr>
            <w:rFonts w:ascii="Cambria Math" w:hAnsi="Cambria Math" w:cs="Times New Roman"/>
            <w:color w:val="FF0000"/>
            <w:sz w:val="20"/>
            <w:szCs w:val="20"/>
          </w:rPr>
          <m:t>average</m:t>
        </m:r>
        <m:func>
          <m:funcPr>
            <m:ctrlPr>
              <w:rPr>
                <w:rFonts w:ascii="Cambria Math" w:hAnsi="Cambria Math" w:cs="Times New Roman"/>
                <w:i/>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L</m:t>
            </m:r>
          </m:e>
        </m:func>
      </m:oMath>
      <w:r w:rsidRPr="00EF440B">
        <w:rPr>
          <w:rFonts w:eastAsiaTheme="minorEastAsia" w:cs="Times New Roman"/>
          <w:color w:val="FF0000"/>
          <w:sz w:val="20"/>
          <w:szCs w:val="20"/>
        </w:rPr>
        <w:t>. The Appendix contains an extended explanation.</w:t>
      </w:r>
    </w:p>
  </w:endnote>
  <w:endnote w:id="5">
    <w:p w14:paraId="18427B68" w14:textId="77777777" w:rsidR="001901E4" w:rsidRPr="00EF440B" w:rsidRDefault="001901E4" w:rsidP="001C5E80">
      <w:pPr>
        <w:rPr>
          <w:rFonts w:cs="Times New Roman"/>
          <w:color w:val="FF0000"/>
          <w:sz w:val="20"/>
          <w:szCs w:val="20"/>
        </w:rPr>
      </w:pPr>
      <w:r w:rsidRPr="00EF440B">
        <w:rPr>
          <w:rStyle w:val="CommentTextChar"/>
          <w:rFonts w:cs="Times New Roman"/>
          <w:color w:val="FF0000"/>
        </w:rPr>
        <w:endnoteRef/>
      </w:r>
      <w:r w:rsidRPr="00EF440B">
        <w:rPr>
          <w:rFonts w:cs="Times New Roman"/>
          <w:color w:val="FF0000"/>
          <w:sz w:val="20"/>
          <w:szCs w:val="20"/>
        </w:rPr>
        <w:t xml:space="preserve"> The output elasticity is computed as follows: </w:t>
      </w:r>
      <m:oMath>
        <m:f>
          <m:fPr>
            <m:ctrlPr>
              <w:rPr>
                <w:rFonts w:ascii="Cambria Math" w:hAnsi="Cambria Math" w:cs="Times New Roman"/>
                <w:color w:val="FF0000"/>
                <w:sz w:val="20"/>
                <w:szCs w:val="20"/>
              </w:rPr>
            </m:ctrlPr>
          </m:fPr>
          <m:num>
            <m:r>
              <w:rPr>
                <w:rFonts w:ascii="Cambria Math" w:hAnsi="Cambria Math" w:cs="Times New Roman"/>
                <w:color w:val="FF0000"/>
                <w:sz w:val="20"/>
                <w:szCs w:val="20"/>
              </w:rPr>
              <m:t>∂</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Y</m:t>
                </m:r>
              </m:e>
            </m:func>
          </m:num>
          <m:den>
            <m:r>
              <w:rPr>
                <w:rFonts w:ascii="Cambria Math" w:hAnsi="Cambria Math" w:cs="Times New Roman"/>
                <w:color w:val="FF0000"/>
                <w:sz w:val="20"/>
                <w:szCs w:val="20"/>
              </w:rPr>
              <m:t>∂</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L</m:t>
                </m:r>
              </m:e>
            </m:func>
          </m:den>
        </m:f>
        <m:sSub>
          <m:sSubPr>
            <m:ctrlPr>
              <w:rPr>
                <w:rFonts w:ascii="Cambria Math" w:hAnsi="Cambria Math" w:cs="Times New Roman"/>
                <w:color w:val="FF0000"/>
                <w:sz w:val="20"/>
                <w:szCs w:val="20"/>
              </w:rPr>
            </m:ctrlPr>
          </m:sSubPr>
          <m:e>
            <m:r>
              <m:rPr>
                <m:sty m:val="p"/>
              </m:rPr>
              <w:rPr>
                <w:rFonts w:ascii="Cambria Math" w:hAnsi="Cambria Math" w:cs="Times New Roman"/>
                <w:color w:val="FF0000"/>
                <w:sz w:val="20"/>
                <w:szCs w:val="20"/>
              </w:rPr>
              <m:t>(</m:t>
            </m:r>
            <m:r>
              <w:rPr>
                <w:rFonts w:ascii="Cambria Math" w:hAnsi="Cambria Math" w:cs="Times New Roman"/>
                <w:color w:val="FF0000"/>
                <w:sz w:val="20"/>
                <w:szCs w:val="20"/>
              </w:rPr>
              <m:t>s</m:t>
            </m:r>
          </m:e>
          <m:sub>
            <m:r>
              <w:rPr>
                <w:rFonts w:ascii="Cambria Math" w:hAnsi="Cambria Math" w:cs="Times New Roman"/>
                <w:color w:val="FF0000"/>
                <w:sz w:val="20"/>
                <w:szCs w:val="20"/>
              </w:rPr>
              <m:t>I</m:t>
            </m:r>
          </m:sub>
        </m:sSub>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I</m:t>
            </m:r>
          </m:sub>
        </m:sSub>
      </m:oMath>
      <w:r w:rsidRPr="00EF440B">
        <w:rPr>
          <w:rFonts w:cs="Times New Roman"/>
          <w:color w:val="FF0000"/>
          <w:sz w:val="20"/>
          <w:szCs w:val="20"/>
        </w:rPr>
        <w:t>+</w:t>
      </w:r>
      <m:oMath>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II</m:t>
            </m:r>
          </m:sub>
        </m:sSub>
        <m:r>
          <w:rPr>
            <w:rFonts w:ascii="Cambria Math" w:hAnsi="Cambria Math" w:cs="Times New Roman"/>
            <w:color w:val="FF0000"/>
            <w:sz w:val="20"/>
            <w:szCs w:val="20"/>
          </w:rPr>
          <m:t>average</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I</m:t>
            </m:r>
          </m:e>
        </m:func>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KI</m:t>
            </m:r>
          </m:sub>
        </m:sSub>
        <m:r>
          <w:rPr>
            <w:rFonts w:ascii="Cambria Math" w:hAnsi="Cambria Math" w:cs="Times New Roman"/>
            <w:color w:val="FF0000"/>
            <w:sz w:val="20"/>
            <w:szCs w:val="20"/>
          </w:rPr>
          <m:t>average</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K</m:t>
            </m:r>
          </m:e>
        </m:func>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CI</m:t>
            </m:r>
          </m:sub>
        </m:sSub>
        <m:r>
          <w:rPr>
            <w:rFonts w:ascii="Cambria Math" w:hAnsi="Cambria Math" w:cs="Times New Roman"/>
            <w:color w:val="FF0000"/>
            <w:sz w:val="20"/>
            <w:szCs w:val="20"/>
          </w:rPr>
          <m:t>average</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C</m:t>
            </m:r>
          </m:e>
        </m:func>
        <m:r>
          <m:rPr>
            <m:sty m:val="p"/>
          </m:rPr>
          <w:rPr>
            <w:rFonts w:ascii="Cambria Math" w:hAnsi="Cambria Math" w:cs="Times New Roman"/>
            <w:color w:val="FF0000"/>
            <w:sz w:val="20"/>
            <w:szCs w:val="20"/>
          </w:rPr>
          <m:t>+</m:t>
        </m:r>
        <m:sSub>
          <m:sSubPr>
            <m:ctrlPr>
              <w:rPr>
                <w:rFonts w:ascii="Cambria Math" w:hAnsi="Cambria Math" w:cs="Times New Roman"/>
                <w:color w:val="FF0000"/>
                <w:sz w:val="20"/>
                <w:szCs w:val="20"/>
              </w:rPr>
            </m:ctrlPr>
          </m:sSubPr>
          <m:e>
            <m:r>
              <w:rPr>
                <w:rFonts w:ascii="Cambria Math" w:hAnsi="Cambria Math" w:cs="Times New Roman"/>
                <w:color w:val="FF0000"/>
                <w:sz w:val="20"/>
                <w:szCs w:val="20"/>
              </w:rPr>
              <m:t>β</m:t>
            </m:r>
          </m:e>
          <m:sub>
            <m:r>
              <w:rPr>
                <w:rFonts w:ascii="Cambria Math" w:hAnsi="Cambria Math" w:cs="Times New Roman"/>
                <w:color w:val="FF0000"/>
                <w:sz w:val="20"/>
                <w:szCs w:val="20"/>
              </w:rPr>
              <m:t>LI</m:t>
            </m:r>
          </m:sub>
        </m:sSub>
        <m:r>
          <w:rPr>
            <w:rFonts w:ascii="Cambria Math" w:hAnsi="Cambria Math" w:cs="Times New Roman"/>
            <w:color w:val="FF0000"/>
            <w:sz w:val="20"/>
            <w:szCs w:val="20"/>
          </w:rPr>
          <m:t>average</m:t>
        </m:r>
        <m:func>
          <m:funcPr>
            <m:ctrlPr>
              <w:rPr>
                <w:rFonts w:ascii="Cambria Math" w:hAnsi="Cambria Math" w:cs="Times New Roman"/>
                <w:color w:val="FF0000"/>
                <w:sz w:val="20"/>
                <w:szCs w:val="20"/>
              </w:rPr>
            </m:ctrlPr>
          </m:funcPr>
          <m:fName>
            <m:r>
              <m:rPr>
                <m:sty m:val="p"/>
              </m:rPr>
              <w:rPr>
                <w:rFonts w:ascii="Cambria Math" w:hAnsi="Cambria Math" w:cs="Times New Roman"/>
                <w:color w:val="FF0000"/>
                <w:sz w:val="20"/>
                <w:szCs w:val="20"/>
              </w:rPr>
              <m:t>ln</m:t>
            </m:r>
          </m:fName>
          <m:e>
            <m:r>
              <w:rPr>
                <w:rFonts w:ascii="Cambria Math" w:hAnsi="Cambria Math" w:cs="Times New Roman"/>
                <w:color w:val="FF0000"/>
                <w:sz w:val="20"/>
                <w:szCs w:val="20"/>
              </w:rPr>
              <m:t>L</m:t>
            </m:r>
          </m:e>
        </m:func>
      </m:oMath>
      <w:r w:rsidRPr="00EF440B">
        <w:rPr>
          <w:rFonts w:eastAsiaTheme="minorEastAsia" w:cs="Times New Roman"/>
          <w:color w:val="FF0000"/>
          <w:sz w:val="20"/>
          <w:szCs w:val="20"/>
        </w:rPr>
        <w:t>. The Appendix contains an extended explanation.</w:t>
      </w:r>
    </w:p>
  </w:endnote>
  <w:endnote w:id="6">
    <w:p w14:paraId="498503F2" w14:textId="77777777" w:rsidR="001901E4" w:rsidRPr="00EF440B" w:rsidRDefault="001901E4" w:rsidP="001C5E80">
      <w:pPr>
        <w:rPr>
          <w:rFonts w:cs="Times New Roman"/>
          <w:color w:val="FF0000"/>
          <w:sz w:val="20"/>
          <w:szCs w:val="20"/>
        </w:rPr>
      </w:pPr>
      <w:r w:rsidRPr="00EF440B">
        <w:rPr>
          <w:rStyle w:val="CommentTextChar"/>
          <w:rFonts w:cs="Times New Roman"/>
          <w:color w:val="FF0000"/>
        </w:rPr>
        <w:endnoteRef/>
      </w:r>
      <w:r w:rsidRPr="00EF440B">
        <w:rPr>
          <w:rFonts w:cs="Times New Roman"/>
          <w:color w:val="FF0000"/>
          <w:sz w:val="20"/>
          <w:szCs w:val="20"/>
        </w:rPr>
        <w:t xml:space="preserve"> This is inverse of the coefficient for the share of professional employees.</w:t>
      </w:r>
    </w:p>
  </w:endnote>
  <w:endnote w:id="7">
    <w:p w14:paraId="0EF5397A" w14:textId="77777777" w:rsidR="001901E4" w:rsidRPr="00EF440B" w:rsidRDefault="001901E4" w:rsidP="001C5E80">
      <w:pPr>
        <w:rPr>
          <w:rFonts w:cs="Times New Roman"/>
          <w:color w:val="FF0000"/>
          <w:sz w:val="20"/>
          <w:szCs w:val="20"/>
        </w:rPr>
      </w:pPr>
      <w:r w:rsidRPr="00EF440B">
        <w:rPr>
          <w:rStyle w:val="CommentTextChar"/>
          <w:rFonts w:cs="Times New Roman"/>
          <w:color w:val="FF0000"/>
        </w:rPr>
        <w:endnoteRef/>
      </w:r>
      <w:r w:rsidRPr="00EF440B">
        <w:rPr>
          <w:rFonts w:cs="Times New Roman"/>
          <w:color w:val="FF0000"/>
          <w:sz w:val="20"/>
          <w:szCs w:val="20"/>
        </w:rPr>
        <w:t xml:space="preserve"> This is inverse of the coefficient for the share of intermediate employees.</w:t>
      </w:r>
    </w:p>
    <w:p w14:paraId="70AAB9A3" w14:textId="77777777" w:rsidR="001901E4" w:rsidRPr="00EF440B" w:rsidRDefault="001901E4" w:rsidP="001C5E80">
      <w:pPr>
        <w:rPr>
          <w:color w:val="FF0000"/>
          <w:sz w:val="20"/>
          <w:szCs w:val="20"/>
        </w:rPr>
      </w:pPr>
    </w:p>
  </w:endnote>
  <w:endnote w:id="8">
    <w:p w14:paraId="60A08485" w14:textId="77777777" w:rsidR="001901E4" w:rsidRPr="00EF440B" w:rsidRDefault="001901E4" w:rsidP="001C5E80">
      <w:pPr>
        <w:rPr>
          <w:color w:val="FF0000"/>
          <w:sz w:val="20"/>
          <w:szCs w:val="20"/>
        </w:rPr>
      </w:pPr>
      <w:r w:rsidRPr="00EF440B">
        <w:rPr>
          <w:rStyle w:val="CommentTextChar"/>
          <w:color w:val="FF0000"/>
        </w:rPr>
        <w:endnoteRef/>
      </w:r>
      <w:r w:rsidRPr="00EF440B">
        <w:rPr>
          <w:color w:val="FF0000"/>
          <w:sz w:val="20"/>
          <w:szCs w:val="20"/>
        </w:rPr>
        <w:t xml:space="preserve"> The elasticity of substation is </w:t>
      </w:r>
      <m:oMath>
        <m:sSub>
          <m:sSubPr>
            <m:ctrlPr>
              <w:rPr>
                <w:rFonts w:ascii="Cambria Math" w:hAnsi="Cambria Math"/>
                <w:color w:val="FF0000"/>
                <w:sz w:val="20"/>
                <w:szCs w:val="20"/>
              </w:rPr>
            </m:ctrlPr>
          </m:sSubPr>
          <m:e>
            <m:r>
              <w:rPr>
                <w:rFonts w:ascii="Cambria Math" w:hAnsi="Cambria Math"/>
                <w:color w:val="FF0000"/>
                <w:sz w:val="20"/>
                <w:szCs w:val="20"/>
              </w:rPr>
              <m:t>σ</m:t>
            </m:r>
          </m:e>
          <m:sub>
            <m:r>
              <w:rPr>
                <w:rFonts w:ascii="Cambria Math" w:hAnsi="Cambria Math"/>
                <w:color w:val="FF0000"/>
                <w:sz w:val="20"/>
                <w:szCs w:val="20"/>
              </w:rPr>
              <m:t>AES</m:t>
            </m:r>
          </m:sub>
        </m:sSub>
        <m:r>
          <m:rPr>
            <m:sty m:val="p"/>
          </m:rPr>
          <w:rPr>
            <w:rFonts w:ascii="Cambria Math" w:hAnsi="Cambria Math"/>
            <w:color w:val="FF0000"/>
            <w:sz w:val="20"/>
            <w:szCs w:val="20"/>
          </w:rPr>
          <m:t>=</m:t>
        </m:r>
        <m:f>
          <m:fPr>
            <m:ctrlPr>
              <w:rPr>
                <w:rFonts w:ascii="Cambria Math" w:hAnsi="Cambria Math"/>
                <w:color w:val="FF0000"/>
                <w:sz w:val="20"/>
                <w:szCs w:val="20"/>
              </w:rPr>
            </m:ctrlPr>
          </m:fPr>
          <m:num>
            <m:sSub>
              <m:sSubPr>
                <m:ctrlPr>
                  <w:rPr>
                    <w:rFonts w:ascii="Cambria Math" w:hAnsi="Cambria Math"/>
                    <w:color w:val="FF0000"/>
                    <w:sz w:val="20"/>
                    <w:szCs w:val="20"/>
                  </w:rPr>
                </m:ctrlPr>
              </m:sSubPr>
              <m:e>
                <m:r>
                  <w:rPr>
                    <w:rFonts w:ascii="Cambria Math" w:hAnsi="Cambria Math"/>
                    <w:color w:val="FF0000"/>
                    <w:sz w:val="20"/>
                    <w:szCs w:val="20"/>
                  </w:rPr>
                  <m:t>β</m:t>
                </m:r>
              </m:e>
              <m:sub>
                <m:r>
                  <w:rPr>
                    <w:rFonts w:ascii="Cambria Math" w:hAnsi="Cambria Math"/>
                    <w:color w:val="FF0000"/>
                    <w:sz w:val="20"/>
                    <w:szCs w:val="20"/>
                  </w:rPr>
                  <m:t>LC</m:t>
                </m:r>
              </m:sub>
            </m:sSub>
          </m:num>
          <m:den>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C</m:t>
                </m:r>
              </m:sub>
            </m:sSub>
            <m:r>
              <m:rPr>
                <m:sty m:val="p"/>
              </m:rPr>
              <w:rPr>
                <w:rFonts w:ascii="Cambria Math" w:hAnsi="Cambria Math"/>
                <w:color w:val="FF0000"/>
                <w:sz w:val="20"/>
                <w:szCs w:val="20"/>
              </w:rPr>
              <m:t>*</m:t>
            </m:r>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L</m:t>
                </m:r>
              </m:sub>
            </m:sSub>
          </m:den>
        </m:f>
        <m:r>
          <m:rPr>
            <m:sty m:val="p"/>
          </m:rPr>
          <w:rPr>
            <w:rFonts w:ascii="Cambria Math" w:hAnsi="Cambria Math"/>
            <w:color w:val="FF0000"/>
            <w:sz w:val="20"/>
            <w:szCs w:val="20"/>
          </w:rPr>
          <m:t>+1</m:t>
        </m:r>
      </m:oMath>
      <w:r w:rsidRPr="00EF440B">
        <w:rPr>
          <w:color w:val="FF0000"/>
          <w:sz w:val="20"/>
          <w:szCs w:val="20"/>
        </w:rPr>
        <w:t xml:space="preserve">, where </w:t>
      </w:r>
      <m:oMath>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L</m:t>
            </m:r>
          </m:sub>
        </m:sSub>
      </m:oMath>
      <w:r w:rsidRPr="00EF440B">
        <w:rPr>
          <w:color w:val="FF0000"/>
          <w:sz w:val="20"/>
          <w:szCs w:val="20"/>
        </w:rPr>
        <w:t xml:space="preserve">and </w:t>
      </w:r>
      <m:oMath>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C</m:t>
            </m:r>
          </m:sub>
        </m:sSub>
      </m:oMath>
      <w:r w:rsidRPr="00EF440B">
        <w:rPr>
          <w:color w:val="FF0000"/>
          <w:sz w:val="20"/>
          <w:szCs w:val="20"/>
        </w:rPr>
        <w:t xml:space="preserve"> are the output elasticity of computers and professional employees (Appendix).</w:t>
      </w:r>
      <m:oMath>
        <m:r>
          <m:rPr>
            <m:sty m:val="p"/>
          </m:rPr>
          <w:rPr>
            <w:rFonts w:ascii="Cambria Math" w:hAnsi="Cambria Math"/>
            <w:color w:val="FF0000"/>
            <w:sz w:val="20"/>
            <w:szCs w:val="20"/>
          </w:rPr>
          <m:t xml:space="preserve"> </m:t>
        </m:r>
      </m:oMath>
    </w:p>
  </w:endnote>
  <w:endnote w:id="9">
    <w:p w14:paraId="6FFF7059" w14:textId="723CA183" w:rsidR="00621EB0" w:rsidRDefault="00621EB0">
      <w:pPr>
        <w:pStyle w:val="EndnoteText"/>
      </w:pPr>
      <w:r>
        <w:rPr>
          <w:rStyle w:val="EndnoteReference"/>
        </w:rPr>
        <w:endnoteRef/>
      </w:r>
      <w:r>
        <w:t xml:space="preserve"> </w:t>
      </w:r>
    </w:p>
  </w:endnote>
  <w:endnote w:id="10">
    <w:p w14:paraId="0908C826" w14:textId="77777777" w:rsidR="001901E4" w:rsidRPr="005400FC" w:rsidRDefault="001901E4" w:rsidP="001C5E80">
      <w:pPr>
        <w:rPr>
          <w:color w:val="FF0000"/>
          <w:sz w:val="20"/>
          <w:szCs w:val="20"/>
        </w:rPr>
      </w:pPr>
      <w:r w:rsidRPr="00C9653A">
        <w:rPr>
          <w:sz w:val="20"/>
          <w:szCs w:val="20"/>
        </w:rPr>
        <w:endnoteRef/>
      </w:r>
      <w:r w:rsidRPr="00C9653A">
        <w:rPr>
          <w:sz w:val="20"/>
          <w:szCs w:val="20"/>
        </w:rPr>
        <w:t xml:space="preserve"> </w:t>
      </w:r>
      <w:r w:rsidRPr="005400FC">
        <w:rPr>
          <w:color w:val="FF0000"/>
          <w:sz w:val="20"/>
          <w:szCs w:val="20"/>
        </w:rPr>
        <w:t xml:space="preserve">The elasticity of substation is </w:t>
      </w:r>
      <m:oMath>
        <m:sSub>
          <m:sSubPr>
            <m:ctrlPr>
              <w:rPr>
                <w:rFonts w:ascii="Cambria Math" w:hAnsi="Cambria Math"/>
                <w:color w:val="FF0000"/>
                <w:sz w:val="20"/>
                <w:szCs w:val="20"/>
              </w:rPr>
            </m:ctrlPr>
          </m:sSubPr>
          <m:e>
            <m:r>
              <w:rPr>
                <w:rFonts w:ascii="Cambria Math" w:hAnsi="Cambria Math"/>
                <w:color w:val="FF0000"/>
                <w:sz w:val="20"/>
                <w:szCs w:val="20"/>
              </w:rPr>
              <m:t>σ</m:t>
            </m:r>
          </m:e>
          <m:sub>
            <m:r>
              <w:rPr>
                <w:rFonts w:ascii="Cambria Math" w:hAnsi="Cambria Math"/>
                <w:color w:val="FF0000"/>
                <w:sz w:val="20"/>
                <w:szCs w:val="20"/>
              </w:rPr>
              <m:t>AES</m:t>
            </m:r>
          </m:sub>
        </m:sSub>
        <m:r>
          <m:rPr>
            <m:sty m:val="p"/>
          </m:rPr>
          <w:rPr>
            <w:rFonts w:ascii="Cambria Math" w:hAnsi="Cambria Math"/>
            <w:color w:val="FF0000"/>
            <w:sz w:val="20"/>
            <w:szCs w:val="20"/>
          </w:rPr>
          <m:t>=</m:t>
        </m:r>
        <m:f>
          <m:fPr>
            <m:ctrlPr>
              <w:rPr>
                <w:rFonts w:ascii="Cambria Math" w:hAnsi="Cambria Math"/>
                <w:color w:val="FF0000"/>
                <w:sz w:val="20"/>
                <w:szCs w:val="20"/>
              </w:rPr>
            </m:ctrlPr>
          </m:fPr>
          <m:num>
            <m:sSub>
              <m:sSubPr>
                <m:ctrlPr>
                  <w:rPr>
                    <w:rFonts w:ascii="Cambria Math" w:hAnsi="Cambria Math"/>
                    <w:color w:val="FF0000"/>
                    <w:sz w:val="20"/>
                    <w:szCs w:val="20"/>
                  </w:rPr>
                </m:ctrlPr>
              </m:sSubPr>
              <m:e>
                <m:r>
                  <w:rPr>
                    <w:rFonts w:ascii="Cambria Math" w:hAnsi="Cambria Math"/>
                    <w:color w:val="FF0000"/>
                    <w:sz w:val="20"/>
                    <w:szCs w:val="20"/>
                  </w:rPr>
                  <m:t>β</m:t>
                </m:r>
              </m:e>
              <m:sub>
                <m:r>
                  <w:rPr>
                    <w:rFonts w:ascii="Cambria Math" w:hAnsi="Cambria Math"/>
                    <w:color w:val="FF0000"/>
                    <w:sz w:val="20"/>
                    <w:szCs w:val="20"/>
                  </w:rPr>
                  <m:t>IC</m:t>
                </m:r>
              </m:sub>
            </m:sSub>
          </m:num>
          <m:den>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C</m:t>
                </m:r>
              </m:sub>
            </m:sSub>
            <m:r>
              <m:rPr>
                <m:sty m:val="p"/>
              </m:rPr>
              <w:rPr>
                <w:rFonts w:ascii="Cambria Math" w:hAnsi="Cambria Math"/>
                <w:color w:val="FF0000"/>
                <w:sz w:val="20"/>
                <w:szCs w:val="20"/>
              </w:rPr>
              <m:t>*</m:t>
            </m:r>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I</m:t>
                </m:r>
              </m:sub>
            </m:sSub>
          </m:den>
        </m:f>
        <m:r>
          <m:rPr>
            <m:sty m:val="p"/>
          </m:rPr>
          <w:rPr>
            <w:rFonts w:ascii="Cambria Math" w:hAnsi="Cambria Math"/>
            <w:color w:val="FF0000"/>
            <w:sz w:val="20"/>
            <w:szCs w:val="20"/>
          </w:rPr>
          <m:t>+1</m:t>
        </m:r>
      </m:oMath>
      <w:r w:rsidRPr="005400FC">
        <w:rPr>
          <w:color w:val="FF0000"/>
          <w:sz w:val="20"/>
          <w:szCs w:val="20"/>
        </w:rPr>
        <w:t xml:space="preserve">. where </w:t>
      </w:r>
      <m:oMath>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C</m:t>
            </m:r>
          </m:sub>
        </m:sSub>
        <m:r>
          <m:rPr>
            <m:sty m:val="p"/>
          </m:rPr>
          <w:rPr>
            <w:rFonts w:ascii="Cambria Math" w:hAnsi="Cambria Math"/>
            <w:color w:val="FF0000"/>
            <w:sz w:val="20"/>
            <w:szCs w:val="20"/>
          </w:rPr>
          <m:t xml:space="preserve"> </m:t>
        </m:r>
      </m:oMath>
      <w:r w:rsidRPr="005400FC">
        <w:rPr>
          <w:color w:val="FF0000"/>
          <w:sz w:val="20"/>
          <w:szCs w:val="20"/>
        </w:rPr>
        <w:t xml:space="preserve">and </w:t>
      </w:r>
      <m:oMath>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I</m:t>
            </m:r>
          </m:sub>
        </m:sSub>
      </m:oMath>
      <w:r w:rsidRPr="005400FC">
        <w:rPr>
          <w:color w:val="FF0000"/>
          <w:sz w:val="20"/>
          <w:szCs w:val="20"/>
        </w:rPr>
        <w:t xml:space="preserve"> are the output elasticity of computers and intermediate employees (Appendix).</w:t>
      </w:r>
      <m:oMath>
        <m:r>
          <m:rPr>
            <m:sty m:val="p"/>
          </m:rPr>
          <w:rPr>
            <w:rFonts w:ascii="Cambria Math" w:hAnsi="Cambria Math" w:cs="Times New Roman"/>
            <w:color w:val="FF0000"/>
            <w:sz w:val="20"/>
            <w:szCs w:val="20"/>
          </w:rPr>
          <m:t xml:space="preserve"> </m:t>
        </m:r>
      </m:oMath>
    </w:p>
  </w:endnote>
  <w:endnote w:id="11">
    <w:p w14:paraId="30F30783" w14:textId="77777777" w:rsidR="001901E4" w:rsidRPr="00C9653A" w:rsidRDefault="001901E4" w:rsidP="001C5E80">
      <w:pPr>
        <w:rPr>
          <w:sz w:val="20"/>
          <w:szCs w:val="20"/>
        </w:rPr>
      </w:pPr>
      <w:r w:rsidRPr="005400FC">
        <w:rPr>
          <w:rStyle w:val="CommentTextChar"/>
          <w:color w:val="FF0000"/>
        </w:rPr>
        <w:endnoteRef/>
      </w:r>
      <w:r w:rsidRPr="005400FC">
        <w:rPr>
          <w:color w:val="FF0000"/>
          <w:sz w:val="20"/>
          <w:szCs w:val="20"/>
        </w:rPr>
        <w:t xml:space="preserve"> The elasticity of substation is </w:t>
      </w:r>
      <m:oMath>
        <m:sSub>
          <m:sSubPr>
            <m:ctrlPr>
              <w:rPr>
                <w:rFonts w:ascii="Cambria Math" w:hAnsi="Cambria Math"/>
                <w:color w:val="FF0000"/>
                <w:sz w:val="20"/>
                <w:szCs w:val="20"/>
              </w:rPr>
            </m:ctrlPr>
          </m:sSubPr>
          <m:e>
            <m:r>
              <w:rPr>
                <w:rFonts w:ascii="Cambria Math" w:hAnsi="Cambria Math"/>
                <w:color w:val="FF0000"/>
                <w:sz w:val="20"/>
                <w:szCs w:val="20"/>
              </w:rPr>
              <m:t>σ</m:t>
            </m:r>
          </m:e>
          <m:sub>
            <m:r>
              <w:rPr>
                <w:rFonts w:ascii="Cambria Math" w:hAnsi="Cambria Math"/>
                <w:color w:val="FF0000"/>
                <w:sz w:val="20"/>
                <w:szCs w:val="20"/>
              </w:rPr>
              <m:t>AES</m:t>
            </m:r>
          </m:sub>
        </m:sSub>
        <m:r>
          <m:rPr>
            <m:sty m:val="p"/>
          </m:rPr>
          <w:rPr>
            <w:rFonts w:ascii="Cambria Math" w:hAnsi="Cambria Math"/>
            <w:color w:val="FF0000"/>
            <w:sz w:val="20"/>
            <w:szCs w:val="20"/>
          </w:rPr>
          <m:t>=</m:t>
        </m:r>
        <m:f>
          <m:fPr>
            <m:ctrlPr>
              <w:rPr>
                <w:rFonts w:ascii="Cambria Math" w:hAnsi="Cambria Math"/>
                <w:color w:val="FF0000"/>
                <w:sz w:val="20"/>
                <w:szCs w:val="20"/>
              </w:rPr>
            </m:ctrlPr>
          </m:fPr>
          <m:num>
            <m:sSub>
              <m:sSubPr>
                <m:ctrlPr>
                  <w:rPr>
                    <w:rFonts w:ascii="Cambria Math" w:hAnsi="Cambria Math"/>
                    <w:color w:val="FF0000"/>
                    <w:sz w:val="20"/>
                    <w:szCs w:val="20"/>
                  </w:rPr>
                </m:ctrlPr>
              </m:sSubPr>
              <m:e>
                <m:r>
                  <w:rPr>
                    <w:rFonts w:ascii="Cambria Math" w:hAnsi="Cambria Math"/>
                    <w:color w:val="FF0000"/>
                    <w:sz w:val="20"/>
                    <w:szCs w:val="20"/>
                  </w:rPr>
                  <m:t>β</m:t>
                </m:r>
              </m:e>
              <m:sub>
                <m:r>
                  <w:rPr>
                    <w:rFonts w:ascii="Cambria Math" w:hAnsi="Cambria Math"/>
                    <w:color w:val="FF0000"/>
                    <w:sz w:val="20"/>
                    <w:szCs w:val="20"/>
                  </w:rPr>
                  <m:t>KC</m:t>
                </m:r>
              </m:sub>
            </m:sSub>
          </m:num>
          <m:den>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K</m:t>
                </m:r>
              </m:sub>
            </m:sSub>
            <m:r>
              <m:rPr>
                <m:sty m:val="p"/>
              </m:rPr>
              <w:rPr>
                <w:rFonts w:ascii="Cambria Math" w:hAnsi="Cambria Math"/>
                <w:color w:val="FF0000"/>
                <w:sz w:val="20"/>
                <w:szCs w:val="20"/>
              </w:rPr>
              <m:t>*</m:t>
            </m:r>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I</m:t>
                </m:r>
              </m:sub>
            </m:sSub>
          </m:den>
        </m:f>
        <m:r>
          <m:rPr>
            <m:sty m:val="p"/>
          </m:rPr>
          <w:rPr>
            <w:rFonts w:ascii="Cambria Math" w:hAnsi="Cambria Math"/>
            <w:color w:val="FF0000"/>
            <w:sz w:val="20"/>
            <w:szCs w:val="20"/>
          </w:rPr>
          <m:t>+1</m:t>
        </m:r>
      </m:oMath>
      <w:r w:rsidRPr="005400FC">
        <w:rPr>
          <w:color w:val="FF0000"/>
          <w:sz w:val="20"/>
          <w:szCs w:val="20"/>
        </w:rPr>
        <w:t xml:space="preserve">. where </w:t>
      </w:r>
      <m:oMath>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K</m:t>
            </m:r>
          </m:sub>
        </m:sSub>
        <m:r>
          <m:rPr>
            <m:sty m:val="p"/>
          </m:rPr>
          <w:rPr>
            <w:rFonts w:ascii="Cambria Math" w:hAnsi="Cambria Math"/>
            <w:color w:val="FF0000"/>
            <w:sz w:val="20"/>
            <w:szCs w:val="20"/>
          </w:rPr>
          <m:t xml:space="preserve"> </m:t>
        </m:r>
      </m:oMath>
      <w:r w:rsidRPr="005400FC">
        <w:rPr>
          <w:color w:val="FF0000"/>
          <w:sz w:val="20"/>
          <w:szCs w:val="20"/>
        </w:rPr>
        <w:t xml:space="preserve">and </w:t>
      </w:r>
      <m:oMath>
        <m:sSub>
          <m:sSubPr>
            <m:ctrlPr>
              <w:rPr>
                <w:rFonts w:ascii="Cambria Math" w:hAnsi="Cambria Math"/>
                <w:color w:val="FF0000"/>
                <w:sz w:val="20"/>
                <w:szCs w:val="20"/>
              </w:rPr>
            </m:ctrlPr>
          </m:sSubPr>
          <m:e>
            <m:r>
              <w:rPr>
                <w:rFonts w:ascii="Cambria Math" w:hAnsi="Cambria Math"/>
                <w:color w:val="FF0000"/>
                <w:sz w:val="20"/>
                <w:szCs w:val="20"/>
              </w:rPr>
              <m:t>s</m:t>
            </m:r>
          </m:e>
          <m:sub>
            <m:r>
              <w:rPr>
                <w:rFonts w:ascii="Cambria Math" w:hAnsi="Cambria Math"/>
                <w:color w:val="FF0000"/>
                <w:sz w:val="20"/>
                <w:szCs w:val="20"/>
              </w:rPr>
              <m:t>I</m:t>
            </m:r>
          </m:sub>
        </m:sSub>
      </m:oMath>
      <w:r w:rsidRPr="005400FC">
        <w:rPr>
          <w:color w:val="FF0000"/>
          <w:sz w:val="20"/>
          <w:szCs w:val="20"/>
        </w:rPr>
        <w:t xml:space="preserve"> are the output elasticity of capital and computers (Appendix).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125491"/>
      <w:docPartObj>
        <w:docPartGallery w:val="Page Numbers (Bottom of Page)"/>
        <w:docPartUnique/>
      </w:docPartObj>
    </w:sdtPr>
    <w:sdtEndPr>
      <w:rPr>
        <w:noProof/>
      </w:rPr>
    </w:sdtEndPr>
    <w:sdtContent>
      <w:p w14:paraId="6191F6BF" w14:textId="705F8C1C" w:rsidR="001901E4" w:rsidRDefault="001901E4" w:rsidP="00690E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5EFE" w14:textId="77777777" w:rsidR="00C13350" w:rsidRDefault="00C13350" w:rsidP="00E348CF">
      <w:pPr>
        <w:spacing w:line="240" w:lineRule="auto"/>
      </w:pPr>
      <w:r>
        <w:separator/>
      </w:r>
    </w:p>
  </w:footnote>
  <w:footnote w:type="continuationSeparator" w:id="0">
    <w:p w14:paraId="1E2D8521" w14:textId="77777777" w:rsidR="00C13350" w:rsidRDefault="00C13350" w:rsidP="00E348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0E45"/>
    <w:multiLevelType w:val="hybridMultilevel"/>
    <w:tmpl w:val="3EF0D4E4"/>
    <w:lvl w:ilvl="0" w:tplc="2F62422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5641E"/>
    <w:multiLevelType w:val="hybridMultilevel"/>
    <w:tmpl w:val="E236B41C"/>
    <w:lvl w:ilvl="0" w:tplc="492219D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7B468F"/>
    <w:multiLevelType w:val="hybridMultilevel"/>
    <w:tmpl w:val="4B348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5E60EE"/>
    <w:multiLevelType w:val="hybridMultilevel"/>
    <w:tmpl w:val="8CBC967C"/>
    <w:lvl w:ilvl="0" w:tplc="77D82CC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82F5AD0"/>
    <w:multiLevelType w:val="hybridMultilevel"/>
    <w:tmpl w:val="A03CC408"/>
    <w:lvl w:ilvl="0" w:tplc="064E2096">
      <w:start w:val="1"/>
      <w:numFmt w:val="bullet"/>
      <w:pStyle w:val="ListBullet1"/>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007638"/>
    <w:multiLevelType w:val="hybridMultilevel"/>
    <w:tmpl w:val="EE5C03E8"/>
    <w:lvl w:ilvl="0" w:tplc="36F4B1B4">
      <w:start w:val="1"/>
      <w:numFmt w:val="decimal"/>
      <w:pStyle w:val="Listbulle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D82996"/>
    <w:multiLevelType w:val="hybridMultilevel"/>
    <w:tmpl w:val="4C98CEB8"/>
    <w:lvl w:ilvl="0" w:tplc="9590448A">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70D907C4"/>
    <w:multiLevelType w:val="hybridMultilevel"/>
    <w:tmpl w:val="5D2248BE"/>
    <w:lvl w:ilvl="0" w:tplc="8FBEEEDE">
      <w:start w:val="1"/>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CF"/>
    <w:rsid w:val="00001869"/>
    <w:rsid w:val="0001485D"/>
    <w:rsid w:val="000164D9"/>
    <w:rsid w:val="00022A6F"/>
    <w:rsid w:val="00023299"/>
    <w:rsid w:val="00027837"/>
    <w:rsid w:val="00032A81"/>
    <w:rsid w:val="00032FF1"/>
    <w:rsid w:val="00040C4A"/>
    <w:rsid w:val="0004400C"/>
    <w:rsid w:val="00045174"/>
    <w:rsid w:val="0004626C"/>
    <w:rsid w:val="000469B4"/>
    <w:rsid w:val="00054285"/>
    <w:rsid w:val="00072EC7"/>
    <w:rsid w:val="00074FB7"/>
    <w:rsid w:val="0007572D"/>
    <w:rsid w:val="00081789"/>
    <w:rsid w:val="000822BC"/>
    <w:rsid w:val="0008474D"/>
    <w:rsid w:val="0009687C"/>
    <w:rsid w:val="000B0072"/>
    <w:rsid w:val="000B038B"/>
    <w:rsid w:val="000B5C0F"/>
    <w:rsid w:val="000C510D"/>
    <w:rsid w:val="000E7557"/>
    <w:rsid w:val="000F5197"/>
    <w:rsid w:val="00110701"/>
    <w:rsid w:val="001172D2"/>
    <w:rsid w:val="00117C5C"/>
    <w:rsid w:val="00133CC2"/>
    <w:rsid w:val="00134E90"/>
    <w:rsid w:val="0013633F"/>
    <w:rsid w:val="0014500A"/>
    <w:rsid w:val="001532DA"/>
    <w:rsid w:val="0016035E"/>
    <w:rsid w:val="001669E2"/>
    <w:rsid w:val="001745BA"/>
    <w:rsid w:val="00176986"/>
    <w:rsid w:val="0017799E"/>
    <w:rsid w:val="00182EC5"/>
    <w:rsid w:val="001901E4"/>
    <w:rsid w:val="00196430"/>
    <w:rsid w:val="00197ECF"/>
    <w:rsid w:val="001A4967"/>
    <w:rsid w:val="001A4A56"/>
    <w:rsid w:val="001A5C57"/>
    <w:rsid w:val="001B0D85"/>
    <w:rsid w:val="001B330F"/>
    <w:rsid w:val="001B573E"/>
    <w:rsid w:val="001B6D79"/>
    <w:rsid w:val="001C481A"/>
    <w:rsid w:val="001C5E80"/>
    <w:rsid w:val="001E1D5B"/>
    <w:rsid w:val="001F35BD"/>
    <w:rsid w:val="001F75F4"/>
    <w:rsid w:val="00214525"/>
    <w:rsid w:val="0022039F"/>
    <w:rsid w:val="00225319"/>
    <w:rsid w:val="0022723D"/>
    <w:rsid w:val="0023378A"/>
    <w:rsid w:val="0024214C"/>
    <w:rsid w:val="002547E9"/>
    <w:rsid w:val="00260A71"/>
    <w:rsid w:val="002627A2"/>
    <w:rsid w:val="00263ABB"/>
    <w:rsid w:val="00270144"/>
    <w:rsid w:val="002803B0"/>
    <w:rsid w:val="002848CB"/>
    <w:rsid w:val="00286A96"/>
    <w:rsid w:val="00294277"/>
    <w:rsid w:val="002A01A1"/>
    <w:rsid w:val="002B052A"/>
    <w:rsid w:val="002B6EB3"/>
    <w:rsid w:val="002C4D78"/>
    <w:rsid w:val="002C5357"/>
    <w:rsid w:val="002D7032"/>
    <w:rsid w:val="002E7498"/>
    <w:rsid w:val="002F6AFD"/>
    <w:rsid w:val="002F7926"/>
    <w:rsid w:val="00303FF3"/>
    <w:rsid w:val="00316458"/>
    <w:rsid w:val="0033660C"/>
    <w:rsid w:val="003370A9"/>
    <w:rsid w:val="00337DF7"/>
    <w:rsid w:val="00341809"/>
    <w:rsid w:val="0034683E"/>
    <w:rsid w:val="0034745A"/>
    <w:rsid w:val="0035394A"/>
    <w:rsid w:val="003576D2"/>
    <w:rsid w:val="00361639"/>
    <w:rsid w:val="00361E0E"/>
    <w:rsid w:val="003727E8"/>
    <w:rsid w:val="0037527D"/>
    <w:rsid w:val="00380604"/>
    <w:rsid w:val="00383F3D"/>
    <w:rsid w:val="003B2E7F"/>
    <w:rsid w:val="003C454E"/>
    <w:rsid w:val="003E3864"/>
    <w:rsid w:val="003F0767"/>
    <w:rsid w:val="003F166F"/>
    <w:rsid w:val="003F39C3"/>
    <w:rsid w:val="004040AC"/>
    <w:rsid w:val="00404401"/>
    <w:rsid w:val="00405898"/>
    <w:rsid w:val="00407DB3"/>
    <w:rsid w:val="00424A57"/>
    <w:rsid w:val="0043159B"/>
    <w:rsid w:val="004379F7"/>
    <w:rsid w:val="00437B8B"/>
    <w:rsid w:val="00453911"/>
    <w:rsid w:val="00466F17"/>
    <w:rsid w:val="00473DF4"/>
    <w:rsid w:val="00477B6E"/>
    <w:rsid w:val="0048070F"/>
    <w:rsid w:val="004810E0"/>
    <w:rsid w:val="0048701D"/>
    <w:rsid w:val="00496806"/>
    <w:rsid w:val="004A356F"/>
    <w:rsid w:val="004A422F"/>
    <w:rsid w:val="004B218C"/>
    <w:rsid w:val="004C05B8"/>
    <w:rsid w:val="004C0A88"/>
    <w:rsid w:val="004D6E15"/>
    <w:rsid w:val="004E6C23"/>
    <w:rsid w:val="00501450"/>
    <w:rsid w:val="00522CD6"/>
    <w:rsid w:val="00524DF4"/>
    <w:rsid w:val="0052577F"/>
    <w:rsid w:val="00535CC5"/>
    <w:rsid w:val="005400FC"/>
    <w:rsid w:val="005437DB"/>
    <w:rsid w:val="00545D7F"/>
    <w:rsid w:val="00576660"/>
    <w:rsid w:val="00583B2D"/>
    <w:rsid w:val="005B52ED"/>
    <w:rsid w:val="005C6FFE"/>
    <w:rsid w:val="005D1D79"/>
    <w:rsid w:val="005E2763"/>
    <w:rsid w:val="005F16EC"/>
    <w:rsid w:val="005F2362"/>
    <w:rsid w:val="005F5F10"/>
    <w:rsid w:val="006069B7"/>
    <w:rsid w:val="00606E14"/>
    <w:rsid w:val="00614094"/>
    <w:rsid w:val="00614B23"/>
    <w:rsid w:val="00621EB0"/>
    <w:rsid w:val="00627D54"/>
    <w:rsid w:val="006354E8"/>
    <w:rsid w:val="00636169"/>
    <w:rsid w:val="006361C3"/>
    <w:rsid w:val="00655EF3"/>
    <w:rsid w:val="006614E3"/>
    <w:rsid w:val="00664567"/>
    <w:rsid w:val="00666D55"/>
    <w:rsid w:val="00672A9C"/>
    <w:rsid w:val="0068404A"/>
    <w:rsid w:val="00685A6F"/>
    <w:rsid w:val="00690E6F"/>
    <w:rsid w:val="006A3F89"/>
    <w:rsid w:val="006A461E"/>
    <w:rsid w:val="006C211C"/>
    <w:rsid w:val="006D2FC3"/>
    <w:rsid w:val="006D3A24"/>
    <w:rsid w:val="006E273A"/>
    <w:rsid w:val="007005C2"/>
    <w:rsid w:val="00706E09"/>
    <w:rsid w:val="00710BD4"/>
    <w:rsid w:val="007169CB"/>
    <w:rsid w:val="007419F4"/>
    <w:rsid w:val="007468AD"/>
    <w:rsid w:val="007501DF"/>
    <w:rsid w:val="00751B68"/>
    <w:rsid w:val="007777A1"/>
    <w:rsid w:val="00783FA6"/>
    <w:rsid w:val="00787898"/>
    <w:rsid w:val="00790CCC"/>
    <w:rsid w:val="007913FF"/>
    <w:rsid w:val="007A276B"/>
    <w:rsid w:val="007D175D"/>
    <w:rsid w:val="007D5117"/>
    <w:rsid w:val="007E3FF5"/>
    <w:rsid w:val="007F0181"/>
    <w:rsid w:val="007F0C37"/>
    <w:rsid w:val="007F256E"/>
    <w:rsid w:val="007F6027"/>
    <w:rsid w:val="007F6C55"/>
    <w:rsid w:val="00801740"/>
    <w:rsid w:val="00802C78"/>
    <w:rsid w:val="00810BFE"/>
    <w:rsid w:val="00811D8F"/>
    <w:rsid w:val="00814783"/>
    <w:rsid w:val="00826A0F"/>
    <w:rsid w:val="00833282"/>
    <w:rsid w:val="00833602"/>
    <w:rsid w:val="008345D6"/>
    <w:rsid w:val="00840E09"/>
    <w:rsid w:val="00854A96"/>
    <w:rsid w:val="00865D74"/>
    <w:rsid w:val="00867CB1"/>
    <w:rsid w:val="0087249D"/>
    <w:rsid w:val="008851AD"/>
    <w:rsid w:val="008A272E"/>
    <w:rsid w:val="008C02BA"/>
    <w:rsid w:val="008C1ADF"/>
    <w:rsid w:val="008C3D17"/>
    <w:rsid w:val="008D73CA"/>
    <w:rsid w:val="008E636D"/>
    <w:rsid w:val="008E76A5"/>
    <w:rsid w:val="008E79E6"/>
    <w:rsid w:val="008E7ABA"/>
    <w:rsid w:val="008F1D19"/>
    <w:rsid w:val="00900708"/>
    <w:rsid w:val="00912DAF"/>
    <w:rsid w:val="00930DE0"/>
    <w:rsid w:val="00940FDC"/>
    <w:rsid w:val="0095335B"/>
    <w:rsid w:val="009716F2"/>
    <w:rsid w:val="009758BF"/>
    <w:rsid w:val="00980BB2"/>
    <w:rsid w:val="0098242A"/>
    <w:rsid w:val="00984B70"/>
    <w:rsid w:val="0099388F"/>
    <w:rsid w:val="009B76C3"/>
    <w:rsid w:val="009C3BBA"/>
    <w:rsid w:val="009C5237"/>
    <w:rsid w:val="009C6F7B"/>
    <w:rsid w:val="009C72E1"/>
    <w:rsid w:val="009D13FC"/>
    <w:rsid w:val="009D3A39"/>
    <w:rsid w:val="009F1D88"/>
    <w:rsid w:val="00A032C7"/>
    <w:rsid w:val="00A03FE0"/>
    <w:rsid w:val="00A07BDD"/>
    <w:rsid w:val="00A109FF"/>
    <w:rsid w:val="00A16128"/>
    <w:rsid w:val="00A205C9"/>
    <w:rsid w:val="00A53421"/>
    <w:rsid w:val="00A60037"/>
    <w:rsid w:val="00A63350"/>
    <w:rsid w:val="00A72028"/>
    <w:rsid w:val="00A7759E"/>
    <w:rsid w:val="00A93BE7"/>
    <w:rsid w:val="00AA1E69"/>
    <w:rsid w:val="00AA443E"/>
    <w:rsid w:val="00AB376D"/>
    <w:rsid w:val="00AB50E8"/>
    <w:rsid w:val="00AC4A5B"/>
    <w:rsid w:val="00B21D99"/>
    <w:rsid w:val="00B23F62"/>
    <w:rsid w:val="00B31D3C"/>
    <w:rsid w:val="00B37338"/>
    <w:rsid w:val="00B43B8F"/>
    <w:rsid w:val="00B44B8A"/>
    <w:rsid w:val="00B60F76"/>
    <w:rsid w:val="00B64451"/>
    <w:rsid w:val="00B74847"/>
    <w:rsid w:val="00B839EA"/>
    <w:rsid w:val="00B902FE"/>
    <w:rsid w:val="00B956EF"/>
    <w:rsid w:val="00BA0C67"/>
    <w:rsid w:val="00BA17B3"/>
    <w:rsid w:val="00BA3113"/>
    <w:rsid w:val="00BB561C"/>
    <w:rsid w:val="00BC1569"/>
    <w:rsid w:val="00BC2EDB"/>
    <w:rsid w:val="00BC4DB6"/>
    <w:rsid w:val="00BD65AE"/>
    <w:rsid w:val="00BE4363"/>
    <w:rsid w:val="00C01BD2"/>
    <w:rsid w:val="00C03269"/>
    <w:rsid w:val="00C13350"/>
    <w:rsid w:val="00C1430E"/>
    <w:rsid w:val="00C15E9F"/>
    <w:rsid w:val="00C36F14"/>
    <w:rsid w:val="00C37598"/>
    <w:rsid w:val="00C4374C"/>
    <w:rsid w:val="00C838F9"/>
    <w:rsid w:val="00C86EBD"/>
    <w:rsid w:val="00C93C68"/>
    <w:rsid w:val="00C9653A"/>
    <w:rsid w:val="00CA637A"/>
    <w:rsid w:val="00CB2B2A"/>
    <w:rsid w:val="00CB62D5"/>
    <w:rsid w:val="00CB72FA"/>
    <w:rsid w:val="00CC2B07"/>
    <w:rsid w:val="00CC768B"/>
    <w:rsid w:val="00CD747E"/>
    <w:rsid w:val="00CE5575"/>
    <w:rsid w:val="00CF07CC"/>
    <w:rsid w:val="00CF3D98"/>
    <w:rsid w:val="00D0754E"/>
    <w:rsid w:val="00D1177F"/>
    <w:rsid w:val="00D11E01"/>
    <w:rsid w:val="00D227FB"/>
    <w:rsid w:val="00D33204"/>
    <w:rsid w:val="00D3740E"/>
    <w:rsid w:val="00D50B9F"/>
    <w:rsid w:val="00D5293E"/>
    <w:rsid w:val="00D579D6"/>
    <w:rsid w:val="00D608B4"/>
    <w:rsid w:val="00D62C86"/>
    <w:rsid w:val="00D71469"/>
    <w:rsid w:val="00D728FC"/>
    <w:rsid w:val="00D74C7D"/>
    <w:rsid w:val="00D77340"/>
    <w:rsid w:val="00D779C9"/>
    <w:rsid w:val="00D878DC"/>
    <w:rsid w:val="00D97A2F"/>
    <w:rsid w:val="00DA4BD1"/>
    <w:rsid w:val="00DB3C64"/>
    <w:rsid w:val="00DC05BF"/>
    <w:rsid w:val="00DE4C97"/>
    <w:rsid w:val="00E12CB5"/>
    <w:rsid w:val="00E1314C"/>
    <w:rsid w:val="00E153F9"/>
    <w:rsid w:val="00E246AF"/>
    <w:rsid w:val="00E31799"/>
    <w:rsid w:val="00E31900"/>
    <w:rsid w:val="00E348CF"/>
    <w:rsid w:val="00E51CED"/>
    <w:rsid w:val="00E527F7"/>
    <w:rsid w:val="00E55BAF"/>
    <w:rsid w:val="00E6268A"/>
    <w:rsid w:val="00E76EF4"/>
    <w:rsid w:val="00E8178F"/>
    <w:rsid w:val="00E854D3"/>
    <w:rsid w:val="00E9619A"/>
    <w:rsid w:val="00E9641D"/>
    <w:rsid w:val="00EA094B"/>
    <w:rsid w:val="00EB744B"/>
    <w:rsid w:val="00EC09E4"/>
    <w:rsid w:val="00EC672B"/>
    <w:rsid w:val="00ED0FF3"/>
    <w:rsid w:val="00ED572C"/>
    <w:rsid w:val="00EE2147"/>
    <w:rsid w:val="00EE573B"/>
    <w:rsid w:val="00EE63F5"/>
    <w:rsid w:val="00EF440B"/>
    <w:rsid w:val="00EF44AA"/>
    <w:rsid w:val="00EF4894"/>
    <w:rsid w:val="00F02C57"/>
    <w:rsid w:val="00F05587"/>
    <w:rsid w:val="00F06FD2"/>
    <w:rsid w:val="00F172C8"/>
    <w:rsid w:val="00F25B52"/>
    <w:rsid w:val="00F2633A"/>
    <w:rsid w:val="00F3155E"/>
    <w:rsid w:val="00F331F5"/>
    <w:rsid w:val="00F41AF1"/>
    <w:rsid w:val="00F45B95"/>
    <w:rsid w:val="00F529C8"/>
    <w:rsid w:val="00F52FEC"/>
    <w:rsid w:val="00F55F4B"/>
    <w:rsid w:val="00F56D7E"/>
    <w:rsid w:val="00F60B0C"/>
    <w:rsid w:val="00F6267A"/>
    <w:rsid w:val="00F705E1"/>
    <w:rsid w:val="00F921DC"/>
    <w:rsid w:val="00F92F93"/>
    <w:rsid w:val="00F945EC"/>
    <w:rsid w:val="00F94CFD"/>
    <w:rsid w:val="00FA78D4"/>
    <w:rsid w:val="00FC5B87"/>
    <w:rsid w:val="00FD63EE"/>
    <w:rsid w:val="00FE2344"/>
    <w:rsid w:val="00FE264E"/>
    <w:rsid w:val="00FE764C"/>
    <w:rsid w:val="00FF3D7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D6E25A"/>
  <w15:docId w15:val="{C318B654-4B08-4019-9299-2C8A236B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line="480" w:lineRule="auto"/>
        <w:ind w:firstLine="72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037"/>
    <w:rPr>
      <w:rFonts w:ascii="Times New Roman" w:eastAsiaTheme="minorHAnsi" w:hAnsi="Times New Roman"/>
      <w:sz w:val="24"/>
      <w:lang w:val="en-GB" w:eastAsia="en-US"/>
    </w:rPr>
  </w:style>
  <w:style w:type="paragraph" w:styleId="Heading1">
    <w:name w:val="heading 1"/>
    <w:basedOn w:val="Normal"/>
    <w:next w:val="Normal"/>
    <w:link w:val="Heading1Char"/>
    <w:uiPriority w:val="9"/>
    <w:qFormat/>
    <w:rsid w:val="006A461E"/>
    <w:pPr>
      <w:keepNext/>
      <w:keepLines/>
      <w:spacing w:before="360" w:after="120"/>
      <w:ind w:firstLine="0"/>
      <w:outlineLvl w:val="0"/>
    </w:pPr>
    <w:rPr>
      <w:rFonts w:ascii="Arial" w:eastAsiaTheme="majorEastAsia" w:hAnsi="Arial" w:cstheme="majorBidi"/>
      <w:b/>
      <w:bCs/>
      <w:sz w:val="28"/>
      <w:szCs w:val="28"/>
    </w:rPr>
  </w:style>
  <w:style w:type="paragraph" w:styleId="Heading2">
    <w:name w:val="heading 2"/>
    <w:basedOn w:val="Normal"/>
    <w:link w:val="Heading2Char"/>
    <w:uiPriority w:val="9"/>
    <w:qFormat/>
    <w:rsid w:val="000C510D"/>
    <w:pPr>
      <w:spacing w:before="240" w:after="120" w:line="240" w:lineRule="auto"/>
      <w:ind w:firstLine="0"/>
      <w:outlineLvl w:val="1"/>
    </w:pPr>
    <w:rPr>
      <w:rFonts w:ascii="Arial" w:eastAsia="Times New Roman" w:hAnsi="Arial" w:cs="Times New Roman"/>
      <w:bCs/>
      <w:i/>
      <w:sz w:val="26"/>
      <w:szCs w:val="36"/>
    </w:rPr>
  </w:style>
  <w:style w:type="paragraph" w:styleId="Heading3">
    <w:name w:val="heading 3"/>
    <w:basedOn w:val="Heading2"/>
    <w:next w:val="Normal"/>
    <w:link w:val="Heading3Char"/>
    <w:uiPriority w:val="9"/>
    <w:unhideWhenUsed/>
    <w:qFormat/>
    <w:rsid w:val="00CF3D98"/>
    <w:pPr>
      <w:outlineLvl w:val="2"/>
    </w:pPr>
    <w:rPr>
      <w:i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10D"/>
    <w:rPr>
      <w:rFonts w:ascii="Arial" w:eastAsia="Times New Roman" w:hAnsi="Arial" w:cs="Times New Roman"/>
      <w:bCs/>
      <w:i/>
      <w:sz w:val="26"/>
      <w:szCs w:val="36"/>
      <w:lang w:val="en-GB" w:eastAsia="en-US"/>
    </w:rPr>
  </w:style>
  <w:style w:type="table" w:styleId="TableGrid">
    <w:name w:val="Table Grid"/>
    <w:basedOn w:val="TableNormal"/>
    <w:uiPriority w:val="39"/>
    <w:rsid w:val="00E348CF"/>
    <w:pPr>
      <w:spacing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8CF"/>
    <w:rPr>
      <w:sz w:val="16"/>
      <w:szCs w:val="16"/>
    </w:rPr>
  </w:style>
  <w:style w:type="paragraph" w:styleId="CommentText">
    <w:name w:val="annotation text"/>
    <w:basedOn w:val="Normal"/>
    <w:link w:val="CommentTextChar"/>
    <w:uiPriority w:val="99"/>
    <w:semiHidden/>
    <w:unhideWhenUsed/>
    <w:rsid w:val="00E348CF"/>
    <w:pPr>
      <w:spacing w:line="240" w:lineRule="auto"/>
    </w:pPr>
    <w:rPr>
      <w:sz w:val="20"/>
      <w:szCs w:val="20"/>
    </w:rPr>
  </w:style>
  <w:style w:type="character" w:customStyle="1" w:styleId="CommentTextChar">
    <w:name w:val="Comment Text Char"/>
    <w:basedOn w:val="DefaultParagraphFont"/>
    <w:link w:val="CommentText"/>
    <w:uiPriority w:val="99"/>
    <w:semiHidden/>
    <w:rsid w:val="00E348CF"/>
    <w:rPr>
      <w:rFonts w:eastAsiaTheme="minorHAnsi"/>
      <w:sz w:val="20"/>
      <w:szCs w:val="20"/>
      <w:lang w:val="en-US" w:eastAsia="en-US"/>
    </w:rPr>
  </w:style>
  <w:style w:type="paragraph" w:styleId="NormalWeb">
    <w:name w:val="Normal (Web)"/>
    <w:basedOn w:val="Normal"/>
    <w:uiPriority w:val="99"/>
    <w:semiHidden/>
    <w:unhideWhenUsed/>
    <w:rsid w:val="00E348CF"/>
    <w:pPr>
      <w:spacing w:before="100" w:beforeAutospacing="1" w:after="100" w:afterAutospacing="1"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E348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8CF"/>
    <w:rPr>
      <w:rFonts w:ascii="Segoe UI" w:eastAsiaTheme="minorHAnsi" w:hAnsi="Segoe UI" w:cs="Segoe UI"/>
      <w:sz w:val="18"/>
      <w:szCs w:val="18"/>
      <w:lang w:val="en-US" w:eastAsia="en-US"/>
    </w:rPr>
  </w:style>
  <w:style w:type="character" w:styleId="Hyperlink">
    <w:name w:val="Hyperlink"/>
    <w:basedOn w:val="DefaultParagraphFont"/>
    <w:uiPriority w:val="99"/>
    <w:unhideWhenUsed/>
    <w:rsid w:val="00E348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348CF"/>
    <w:rPr>
      <w:b/>
      <w:bCs/>
    </w:rPr>
  </w:style>
  <w:style w:type="character" w:customStyle="1" w:styleId="CommentSubjectChar">
    <w:name w:val="Comment Subject Char"/>
    <w:basedOn w:val="CommentTextChar"/>
    <w:link w:val="CommentSubject"/>
    <w:uiPriority w:val="99"/>
    <w:semiHidden/>
    <w:rsid w:val="00E348CF"/>
    <w:rPr>
      <w:rFonts w:eastAsiaTheme="minorHAnsi"/>
      <w:b/>
      <w:bCs/>
      <w:sz w:val="20"/>
      <w:szCs w:val="20"/>
      <w:lang w:val="en-US" w:eastAsia="en-US"/>
    </w:rPr>
  </w:style>
  <w:style w:type="paragraph" w:styleId="FootnoteText">
    <w:name w:val="footnote text"/>
    <w:basedOn w:val="Normal"/>
    <w:link w:val="FootnoteTextChar"/>
    <w:uiPriority w:val="99"/>
    <w:semiHidden/>
    <w:unhideWhenUsed/>
    <w:rsid w:val="00E348CF"/>
    <w:pPr>
      <w:spacing w:line="240" w:lineRule="auto"/>
    </w:pPr>
    <w:rPr>
      <w:sz w:val="20"/>
      <w:szCs w:val="20"/>
    </w:rPr>
  </w:style>
  <w:style w:type="character" w:customStyle="1" w:styleId="FootnoteTextChar">
    <w:name w:val="Footnote Text Char"/>
    <w:basedOn w:val="DefaultParagraphFont"/>
    <w:link w:val="FootnoteText"/>
    <w:uiPriority w:val="99"/>
    <w:semiHidden/>
    <w:rsid w:val="00E348CF"/>
    <w:rPr>
      <w:rFonts w:eastAsiaTheme="minorHAnsi"/>
      <w:sz w:val="20"/>
      <w:szCs w:val="20"/>
      <w:lang w:val="en-US" w:eastAsia="en-US"/>
    </w:rPr>
  </w:style>
  <w:style w:type="character" w:styleId="FootnoteReference">
    <w:name w:val="footnote reference"/>
    <w:basedOn w:val="DefaultParagraphFont"/>
    <w:uiPriority w:val="99"/>
    <w:semiHidden/>
    <w:unhideWhenUsed/>
    <w:rsid w:val="00E348CF"/>
    <w:rPr>
      <w:vertAlign w:val="superscript"/>
    </w:rPr>
  </w:style>
  <w:style w:type="paragraph" w:customStyle="1" w:styleId="Bodytextfirstpara">
    <w:name w:val="Body text first para"/>
    <w:basedOn w:val="Normal"/>
    <w:next w:val="Bodytextwithindent"/>
    <w:rsid w:val="00C36F14"/>
    <w:pPr>
      <w:tabs>
        <w:tab w:val="left" w:pos="9072"/>
      </w:tabs>
      <w:ind w:firstLine="0"/>
      <w:jc w:val="both"/>
    </w:pPr>
    <w:rPr>
      <w:rFonts w:cs="Times New Roman"/>
      <w:szCs w:val="24"/>
    </w:rPr>
  </w:style>
  <w:style w:type="table" w:customStyle="1" w:styleId="ListTable6Colorful1">
    <w:name w:val="List Table 6 Colorful1"/>
    <w:basedOn w:val="TableNormal"/>
    <w:uiPriority w:val="51"/>
    <w:rsid w:val="00E348CF"/>
    <w:pPr>
      <w:spacing w:line="240" w:lineRule="auto"/>
    </w:pPr>
    <w:rPr>
      <w:rFonts w:eastAsiaTheme="minorHAnsi"/>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348CF"/>
    <w:pPr>
      <w:spacing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348CF"/>
    <w:pPr>
      <w:tabs>
        <w:tab w:val="center" w:pos="4680"/>
        <w:tab w:val="right" w:pos="9360"/>
      </w:tabs>
      <w:spacing w:line="240" w:lineRule="auto"/>
    </w:pPr>
  </w:style>
  <w:style w:type="character" w:customStyle="1" w:styleId="HeaderChar">
    <w:name w:val="Header Char"/>
    <w:basedOn w:val="DefaultParagraphFont"/>
    <w:link w:val="Header"/>
    <w:uiPriority w:val="99"/>
    <w:rsid w:val="00E348CF"/>
    <w:rPr>
      <w:rFonts w:eastAsiaTheme="minorHAnsi"/>
      <w:lang w:val="en-US" w:eastAsia="en-US"/>
    </w:rPr>
  </w:style>
  <w:style w:type="paragraph" w:styleId="Footer">
    <w:name w:val="footer"/>
    <w:basedOn w:val="Normal"/>
    <w:link w:val="FooterChar"/>
    <w:uiPriority w:val="99"/>
    <w:unhideWhenUsed/>
    <w:rsid w:val="00E348CF"/>
    <w:pPr>
      <w:tabs>
        <w:tab w:val="center" w:pos="4680"/>
        <w:tab w:val="right" w:pos="9360"/>
      </w:tabs>
      <w:spacing w:line="240" w:lineRule="auto"/>
    </w:pPr>
  </w:style>
  <w:style w:type="character" w:customStyle="1" w:styleId="FooterChar">
    <w:name w:val="Footer Char"/>
    <w:basedOn w:val="DefaultParagraphFont"/>
    <w:link w:val="Footer"/>
    <w:uiPriority w:val="99"/>
    <w:rsid w:val="00E348CF"/>
    <w:rPr>
      <w:rFonts w:eastAsiaTheme="minorHAnsi"/>
      <w:lang w:val="en-US" w:eastAsia="en-US"/>
    </w:rPr>
  </w:style>
  <w:style w:type="paragraph" w:styleId="Bibliography">
    <w:name w:val="Bibliography"/>
    <w:basedOn w:val="Normal"/>
    <w:next w:val="Normal"/>
    <w:uiPriority w:val="37"/>
    <w:unhideWhenUsed/>
    <w:rsid w:val="009F1D88"/>
    <w:pPr>
      <w:ind w:left="720" w:hanging="720"/>
    </w:pPr>
    <w:rPr>
      <w:rFonts w:cs="Times New Roman"/>
      <w:sz w:val="22"/>
      <w:szCs w:val="24"/>
    </w:rPr>
  </w:style>
  <w:style w:type="character" w:styleId="FollowedHyperlink">
    <w:name w:val="FollowedHyperlink"/>
    <w:basedOn w:val="DefaultParagraphFont"/>
    <w:uiPriority w:val="99"/>
    <w:semiHidden/>
    <w:unhideWhenUsed/>
    <w:rsid w:val="00E348CF"/>
    <w:rPr>
      <w:color w:val="954F72" w:themeColor="followedHyperlink"/>
      <w:u w:val="single"/>
    </w:rPr>
  </w:style>
  <w:style w:type="paragraph" w:styleId="Revision">
    <w:name w:val="Revision"/>
    <w:hidden/>
    <w:uiPriority w:val="99"/>
    <w:semiHidden/>
    <w:rsid w:val="00E348CF"/>
    <w:pPr>
      <w:spacing w:line="240" w:lineRule="auto"/>
    </w:pPr>
    <w:rPr>
      <w:rFonts w:eastAsiaTheme="minorHAnsi"/>
      <w:lang w:val="en-US" w:eastAsia="en-US"/>
    </w:rPr>
  </w:style>
  <w:style w:type="character" w:customStyle="1" w:styleId="Heading1Char">
    <w:name w:val="Heading 1 Char"/>
    <w:basedOn w:val="DefaultParagraphFont"/>
    <w:link w:val="Heading1"/>
    <w:uiPriority w:val="9"/>
    <w:rsid w:val="006A461E"/>
    <w:rPr>
      <w:rFonts w:ascii="Arial" w:eastAsiaTheme="majorEastAsia" w:hAnsi="Arial" w:cstheme="majorBidi"/>
      <w:b/>
      <w:bCs/>
      <w:sz w:val="28"/>
      <w:szCs w:val="28"/>
      <w:lang w:val="en-GB" w:eastAsia="en-US"/>
    </w:rPr>
  </w:style>
  <w:style w:type="paragraph" w:styleId="Title">
    <w:name w:val="Title"/>
    <w:basedOn w:val="Normal"/>
    <w:next w:val="Normal"/>
    <w:link w:val="TitleChar"/>
    <w:uiPriority w:val="10"/>
    <w:qFormat/>
    <w:rsid w:val="00CF3D98"/>
    <w:pPr>
      <w:spacing w:after="300" w:line="240" w:lineRule="auto"/>
      <w:ind w:firstLine="0"/>
      <w:contextualSpacing/>
    </w:pPr>
    <w:rPr>
      <w:rFonts w:ascii="Arial" w:eastAsiaTheme="majorEastAsia" w:hAnsi="Arial" w:cstheme="majorBidi"/>
      <w:b/>
      <w:spacing w:val="5"/>
      <w:kern w:val="28"/>
      <w:sz w:val="40"/>
      <w:szCs w:val="52"/>
    </w:rPr>
  </w:style>
  <w:style w:type="character" w:customStyle="1" w:styleId="TitleChar">
    <w:name w:val="Title Char"/>
    <w:basedOn w:val="DefaultParagraphFont"/>
    <w:link w:val="Title"/>
    <w:uiPriority w:val="10"/>
    <w:rsid w:val="00CF3D98"/>
    <w:rPr>
      <w:rFonts w:ascii="Arial" w:eastAsiaTheme="majorEastAsia" w:hAnsi="Arial" w:cstheme="majorBidi"/>
      <w:b/>
      <w:spacing w:val="5"/>
      <w:kern w:val="28"/>
      <w:sz w:val="40"/>
      <w:szCs w:val="52"/>
      <w:lang w:val="en-GB" w:eastAsia="en-US"/>
    </w:rPr>
  </w:style>
  <w:style w:type="paragraph" w:styleId="Quote">
    <w:name w:val="Quote"/>
    <w:basedOn w:val="Normal"/>
    <w:next w:val="Normal"/>
    <w:link w:val="QuoteChar"/>
    <w:uiPriority w:val="29"/>
    <w:qFormat/>
    <w:rsid w:val="00AB50E8"/>
    <w:pPr>
      <w:tabs>
        <w:tab w:val="left" w:pos="9072"/>
      </w:tabs>
      <w:spacing w:before="100" w:beforeAutospacing="1"/>
      <w:ind w:left="709" w:right="571"/>
      <w:jc w:val="both"/>
    </w:pPr>
    <w:rPr>
      <w:rFonts w:cs="Times New Roman"/>
      <w:szCs w:val="24"/>
    </w:rPr>
  </w:style>
  <w:style w:type="character" w:customStyle="1" w:styleId="QuoteChar">
    <w:name w:val="Quote Char"/>
    <w:basedOn w:val="DefaultParagraphFont"/>
    <w:link w:val="Quote"/>
    <w:uiPriority w:val="29"/>
    <w:rsid w:val="00AB50E8"/>
    <w:rPr>
      <w:rFonts w:ascii="Times New Roman" w:eastAsiaTheme="minorHAnsi" w:hAnsi="Times New Roman" w:cs="Times New Roman"/>
      <w:sz w:val="24"/>
      <w:szCs w:val="24"/>
      <w:lang w:val="en-GB" w:eastAsia="en-US"/>
    </w:rPr>
  </w:style>
  <w:style w:type="paragraph" w:customStyle="1" w:styleId="Bodytextwithindent">
    <w:name w:val="Body text with indent"/>
    <w:basedOn w:val="Bodytextfirstpara"/>
    <w:rsid w:val="00C36F14"/>
    <w:pPr>
      <w:ind w:firstLine="426"/>
    </w:pPr>
  </w:style>
  <w:style w:type="character" w:customStyle="1" w:styleId="Heading3Char">
    <w:name w:val="Heading 3 Char"/>
    <w:basedOn w:val="DefaultParagraphFont"/>
    <w:link w:val="Heading3"/>
    <w:uiPriority w:val="9"/>
    <w:rsid w:val="00CF3D98"/>
    <w:rPr>
      <w:rFonts w:ascii="Arial" w:eastAsia="Times New Roman" w:hAnsi="Arial" w:cs="Times New Roman"/>
      <w:bCs/>
      <w:szCs w:val="36"/>
      <w:lang w:val="en-GB" w:eastAsia="en-US"/>
    </w:rPr>
  </w:style>
  <w:style w:type="character" w:customStyle="1" w:styleId="Italic">
    <w:name w:val="Italic"/>
    <w:uiPriority w:val="1"/>
    <w:rsid w:val="00CF3D98"/>
    <w:rPr>
      <w:i/>
    </w:rPr>
  </w:style>
  <w:style w:type="character" w:customStyle="1" w:styleId="Bold">
    <w:name w:val="Bold"/>
    <w:uiPriority w:val="1"/>
    <w:rsid w:val="00CF3D98"/>
    <w:rPr>
      <w:b/>
    </w:rPr>
  </w:style>
  <w:style w:type="character" w:customStyle="1" w:styleId="Bolditalic">
    <w:name w:val="Bold italic"/>
    <w:uiPriority w:val="1"/>
    <w:rsid w:val="00CF3D98"/>
    <w:rPr>
      <w:b/>
      <w:i/>
    </w:rPr>
  </w:style>
  <w:style w:type="character" w:customStyle="1" w:styleId="Superscript">
    <w:name w:val="Superscript"/>
    <w:uiPriority w:val="1"/>
    <w:rsid w:val="009F1D88"/>
    <w:rPr>
      <w:vertAlign w:val="superscript"/>
    </w:rPr>
  </w:style>
  <w:style w:type="character" w:customStyle="1" w:styleId="Subscript">
    <w:name w:val="Subscript"/>
    <w:uiPriority w:val="1"/>
    <w:rsid w:val="009F1D88"/>
    <w:rPr>
      <w:vertAlign w:val="subscript"/>
    </w:rPr>
  </w:style>
  <w:style w:type="paragraph" w:customStyle="1" w:styleId="ListBullet1">
    <w:name w:val="List Bullet1"/>
    <w:basedOn w:val="Bodytextfirstpara"/>
    <w:rsid w:val="0034683E"/>
    <w:pPr>
      <w:numPr>
        <w:numId w:val="4"/>
      </w:numPr>
      <w:ind w:left="1134"/>
    </w:pPr>
  </w:style>
  <w:style w:type="paragraph" w:customStyle="1" w:styleId="Listbulletnumbered">
    <w:name w:val="List bullet numbered"/>
    <w:basedOn w:val="Bodytextfirstpara"/>
    <w:rsid w:val="0034683E"/>
    <w:pPr>
      <w:numPr>
        <w:numId w:val="6"/>
      </w:numPr>
      <w:ind w:left="1134"/>
    </w:pPr>
  </w:style>
  <w:style w:type="paragraph" w:styleId="BodyText">
    <w:name w:val="Body Text"/>
    <w:basedOn w:val="Normal"/>
    <w:link w:val="BodyTextChar"/>
    <w:uiPriority w:val="1"/>
    <w:qFormat/>
    <w:rsid w:val="005F16EC"/>
    <w:pPr>
      <w:widowControl w:val="0"/>
      <w:autoSpaceDE w:val="0"/>
      <w:autoSpaceDN w:val="0"/>
      <w:spacing w:line="240" w:lineRule="auto"/>
      <w:ind w:firstLine="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5F16EC"/>
    <w:rPr>
      <w:rFonts w:ascii="Cambria" w:eastAsia="Cambria" w:hAnsi="Cambria" w:cs="Cambria"/>
      <w:sz w:val="20"/>
      <w:szCs w:val="20"/>
      <w:lang w:val="en-US" w:eastAsia="en-US"/>
    </w:rPr>
  </w:style>
  <w:style w:type="character" w:styleId="HTMLCite">
    <w:name w:val="HTML Cite"/>
    <w:basedOn w:val="DefaultParagraphFont"/>
    <w:uiPriority w:val="99"/>
    <w:semiHidden/>
    <w:unhideWhenUsed/>
    <w:rsid w:val="005F16EC"/>
    <w:rPr>
      <w:i/>
      <w:iCs/>
    </w:rPr>
  </w:style>
  <w:style w:type="character" w:styleId="Strong">
    <w:name w:val="Strong"/>
    <w:basedOn w:val="DefaultParagraphFont"/>
    <w:uiPriority w:val="22"/>
    <w:qFormat/>
    <w:rsid w:val="005E2763"/>
    <w:rPr>
      <w:b/>
      <w:bCs/>
    </w:rPr>
  </w:style>
  <w:style w:type="paragraph" w:styleId="ListParagraph">
    <w:name w:val="List Paragraph"/>
    <w:basedOn w:val="Normal"/>
    <w:uiPriority w:val="34"/>
    <w:qFormat/>
    <w:rsid w:val="001C5E80"/>
    <w:pPr>
      <w:spacing w:after="160" w:line="259" w:lineRule="auto"/>
      <w:ind w:left="720" w:firstLine="0"/>
      <w:contextualSpacing/>
    </w:pPr>
    <w:rPr>
      <w:rFonts w:asciiTheme="minorHAnsi" w:hAnsiTheme="minorHAnsi"/>
      <w:sz w:val="22"/>
    </w:rPr>
  </w:style>
  <w:style w:type="paragraph" w:styleId="EndnoteText">
    <w:name w:val="endnote text"/>
    <w:basedOn w:val="Normal"/>
    <w:link w:val="EndnoteTextChar"/>
    <w:uiPriority w:val="99"/>
    <w:unhideWhenUsed/>
    <w:rsid w:val="001C5E80"/>
    <w:pPr>
      <w:spacing w:line="240" w:lineRule="auto"/>
      <w:ind w:firstLine="0"/>
    </w:pPr>
    <w:rPr>
      <w:rFonts w:asciiTheme="minorHAnsi" w:hAnsiTheme="minorHAnsi"/>
      <w:sz w:val="20"/>
      <w:szCs w:val="20"/>
    </w:rPr>
  </w:style>
  <w:style w:type="character" w:customStyle="1" w:styleId="EndnoteTextChar">
    <w:name w:val="Endnote Text Char"/>
    <w:basedOn w:val="DefaultParagraphFont"/>
    <w:link w:val="EndnoteText"/>
    <w:uiPriority w:val="99"/>
    <w:rsid w:val="001C5E80"/>
    <w:rPr>
      <w:rFonts w:eastAsiaTheme="minorHAnsi"/>
      <w:sz w:val="20"/>
      <w:szCs w:val="20"/>
      <w:lang w:val="en-GB" w:eastAsia="en-US"/>
    </w:rPr>
  </w:style>
  <w:style w:type="character" w:styleId="EndnoteReference">
    <w:name w:val="endnote reference"/>
    <w:basedOn w:val="DefaultParagraphFont"/>
    <w:uiPriority w:val="99"/>
    <w:semiHidden/>
    <w:unhideWhenUsed/>
    <w:rsid w:val="001C5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260008">
      <w:bodyDiv w:val="1"/>
      <w:marLeft w:val="0"/>
      <w:marRight w:val="0"/>
      <w:marTop w:val="0"/>
      <w:marBottom w:val="0"/>
      <w:divBdr>
        <w:top w:val="none" w:sz="0" w:space="0" w:color="auto"/>
        <w:left w:val="none" w:sz="0" w:space="0" w:color="auto"/>
        <w:bottom w:val="none" w:sz="0" w:space="0" w:color="auto"/>
        <w:right w:val="none" w:sz="0" w:space="0" w:color="auto"/>
      </w:divBdr>
      <w:divsChild>
        <w:div w:id="1296331412">
          <w:marLeft w:val="0"/>
          <w:marRight w:val="0"/>
          <w:marTop w:val="0"/>
          <w:marBottom w:val="0"/>
          <w:divBdr>
            <w:top w:val="none" w:sz="0" w:space="0" w:color="auto"/>
            <w:left w:val="none" w:sz="0" w:space="0" w:color="auto"/>
            <w:bottom w:val="none" w:sz="0" w:space="0" w:color="auto"/>
            <w:right w:val="none" w:sz="0" w:space="0" w:color="auto"/>
          </w:divBdr>
          <w:divsChild>
            <w:div w:id="585771093">
              <w:marLeft w:val="0"/>
              <w:marRight w:val="0"/>
              <w:marTop w:val="0"/>
              <w:marBottom w:val="0"/>
              <w:divBdr>
                <w:top w:val="none" w:sz="0" w:space="0" w:color="auto"/>
                <w:left w:val="none" w:sz="0" w:space="0" w:color="auto"/>
                <w:bottom w:val="none" w:sz="0" w:space="0" w:color="auto"/>
                <w:right w:val="none" w:sz="0" w:space="0" w:color="auto"/>
              </w:divBdr>
              <w:divsChild>
                <w:div w:id="316038612">
                  <w:marLeft w:val="0"/>
                  <w:marRight w:val="0"/>
                  <w:marTop w:val="0"/>
                  <w:marBottom w:val="0"/>
                  <w:divBdr>
                    <w:top w:val="none" w:sz="0" w:space="0" w:color="auto"/>
                    <w:left w:val="none" w:sz="0" w:space="0" w:color="auto"/>
                    <w:bottom w:val="none" w:sz="0" w:space="0" w:color="auto"/>
                    <w:right w:val="none" w:sz="0" w:space="0" w:color="auto"/>
                  </w:divBdr>
                  <w:divsChild>
                    <w:div w:id="615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7879">
      <w:bodyDiv w:val="1"/>
      <w:marLeft w:val="0"/>
      <w:marRight w:val="0"/>
      <w:marTop w:val="0"/>
      <w:marBottom w:val="0"/>
      <w:divBdr>
        <w:top w:val="none" w:sz="0" w:space="0" w:color="auto"/>
        <w:left w:val="none" w:sz="0" w:space="0" w:color="auto"/>
        <w:bottom w:val="none" w:sz="0" w:space="0" w:color="auto"/>
        <w:right w:val="none" w:sz="0" w:space="0" w:color="auto"/>
      </w:divBdr>
      <w:divsChild>
        <w:div w:id="661590875">
          <w:marLeft w:val="0"/>
          <w:marRight w:val="0"/>
          <w:marTop w:val="0"/>
          <w:marBottom w:val="0"/>
          <w:divBdr>
            <w:top w:val="none" w:sz="0" w:space="0" w:color="auto"/>
            <w:left w:val="none" w:sz="0" w:space="0" w:color="auto"/>
            <w:bottom w:val="none" w:sz="0" w:space="0" w:color="auto"/>
            <w:right w:val="none" w:sz="0" w:space="0" w:color="auto"/>
          </w:divBdr>
        </w:div>
        <w:div w:id="28103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c\Documents\RESEARCH\papers\Behavioural%20social%20ineq\Analisi%20WERS\main_results.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main_results!$K$33:$K$45</c:f>
              <c:strCache>
                <c:ptCount val="13"/>
                <c:pt idx="0">
                  <c:v>Professional employees (log)</c:v>
                </c:pt>
                <c:pt idx="1">
                  <c:v>Intermediate employees (log)</c:v>
                </c:pt>
                <c:pt idx="2">
                  <c:v>Computers (log)</c:v>
                </c:pt>
                <c:pt idx="3">
                  <c:v>Work effort (log)</c:v>
                </c:pt>
                <c:pt idx="4">
                  <c:v>Professional employees (log)*computers (log)</c:v>
                </c:pt>
                <c:pt idx="5">
                  <c:v>Intermediate employees (log)*computers (log)</c:v>
                </c:pt>
                <c:pt idx="6">
                  <c:v>Unions (log)</c:v>
                </c:pt>
                <c:pt idx="7">
                  <c:v>Unions (log)*Computers (log)</c:v>
                </c:pt>
                <c:pt idx="8">
                  <c:v>Work effort (log)*Computers (log)</c:v>
                </c:pt>
                <c:pt idx="9">
                  <c:v>Employees' involvement(log)</c:v>
                </c:pt>
                <c:pt idx="10">
                  <c:v>Employees' involvement (log) *Computers (log)</c:v>
                </c:pt>
                <c:pt idx="11">
                  <c:v>Improvement groups</c:v>
                </c:pt>
                <c:pt idx="12">
                  <c:v>Improvement groups*Computers (log)</c:v>
                </c:pt>
              </c:strCache>
            </c:strRef>
          </c:cat>
          <c:val>
            <c:numRef>
              <c:f>main_results!$N$33:$N$45</c:f>
              <c:numCache>
                <c:formatCode>General</c:formatCode>
                <c:ptCount val="13"/>
                <c:pt idx="0">
                  <c:v>5.4306816000000001E-2</c:v>
                </c:pt>
                <c:pt idx="1">
                  <c:v>-6.0188E-5</c:v>
                </c:pt>
                <c:pt idx="2">
                  <c:v>-2.0325183E-2</c:v>
                </c:pt>
                <c:pt idx="3">
                  <c:v>4.6520065999999999E-2</c:v>
                </c:pt>
                <c:pt idx="4">
                  <c:v>4.0678208E-2</c:v>
                </c:pt>
                <c:pt idx="5">
                  <c:v>-1.5859910000000001E-2</c:v>
                </c:pt>
                <c:pt idx="6">
                  <c:v>-5.882076E-3</c:v>
                </c:pt>
                <c:pt idx="7">
                  <c:v>-2.0934786E-2</c:v>
                </c:pt>
                <c:pt idx="8">
                  <c:v>6.4831799999999998E-3</c:v>
                </c:pt>
                <c:pt idx="9">
                  <c:v>2.8458849999999998E-3</c:v>
                </c:pt>
                <c:pt idx="10">
                  <c:v>1.9132579999999999E-3</c:v>
                </c:pt>
                <c:pt idx="11">
                  <c:v>-1.1525364E-2</c:v>
                </c:pt>
                <c:pt idx="12">
                  <c:v>-1.1349478E-2</c:v>
                </c:pt>
              </c:numCache>
            </c:numRef>
          </c:val>
          <c:extLst>
            <c:ext xmlns:c16="http://schemas.microsoft.com/office/drawing/2014/chart" uri="{C3380CC4-5D6E-409C-BE32-E72D297353CC}">
              <c16:uniqueId val="{00000000-AF98-4364-82AB-FDBAAC83E6E1}"/>
            </c:ext>
          </c:extLst>
        </c:ser>
        <c:dLbls>
          <c:showLegendKey val="0"/>
          <c:showVal val="0"/>
          <c:showCatName val="0"/>
          <c:showSerName val="0"/>
          <c:showPercent val="0"/>
          <c:showBubbleSize val="0"/>
        </c:dLbls>
        <c:gapWidth val="182"/>
        <c:axId val="456330632"/>
        <c:axId val="331904032"/>
      </c:barChart>
      <c:catAx>
        <c:axId val="456330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1904032"/>
        <c:crosses val="autoZero"/>
        <c:auto val="1"/>
        <c:lblAlgn val="ctr"/>
        <c:lblOffset val="100"/>
        <c:noMultiLvlLbl val="0"/>
      </c:catAx>
      <c:valAx>
        <c:axId val="331904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6330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i="0" baseline="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A427A6-BABF-4AA4-A0E3-95095A8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ELRR Style Guide and Template</vt:lpstr>
    </vt:vector>
  </TitlesOfParts>
  <Company>UNSW Sydney</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ELRR Style Guide and Template</dc:title>
  <dc:creator>IRRC</dc:creator>
  <cp:lastModifiedBy>Nicola Pensiero</cp:lastModifiedBy>
  <cp:revision>30</cp:revision>
  <cp:lastPrinted>2018-12-07T00:54:00Z</cp:lastPrinted>
  <dcterms:created xsi:type="dcterms:W3CDTF">2020-11-19T09:22:00Z</dcterms:created>
  <dcterms:modified xsi:type="dcterms:W3CDTF">2020-11-20T10:11:00Z</dcterms:modified>
</cp:coreProperties>
</file>