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06989" w14:textId="511C7F29" w:rsidR="002F17B3" w:rsidRPr="007F272A" w:rsidRDefault="009B20B4"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Gut microbial and metabolic profiling</w:t>
      </w:r>
      <w:r w:rsidR="00F2343A" w:rsidRPr="007F272A">
        <w:rPr>
          <w:rFonts w:ascii="Arial" w:hAnsi="Arial" w:cs="Arial"/>
          <w:color w:val="000000" w:themeColor="text1"/>
          <w:sz w:val="24"/>
          <w:szCs w:val="24"/>
          <w:lang w:val="en-US"/>
        </w:rPr>
        <w:t xml:space="preserve"> </w:t>
      </w:r>
      <w:r w:rsidR="004321F9" w:rsidRPr="007F272A">
        <w:rPr>
          <w:rFonts w:ascii="Arial" w:hAnsi="Arial" w:cs="Arial"/>
          <w:color w:val="000000" w:themeColor="text1"/>
          <w:sz w:val="24"/>
          <w:szCs w:val="24"/>
          <w:lang w:val="en-US"/>
        </w:rPr>
        <w:t>reveal</w:t>
      </w:r>
      <w:r w:rsidR="00267B55"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 xml:space="preserve">the </w:t>
      </w:r>
      <w:r w:rsidR="00B96907" w:rsidRPr="007F272A">
        <w:rPr>
          <w:rFonts w:ascii="Arial" w:hAnsi="Arial" w:cs="Arial"/>
          <w:color w:val="000000" w:themeColor="text1"/>
          <w:sz w:val="24"/>
          <w:szCs w:val="24"/>
          <w:lang w:val="en-US"/>
        </w:rPr>
        <w:t>lingering effects</w:t>
      </w:r>
      <w:r w:rsidR="00F2343A" w:rsidRPr="007F272A">
        <w:rPr>
          <w:rFonts w:ascii="Arial" w:hAnsi="Arial" w:cs="Arial"/>
          <w:color w:val="000000" w:themeColor="text1"/>
          <w:sz w:val="24"/>
          <w:szCs w:val="24"/>
          <w:lang w:val="en-US"/>
        </w:rPr>
        <w:t xml:space="preserve"> </w:t>
      </w:r>
      <w:r w:rsidR="00E13072" w:rsidRPr="007F272A">
        <w:rPr>
          <w:rFonts w:ascii="Arial" w:hAnsi="Arial" w:cs="Arial"/>
          <w:color w:val="000000" w:themeColor="text1"/>
          <w:sz w:val="24"/>
          <w:szCs w:val="24"/>
          <w:lang w:val="en-US"/>
        </w:rPr>
        <w:t>of</w:t>
      </w:r>
      <w:r w:rsidR="0025586C" w:rsidRPr="007F272A">
        <w:rPr>
          <w:rFonts w:ascii="Arial" w:hAnsi="Arial" w:cs="Arial"/>
          <w:color w:val="000000" w:themeColor="text1"/>
          <w:sz w:val="24"/>
          <w:szCs w:val="24"/>
          <w:lang w:val="en-US"/>
        </w:rPr>
        <w:t xml:space="preserve"> </w:t>
      </w:r>
      <w:r w:rsidR="004321F9" w:rsidRPr="007F272A">
        <w:rPr>
          <w:rFonts w:ascii="Arial" w:hAnsi="Arial" w:cs="Arial"/>
          <w:color w:val="000000" w:themeColor="text1"/>
          <w:sz w:val="24"/>
          <w:szCs w:val="24"/>
          <w:lang w:val="en-US"/>
        </w:rPr>
        <w:t>infantile</w:t>
      </w:r>
      <w:r w:rsidR="00F2343A" w:rsidRPr="007F272A">
        <w:rPr>
          <w:rFonts w:ascii="Arial" w:hAnsi="Arial" w:cs="Arial"/>
          <w:color w:val="000000" w:themeColor="text1"/>
          <w:sz w:val="24"/>
          <w:szCs w:val="24"/>
          <w:lang w:val="en-US"/>
        </w:rPr>
        <w:t xml:space="preserve"> </w:t>
      </w:r>
      <w:r w:rsidR="004321F9" w:rsidRPr="007F272A">
        <w:rPr>
          <w:rFonts w:ascii="Arial" w:hAnsi="Arial" w:cs="Arial"/>
          <w:color w:val="000000" w:themeColor="text1"/>
          <w:sz w:val="24"/>
          <w:szCs w:val="24"/>
          <w:lang w:val="en-US"/>
        </w:rPr>
        <w:t xml:space="preserve">iron deficiency </w:t>
      </w:r>
      <w:r w:rsidR="0025586C" w:rsidRPr="007F272A">
        <w:rPr>
          <w:rFonts w:ascii="Arial" w:hAnsi="Arial" w:cs="Arial"/>
          <w:color w:val="000000" w:themeColor="text1"/>
          <w:sz w:val="24"/>
          <w:szCs w:val="24"/>
          <w:lang w:val="en-US"/>
        </w:rPr>
        <w:t xml:space="preserve">unless </w:t>
      </w:r>
      <w:r w:rsidR="004321F9" w:rsidRPr="007F272A">
        <w:rPr>
          <w:rFonts w:ascii="Arial" w:hAnsi="Arial" w:cs="Arial"/>
          <w:color w:val="000000" w:themeColor="text1"/>
          <w:sz w:val="24"/>
          <w:szCs w:val="24"/>
          <w:lang w:val="en-US"/>
        </w:rPr>
        <w:t>treated with iron</w:t>
      </w:r>
    </w:p>
    <w:p w14:paraId="46FAC6B5" w14:textId="77777777" w:rsidR="00267B55" w:rsidRPr="007F272A" w:rsidRDefault="00267B55" w:rsidP="00E13072">
      <w:pPr>
        <w:spacing w:line="480" w:lineRule="auto"/>
        <w:rPr>
          <w:rFonts w:ascii="Arial" w:hAnsi="Arial" w:cs="Arial"/>
          <w:color w:val="000000" w:themeColor="text1"/>
          <w:sz w:val="24"/>
          <w:szCs w:val="24"/>
          <w:lang w:val="en-US"/>
        </w:rPr>
      </w:pPr>
    </w:p>
    <w:p w14:paraId="0E830CDE" w14:textId="78F621EC" w:rsidR="00CF31F6" w:rsidRPr="00026972" w:rsidRDefault="00EB4CED"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 xml:space="preserve">Jordi </w:t>
      </w:r>
      <w:proofErr w:type="spellStart"/>
      <w:r w:rsidRPr="007F272A">
        <w:rPr>
          <w:rFonts w:ascii="Arial" w:hAnsi="Arial" w:cs="Arial"/>
          <w:color w:val="000000" w:themeColor="text1"/>
          <w:sz w:val="24"/>
          <w:szCs w:val="24"/>
          <w:lang w:val="en-US"/>
        </w:rPr>
        <w:t>Mayneris-Perxachs</w:t>
      </w:r>
      <w:proofErr w:type="spellEnd"/>
      <w:r w:rsidR="003E1593" w:rsidRPr="007F272A">
        <w:rPr>
          <w:rFonts w:ascii="Arial" w:hAnsi="Arial" w:cs="Arial"/>
          <w:color w:val="000000" w:themeColor="text1"/>
          <w:sz w:val="24"/>
          <w:szCs w:val="24"/>
          <w:lang w:val="en-US"/>
        </w:rPr>
        <w:t xml:space="preserve"> </w:t>
      </w:r>
      <w:r w:rsidR="003E1593" w:rsidRPr="007F272A">
        <w:rPr>
          <w:rFonts w:ascii="Arial" w:hAnsi="Arial" w:cs="Arial"/>
          <w:color w:val="000000" w:themeColor="text1"/>
          <w:sz w:val="24"/>
          <w:szCs w:val="24"/>
          <w:vertAlign w:val="superscript"/>
          <w:lang w:val="en-US"/>
        </w:rPr>
        <w:t>a, b, c</w:t>
      </w:r>
      <w:r w:rsidR="00CF31F6" w:rsidRPr="007F272A">
        <w:rPr>
          <w:rFonts w:ascii="Arial" w:hAnsi="Arial" w:cs="Arial"/>
          <w:color w:val="000000" w:themeColor="text1"/>
          <w:sz w:val="24"/>
          <w:szCs w:val="24"/>
          <w:lang w:val="en-US"/>
        </w:rPr>
        <w:t xml:space="preserve">, </w:t>
      </w:r>
      <w:r w:rsidR="005F4680" w:rsidRPr="007F272A">
        <w:rPr>
          <w:rFonts w:ascii="Arial" w:hAnsi="Arial" w:cs="Arial"/>
          <w:color w:val="000000" w:themeColor="text1"/>
          <w:sz w:val="24"/>
          <w:szCs w:val="24"/>
          <w:lang w:val="en-US"/>
        </w:rPr>
        <w:t>Wellington Amaral</w:t>
      </w:r>
      <w:r w:rsidR="003E1593" w:rsidRPr="007F272A">
        <w:rPr>
          <w:rFonts w:ascii="Arial" w:hAnsi="Arial" w:cs="Arial"/>
          <w:color w:val="000000" w:themeColor="text1"/>
          <w:sz w:val="24"/>
          <w:szCs w:val="24"/>
          <w:lang w:val="en-US"/>
        </w:rPr>
        <w:t xml:space="preserve"> </w:t>
      </w:r>
      <w:r w:rsidR="003E1593" w:rsidRPr="007F272A">
        <w:rPr>
          <w:rFonts w:ascii="Arial" w:hAnsi="Arial" w:cs="Arial"/>
          <w:color w:val="000000" w:themeColor="text1"/>
          <w:sz w:val="24"/>
          <w:szCs w:val="24"/>
          <w:vertAlign w:val="superscript"/>
          <w:lang w:val="en-US"/>
        </w:rPr>
        <w:t>d</w:t>
      </w:r>
      <w:r w:rsidR="005F4680" w:rsidRPr="007F272A">
        <w:rPr>
          <w:rFonts w:ascii="Arial" w:hAnsi="Arial" w:cs="Arial"/>
          <w:color w:val="000000" w:themeColor="text1"/>
          <w:sz w:val="24"/>
          <w:szCs w:val="24"/>
          <w:lang w:val="en-US"/>
        </w:rPr>
        <w:t>,</w:t>
      </w:r>
      <w:r w:rsidR="00035098" w:rsidRPr="007F272A">
        <w:rPr>
          <w:rFonts w:ascii="Arial" w:hAnsi="Arial" w:cs="Arial"/>
          <w:color w:val="000000" w:themeColor="text1"/>
          <w:sz w:val="24"/>
          <w:szCs w:val="24"/>
          <w:lang w:val="en-US"/>
        </w:rPr>
        <w:t xml:space="preserve"> </w:t>
      </w:r>
      <w:r w:rsidR="00F2343A" w:rsidRPr="007F272A">
        <w:rPr>
          <w:rFonts w:ascii="Arial" w:hAnsi="Arial" w:cs="Arial"/>
          <w:color w:val="000000" w:themeColor="text1"/>
          <w:sz w:val="24"/>
          <w:szCs w:val="24"/>
          <w:lang w:val="en-US"/>
        </w:rPr>
        <w:t xml:space="preserve">Gabriele R. </w:t>
      </w:r>
      <w:proofErr w:type="spellStart"/>
      <w:r w:rsidR="00F2343A" w:rsidRPr="007F272A">
        <w:rPr>
          <w:rFonts w:ascii="Arial" w:hAnsi="Arial" w:cs="Arial"/>
          <w:color w:val="000000" w:themeColor="text1"/>
          <w:sz w:val="24"/>
          <w:szCs w:val="24"/>
          <w:lang w:val="en-US"/>
        </w:rPr>
        <w:t>Lubach</w:t>
      </w:r>
      <w:proofErr w:type="spellEnd"/>
      <w:r w:rsidR="003E1593" w:rsidRPr="007F272A">
        <w:rPr>
          <w:rFonts w:ascii="Arial" w:hAnsi="Arial" w:cs="Arial"/>
          <w:color w:val="000000" w:themeColor="text1"/>
          <w:sz w:val="24"/>
          <w:szCs w:val="24"/>
          <w:lang w:val="en-US"/>
        </w:rPr>
        <w:t xml:space="preserve"> </w:t>
      </w:r>
      <w:r w:rsidR="003E1593" w:rsidRPr="007F272A">
        <w:rPr>
          <w:rFonts w:ascii="Arial" w:hAnsi="Arial" w:cs="Arial"/>
          <w:color w:val="000000" w:themeColor="text1"/>
          <w:sz w:val="24"/>
          <w:szCs w:val="24"/>
          <w:vertAlign w:val="superscript"/>
          <w:lang w:val="en-US"/>
        </w:rPr>
        <w:t>d</w:t>
      </w:r>
      <w:r w:rsidR="00F2343A" w:rsidRPr="007F272A">
        <w:rPr>
          <w:rFonts w:ascii="Arial" w:hAnsi="Arial" w:cs="Arial"/>
          <w:color w:val="000000" w:themeColor="text1"/>
          <w:sz w:val="24"/>
          <w:szCs w:val="24"/>
          <w:lang w:val="en-US"/>
        </w:rPr>
        <w:t xml:space="preserve">, </w:t>
      </w:r>
      <w:proofErr w:type="spellStart"/>
      <w:r w:rsidR="00035098" w:rsidRPr="007F272A">
        <w:rPr>
          <w:rFonts w:ascii="Arial" w:hAnsi="Arial" w:cs="Arial"/>
          <w:color w:val="000000" w:themeColor="text1"/>
          <w:sz w:val="24"/>
          <w:szCs w:val="24"/>
          <w:lang w:val="en-US"/>
        </w:rPr>
        <w:t>Joram</w:t>
      </w:r>
      <w:proofErr w:type="spellEnd"/>
      <w:r w:rsidR="00035098" w:rsidRPr="007F272A">
        <w:rPr>
          <w:rFonts w:ascii="Arial" w:hAnsi="Arial" w:cs="Arial"/>
          <w:color w:val="000000" w:themeColor="text1"/>
          <w:sz w:val="24"/>
          <w:szCs w:val="24"/>
          <w:lang w:val="en-US"/>
        </w:rPr>
        <w:t xml:space="preserve"> </w:t>
      </w:r>
      <w:r w:rsidR="000E7FF6" w:rsidRPr="007F272A">
        <w:rPr>
          <w:rFonts w:ascii="Arial" w:hAnsi="Arial" w:cs="Arial"/>
          <w:color w:val="000000" w:themeColor="text1"/>
          <w:sz w:val="24"/>
          <w:szCs w:val="24"/>
          <w:lang w:val="en-US"/>
        </w:rPr>
        <w:t xml:space="preserve">M. </w:t>
      </w:r>
      <w:proofErr w:type="spellStart"/>
      <w:r w:rsidR="00035098" w:rsidRPr="007F272A">
        <w:rPr>
          <w:rFonts w:ascii="Arial" w:hAnsi="Arial" w:cs="Arial"/>
          <w:color w:val="000000" w:themeColor="text1"/>
          <w:sz w:val="24"/>
          <w:szCs w:val="24"/>
          <w:lang w:val="en-US"/>
        </w:rPr>
        <w:t>Posma</w:t>
      </w:r>
      <w:proofErr w:type="spellEnd"/>
      <w:r w:rsidR="003E1593" w:rsidRPr="007F272A">
        <w:rPr>
          <w:rFonts w:ascii="Arial" w:hAnsi="Arial" w:cs="Arial"/>
          <w:color w:val="000000" w:themeColor="text1"/>
          <w:sz w:val="24"/>
          <w:szCs w:val="24"/>
          <w:lang w:val="en-US"/>
        </w:rPr>
        <w:t xml:space="preserve"> </w:t>
      </w:r>
      <w:r w:rsidR="003E1593" w:rsidRPr="007F272A">
        <w:rPr>
          <w:rFonts w:ascii="Arial" w:hAnsi="Arial" w:cs="Arial"/>
          <w:color w:val="000000" w:themeColor="text1"/>
          <w:sz w:val="24"/>
          <w:szCs w:val="24"/>
          <w:vertAlign w:val="superscript"/>
          <w:lang w:val="en-US"/>
        </w:rPr>
        <w:t>e</w:t>
      </w:r>
      <w:r w:rsidR="00035098" w:rsidRPr="007F272A">
        <w:rPr>
          <w:rFonts w:ascii="Arial" w:hAnsi="Arial" w:cs="Arial"/>
          <w:color w:val="000000" w:themeColor="text1"/>
          <w:sz w:val="24"/>
          <w:szCs w:val="24"/>
          <w:lang w:val="en-US"/>
        </w:rPr>
        <w:t>,</w:t>
      </w:r>
      <w:r w:rsidR="00E13072" w:rsidRPr="007F272A">
        <w:rPr>
          <w:rFonts w:ascii="Arial" w:hAnsi="Arial" w:cs="Arial"/>
          <w:color w:val="000000" w:themeColor="text1"/>
          <w:sz w:val="24"/>
          <w:szCs w:val="24"/>
          <w:lang w:val="en-US"/>
        </w:rPr>
        <w:t xml:space="preserve"> C</w:t>
      </w:r>
      <w:r w:rsidR="005F4680" w:rsidRPr="007F272A">
        <w:rPr>
          <w:rFonts w:ascii="Arial" w:hAnsi="Arial" w:cs="Arial"/>
          <w:color w:val="000000" w:themeColor="text1"/>
          <w:sz w:val="24"/>
          <w:szCs w:val="24"/>
          <w:lang w:val="en-US"/>
        </w:rPr>
        <w:t>hristopher L. Coe</w:t>
      </w:r>
      <w:r w:rsidR="003E1593" w:rsidRPr="007F272A">
        <w:rPr>
          <w:rFonts w:ascii="Arial" w:hAnsi="Arial" w:cs="Arial"/>
          <w:color w:val="000000" w:themeColor="text1"/>
          <w:sz w:val="24"/>
          <w:szCs w:val="24"/>
          <w:vertAlign w:val="superscript"/>
          <w:lang w:val="en-US"/>
        </w:rPr>
        <w:t xml:space="preserve"> d, </w:t>
      </w:r>
      <w:r w:rsidR="003E1593" w:rsidRPr="007F272A">
        <w:rPr>
          <w:rFonts w:ascii="Arial" w:hAnsi="Arial" w:cs="Arial"/>
          <w:color w:val="000000" w:themeColor="text1"/>
          <w:sz w:val="24"/>
          <w:szCs w:val="24"/>
          <w:lang w:val="en-US"/>
        </w:rPr>
        <w:t>*</w:t>
      </w:r>
      <w:r w:rsidRPr="007F272A">
        <w:rPr>
          <w:rFonts w:ascii="Arial" w:hAnsi="Arial" w:cs="Arial"/>
          <w:color w:val="000000" w:themeColor="text1"/>
          <w:sz w:val="24"/>
          <w:szCs w:val="24"/>
          <w:lang w:val="en-US"/>
        </w:rPr>
        <w:t>, Jonathan R. Swann</w:t>
      </w:r>
      <w:r w:rsidR="003E1593" w:rsidRPr="007F272A">
        <w:rPr>
          <w:rFonts w:ascii="Arial" w:hAnsi="Arial" w:cs="Arial"/>
          <w:color w:val="000000" w:themeColor="text1"/>
          <w:sz w:val="24"/>
          <w:szCs w:val="24"/>
          <w:vertAlign w:val="superscript"/>
          <w:lang w:val="en-US"/>
        </w:rPr>
        <w:t xml:space="preserve"> e, f, g</w:t>
      </w:r>
      <w:r w:rsidR="00026972">
        <w:rPr>
          <w:rFonts w:ascii="Arial" w:hAnsi="Arial" w:cs="Arial"/>
          <w:color w:val="000000" w:themeColor="text1"/>
          <w:sz w:val="24"/>
          <w:szCs w:val="24"/>
          <w:lang w:val="en-US"/>
        </w:rPr>
        <w:t>*</w:t>
      </w:r>
    </w:p>
    <w:p w14:paraId="74433DE0" w14:textId="77777777" w:rsidR="00275272" w:rsidRPr="007F272A" w:rsidRDefault="00CF31F6" w:rsidP="00E13072">
      <w:pPr>
        <w:spacing w:line="480" w:lineRule="auto"/>
        <w:rPr>
          <w:rFonts w:ascii="Arial" w:hAnsi="Arial" w:cs="Arial"/>
          <w:b/>
          <w:bCs/>
          <w:color w:val="000000" w:themeColor="text1"/>
          <w:sz w:val="24"/>
          <w:szCs w:val="24"/>
          <w:lang w:val="en-US"/>
        </w:rPr>
      </w:pPr>
      <w:r w:rsidRPr="007F272A">
        <w:rPr>
          <w:rFonts w:ascii="Arial" w:hAnsi="Arial" w:cs="Arial"/>
          <w:b/>
          <w:bCs/>
          <w:color w:val="000000" w:themeColor="text1"/>
          <w:sz w:val="24"/>
          <w:szCs w:val="24"/>
          <w:lang w:val="en-US"/>
        </w:rPr>
        <w:t xml:space="preserve">Author </w:t>
      </w:r>
      <w:r w:rsidR="008061A5" w:rsidRPr="007F272A">
        <w:rPr>
          <w:rFonts w:ascii="Arial" w:hAnsi="Arial" w:cs="Arial"/>
          <w:b/>
          <w:bCs/>
          <w:color w:val="000000" w:themeColor="text1"/>
          <w:sz w:val="24"/>
          <w:szCs w:val="24"/>
          <w:lang w:val="en-US"/>
        </w:rPr>
        <w:t>affiliations</w:t>
      </w:r>
      <w:r w:rsidRPr="007F272A">
        <w:rPr>
          <w:rFonts w:ascii="Arial" w:hAnsi="Arial" w:cs="Arial"/>
          <w:b/>
          <w:bCs/>
          <w:color w:val="000000" w:themeColor="text1"/>
          <w:sz w:val="24"/>
          <w:szCs w:val="24"/>
          <w:lang w:val="en-US"/>
        </w:rPr>
        <w:t>:</w:t>
      </w:r>
      <w:r w:rsidR="00275272" w:rsidRPr="007F272A">
        <w:rPr>
          <w:rFonts w:ascii="Arial" w:hAnsi="Arial" w:cs="Arial"/>
          <w:b/>
          <w:bCs/>
          <w:color w:val="000000" w:themeColor="text1"/>
          <w:sz w:val="24"/>
          <w:szCs w:val="24"/>
          <w:lang w:val="en-US"/>
        </w:rPr>
        <w:t xml:space="preserve"> </w:t>
      </w:r>
    </w:p>
    <w:p w14:paraId="3C64614F" w14:textId="04185F57" w:rsidR="00E13072" w:rsidRPr="007F272A" w:rsidRDefault="003E1593"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vertAlign w:val="superscript"/>
          <w:lang w:val="en-US"/>
        </w:rPr>
        <w:t xml:space="preserve">a </w:t>
      </w:r>
      <w:r w:rsidR="00855989" w:rsidRPr="007F272A">
        <w:rPr>
          <w:rFonts w:ascii="Arial" w:hAnsi="Arial" w:cs="Arial"/>
          <w:color w:val="000000" w:themeColor="text1"/>
          <w:sz w:val="24"/>
          <w:szCs w:val="24"/>
          <w:lang w:val="en-US"/>
        </w:rPr>
        <w:t xml:space="preserve">Department of Diabetes, Endocrinology and Nutrition, </w:t>
      </w:r>
      <w:proofErr w:type="spellStart"/>
      <w:r w:rsidR="00855989" w:rsidRPr="007F272A">
        <w:rPr>
          <w:rFonts w:ascii="Arial" w:hAnsi="Arial" w:cs="Arial"/>
          <w:color w:val="000000" w:themeColor="text1"/>
          <w:sz w:val="24"/>
          <w:szCs w:val="24"/>
          <w:lang w:val="en-US"/>
        </w:rPr>
        <w:t>Josep</w:t>
      </w:r>
      <w:proofErr w:type="spellEnd"/>
      <w:r w:rsidR="00855989" w:rsidRPr="007F272A">
        <w:rPr>
          <w:rFonts w:ascii="Arial" w:hAnsi="Arial" w:cs="Arial"/>
          <w:color w:val="000000" w:themeColor="text1"/>
          <w:sz w:val="24"/>
          <w:szCs w:val="24"/>
          <w:lang w:val="en-US"/>
        </w:rPr>
        <w:t xml:space="preserve"> </w:t>
      </w:r>
      <w:proofErr w:type="spellStart"/>
      <w:r w:rsidR="00855989" w:rsidRPr="007F272A">
        <w:rPr>
          <w:rFonts w:ascii="Arial" w:hAnsi="Arial" w:cs="Arial"/>
          <w:color w:val="000000" w:themeColor="text1"/>
          <w:sz w:val="24"/>
          <w:szCs w:val="24"/>
          <w:lang w:val="en-US"/>
        </w:rPr>
        <w:t>Trueta</w:t>
      </w:r>
      <w:proofErr w:type="spellEnd"/>
      <w:r w:rsidR="00855989" w:rsidRPr="007F272A">
        <w:rPr>
          <w:rFonts w:ascii="Arial" w:hAnsi="Arial" w:cs="Arial"/>
          <w:color w:val="000000" w:themeColor="text1"/>
          <w:sz w:val="24"/>
          <w:szCs w:val="24"/>
          <w:lang w:val="en-US"/>
        </w:rPr>
        <w:t xml:space="preserve"> University Hospital, Girona, Spain</w:t>
      </w:r>
      <w:r w:rsidRPr="007F272A">
        <w:rPr>
          <w:rFonts w:ascii="Arial" w:hAnsi="Arial" w:cs="Arial"/>
          <w:color w:val="000000" w:themeColor="text1"/>
          <w:sz w:val="24"/>
          <w:szCs w:val="24"/>
          <w:lang w:val="en-US"/>
        </w:rPr>
        <w:t>.</w:t>
      </w:r>
    </w:p>
    <w:p w14:paraId="7BDFC283" w14:textId="360E3405" w:rsidR="00855989" w:rsidRPr="007F272A" w:rsidRDefault="003E1593"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vertAlign w:val="superscript"/>
          <w:lang w:val="en-US"/>
        </w:rPr>
        <w:t xml:space="preserve">b </w:t>
      </w:r>
      <w:r w:rsidR="00855989" w:rsidRPr="007F272A">
        <w:rPr>
          <w:rFonts w:ascii="Arial" w:hAnsi="Arial" w:cs="Arial"/>
          <w:color w:val="000000" w:themeColor="text1"/>
          <w:sz w:val="24"/>
          <w:szCs w:val="24"/>
          <w:lang w:val="en-US"/>
        </w:rPr>
        <w:t xml:space="preserve">Nutrition, </w:t>
      </w:r>
      <w:proofErr w:type="spellStart"/>
      <w:r w:rsidR="00855989" w:rsidRPr="007F272A">
        <w:rPr>
          <w:rFonts w:ascii="Arial" w:hAnsi="Arial" w:cs="Arial"/>
          <w:color w:val="000000" w:themeColor="text1"/>
          <w:sz w:val="24"/>
          <w:szCs w:val="24"/>
          <w:lang w:val="en-US"/>
        </w:rPr>
        <w:t>Eumetabolism</w:t>
      </w:r>
      <w:proofErr w:type="spellEnd"/>
      <w:r w:rsidR="00855989" w:rsidRPr="007F272A">
        <w:rPr>
          <w:rFonts w:ascii="Arial" w:hAnsi="Arial" w:cs="Arial"/>
          <w:color w:val="000000" w:themeColor="text1"/>
          <w:sz w:val="24"/>
          <w:szCs w:val="24"/>
          <w:lang w:val="en-US"/>
        </w:rPr>
        <w:t xml:space="preserve"> and Health Group, Girona Biomedical Research Institute (</w:t>
      </w:r>
      <w:proofErr w:type="spellStart"/>
      <w:r w:rsidR="00855989" w:rsidRPr="007F272A">
        <w:rPr>
          <w:rFonts w:ascii="Arial" w:hAnsi="Arial" w:cs="Arial"/>
          <w:color w:val="000000" w:themeColor="text1"/>
          <w:sz w:val="24"/>
          <w:szCs w:val="24"/>
          <w:lang w:val="en-US"/>
        </w:rPr>
        <w:t>IdibGi</w:t>
      </w:r>
      <w:proofErr w:type="spellEnd"/>
      <w:r w:rsidR="00855989" w:rsidRPr="007F272A">
        <w:rPr>
          <w:rFonts w:ascii="Arial" w:hAnsi="Arial" w:cs="Arial"/>
          <w:color w:val="000000" w:themeColor="text1"/>
          <w:sz w:val="24"/>
          <w:szCs w:val="24"/>
          <w:lang w:val="en-US"/>
        </w:rPr>
        <w:t>), Girona, Spain</w:t>
      </w:r>
      <w:r w:rsidRPr="007F272A">
        <w:rPr>
          <w:rFonts w:ascii="Arial" w:hAnsi="Arial" w:cs="Arial"/>
          <w:color w:val="000000" w:themeColor="text1"/>
          <w:sz w:val="24"/>
          <w:szCs w:val="24"/>
          <w:lang w:val="en-US"/>
        </w:rPr>
        <w:t>.</w:t>
      </w:r>
    </w:p>
    <w:p w14:paraId="04FC190D" w14:textId="40D5735D" w:rsidR="004F31B5" w:rsidRPr="007F272A" w:rsidRDefault="003E1593" w:rsidP="00E13072">
      <w:pPr>
        <w:spacing w:line="480" w:lineRule="auto"/>
        <w:rPr>
          <w:rFonts w:ascii="Arial" w:hAnsi="Arial" w:cs="Arial"/>
          <w:b/>
          <w:bCs/>
          <w:color w:val="000000" w:themeColor="text1"/>
          <w:sz w:val="24"/>
          <w:szCs w:val="24"/>
          <w:lang w:val="en-US"/>
        </w:rPr>
      </w:pPr>
      <w:r w:rsidRPr="007F272A">
        <w:rPr>
          <w:rFonts w:ascii="Arial" w:hAnsi="Arial" w:cs="Arial"/>
          <w:color w:val="000000" w:themeColor="text1"/>
          <w:sz w:val="24"/>
          <w:szCs w:val="24"/>
          <w:vertAlign w:val="superscript"/>
          <w:lang w:val="en-US"/>
        </w:rPr>
        <w:t xml:space="preserve">c </w:t>
      </w:r>
      <w:r w:rsidR="004F31B5" w:rsidRPr="007F272A">
        <w:rPr>
          <w:rFonts w:ascii="Arial" w:hAnsi="Arial" w:cs="Arial"/>
          <w:color w:val="000000" w:themeColor="text1"/>
          <w:sz w:val="24"/>
          <w:szCs w:val="24"/>
          <w:lang w:val="en-US"/>
        </w:rPr>
        <w:t>CIBER in Physiopathology of Obesity and Nutrition, Madrid, Spain</w:t>
      </w:r>
      <w:r w:rsidRPr="007F272A">
        <w:rPr>
          <w:rFonts w:ascii="Arial" w:hAnsi="Arial" w:cs="Arial"/>
          <w:color w:val="000000" w:themeColor="text1"/>
          <w:sz w:val="24"/>
          <w:szCs w:val="24"/>
          <w:lang w:val="en-US"/>
        </w:rPr>
        <w:t>.</w:t>
      </w:r>
    </w:p>
    <w:p w14:paraId="245F6561" w14:textId="6798758A" w:rsidR="00E13072" w:rsidRPr="007F272A" w:rsidRDefault="003E1593"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vertAlign w:val="superscript"/>
          <w:lang w:val="en-US"/>
        </w:rPr>
        <w:t xml:space="preserve">d </w:t>
      </w:r>
      <w:r w:rsidRPr="007F272A">
        <w:rPr>
          <w:rFonts w:ascii="Arial" w:hAnsi="Arial" w:cs="Arial"/>
          <w:color w:val="000000" w:themeColor="text1"/>
          <w:sz w:val="24"/>
          <w:szCs w:val="24"/>
          <w:lang w:val="en-US"/>
        </w:rPr>
        <w:t>Harlow Center for Biological Psychology, University of Wisconsin, WI, USA.</w:t>
      </w:r>
    </w:p>
    <w:p w14:paraId="6909E221" w14:textId="38212BB3" w:rsidR="00CF31F6" w:rsidRPr="007F272A" w:rsidRDefault="003E1593"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vertAlign w:val="superscript"/>
          <w:lang w:val="en-US"/>
        </w:rPr>
        <w:t xml:space="preserve">e </w:t>
      </w:r>
      <w:r w:rsidR="00E13072" w:rsidRPr="007F272A">
        <w:rPr>
          <w:rFonts w:ascii="Arial" w:hAnsi="Arial" w:cs="Arial"/>
          <w:color w:val="000000" w:themeColor="text1"/>
          <w:sz w:val="24"/>
          <w:szCs w:val="24"/>
          <w:lang w:val="en-US"/>
        </w:rPr>
        <w:t>Department</w:t>
      </w:r>
      <w:r w:rsidR="00813C4C" w:rsidRPr="007F272A">
        <w:rPr>
          <w:rFonts w:ascii="Arial" w:hAnsi="Arial" w:cs="Arial"/>
          <w:color w:val="000000" w:themeColor="text1"/>
          <w:sz w:val="24"/>
          <w:szCs w:val="24"/>
          <w:lang w:val="en-US"/>
        </w:rPr>
        <w:t xml:space="preserve"> of </w:t>
      </w:r>
      <w:r w:rsidR="00E13072" w:rsidRPr="007F272A">
        <w:rPr>
          <w:rFonts w:ascii="Arial" w:hAnsi="Arial" w:cs="Arial"/>
          <w:color w:val="000000" w:themeColor="text1"/>
          <w:sz w:val="24"/>
          <w:szCs w:val="24"/>
          <w:lang w:val="en-US"/>
        </w:rPr>
        <w:t>Metabolism</w:t>
      </w:r>
      <w:r w:rsidR="00813C4C" w:rsidRPr="007F272A">
        <w:rPr>
          <w:rFonts w:ascii="Arial" w:hAnsi="Arial" w:cs="Arial"/>
          <w:color w:val="000000" w:themeColor="text1"/>
          <w:sz w:val="24"/>
          <w:szCs w:val="24"/>
          <w:lang w:val="en-US"/>
        </w:rPr>
        <w:t>,</w:t>
      </w:r>
      <w:r w:rsidR="00E13072" w:rsidRPr="007F272A">
        <w:rPr>
          <w:rFonts w:ascii="Arial" w:hAnsi="Arial" w:cs="Arial"/>
          <w:color w:val="000000" w:themeColor="text1"/>
          <w:sz w:val="24"/>
          <w:szCs w:val="24"/>
          <w:lang w:val="en-US"/>
        </w:rPr>
        <w:t xml:space="preserve"> Digestion and Reproduction</w:t>
      </w:r>
      <w:r w:rsidR="00CF31F6" w:rsidRPr="007F272A">
        <w:rPr>
          <w:rFonts w:ascii="Arial" w:hAnsi="Arial" w:cs="Arial"/>
          <w:color w:val="000000" w:themeColor="text1"/>
          <w:sz w:val="24"/>
          <w:szCs w:val="24"/>
          <w:lang w:val="en-US"/>
        </w:rPr>
        <w:t xml:space="preserve">, </w:t>
      </w:r>
      <w:r w:rsidR="00813C4C" w:rsidRPr="007F272A">
        <w:rPr>
          <w:rFonts w:ascii="Arial" w:hAnsi="Arial" w:cs="Arial"/>
          <w:color w:val="000000" w:themeColor="text1"/>
          <w:sz w:val="24"/>
          <w:szCs w:val="24"/>
          <w:lang w:val="en-US"/>
        </w:rPr>
        <w:t>Imperial College London</w:t>
      </w:r>
      <w:r w:rsidR="00CF31F6" w:rsidRPr="007F272A">
        <w:rPr>
          <w:rFonts w:ascii="Arial" w:hAnsi="Arial" w:cs="Arial"/>
          <w:color w:val="000000" w:themeColor="text1"/>
          <w:sz w:val="24"/>
          <w:szCs w:val="24"/>
          <w:lang w:val="en-US"/>
        </w:rPr>
        <w:t xml:space="preserve">, </w:t>
      </w:r>
      <w:r w:rsidR="00813C4C" w:rsidRPr="007F272A">
        <w:rPr>
          <w:rFonts w:ascii="Arial" w:hAnsi="Arial" w:cs="Arial"/>
          <w:color w:val="000000" w:themeColor="text1"/>
          <w:sz w:val="24"/>
          <w:szCs w:val="24"/>
          <w:lang w:val="en-US"/>
        </w:rPr>
        <w:t>UK.</w:t>
      </w:r>
    </w:p>
    <w:p w14:paraId="02367558" w14:textId="57B7A06F" w:rsidR="00896A3E" w:rsidRPr="007F272A" w:rsidRDefault="003E1593"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vertAlign w:val="superscript"/>
          <w:lang w:val="en-US"/>
        </w:rPr>
        <w:t xml:space="preserve">f </w:t>
      </w:r>
      <w:r w:rsidRPr="007F272A">
        <w:rPr>
          <w:rFonts w:ascii="Arial" w:hAnsi="Arial" w:cs="Arial"/>
          <w:color w:val="000000" w:themeColor="text1"/>
          <w:sz w:val="24"/>
          <w:szCs w:val="24"/>
          <w:lang w:val="en-US"/>
        </w:rPr>
        <w:t>School of Human Development and Health, Faculty of Medicine, University of Southampton, UK.</w:t>
      </w:r>
    </w:p>
    <w:p w14:paraId="766F5B07" w14:textId="61862982" w:rsidR="003E1593" w:rsidRPr="007F272A" w:rsidRDefault="003E1593"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vertAlign w:val="superscript"/>
          <w:lang w:val="en-US"/>
        </w:rPr>
        <w:t>g</w:t>
      </w:r>
      <w:r w:rsidRPr="007F272A">
        <w:rPr>
          <w:rFonts w:ascii="Arial" w:hAnsi="Arial" w:cs="Arial"/>
          <w:color w:val="000000" w:themeColor="text1"/>
          <w:sz w:val="24"/>
          <w:szCs w:val="24"/>
          <w:lang w:val="en-US"/>
        </w:rPr>
        <w:t xml:space="preserve"> Department of Neuroscience, Karolinska Institute, Sweden.</w:t>
      </w:r>
    </w:p>
    <w:p w14:paraId="6168DBEA" w14:textId="77777777" w:rsidR="00026972" w:rsidRDefault="003E1593" w:rsidP="00275272">
      <w:pPr>
        <w:spacing w:line="480" w:lineRule="auto"/>
        <w:rPr>
          <w:rFonts w:ascii="Arial" w:hAnsi="Arial" w:cs="Arial"/>
          <w:color w:val="000000" w:themeColor="text1"/>
          <w:sz w:val="24"/>
          <w:szCs w:val="24"/>
          <w:lang w:val="en-US"/>
        </w:rPr>
      </w:pPr>
      <w:r w:rsidRPr="007F272A">
        <w:rPr>
          <w:rFonts w:ascii="Arial" w:hAnsi="Arial" w:cs="Arial"/>
          <w:b/>
          <w:bCs/>
          <w:color w:val="000000" w:themeColor="text1"/>
          <w:sz w:val="24"/>
          <w:szCs w:val="24"/>
          <w:lang w:val="en-US"/>
        </w:rPr>
        <w:t>*</w:t>
      </w:r>
      <w:r w:rsidR="00C15A1F" w:rsidRPr="007F272A">
        <w:rPr>
          <w:rFonts w:ascii="Arial" w:hAnsi="Arial" w:cs="Arial"/>
          <w:b/>
          <w:bCs/>
          <w:color w:val="000000" w:themeColor="text1"/>
          <w:sz w:val="24"/>
          <w:szCs w:val="24"/>
          <w:lang w:val="en-US"/>
        </w:rPr>
        <w:t>Corresponding author:</w:t>
      </w:r>
      <w:r w:rsidR="00C15A1F" w:rsidRPr="007F272A">
        <w:rPr>
          <w:rFonts w:ascii="Arial" w:hAnsi="Arial" w:cs="Arial"/>
          <w:color w:val="000000" w:themeColor="text1"/>
          <w:sz w:val="24"/>
          <w:szCs w:val="24"/>
          <w:lang w:val="en-US"/>
        </w:rPr>
        <w:t xml:space="preserve"> </w:t>
      </w:r>
    </w:p>
    <w:p w14:paraId="6736E9B2" w14:textId="25AFB96A" w:rsidR="00275272" w:rsidRDefault="00C15A1F" w:rsidP="002752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 xml:space="preserve">Christopher L. Coe, Harlow Center for Biological Psychology, </w:t>
      </w:r>
      <w:r w:rsidR="002907E9" w:rsidRPr="007F272A">
        <w:rPr>
          <w:rFonts w:ascii="Arial" w:hAnsi="Arial" w:cs="Arial"/>
          <w:color w:val="000000" w:themeColor="text1"/>
          <w:sz w:val="24"/>
          <w:szCs w:val="24"/>
          <w:lang w:val="en-US"/>
        </w:rPr>
        <w:t>22 North Charter Street</w:t>
      </w:r>
      <w:r w:rsidR="00E13072"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 xml:space="preserve">University of Wisconsin, Madison, WI, 53715 </w:t>
      </w:r>
      <w:r w:rsidR="002907E9" w:rsidRPr="007F272A">
        <w:rPr>
          <w:rFonts w:ascii="Arial" w:hAnsi="Arial" w:cs="Arial"/>
          <w:color w:val="000000" w:themeColor="text1"/>
          <w:sz w:val="24"/>
          <w:szCs w:val="24"/>
          <w:lang w:val="en-US"/>
        </w:rPr>
        <w:t>USA</w:t>
      </w:r>
      <w:r w:rsidR="00E13072"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Tel: 1-608 263-</w:t>
      </w:r>
      <w:proofErr w:type="gramStart"/>
      <w:r w:rsidRPr="007F272A">
        <w:rPr>
          <w:rFonts w:ascii="Arial" w:hAnsi="Arial" w:cs="Arial"/>
          <w:color w:val="000000" w:themeColor="text1"/>
          <w:sz w:val="24"/>
          <w:szCs w:val="24"/>
          <w:lang w:val="en-US"/>
        </w:rPr>
        <w:t>3550</w:t>
      </w:r>
      <w:r w:rsidR="002907E9"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 xml:space="preserve"> e-mail</w:t>
      </w:r>
      <w:proofErr w:type="gramEnd"/>
      <w:r w:rsidRPr="007F272A">
        <w:rPr>
          <w:rFonts w:ascii="Arial" w:hAnsi="Arial" w:cs="Arial"/>
          <w:color w:val="000000" w:themeColor="text1"/>
          <w:sz w:val="24"/>
          <w:szCs w:val="24"/>
          <w:lang w:val="en-US"/>
        </w:rPr>
        <w:t xml:space="preserve">: </w:t>
      </w:r>
      <w:hyperlink r:id="rId8" w:history="1">
        <w:r w:rsidR="00026972" w:rsidRPr="007B05A4">
          <w:rPr>
            <w:rStyle w:val="Hyperlink"/>
            <w:rFonts w:ascii="Arial" w:hAnsi="Arial" w:cs="Arial"/>
            <w:sz w:val="24"/>
            <w:szCs w:val="24"/>
            <w:lang w:val="en-US"/>
          </w:rPr>
          <w:t>ccoe@wisc.edu</w:t>
        </w:r>
      </w:hyperlink>
    </w:p>
    <w:p w14:paraId="75F4548A" w14:textId="575A6B92" w:rsidR="00026972" w:rsidRPr="007F272A" w:rsidRDefault="00026972" w:rsidP="00275272">
      <w:pPr>
        <w:spacing w:line="480" w:lineRule="auto"/>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Jonathan R. Swann, Department of Metabolism, Digestion, and Reproduction, Faculty of Medicine, Imperial College London, UK. Email: j.swann@imperial.ac.uk</w:t>
      </w:r>
    </w:p>
    <w:p w14:paraId="68DFDC8C" w14:textId="07AAB9CF" w:rsidR="00A24290" w:rsidRPr="007F272A" w:rsidRDefault="004D6F3F" w:rsidP="003E1593">
      <w:pPr>
        <w:rPr>
          <w:rFonts w:ascii="Arial" w:hAnsi="Arial" w:cs="Arial"/>
          <w:b/>
          <w:bCs/>
          <w:color w:val="000000" w:themeColor="text1"/>
          <w:sz w:val="24"/>
          <w:szCs w:val="24"/>
          <w:lang w:val="en-US"/>
        </w:rPr>
        <w:sectPr w:rsidR="00A24290" w:rsidRPr="007F272A" w:rsidSect="00E13072">
          <w:headerReference w:type="even" r:id="rId9"/>
          <w:headerReference w:type="default" r:id="rId10"/>
          <w:pgSz w:w="11906" w:h="16838"/>
          <w:pgMar w:top="1440" w:right="1440" w:bottom="1440" w:left="1440" w:header="709" w:footer="709" w:gutter="0"/>
          <w:cols w:space="708"/>
          <w:docGrid w:linePitch="360"/>
        </w:sectPr>
      </w:pPr>
      <w:r w:rsidRPr="007F272A">
        <w:rPr>
          <w:rFonts w:ascii="Arial" w:hAnsi="Arial" w:cs="Arial"/>
          <w:b/>
          <w:bCs/>
          <w:color w:val="000000" w:themeColor="text1"/>
          <w:sz w:val="24"/>
          <w:szCs w:val="24"/>
          <w:lang w:val="en-US"/>
        </w:rPr>
        <w:br w:type="page"/>
      </w:r>
    </w:p>
    <w:p w14:paraId="59EC47B6" w14:textId="067D8C76" w:rsidR="00CF31F6" w:rsidRPr="007F272A" w:rsidRDefault="002907E9" w:rsidP="00E13072">
      <w:pPr>
        <w:spacing w:line="480" w:lineRule="auto"/>
        <w:rPr>
          <w:rFonts w:ascii="Arial" w:hAnsi="Arial" w:cs="Arial"/>
          <w:b/>
          <w:bCs/>
          <w:color w:val="000000" w:themeColor="text1"/>
          <w:sz w:val="24"/>
          <w:szCs w:val="24"/>
          <w:lang w:val="en-US"/>
        </w:rPr>
      </w:pPr>
      <w:r w:rsidRPr="007F272A">
        <w:rPr>
          <w:rFonts w:ascii="Arial" w:hAnsi="Arial" w:cs="Arial"/>
          <w:b/>
          <w:bCs/>
          <w:color w:val="000000" w:themeColor="text1"/>
          <w:sz w:val="24"/>
          <w:szCs w:val="24"/>
          <w:lang w:val="en-US"/>
        </w:rPr>
        <w:lastRenderedPageBreak/>
        <w:t>Abstract</w:t>
      </w:r>
      <w:r w:rsidR="00533477" w:rsidRPr="007F272A">
        <w:rPr>
          <w:rFonts w:ascii="Arial" w:hAnsi="Arial" w:cs="Arial"/>
          <w:b/>
          <w:bCs/>
          <w:color w:val="000000" w:themeColor="text1"/>
          <w:sz w:val="24"/>
          <w:szCs w:val="24"/>
          <w:lang w:val="en-US"/>
        </w:rPr>
        <w:t xml:space="preserve"> </w:t>
      </w:r>
    </w:p>
    <w:p w14:paraId="05C5AEA1" w14:textId="3CDC6755" w:rsidR="00290E65" w:rsidRPr="007F272A" w:rsidRDefault="00290E65" w:rsidP="00290E65">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 xml:space="preserve">Scope: Iron deficiency (ID) compromises the health of infants worldwide. Although readily treated with iron, concerns remain about the persistence of some effects. Metabolic and gut microbial consequences of infantile ID were investigated </w:t>
      </w:r>
      <w:r w:rsidR="00AE7BDC" w:rsidRPr="007F272A">
        <w:rPr>
          <w:rFonts w:ascii="Arial" w:hAnsi="Arial" w:cs="Arial"/>
          <w:color w:val="000000" w:themeColor="text1"/>
          <w:sz w:val="24"/>
          <w:szCs w:val="24"/>
          <w:lang w:val="en-US"/>
        </w:rPr>
        <w:t xml:space="preserve">in juvenile monkeys </w:t>
      </w:r>
      <w:r w:rsidRPr="007F272A">
        <w:rPr>
          <w:rFonts w:ascii="Arial" w:hAnsi="Arial" w:cs="Arial"/>
          <w:color w:val="000000" w:themeColor="text1"/>
          <w:sz w:val="24"/>
          <w:szCs w:val="24"/>
          <w:lang w:val="en-US"/>
        </w:rPr>
        <w:t xml:space="preserve">after natural recovery (pID) </w:t>
      </w:r>
      <w:r w:rsidR="00AE7BDC" w:rsidRPr="007F272A">
        <w:rPr>
          <w:rFonts w:ascii="Arial" w:hAnsi="Arial" w:cs="Arial"/>
          <w:color w:val="000000" w:themeColor="text1"/>
          <w:sz w:val="24"/>
          <w:szCs w:val="24"/>
          <w:lang w:val="en-US"/>
        </w:rPr>
        <w:t xml:space="preserve">from iron deficiency </w:t>
      </w:r>
      <w:r w:rsidRPr="007F272A">
        <w:rPr>
          <w:rFonts w:ascii="Arial" w:hAnsi="Arial" w:cs="Arial"/>
          <w:color w:val="000000" w:themeColor="text1"/>
          <w:sz w:val="24"/>
          <w:szCs w:val="24"/>
          <w:lang w:val="en-US"/>
        </w:rPr>
        <w:t>or post-treatment with iron dextran and B vitamins (</w:t>
      </w:r>
      <w:proofErr w:type="spellStart"/>
      <w:r w:rsidRPr="007F272A">
        <w:rPr>
          <w:rFonts w:ascii="Arial" w:hAnsi="Arial" w:cs="Arial"/>
          <w:color w:val="000000" w:themeColor="text1"/>
          <w:sz w:val="24"/>
          <w:szCs w:val="24"/>
          <w:lang w:val="en-US"/>
        </w:rPr>
        <w:t>pID+Fe</w:t>
      </w:r>
      <w:proofErr w:type="spellEnd"/>
      <w:r w:rsidRPr="007F272A">
        <w:rPr>
          <w:rFonts w:ascii="Arial" w:hAnsi="Arial" w:cs="Arial"/>
          <w:color w:val="000000" w:themeColor="text1"/>
          <w:sz w:val="24"/>
          <w:szCs w:val="24"/>
          <w:lang w:val="en-US"/>
        </w:rPr>
        <w:t xml:space="preserve">). </w:t>
      </w:r>
    </w:p>
    <w:p w14:paraId="0BC915CE" w14:textId="120D4A32" w:rsidR="00290E65" w:rsidRPr="007F272A" w:rsidRDefault="00290E65" w:rsidP="00290E65">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 xml:space="preserve">Methods and Results: Metabolomic profiling of urine and plasma was conducted with </w:t>
      </w:r>
      <w:r w:rsidRPr="007F272A">
        <w:rPr>
          <w:rFonts w:ascii="Arial" w:hAnsi="Arial" w:cs="Arial"/>
          <w:color w:val="000000" w:themeColor="text1"/>
          <w:sz w:val="24"/>
          <w:szCs w:val="24"/>
          <w:vertAlign w:val="superscript"/>
          <w:lang w:val="en-US"/>
        </w:rPr>
        <w:t>1</w:t>
      </w:r>
      <w:r w:rsidRPr="007F272A">
        <w:rPr>
          <w:rFonts w:ascii="Arial" w:hAnsi="Arial" w:cs="Arial"/>
          <w:color w:val="000000" w:themeColor="text1"/>
          <w:sz w:val="24"/>
          <w:szCs w:val="24"/>
          <w:lang w:val="en-US"/>
        </w:rPr>
        <w:t xml:space="preserve">H nuclear magnetic resonance (NMR) spectroscopy. </w:t>
      </w:r>
      <w:r w:rsidRPr="007F272A">
        <w:rPr>
          <w:rFonts w:ascii="Arial" w:hAnsi="Arial" w:cs="Arial"/>
          <w:color w:val="000000" w:themeColor="text1"/>
          <w:sz w:val="24"/>
          <w:szCs w:val="24"/>
        </w:rPr>
        <w:t xml:space="preserve">Gut microbiota were characterized from rectal swabs by amplicon sequencing of the 16S rRNA gene. </w:t>
      </w:r>
      <w:r w:rsidRPr="007F272A">
        <w:rPr>
          <w:rFonts w:ascii="Arial" w:hAnsi="Arial" w:cs="Arial"/>
          <w:color w:val="000000" w:themeColor="text1"/>
          <w:sz w:val="24"/>
          <w:szCs w:val="24"/>
          <w:lang w:val="en-US"/>
        </w:rPr>
        <w:t>Urinary metabolic profiles of pID monkeys significantly differe</w:t>
      </w:r>
      <w:r w:rsidR="00AE7BDC" w:rsidRPr="007F272A">
        <w:rPr>
          <w:rFonts w:ascii="Arial" w:hAnsi="Arial" w:cs="Arial"/>
          <w:color w:val="000000" w:themeColor="text1"/>
          <w:sz w:val="24"/>
          <w:szCs w:val="24"/>
          <w:lang w:val="en-US"/>
        </w:rPr>
        <w:t xml:space="preserve">d </w:t>
      </w:r>
      <w:r w:rsidRPr="007F272A">
        <w:rPr>
          <w:rFonts w:ascii="Arial" w:hAnsi="Arial" w:cs="Arial"/>
          <w:color w:val="000000" w:themeColor="text1"/>
          <w:sz w:val="24"/>
          <w:szCs w:val="24"/>
          <w:lang w:val="en-US"/>
        </w:rPr>
        <w:t xml:space="preserve">from </w:t>
      </w:r>
      <w:proofErr w:type="spellStart"/>
      <w:r w:rsidRPr="007F272A">
        <w:rPr>
          <w:rFonts w:ascii="Arial" w:hAnsi="Arial" w:cs="Arial"/>
          <w:color w:val="000000" w:themeColor="text1"/>
          <w:sz w:val="24"/>
          <w:szCs w:val="24"/>
          <w:lang w:val="en-US"/>
        </w:rPr>
        <w:t>pID+Fe</w:t>
      </w:r>
      <w:proofErr w:type="spellEnd"/>
      <w:r w:rsidRPr="007F272A">
        <w:rPr>
          <w:rFonts w:ascii="Arial" w:hAnsi="Arial" w:cs="Arial"/>
          <w:color w:val="000000" w:themeColor="text1"/>
          <w:sz w:val="24"/>
          <w:szCs w:val="24"/>
          <w:lang w:val="en-US"/>
        </w:rPr>
        <w:t xml:space="preserve"> and continuously iron</w:t>
      </w:r>
      <w:r w:rsidR="001318A6" w:rsidRPr="007F272A">
        <w:rPr>
          <w:rFonts w:ascii="Arial" w:hAnsi="Arial" w:cs="Arial"/>
          <w:color w:val="000000" w:themeColor="text1"/>
          <w:sz w:val="24"/>
          <w:szCs w:val="24"/>
          <w:lang w:val="en-US"/>
        </w:rPr>
        <w:t>-</w:t>
      </w:r>
      <w:r w:rsidRPr="007F272A">
        <w:rPr>
          <w:rFonts w:ascii="Arial" w:hAnsi="Arial" w:cs="Arial"/>
          <w:color w:val="000000" w:themeColor="text1"/>
          <w:sz w:val="24"/>
          <w:szCs w:val="24"/>
          <w:lang w:val="en-US"/>
        </w:rPr>
        <w:t>sufficient controls (IS)</w:t>
      </w:r>
      <w:r w:rsidR="00AE7BDC" w:rsidRPr="007F272A">
        <w:rPr>
          <w:rFonts w:ascii="Arial" w:hAnsi="Arial" w:cs="Arial"/>
          <w:color w:val="000000" w:themeColor="text1"/>
          <w:sz w:val="24"/>
          <w:szCs w:val="24"/>
          <w:lang w:val="en-US"/>
        </w:rPr>
        <w:t xml:space="preserve"> with h</w:t>
      </w:r>
      <w:r w:rsidRPr="007F272A">
        <w:rPr>
          <w:rFonts w:ascii="Arial" w:hAnsi="Arial" w:cs="Arial"/>
          <w:color w:val="000000" w:themeColor="text1"/>
          <w:sz w:val="24"/>
          <w:szCs w:val="24"/>
          <w:lang w:val="en-US"/>
        </w:rPr>
        <w:t xml:space="preserve">igher maltose and lower </w:t>
      </w:r>
      <w:r w:rsidR="00AE7BDC" w:rsidRPr="007F272A">
        <w:rPr>
          <w:rFonts w:ascii="Arial" w:hAnsi="Arial" w:cs="Arial"/>
          <w:color w:val="000000" w:themeColor="text1"/>
          <w:sz w:val="24"/>
          <w:szCs w:val="24"/>
          <w:lang w:val="en-US"/>
        </w:rPr>
        <w:t>amounts</w:t>
      </w:r>
      <w:r w:rsidRPr="007F272A">
        <w:rPr>
          <w:rFonts w:ascii="Arial" w:hAnsi="Arial" w:cs="Arial"/>
          <w:color w:val="000000" w:themeColor="text1"/>
          <w:sz w:val="24"/>
          <w:szCs w:val="24"/>
          <w:lang w:val="en-US"/>
        </w:rPr>
        <w:t xml:space="preserve"> of microbial-derived metabolites. </w:t>
      </w:r>
      <w:r w:rsidR="00AE7BDC" w:rsidRPr="007F272A">
        <w:rPr>
          <w:rFonts w:ascii="Arial" w:hAnsi="Arial" w:cs="Arial"/>
          <w:color w:val="000000" w:themeColor="text1"/>
          <w:sz w:val="24"/>
          <w:szCs w:val="24"/>
          <w:lang w:val="en-US"/>
        </w:rPr>
        <w:t>P</w:t>
      </w:r>
      <w:r w:rsidRPr="007F272A">
        <w:rPr>
          <w:rFonts w:ascii="Arial" w:hAnsi="Arial" w:cs="Arial"/>
          <w:color w:val="000000" w:themeColor="text1"/>
          <w:sz w:val="24"/>
          <w:szCs w:val="24"/>
          <w:lang w:val="en-US"/>
        </w:rPr>
        <w:t xml:space="preserve">ersistent differences in energy metabolism </w:t>
      </w:r>
      <w:r w:rsidR="00AE7BDC" w:rsidRPr="007F272A">
        <w:rPr>
          <w:rFonts w:ascii="Arial" w:hAnsi="Arial" w:cs="Arial"/>
          <w:color w:val="000000" w:themeColor="text1"/>
          <w:sz w:val="24"/>
          <w:szCs w:val="24"/>
          <w:lang w:val="en-US"/>
        </w:rPr>
        <w:t xml:space="preserve">were apparent from the plasma metabolic phenotypes </w:t>
      </w:r>
      <w:r w:rsidRPr="007F272A">
        <w:rPr>
          <w:rFonts w:ascii="Arial" w:hAnsi="Arial" w:cs="Arial"/>
          <w:color w:val="000000" w:themeColor="text1"/>
          <w:sz w:val="24"/>
          <w:szCs w:val="24"/>
          <w:lang w:val="en-US"/>
        </w:rPr>
        <w:t xml:space="preserve">with </w:t>
      </w:r>
      <w:r w:rsidR="00AE7BDC" w:rsidRPr="007F272A">
        <w:rPr>
          <w:rFonts w:ascii="Arial" w:hAnsi="Arial" w:cs="Arial"/>
          <w:color w:val="000000" w:themeColor="text1"/>
          <w:sz w:val="24"/>
          <w:szCs w:val="24"/>
          <w:lang w:val="en-US"/>
        </w:rPr>
        <w:t>greater</w:t>
      </w:r>
      <w:r w:rsidRPr="007F272A">
        <w:rPr>
          <w:rFonts w:ascii="Arial" w:hAnsi="Arial" w:cs="Arial"/>
          <w:color w:val="000000" w:themeColor="text1"/>
          <w:sz w:val="24"/>
          <w:szCs w:val="24"/>
          <w:lang w:val="en-US"/>
        </w:rPr>
        <w:t xml:space="preserve"> reliance on anaerobic glycolysis in pID monkeys. Microbial profiling </w:t>
      </w:r>
      <w:r w:rsidR="00AE7BDC" w:rsidRPr="007F272A">
        <w:rPr>
          <w:rFonts w:ascii="Arial" w:hAnsi="Arial" w:cs="Arial"/>
          <w:color w:val="000000" w:themeColor="text1"/>
          <w:sz w:val="24"/>
          <w:szCs w:val="24"/>
          <w:lang w:val="en-US"/>
        </w:rPr>
        <w:t>indicated</w:t>
      </w:r>
      <w:r w:rsidRPr="007F272A">
        <w:rPr>
          <w:rFonts w:ascii="Arial" w:hAnsi="Arial" w:cs="Arial"/>
          <w:color w:val="000000" w:themeColor="text1"/>
          <w:sz w:val="24"/>
          <w:szCs w:val="24"/>
          <w:lang w:val="en-US"/>
        </w:rPr>
        <w:t xml:space="preserve"> higher abundances of </w:t>
      </w:r>
      <w:proofErr w:type="spellStart"/>
      <w:r w:rsidRPr="007F272A">
        <w:rPr>
          <w:rFonts w:ascii="Arial" w:hAnsi="Arial" w:cs="Arial"/>
          <w:color w:val="000000" w:themeColor="text1"/>
          <w:sz w:val="24"/>
          <w:szCs w:val="24"/>
          <w:lang w:val="en-US"/>
        </w:rPr>
        <w:t>Methanobrevibacter</w:t>
      </w:r>
      <w:proofErr w:type="spellEnd"/>
      <w:r w:rsidRPr="007F272A">
        <w:rPr>
          <w:rFonts w:ascii="Arial" w:hAnsi="Arial" w:cs="Arial"/>
          <w:color w:val="000000" w:themeColor="text1"/>
          <w:sz w:val="24"/>
          <w:szCs w:val="24"/>
          <w:lang w:val="en-US"/>
        </w:rPr>
        <w:t xml:space="preserve">, </w:t>
      </w:r>
      <w:proofErr w:type="spellStart"/>
      <w:r w:rsidRPr="007F272A">
        <w:rPr>
          <w:rFonts w:ascii="Arial" w:hAnsi="Arial" w:cs="Arial"/>
          <w:color w:val="000000" w:themeColor="text1"/>
          <w:sz w:val="24"/>
          <w:szCs w:val="24"/>
          <w:lang w:val="en-US"/>
        </w:rPr>
        <w:t>Lachnobacterium</w:t>
      </w:r>
      <w:proofErr w:type="spellEnd"/>
      <w:r w:rsidRPr="007F272A">
        <w:rPr>
          <w:rFonts w:ascii="Arial" w:hAnsi="Arial" w:cs="Arial"/>
          <w:color w:val="000000" w:themeColor="text1"/>
          <w:sz w:val="24"/>
          <w:szCs w:val="24"/>
          <w:lang w:val="en-US"/>
        </w:rPr>
        <w:t xml:space="preserve"> and </w:t>
      </w:r>
      <w:proofErr w:type="spellStart"/>
      <w:r w:rsidRPr="007F272A">
        <w:rPr>
          <w:rFonts w:ascii="Arial" w:hAnsi="Arial" w:cs="Arial"/>
          <w:color w:val="000000" w:themeColor="text1"/>
          <w:sz w:val="24"/>
          <w:szCs w:val="24"/>
          <w:lang w:val="en-US"/>
        </w:rPr>
        <w:t>Ruminococcus</w:t>
      </w:r>
      <w:proofErr w:type="spellEnd"/>
      <w:r w:rsidRPr="007F272A">
        <w:rPr>
          <w:rFonts w:ascii="Arial" w:hAnsi="Arial" w:cs="Arial"/>
          <w:color w:val="000000" w:themeColor="text1"/>
          <w:sz w:val="24"/>
          <w:szCs w:val="24"/>
          <w:lang w:val="en-US"/>
        </w:rPr>
        <w:t xml:space="preserve"> in pID monkeys</w:t>
      </w:r>
      <w:r w:rsidR="001318A6" w:rsidRPr="007F272A">
        <w:rPr>
          <w:rFonts w:ascii="Arial" w:hAnsi="Arial" w:cs="Arial"/>
          <w:color w:val="000000" w:themeColor="text1"/>
          <w:sz w:val="24"/>
          <w:szCs w:val="24"/>
          <w:lang w:val="en-US"/>
        </w:rPr>
        <w:t xml:space="preserve"> and</w:t>
      </w:r>
      <w:r w:rsidRPr="007F272A">
        <w:rPr>
          <w:rFonts w:ascii="Arial" w:hAnsi="Arial" w:cs="Arial"/>
          <w:color w:val="000000" w:themeColor="text1"/>
          <w:sz w:val="24"/>
          <w:szCs w:val="24"/>
          <w:lang w:val="en-US"/>
        </w:rPr>
        <w:t xml:space="preserve"> any history of ID resulted in a lower Prevotella abundance </w:t>
      </w:r>
      <w:r w:rsidR="001318A6" w:rsidRPr="007F272A">
        <w:rPr>
          <w:rFonts w:ascii="Arial" w:hAnsi="Arial" w:cs="Arial"/>
          <w:color w:val="000000" w:themeColor="text1"/>
          <w:sz w:val="24"/>
          <w:szCs w:val="24"/>
          <w:lang w:val="en-US"/>
        </w:rPr>
        <w:t>compared to the</w:t>
      </w:r>
      <w:r w:rsidRPr="007F272A">
        <w:rPr>
          <w:rFonts w:ascii="Arial" w:hAnsi="Arial" w:cs="Arial"/>
          <w:color w:val="000000" w:themeColor="text1"/>
          <w:sz w:val="24"/>
          <w:szCs w:val="24"/>
          <w:lang w:val="en-US"/>
        </w:rPr>
        <w:t xml:space="preserve"> IS controls.</w:t>
      </w:r>
    </w:p>
    <w:p w14:paraId="41ACE193" w14:textId="1B374361" w:rsidR="000F2E12" w:rsidRPr="007F272A" w:rsidRDefault="00290E65" w:rsidP="00290E65">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 xml:space="preserve">Conclusions: Lingering metabolic and microbial effects were found after </w:t>
      </w:r>
      <w:r w:rsidR="001318A6" w:rsidRPr="007F272A">
        <w:rPr>
          <w:rFonts w:ascii="Arial" w:hAnsi="Arial" w:cs="Arial"/>
          <w:color w:val="000000" w:themeColor="text1"/>
          <w:sz w:val="24"/>
          <w:szCs w:val="24"/>
          <w:lang w:val="en-US"/>
        </w:rPr>
        <w:t>natural recovery from</w:t>
      </w:r>
      <w:r w:rsidRPr="007F272A">
        <w:rPr>
          <w:rFonts w:ascii="Arial" w:hAnsi="Arial" w:cs="Arial"/>
          <w:color w:val="000000" w:themeColor="text1"/>
          <w:sz w:val="24"/>
          <w:szCs w:val="24"/>
          <w:lang w:val="en-US"/>
        </w:rPr>
        <w:t xml:space="preserve"> ID</w:t>
      </w:r>
      <w:r w:rsidR="007D5C40"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 xml:space="preserve"> </w:t>
      </w:r>
      <w:r w:rsidR="007D5C40" w:rsidRPr="007F272A">
        <w:rPr>
          <w:rFonts w:ascii="Arial" w:hAnsi="Arial" w:cs="Arial"/>
          <w:color w:val="000000" w:themeColor="text1"/>
          <w:sz w:val="24"/>
          <w:szCs w:val="24"/>
          <w:lang w:val="en-US"/>
        </w:rPr>
        <w:t xml:space="preserve">These long-term biochemical derangements were not present in the </w:t>
      </w:r>
      <w:proofErr w:type="spellStart"/>
      <w:r w:rsidR="007D5C40" w:rsidRPr="007F272A">
        <w:rPr>
          <w:rFonts w:ascii="Arial" w:hAnsi="Arial" w:cs="Arial"/>
          <w:color w:val="000000" w:themeColor="text1"/>
          <w:sz w:val="24"/>
          <w:szCs w:val="24"/>
          <w:lang w:val="en-US"/>
        </w:rPr>
        <w:t>pID+Fe</w:t>
      </w:r>
      <w:proofErr w:type="spellEnd"/>
      <w:r w:rsidR="007D5C40" w:rsidRPr="007F272A">
        <w:rPr>
          <w:rFonts w:ascii="Arial" w:hAnsi="Arial" w:cs="Arial"/>
          <w:color w:val="000000" w:themeColor="text1"/>
          <w:sz w:val="24"/>
          <w:szCs w:val="24"/>
          <w:lang w:val="en-US"/>
        </w:rPr>
        <w:t xml:space="preserve"> animals </w:t>
      </w:r>
      <w:r w:rsidRPr="007F272A">
        <w:rPr>
          <w:rFonts w:ascii="Arial" w:hAnsi="Arial" w:cs="Arial"/>
          <w:color w:val="000000" w:themeColor="text1"/>
          <w:sz w:val="24"/>
          <w:szCs w:val="24"/>
          <w:lang w:val="en-US"/>
        </w:rPr>
        <w:t xml:space="preserve">emphasizing the importance of </w:t>
      </w:r>
      <w:r w:rsidR="0095713B" w:rsidRPr="007F272A">
        <w:rPr>
          <w:rFonts w:ascii="Arial" w:hAnsi="Arial" w:cs="Arial"/>
          <w:color w:val="000000" w:themeColor="text1"/>
          <w:sz w:val="24"/>
          <w:szCs w:val="24"/>
          <w:lang w:val="en-US"/>
        </w:rPr>
        <w:t xml:space="preserve">the </w:t>
      </w:r>
      <w:r w:rsidRPr="007F272A">
        <w:rPr>
          <w:rFonts w:ascii="Arial" w:hAnsi="Arial" w:cs="Arial"/>
          <w:color w:val="000000" w:themeColor="text1"/>
          <w:sz w:val="24"/>
          <w:szCs w:val="24"/>
          <w:lang w:val="en-US"/>
        </w:rPr>
        <w:t>early detection and treatment</w:t>
      </w:r>
      <w:r w:rsidR="007D5C40" w:rsidRPr="007F272A">
        <w:rPr>
          <w:rFonts w:ascii="Arial" w:hAnsi="Arial" w:cs="Arial"/>
          <w:color w:val="000000" w:themeColor="text1"/>
          <w:sz w:val="24"/>
          <w:szCs w:val="24"/>
          <w:lang w:val="en-US"/>
        </w:rPr>
        <w:t xml:space="preserve"> </w:t>
      </w:r>
      <w:r w:rsidR="0095713B" w:rsidRPr="007F272A">
        <w:rPr>
          <w:rFonts w:ascii="Arial" w:hAnsi="Arial" w:cs="Arial"/>
          <w:color w:val="000000" w:themeColor="text1"/>
          <w:sz w:val="24"/>
          <w:szCs w:val="24"/>
          <w:lang w:val="en-US"/>
        </w:rPr>
        <w:t xml:space="preserve">of early-life ID </w:t>
      </w:r>
      <w:r w:rsidR="007D5C40" w:rsidRPr="007F272A">
        <w:rPr>
          <w:rFonts w:ascii="Arial" w:hAnsi="Arial" w:cs="Arial"/>
          <w:color w:val="000000" w:themeColor="text1"/>
          <w:sz w:val="24"/>
          <w:szCs w:val="24"/>
          <w:lang w:val="en-US"/>
        </w:rPr>
        <w:t xml:space="preserve">to ameliorate </w:t>
      </w:r>
      <w:r w:rsidR="0095713B" w:rsidRPr="007F272A">
        <w:rPr>
          <w:rFonts w:ascii="Arial" w:hAnsi="Arial" w:cs="Arial"/>
          <w:color w:val="000000" w:themeColor="text1"/>
          <w:sz w:val="24"/>
          <w:szCs w:val="24"/>
          <w:lang w:val="en-US"/>
        </w:rPr>
        <w:t>its</w:t>
      </w:r>
      <w:r w:rsidR="007D5C40" w:rsidRPr="007F272A">
        <w:rPr>
          <w:rFonts w:ascii="Arial" w:hAnsi="Arial" w:cs="Arial"/>
          <w:color w:val="000000" w:themeColor="text1"/>
          <w:sz w:val="24"/>
          <w:szCs w:val="24"/>
          <w:lang w:val="en-US"/>
        </w:rPr>
        <w:t xml:space="preserve"> chronic </w:t>
      </w:r>
      <w:r w:rsidR="00F020A1" w:rsidRPr="007F272A">
        <w:rPr>
          <w:rFonts w:ascii="Arial" w:hAnsi="Arial" w:cs="Arial"/>
          <w:color w:val="000000" w:themeColor="text1"/>
          <w:sz w:val="24"/>
          <w:szCs w:val="24"/>
          <w:lang w:val="en-US"/>
        </w:rPr>
        <w:t xml:space="preserve">metabolic </w:t>
      </w:r>
      <w:r w:rsidR="007D5C40" w:rsidRPr="007F272A">
        <w:rPr>
          <w:rFonts w:ascii="Arial" w:hAnsi="Arial" w:cs="Arial"/>
          <w:color w:val="000000" w:themeColor="text1"/>
          <w:sz w:val="24"/>
          <w:szCs w:val="24"/>
          <w:lang w:val="en-US"/>
        </w:rPr>
        <w:t>effects</w:t>
      </w:r>
      <w:r w:rsidR="0095713B" w:rsidRPr="007F272A">
        <w:rPr>
          <w:rFonts w:ascii="Arial" w:hAnsi="Arial" w:cs="Arial"/>
          <w:color w:val="000000" w:themeColor="text1"/>
          <w:sz w:val="24"/>
          <w:szCs w:val="24"/>
          <w:lang w:val="en-US"/>
        </w:rPr>
        <w:t>.</w:t>
      </w:r>
    </w:p>
    <w:p w14:paraId="726433F1" w14:textId="77777777" w:rsidR="00290E65" w:rsidRPr="007F272A" w:rsidRDefault="00290E65" w:rsidP="00290E65">
      <w:pPr>
        <w:spacing w:line="480" w:lineRule="auto"/>
        <w:rPr>
          <w:rFonts w:ascii="Arial" w:hAnsi="Arial" w:cs="Arial"/>
          <w:b/>
          <w:bCs/>
          <w:color w:val="000000" w:themeColor="text1"/>
          <w:sz w:val="24"/>
          <w:szCs w:val="24"/>
          <w:lang w:val="en-US"/>
        </w:rPr>
      </w:pPr>
    </w:p>
    <w:p w14:paraId="3F3E30CD" w14:textId="11B5D5CB" w:rsidR="00C139E6" w:rsidRPr="007F272A" w:rsidRDefault="00533477" w:rsidP="00F33560">
      <w:pPr>
        <w:spacing w:line="480" w:lineRule="auto"/>
        <w:rPr>
          <w:rFonts w:ascii="Arial" w:hAnsi="Arial" w:cs="Arial"/>
          <w:color w:val="000000" w:themeColor="text1"/>
          <w:sz w:val="24"/>
          <w:szCs w:val="24"/>
          <w:lang w:val="en-US"/>
        </w:rPr>
      </w:pPr>
      <w:r w:rsidRPr="007F272A">
        <w:rPr>
          <w:rFonts w:ascii="Arial" w:hAnsi="Arial" w:cs="Arial"/>
          <w:b/>
          <w:bCs/>
          <w:color w:val="000000" w:themeColor="text1"/>
          <w:sz w:val="24"/>
          <w:szCs w:val="24"/>
          <w:lang w:val="en-US"/>
        </w:rPr>
        <w:t>Keywords:</w:t>
      </w:r>
      <w:r w:rsidRPr="007F272A">
        <w:rPr>
          <w:rFonts w:ascii="Arial" w:hAnsi="Arial" w:cs="Arial"/>
          <w:color w:val="000000" w:themeColor="text1"/>
          <w:sz w:val="24"/>
          <w:szCs w:val="24"/>
          <w:lang w:val="en-US"/>
        </w:rPr>
        <w:t xml:space="preserve"> iron deficiency, </w:t>
      </w:r>
      <w:proofErr w:type="spellStart"/>
      <w:r w:rsidRPr="007F272A">
        <w:rPr>
          <w:rFonts w:ascii="Arial" w:hAnsi="Arial" w:cs="Arial"/>
          <w:color w:val="000000" w:themeColor="text1"/>
          <w:sz w:val="24"/>
          <w:szCs w:val="24"/>
          <w:lang w:val="en-US"/>
        </w:rPr>
        <w:t>anaemia</w:t>
      </w:r>
      <w:proofErr w:type="spellEnd"/>
      <w:r w:rsidRPr="007F272A">
        <w:rPr>
          <w:rFonts w:ascii="Arial" w:hAnsi="Arial" w:cs="Arial"/>
          <w:color w:val="000000" w:themeColor="text1"/>
          <w:sz w:val="24"/>
          <w:szCs w:val="24"/>
          <w:lang w:val="en-US"/>
        </w:rPr>
        <w:t xml:space="preserve">, metabolome, </w:t>
      </w:r>
      <w:r w:rsidR="000F2E12" w:rsidRPr="007F272A">
        <w:rPr>
          <w:rFonts w:ascii="Arial" w:hAnsi="Arial" w:cs="Arial"/>
          <w:color w:val="000000" w:themeColor="text1"/>
          <w:sz w:val="24"/>
          <w:szCs w:val="24"/>
          <w:lang w:val="en-US"/>
        </w:rPr>
        <w:t xml:space="preserve">microbiota, microbiome, </w:t>
      </w:r>
      <w:r w:rsidRPr="007F272A">
        <w:rPr>
          <w:rFonts w:ascii="Arial" w:hAnsi="Arial" w:cs="Arial"/>
          <w:color w:val="000000" w:themeColor="text1"/>
          <w:sz w:val="24"/>
          <w:szCs w:val="24"/>
          <w:lang w:val="en-US"/>
        </w:rPr>
        <w:t xml:space="preserve">metabolism, iron supplementation, </w:t>
      </w:r>
      <w:r w:rsidR="00AA1B1D" w:rsidRPr="007F272A">
        <w:rPr>
          <w:rFonts w:ascii="Arial" w:hAnsi="Arial" w:cs="Arial"/>
          <w:color w:val="000000" w:themeColor="text1"/>
          <w:sz w:val="24"/>
          <w:szCs w:val="24"/>
          <w:lang w:val="en-US"/>
        </w:rPr>
        <w:t>monke</w:t>
      </w:r>
      <w:r w:rsidR="000C1D14" w:rsidRPr="007F272A">
        <w:rPr>
          <w:rFonts w:ascii="Arial" w:hAnsi="Arial" w:cs="Arial"/>
          <w:color w:val="000000" w:themeColor="text1"/>
          <w:sz w:val="24"/>
          <w:szCs w:val="24"/>
          <w:lang w:val="en-US"/>
        </w:rPr>
        <w:t>y</w:t>
      </w:r>
      <w:r w:rsidR="000F2E12" w:rsidRPr="007F272A">
        <w:rPr>
          <w:rFonts w:ascii="Arial" w:hAnsi="Arial" w:cs="Arial"/>
          <w:color w:val="000000" w:themeColor="text1"/>
          <w:sz w:val="24"/>
          <w:szCs w:val="24"/>
          <w:lang w:val="en-US"/>
        </w:rPr>
        <w:t>.</w:t>
      </w:r>
      <w:r w:rsidR="00C139E6" w:rsidRPr="007F272A">
        <w:rPr>
          <w:rFonts w:ascii="Arial" w:hAnsi="Arial" w:cs="Arial"/>
          <w:b/>
          <w:bCs/>
          <w:color w:val="000000" w:themeColor="text1"/>
          <w:sz w:val="24"/>
          <w:szCs w:val="24"/>
          <w:lang w:val="en-US"/>
        </w:rPr>
        <w:br w:type="page"/>
      </w:r>
    </w:p>
    <w:p w14:paraId="370C2E29" w14:textId="148A8357" w:rsidR="000817B2" w:rsidRPr="007F272A" w:rsidRDefault="00996370" w:rsidP="00C41D6C">
      <w:pPr>
        <w:pStyle w:val="ListParagraph"/>
        <w:numPr>
          <w:ilvl w:val="0"/>
          <w:numId w:val="8"/>
        </w:numPr>
        <w:spacing w:line="480" w:lineRule="auto"/>
        <w:rPr>
          <w:rFonts w:ascii="Arial" w:hAnsi="Arial" w:cs="Arial"/>
          <w:b/>
          <w:bCs/>
          <w:color w:val="000000" w:themeColor="text1"/>
          <w:sz w:val="24"/>
          <w:szCs w:val="24"/>
          <w:lang w:val="en-US"/>
        </w:rPr>
      </w:pPr>
      <w:r w:rsidRPr="007F272A">
        <w:rPr>
          <w:rFonts w:ascii="Arial" w:hAnsi="Arial" w:cs="Arial"/>
          <w:b/>
          <w:bCs/>
          <w:color w:val="000000" w:themeColor="text1"/>
          <w:sz w:val="24"/>
          <w:szCs w:val="24"/>
          <w:lang w:val="en-US"/>
        </w:rPr>
        <w:lastRenderedPageBreak/>
        <w:t>Introduction</w:t>
      </w:r>
    </w:p>
    <w:p w14:paraId="5D61DFB9" w14:textId="0A678AD3" w:rsidR="00D5049E" w:rsidRPr="007F272A" w:rsidRDefault="001962B6" w:rsidP="00E13072">
      <w:pPr>
        <w:spacing w:line="480" w:lineRule="auto"/>
        <w:rPr>
          <w:rFonts w:ascii="Arial" w:eastAsia="Times New Roman" w:hAnsi="Arial" w:cs="Arial"/>
          <w:color w:val="000000" w:themeColor="text1"/>
          <w:sz w:val="24"/>
          <w:szCs w:val="24"/>
          <w:lang w:val="en-US"/>
        </w:rPr>
      </w:pPr>
      <w:r w:rsidRPr="007F272A">
        <w:rPr>
          <w:rFonts w:ascii="Arial" w:eastAsia="Times New Roman" w:hAnsi="Arial" w:cs="Arial"/>
          <w:color w:val="000000" w:themeColor="text1"/>
          <w:sz w:val="24"/>
          <w:szCs w:val="24"/>
          <w:lang w:val="en-US"/>
        </w:rPr>
        <w:t>Iron de</w:t>
      </w:r>
      <w:r w:rsidR="009F46F3" w:rsidRPr="007F272A">
        <w:rPr>
          <w:rFonts w:ascii="Arial" w:eastAsia="Times New Roman" w:hAnsi="Arial" w:cs="Arial"/>
          <w:color w:val="000000" w:themeColor="text1"/>
          <w:sz w:val="24"/>
          <w:szCs w:val="24"/>
          <w:lang w:val="en-US"/>
        </w:rPr>
        <w:t xml:space="preserve">ficiency (ID) is </w:t>
      </w:r>
      <w:r w:rsidR="006C1A3F" w:rsidRPr="007F272A">
        <w:rPr>
          <w:rFonts w:ascii="Arial" w:eastAsia="Times New Roman" w:hAnsi="Arial" w:cs="Arial"/>
          <w:color w:val="000000" w:themeColor="text1"/>
          <w:sz w:val="24"/>
          <w:szCs w:val="24"/>
          <w:lang w:val="en-US"/>
        </w:rPr>
        <w:t>a common</w:t>
      </w:r>
      <w:r w:rsidR="009F46F3" w:rsidRPr="007F272A">
        <w:rPr>
          <w:rFonts w:ascii="Arial" w:eastAsia="Times New Roman" w:hAnsi="Arial" w:cs="Arial"/>
          <w:color w:val="000000" w:themeColor="text1"/>
          <w:sz w:val="24"/>
          <w:szCs w:val="24"/>
          <w:lang w:val="en-US"/>
        </w:rPr>
        <w:t xml:space="preserve"> </w:t>
      </w:r>
      <w:r w:rsidRPr="007F272A">
        <w:rPr>
          <w:rFonts w:ascii="Arial" w:eastAsia="Times New Roman" w:hAnsi="Arial" w:cs="Arial"/>
          <w:color w:val="000000" w:themeColor="text1"/>
          <w:sz w:val="24"/>
          <w:szCs w:val="24"/>
          <w:lang w:val="en-US"/>
        </w:rPr>
        <w:t>nutrient deficiency</w:t>
      </w:r>
      <w:r w:rsidR="009F46F3" w:rsidRPr="007F272A">
        <w:rPr>
          <w:rFonts w:ascii="Arial" w:eastAsia="Times New Roman" w:hAnsi="Arial" w:cs="Arial"/>
          <w:color w:val="000000" w:themeColor="text1"/>
          <w:sz w:val="24"/>
          <w:szCs w:val="24"/>
          <w:lang w:val="en-US"/>
        </w:rPr>
        <w:t xml:space="preserve"> with </w:t>
      </w:r>
      <w:r w:rsidR="006C1A3F" w:rsidRPr="007F272A">
        <w:rPr>
          <w:rFonts w:ascii="Arial" w:eastAsia="Times New Roman" w:hAnsi="Arial" w:cs="Arial"/>
          <w:color w:val="000000" w:themeColor="text1"/>
          <w:sz w:val="24"/>
          <w:szCs w:val="24"/>
          <w:lang w:val="en-US"/>
        </w:rPr>
        <w:t xml:space="preserve">the potential for </w:t>
      </w:r>
      <w:r w:rsidR="007A0C64" w:rsidRPr="007F272A">
        <w:rPr>
          <w:rFonts w:ascii="Arial" w:eastAsia="Times New Roman" w:hAnsi="Arial" w:cs="Arial"/>
          <w:color w:val="000000" w:themeColor="text1"/>
          <w:sz w:val="24"/>
          <w:szCs w:val="24"/>
          <w:lang w:val="en-US"/>
        </w:rPr>
        <w:t>adverse health</w:t>
      </w:r>
      <w:r w:rsidR="00C15A1F" w:rsidRPr="007F272A">
        <w:rPr>
          <w:rFonts w:ascii="Arial" w:eastAsia="Times New Roman" w:hAnsi="Arial" w:cs="Arial"/>
          <w:color w:val="000000" w:themeColor="text1"/>
          <w:sz w:val="24"/>
          <w:szCs w:val="24"/>
          <w:lang w:val="en-US"/>
        </w:rPr>
        <w:t xml:space="preserve"> effects</w:t>
      </w:r>
      <w:r w:rsidR="00FF3B80" w:rsidRPr="007F272A">
        <w:rPr>
          <w:rFonts w:ascii="Arial" w:eastAsia="Times New Roman" w:hAnsi="Arial" w:cs="Arial"/>
          <w:color w:val="000000" w:themeColor="text1"/>
          <w:sz w:val="24"/>
          <w:szCs w:val="24"/>
          <w:lang w:val="en-US"/>
        </w:rPr>
        <w:t xml:space="preserve"> </w:t>
      </w:r>
      <w:r w:rsidR="006C1A3F" w:rsidRPr="007F272A">
        <w:rPr>
          <w:rFonts w:ascii="Arial" w:eastAsia="Times New Roman" w:hAnsi="Arial" w:cs="Arial"/>
          <w:color w:val="000000" w:themeColor="text1"/>
          <w:sz w:val="24"/>
          <w:szCs w:val="24"/>
          <w:lang w:val="en-US"/>
        </w:rPr>
        <w:t>in</w:t>
      </w:r>
      <w:r w:rsidR="00BA48CE" w:rsidRPr="007F272A">
        <w:rPr>
          <w:rFonts w:ascii="Arial" w:eastAsia="Times New Roman" w:hAnsi="Arial" w:cs="Arial"/>
          <w:color w:val="000000" w:themeColor="text1"/>
          <w:sz w:val="24"/>
          <w:szCs w:val="24"/>
          <w:lang w:val="en-US"/>
        </w:rPr>
        <w:t xml:space="preserve"> </w:t>
      </w:r>
      <w:r w:rsidR="00FF3B80" w:rsidRPr="007F272A">
        <w:rPr>
          <w:rFonts w:ascii="Arial" w:eastAsia="Times New Roman" w:hAnsi="Arial" w:cs="Arial"/>
          <w:color w:val="000000" w:themeColor="text1"/>
          <w:sz w:val="24"/>
          <w:szCs w:val="24"/>
          <w:lang w:val="en-US"/>
        </w:rPr>
        <w:t>young children</w:t>
      </w:r>
      <w:r w:rsidR="00355829" w:rsidRPr="007F272A">
        <w:rPr>
          <w:rFonts w:ascii="Arial" w:eastAsia="Times New Roman" w:hAnsi="Arial" w:cs="Arial"/>
          <w:color w:val="000000" w:themeColor="text1"/>
          <w:sz w:val="24"/>
          <w:szCs w:val="24"/>
          <w:lang w:val="en-US"/>
        </w:rPr>
        <w:t>.</w:t>
      </w:r>
      <w:r w:rsidR="006C2F21" w:rsidRPr="007F272A">
        <w:rPr>
          <w:rFonts w:ascii="Arial" w:eastAsia="Times New Roman" w:hAnsi="Arial" w:cs="Arial"/>
          <w:color w:val="000000" w:themeColor="text1"/>
          <w:sz w:val="24"/>
          <w:szCs w:val="24"/>
          <w:lang w:val="en-US"/>
        </w:rPr>
        <w:fldChar w:fldCharType="begin" w:fldLock="1"/>
      </w:r>
      <w:r w:rsidR="00FA1D4A" w:rsidRPr="007F272A">
        <w:rPr>
          <w:rFonts w:ascii="Arial" w:eastAsia="Times New Roman" w:hAnsi="Arial" w:cs="Arial"/>
          <w:color w:val="000000" w:themeColor="text1"/>
          <w:sz w:val="24"/>
          <w:szCs w:val="24"/>
          <w:lang w:val="en-US"/>
        </w:rPr>
        <w:instrText>ADDIN CSL_CITATION {"citationItems":[{"id":"ITEM-1","itemData":{"author":[{"dropping-particle":"","family":"Camaschella","given":"Clara","non-dropping-particle":"","parse-names":false,"suffix":""}],"id":"ITEM-1","issued":{"date-parts":[["2019"]]},"title":"Review Series IRON METABOLISM AND ITS DISORDERS Iron deficiency","type":"report"},"uris":["http://www.mendeley.com/documents/?uuid=b9204ae6-af9e-34c1-bd98-d1da4eaaf3b1","http://www.mendeley.com/documents/?uuid=dd5afa5b-fa74-4c7f-87e1-ca5b86d52daa"]}],"mendeley":{"formattedCitation":"&lt;sup&gt;[1]&lt;/sup&gt;","plainTextFormattedCitation":"[1]","previouslyFormattedCitation":"&lt;sup&gt;[1]&lt;/sup&gt;"},"properties":{"noteIndex":0},"schema":"https://github.com/citation-style-language/schema/raw/master/csl-citation.json"}</w:instrText>
      </w:r>
      <w:r w:rsidR="006C2F21" w:rsidRPr="007F272A">
        <w:rPr>
          <w:rFonts w:ascii="Arial" w:eastAsia="Times New Roman" w:hAnsi="Arial" w:cs="Arial"/>
          <w:color w:val="000000" w:themeColor="text1"/>
          <w:sz w:val="24"/>
          <w:szCs w:val="24"/>
          <w:lang w:val="en-US"/>
        </w:rPr>
        <w:fldChar w:fldCharType="separate"/>
      </w:r>
      <w:r w:rsidR="00FA1D4A" w:rsidRPr="007F272A">
        <w:rPr>
          <w:rFonts w:ascii="Arial" w:eastAsia="Times New Roman" w:hAnsi="Arial" w:cs="Arial"/>
          <w:noProof/>
          <w:color w:val="000000" w:themeColor="text1"/>
          <w:sz w:val="24"/>
          <w:szCs w:val="24"/>
          <w:vertAlign w:val="superscript"/>
          <w:lang w:val="en-US"/>
        </w:rPr>
        <w:t>[1]</w:t>
      </w:r>
      <w:r w:rsidR="006C2F21" w:rsidRPr="007F272A">
        <w:rPr>
          <w:rFonts w:ascii="Arial" w:eastAsia="Times New Roman" w:hAnsi="Arial" w:cs="Arial"/>
          <w:color w:val="000000" w:themeColor="text1"/>
          <w:sz w:val="24"/>
          <w:szCs w:val="24"/>
          <w:lang w:val="en-US"/>
        </w:rPr>
        <w:fldChar w:fldCharType="end"/>
      </w:r>
      <w:r w:rsidR="001E00B2" w:rsidRPr="007F272A">
        <w:rPr>
          <w:rFonts w:ascii="Arial" w:eastAsia="Times New Roman" w:hAnsi="Arial" w:cs="Arial"/>
          <w:color w:val="000000" w:themeColor="text1"/>
          <w:sz w:val="24"/>
          <w:szCs w:val="24"/>
          <w:lang w:val="en-US"/>
        </w:rPr>
        <w:t xml:space="preserve"> </w:t>
      </w:r>
      <w:r w:rsidRPr="007F272A">
        <w:rPr>
          <w:rFonts w:ascii="Arial" w:eastAsia="Times New Roman" w:hAnsi="Arial" w:cs="Arial"/>
          <w:color w:val="000000" w:themeColor="text1"/>
          <w:sz w:val="24"/>
          <w:szCs w:val="24"/>
          <w:lang w:val="en-US"/>
        </w:rPr>
        <w:t>I</w:t>
      </w:r>
      <w:r w:rsidR="00AA1B1D" w:rsidRPr="007F272A">
        <w:rPr>
          <w:rFonts w:ascii="Arial" w:eastAsia="Times New Roman" w:hAnsi="Arial" w:cs="Arial"/>
          <w:color w:val="000000" w:themeColor="text1"/>
          <w:sz w:val="24"/>
          <w:szCs w:val="24"/>
          <w:lang w:val="en-US"/>
        </w:rPr>
        <w:t>n addition to iron’s</w:t>
      </w:r>
      <w:r w:rsidR="00A72229" w:rsidRPr="007F272A">
        <w:rPr>
          <w:rFonts w:ascii="Arial" w:eastAsia="Times New Roman" w:hAnsi="Arial" w:cs="Arial"/>
          <w:color w:val="000000" w:themeColor="text1"/>
          <w:sz w:val="24"/>
          <w:szCs w:val="24"/>
          <w:lang w:val="en-US"/>
        </w:rPr>
        <w:t xml:space="preserve"> essential role in oxygen transport, heme</w:t>
      </w:r>
      <w:r w:rsidR="00AA1B1D" w:rsidRPr="007F272A">
        <w:rPr>
          <w:rFonts w:ascii="Arial" w:eastAsia="Times New Roman" w:hAnsi="Arial" w:cs="Arial"/>
          <w:color w:val="000000" w:themeColor="text1"/>
          <w:sz w:val="24"/>
          <w:szCs w:val="24"/>
          <w:lang w:val="en-US"/>
        </w:rPr>
        <w:t xml:space="preserve"> </w:t>
      </w:r>
      <w:r w:rsidR="000C1D14" w:rsidRPr="007F272A">
        <w:rPr>
          <w:rFonts w:ascii="Arial" w:eastAsia="Times New Roman" w:hAnsi="Arial" w:cs="Arial"/>
          <w:color w:val="000000" w:themeColor="text1"/>
          <w:sz w:val="24"/>
          <w:szCs w:val="24"/>
          <w:lang w:val="en-US"/>
        </w:rPr>
        <w:t>synthesis, and erythr</w:t>
      </w:r>
      <w:r w:rsidR="00BA48CE" w:rsidRPr="007F272A">
        <w:rPr>
          <w:rFonts w:ascii="Arial" w:eastAsia="Times New Roman" w:hAnsi="Arial" w:cs="Arial"/>
          <w:color w:val="000000" w:themeColor="text1"/>
          <w:sz w:val="24"/>
          <w:szCs w:val="24"/>
          <w:lang w:val="en-US"/>
        </w:rPr>
        <w:t>opoiesis, iron</w:t>
      </w:r>
      <w:r w:rsidRPr="007F272A">
        <w:rPr>
          <w:rFonts w:ascii="Arial" w:eastAsia="Times New Roman" w:hAnsi="Arial" w:cs="Arial"/>
          <w:color w:val="000000" w:themeColor="text1"/>
          <w:sz w:val="24"/>
          <w:szCs w:val="24"/>
          <w:lang w:val="en-US"/>
        </w:rPr>
        <w:t xml:space="preserve"> is </w:t>
      </w:r>
      <w:r w:rsidR="00AA1B1D" w:rsidRPr="007F272A">
        <w:rPr>
          <w:rFonts w:ascii="Arial" w:eastAsia="Times New Roman" w:hAnsi="Arial" w:cs="Arial"/>
          <w:color w:val="000000" w:themeColor="text1"/>
          <w:sz w:val="24"/>
          <w:szCs w:val="24"/>
          <w:lang w:val="en-US"/>
        </w:rPr>
        <w:t xml:space="preserve">a </w:t>
      </w:r>
      <w:r w:rsidR="00A72229" w:rsidRPr="007F272A">
        <w:rPr>
          <w:rFonts w:ascii="Arial" w:eastAsia="Times New Roman" w:hAnsi="Arial" w:cs="Arial"/>
          <w:color w:val="000000" w:themeColor="text1"/>
          <w:sz w:val="24"/>
          <w:szCs w:val="24"/>
          <w:lang w:val="en-US"/>
        </w:rPr>
        <w:t>required</w:t>
      </w:r>
      <w:r w:rsidRPr="007F272A">
        <w:rPr>
          <w:rFonts w:ascii="Arial" w:eastAsia="Times New Roman" w:hAnsi="Arial" w:cs="Arial"/>
          <w:color w:val="000000" w:themeColor="text1"/>
          <w:sz w:val="24"/>
          <w:szCs w:val="24"/>
          <w:lang w:val="en-US"/>
        </w:rPr>
        <w:t xml:space="preserve"> </w:t>
      </w:r>
      <w:r w:rsidR="00183BA7" w:rsidRPr="007F272A">
        <w:rPr>
          <w:rFonts w:ascii="Arial" w:eastAsia="Times New Roman" w:hAnsi="Arial" w:cs="Arial"/>
          <w:color w:val="000000" w:themeColor="text1"/>
          <w:sz w:val="24"/>
          <w:szCs w:val="24"/>
          <w:lang w:val="en-US"/>
        </w:rPr>
        <w:t xml:space="preserve">cofactor for </w:t>
      </w:r>
      <w:r w:rsidR="00A72229" w:rsidRPr="007F272A">
        <w:rPr>
          <w:rFonts w:ascii="Arial" w:eastAsia="Times New Roman" w:hAnsi="Arial" w:cs="Arial"/>
          <w:color w:val="000000" w:themeColor="text1"/>
          <w:sz w:val="24"/>
          <w:szCs w:val="24"/>
          <w:lang w:val="en-US"/>
        </w:rPr>
        <w:t xml:space="preserve">many </w:t>
      </w:r>
      <w:r w:rsidR="00183BA7" w:rsidRPr="007F272A">
        <w:rPr>
          <w:rFonts w:ascii="Arial" w:eastAsia="Times New Roman" w:hAnsi="Arial" w:cs="Arial"/>
          <w:color w:val="000000" w:themeColor="text1"/>
          <w:sz w:val="24"/>
          <w:szCs w:val="24"/>
          <w:lang w:val="en-US"/>
        </w:rPr>
        <w:t xml:space="preserve">enzymes </w:t>
      </w:r>
      <w:r w:rsidR="00004158" w:rsidRPr="007F272A">
        <w:rPr>
          <w:rFonts w:ascii="Arial" w:eastAsia="Times New Roman" w:hAnsi="Arial" w:cs="Arial"/>
          <w:color w:val="000000" w:themeColor="text1"/>
          <w:sz w:val="24"/>
          <w:szCs w:val="24"/>
          <w:lang w:val="en-US"/>
        </w:rPr>
        <w:t>involved in energy and oxidative metabolism</w:t>
      </w:r>
      <w:r w:rsidR="00355829" w:rsidRPr="007F272A">
        <w:rPr>
          <w:rFonts w:ascii="Arial" w:eastAsia="Times New Roman" w:hAnsi="Arial" w:cs="Arial"/>
          <w:color w:val="000000" w:themeColor="text1"/>
          <w:sz w:val="24"/>
          <w:szCs w:val="24"/>
          <w:lang w:val="en-US"/>
        </w:rPr>
        <w:t>.</w:t>
      </w:r>
      <w:r w:rsidR="006C2F21" w:rsidRPr="007F272A">
        <w:rPr>
          <w:rFonts w:ascii="Arial" w:eastAsia="Times New Roman" w:hAnsi="Arial" w:cs="Arial"/>
          <w:color w:val="000000" w:themeColor="text1"/>
          <w:sz w:val="24"/>
          <w:szCs w:val="24"/>
          <w:lang w:val="en-US"/>
        </w:rPr>
        <w:fldChar w:fldCharType="begin" w:fldLock="1"/>
      </w:r>
      <w:r w:rsidR="00FA1D4A" w:rsidRPr="007F272A">
        <w:rPr>
          <w:rFonts w:ascii="Arial" w:eastAsia="Times New Roman" w:hAnsi="Arial" w:cs="Arial"/>
          <w:color w:val="000000" w:themeColor="text1"/>
          <w:sz w:val="24"/>
          <w:szCs w:val="24"/>
          <w:lang w:val="en-US"/>
        </w:rPr>
        <w:instrText>ADDIN CSL_CITATION {"citationItems":[{"id":"ITEM-1","itemData":{"DOI":"10.1182/blood-2018-06-815894","ISSN":"15280020","abstract":"The liver orchestrates systemic iron balance by producing and secreting hepcidin. Known as the iron hormone, hepcidin induces degradation of the iron exporter ferroportin to control iron entry into the bloodstream from dietary sources, iron recycling macrophages, and body stores. Under physiologic conditions, hepcidin production is reduced by iron deficiency and erythropoietic drive to increase the iron supply when needed to support red blood cell production and other essential functions. Conversely, hepcidin production is induced by iron loading and inflammation to prevent the toxicity of iron excess and limit its availability to pathogens. The inability to appropriately regulate hepcidin production in response to these physiologic cues underlies genetic disorders of iron overload and deficiency, including hereditary hemochromatosis and iron-refractory iron deficiency anemia. Moreover, excess hepcidin suppression in the setting of ineffective erythropoiesis contributes to iron-loading anemias such as b-thalassemia, whereas excess hepcidin induction contributes to iron-restricted erythropoiesis and anemia in chronic inflammatory diseases. These diseases have provided key insights into understanding the mechanisms by which the liver senses plasma and tissue iron levels, the iron demand of erythrocyte precursors, and the presence of potential pathogens and, importantly, how these various signals are integrated to appropriately regulate hepcidin production. This review will focus on recent insights into how the liver senses body iron levels and coordinates this with other signals to regulate hepcidin production and systemic iron homeostasis.","author":[{"dropping-particle":"","family":"Wang","given":"Chia Yu","non-dropping-particle":"","parse-names":false,"suffix":""},{"dropping-particle":"","family":"Babitt","given":"Jodie L.","non-dropping-particle":"","parse-names":false,"suffix":""}],"container-title":"Blood","id":"ITEM-1","issue":"1","issued":{"date-parts":[["2019","1","3"]]},"page":"18-29","publisher":"American Society of Hematology","title":"Liver iron sensing and body iron homeostasis","type":"article","volume":"133"},"uris":["http://www.mendeley.com/documents/?uuid=e86b9bad-df7d-3cdf-978e-342a2995046b","http://www.mendeley.com/documents/?uuid=643a7421-07cb-4f64-8a37-0829ee425126"]}],"mendeley":{"formattedCitation":"&lt;sup&gt;[2]&lt;/sup&gt;","plainTextFormattedCitation":"[2]","previouslyFormattedCitation":"&lt;sup&gt;[2]&lt;/sup&gt;"},"properties":{"noteIndex":0},"schema":"https://github.com/citation-style-language/schema/raw/master/csl-citation.json"}</w:instrText>
      </w:r>
      <w:r w:rsidR="006C2F21" w:rsidRPr="007F272A">
        <w:rPr>
          <w:rFonts w:ascii="Arial" w:eastAsia="Times New Roman" w:hAnsi="Arial" w:cs="Arial"/>
          <w:color w:val="000000" w:themeColor="text1"/>
          <w:sz w:val="24"/>
          <w:szCs w:val="24"/>
          <w:lang w:val="en-US"/>
        </w:rPr>
        <w:fldChar w:fldCharType="separate"/>
      </w:r>
      <w:r w:rsidR="00FA1D4A" w:rsidRPr="007F272A">
        <w:rPr>
          <w:rFonts w:ascii="Arial" w:eastAsia="Times New Roman" w:hAnsi="Arial" w:cs="Arial"/>
          <w:noProof/>
          <w:color w:val="000000" w:themeColor="text1"/>
          <w:sz w:val="24"/>
          <w:szCs w:val="24"/>
          <w:vertAlign w:val="superscript"/>
          <w:lang w:val="en-US"/>
        </w:rPr>
        <w:t>[2]</w:t>
      </w:r>
      <w:r w:rsidR="006C2F21" w:rsidRPr="007F272A">
        <w:rPr>
          <w:rFonts w:ascii="Arial" w:eastAsia="Times New Roman" w:hAnsi="Arial" w:cs="Arial"/>
          <w:color w:val="000000" w:themeColor="text1"/>
          <w:sz w:val="24"/>
          <w:szCs w:val="24"/>
          <w:lang w:val="en-US"/>
        </w:rPr>
        <w:fldChar w:fldCharType="end"/>
      </w:r>
      <w:r w:rsidR="00A72229" w:rsidRPr="007F272A">
        <w:rPr>
          <w:rFonts w:ascii="Arial" w:eastAsia="Times New Roman" w:hAnsi="Arial" w:cs="Arial"/>
          <w:color w:val="000000" w:themeColor="text1"/>
          <w:sz w:val="24"/>
          <w:szCs w:val="24"/>
          <w:lang w:val="en-US"/>
        </w:rPr>
        <w:t xml:space="preserve"> The clinical presentation </w:t>
      </w:r>
      <w:r w:rsidR="00C3184E" w:rsidRPr="007F272A">
        <w:rPr>
          <w:rFonts w:ascii="Arial" w:eastAsia="Times New Roman" w:hAnsi="Arial" w:cs="Arial"/>
          <w:color w:val="000000" w:themeColor="text1"/>
          <w:sz w:val="24"/>
          <w:szCs w:val="24"/>
          <w:lang w:val="en-US"/>
        </w:rPr>
        <w:t>of ID in infants is</w:t>
      </w:r>
      <w:r w:rsidR="00D5049E" w:rsidRPr="007F272A">
        <w:rPr>
          <w:rFonts w:ascii="Arial" w:eastAsia="Times New Roman" w:hAnsi="Arial" w:cs="Arial"/>
          <w:color w:val="000000" w:themeColor="text1"/>
          <w:sz w:val="24"/>
          <w:szCs w:val="24"/>
          <w:lang w:val="en-US"/>
        </w:rPr>
        <w:t xml:space="preserve"> </w:t>
      </w:r>
      <w:proofErr w:type="spellStart"/>
      <w:r w:rsidR="00D5049E" w:rsidRPr="007F272A">
        <w:rPr>
          <w:rFonts w:ascii="Arial" w:eastAsia="Times New Roman" w:hAnsi="Arial" w:cs="Arial"/>
          <w:color w:val="000000" w:themeColor="text1"/>
          <w:sz w:val="24"/>
          <w:szCs w:val="24"/>
          <w:lang w:val="en-US"/>
        </w:rPr>
        <w:t>an</w:t>
      </w:r>
      <w:r w:rsidR="004D6F3F" w:rsidRPr="007F272A">
        <w:rPr>
          <w:rFonts w:ascii="Arial" w:eastAsia="Times New Roman" w:hAnsi="Arial" w:cs="Arial"/>
          <w:color w:val="000000" w:themeColor="text1"/>
          <w:sz w:val="24"/>
          <w:szCs w:val="24"/>
          <w:lang w:val="en-US"/>
        </w:rPr>
        <w:t>a</w:t>
      </w:r>
      <w:r w:rsidR="00D5049E" w:rsidRPr="007F272A">
        <w:rPr>
          <w:rFonts w:ascii="Arial" w:eastAsia="Times New Roman" w:hAnsi="Arial" w:cs="Arial"/>
          <w:color w:val="000000" w:themeColor="text1"/>
          <w:sz w:val="24"/>
          <w:szCs w:val="24"/>
          <w:lang w:val="en-US"/>
        </w:rPr>
        <w:t>emia</w:t>
      </w:r>
      <w:proofErr w:type="spellEnd"/>
      <w:r w:rsidR="00D5049E" w:rsidRPr="007F272A">
        <w:rPr>
          <w:rFonts w:ascii="Arial" w:eastAsia="Times New Roman" w:hAnsi="Arial" w:cs="Arial"/>
          <w:color w:val="000000" w:themeColor="text1"/>
          <w:sz w:val="24"/>
          <w:szCs w:val="24"/>
          <w:lang w:val="en-US"/>
        </w:rPr>
        <w:t>, typically diagnose</w:t>
      </w:r>
      <w:r w:rsidR="00C27A4F" w:rsidRPr="007F272A">
        <w:rPr>
          <w:rFonts w:ascii="Arial" w:eastAsia="Times New Roman" w:hAnsi="Arial" w:cs="Arial"/>
          <w:color w:val="000000" w:themeColor="text1"/>
          <w:sz w:val="24"/>
          <w:szCs w:val="24"/>
          <w:lang w:val="en-US"/>
        </w:rPr>
        <w:t>d by low hemoglobin (Hgb)</w:t>
      </w:r>
      <w:r w:rsidR="00D5049E" w:rsidRPr="007F272A">
        <w:rPr>
          <w:rFonts w:ascii="Arial" w:eastAsia="Times New Roman" w:hAnsi="Arial" w:cs="Arial"/>
          <w:color w:val="000000" w:themeColor="text1"/>
          <w:sz w:val="24"/>
          <w:szCs w:val="24"/>
          <w:lang w:val="en-US"/>
        </w:rPr>
        <w:t xml:space="preserve"> a</w:t>
      </w:r>
      <w:r w:rsidR="00376924" w:rsidRPr="007F272A">
        <w:rPr>
          <w:rFonts w:ascii="Arial" w:eastAsia="Times New Roman" w:hAnsi="Arial" w:cs="Arial"/>
          <w:color w:val="000000" w:themeColor="text1"/>
          <w:sz w:val="24"/>
          <w:szCs w:val="24"/>
          <w:lang w:val="en-US"/>
        </w:rPr>
        <w:t>nd</w:t>
      </w:r>
      <w:r w:rsidR="00DB3D75" w:rsidRPr="007F272A">
        <w:rPr>
          <w:rFonts w:ascii="Arial" w:eastAsia="Times New Roman" w:hAnsi="Arial" w:cs="Arial"/>
          <w:color w:val="000000" w:themeColor="text1"/>
          <w:sz w:val="24"/>
          <w:szCs w:val="24"/>
          <w:lang w:val="en-US"/>
        </w:rPr>
        <w:t xml:space="preserve"> by</w:t>
      </w:r>
      <w:r w:rsidR="00376924" w:rsidRPr="007F272A">
        <w:rPr>
          <w:rFonts w:ascii="Arial" w:eastAsia="Times New Roman" w:hAnsi="Arial" w:cs="Arial"/>
          <w:color w:val="000000" w:themeColor="text1"/>
          <w:sz w:val="24"/>
          <w:szCs w:val="24"/>
          <w:lang w:val="en-US"/>
        </w:rPr>
        <w:t xml:space="preserve"> the number </w:t>
      </w:r>
      <w:r w:rsidR="00C41D6C" w:rsidRPr="007F272A">
        <w:rPr>
          <w:rFonts w:ascii="Arial" w:eastAsia="Times New Roman" w:hAnsi="Arial" w:cs="Arial"/>
          <w:color w:val="000000" w:themeColor="text1"/>
          <w:sz w:val="24"/>
          <w:szCs w:val="24"/>
          <w:lang w:val="en-US"/>
        </w:rPr>
        <w:t xml:space="preserve">and size </w:t>
      </w:r>
      <w:r w:rsidR="00376924" w:rsidRPr="007F272A">
        <w:rPr>
          <w:rFonts w:ascii="Arial" w:eastAsia="Times New Roman" w:hAnsi="Arial" w:cs="Arial"/>
          <w:color w:val="000000" w:themeColor="text1"/>
          <w:sz w:val="24"/>
          <w:szCs w:val="24"/>
          <w:lang w:val="en-US"/>
        </w:rPr>
        <w:t>of</w:t>
      </w:r>
      <w:r w:rsidR="00BA48CE" w:rsidRPr="007F272A">
        <w:rPr>
          <w:rFonts w:ascii="Arial" w:eastAsia="Times New Roman" w:hAnsi="Arial" w:cs="Arial"/>
          <w:color w:val="000000" w:themeColor="text1"/>
          <w:sz w:val="24"/>
          <w:szCs w:val="24"/>
          <w:lang w:val="en-US"/>
        </w:rPr>
        <w:t xml:space="preserve"> red </w:t>
      </w:r>
      <w:r w:rsidR="00376924" w:rsidRPr="007F272A">
        <w:rPr>
          <w:rFonts w:ascii="Arial" w:eastAsia="Times New Roman" w:hAnsi="Arial" w:cs="Arial"/>
          <w:color w:val="000000" w:themeColor="text1"/>
          <w:sz w:val="24"/>
          <w:szCs w:val="24"/>
          <w:lang w:val="en-US"/>
        </w:rPr>
        <w:t>blood cell</w:t>
      </w:r>
      <w:r w:rsidR="000C1D14" w:rsidRPr="007F272A">
        <w:rPr>
          <w:rFonts w:ascii="Arial" w:eastAsia="Times New Roman" w:hAnsi="Arial" w:cs="Arial"/>
          <w:color w:val="000000" w:themeColor="text1"/>
          <w:sz w:val="24"/>
          <w:szCs w:val="24"/>
          <w:lang w:val="en-US"/>
        </w:rPr>
        <w:t>s</w:t>
      </w:r>
      <w:r w:rsidR="001E00B2" w:rsidRPr="007F272A">
        <w:rPr>
          <w:rFonts w:ascii="Arial" w:eastAsia="Times New Roman" w:hAnsi="Arial" w:cs="Arial"/>
          <w:color w:val="000000" w:themeColor="text1"/>
          <w:sz w:val="24"/>
          <w:szCs w:val="24"/>
          <w:lang w:val="en-US"/>
        </w:rPr>
        <w:t xml:space="preserve">, </w:t>
      </w:r>
      <w:r w:rsidR="00AA1B1D" w:rsidRPr="007F272A">
        <w:rPr>
          <w:rFonts w:ascii="Arial" w:eastAsia="Times New Roman" w:hAnsi="Arial" w:cs="Arial"/>
          <w:color w:val="000000" w:themeColor="text1"/>
          <w:sz w:val="24"/>
          <w:szCs w:val="24"/>
          <w:lang w:val="en-US"/>
        </w:rPr>
        <w:t xml:space="preserve">although </w:t>
      </w:r>
      <w:r w:rsidR="001E00B2" w:rsidRPr="007F272A">
        <w:rPr>
          <w:rFonts w:ascii="Arial" w:eastAsia="Times New Roman" w:hAnsi="Arial" w:cs="Arial"/>
          <w:color w:val="000000" w:themeColor="text1"/>
          <w:sz w:val="24"/>
          <w:szCs w:val="24"/>
          <w:lang w:val="en-US"/>
        </w:rPr>
        <w:t>ther</w:t>
      </w:r>
      <w:r w:rsidR="00B96907" w:rsidRPr="007F272A">
        <w:rPr>
          <w:rFonts w:ascii="Arial" w:eastAsia="Times New Roman" w:hAnsi="Arial" w:cs="Arial"/>
          <w:color w:val="000000" w:themeColor="text1"/>
          <w:sz w:val="24"/>
          <w:szCs w:val="24"/>
          <w:lang w:val="en-US"/>
        </w:rPr>
        <w:t>e are</w:t>
      </w:r>
      <w:r w:rsidR="009F46F3" w:rsidRPr="007F272A">
        <w:rPr>
          <w:rFonts w:ascii="Arial" w:eastAsia="Times New Roman" w:hAnsi="Arial" w:cs="Arial"/>
          <w:color w:val="000000" w:themeColor="text1"/>
          <w:sz w:val="24"/>
          <w:szCs w:val="24"/>
          <w:lang w:val="en-US"/>
        </w:rPr>
        <w:t xml:space="preserve"> many</w:t>
      </w:r>
      <w:r w:rsidR="00B96907" w:rsidRPr="007F272A">
        <w:rPr>
          <w:rFonts w:ascii="Arial" w:eastAsia="Times New Roman" w:hAnsi="Arial" w:cs="Arial"/>
          <w:color w:val="000000" w:themeColor="text1"/>
          <w:sz w:val="24"/>
          <w:szCs w:val="24"/>
          <w:lang w:val="en-US"/>
        </w:rPr>
        <w:t xml:space="preserve"> </w:t>
      </w:r>
      <w:r w:rsidR="00AA1B1D" w:rsidRPr="007F272A">
        <w:rPr>
          <w:rFonts w:ascii="Arial" w:eastAsia="Times New Roman" w:hAnsi="Arial" w:cs="Arial"/>
          <w:color w:val="000000" w:themeColor="text1"/>
          <w:sz w:val="24"/>
          <w:szCs w:val="24"/>
          <w:lang w:val="en-US"/>
        </w:rPr>
        <w:t xml:space="preserve">other </w:t>
      </w:r>
      <w:r w:rsidR="00C15A1F" w:rsidRPr="007F272A">
        <w:rPr>
          <w:rFonts w:ascii="Arial" w:eastAsia="Times New Roman" w:hAnsi="Arial" w:cs="Arial"/>
          <w:color w:val="000000" w:themeColor="text1"/>
          <w:sz w:val="24"/>
          <w:szCs w:val="24"/>
          <w:lang w:val="en-US"/>
        </w:rPr>
        <w:t xml:space="preserve">downstream </w:t>
      </w:r>
      <w:r w:rsidR="00AA1B1D" w:rsidRPr="007F272A">
        <w:rPr>
          <w:rFonts w:ascii="Arial" w:eastAsia="Times New Roman" w:hAnsi="Arial" w:cs="Arial"/>
          <w:color w:val="000000" w:themeColor="text1"/>
          <w:sz w:val="24"/>
          <w:szCs w:val="24"/>
          <w:lang w:val="en-US"/>
        </w:rPr>
        <w:t>effects on ir</w:t>
      </w:r>
      <w:r w:rsidR="00B96907" w:rsidRPr="007F272A">
        <w:rPr>
          <w:rFonts w:ascii="Arial" w:eastAsia="Times New Roman" w:hAnsi="Arial" w:cs="Arial"/>
          <w:color w:val="000000" w:themeColor="text1"/>
          <w:sz w:val="24"/>
          <w:szCs w:val="24"/>
          <w:lang w:val="en-US"/>
        </w:rPr>
        <w:t>on-dependent</w:t>
      </w:r>
      <w:r w:rsidR="001E00B2" w:rsidRPr="007F272A">
        <w:rPr>
          <w:rFonts w:ascii="Arial" w:eastAsia="Times New Roman" w:hAnsi="Arial" w:cs="Arial"/>
          <w:color w:val="000000" w:themeColor="text1"/>
          <w:sz w:val="24"/>
          <w:szCs w:val="24"/>
          <w:lang w:val="en-US"/>
        </w:rPr>
        <w:t xml:space="preserve"> pathway</w:t>
      </w:r>
      <w:r w:rsidR="00BA48CE" w:rsidRPr="007F272A">
        <w:rPr>
          <w:rFonts w:ascii="Arial" w:eastAsia="Times New Roman" w:hAnsi="Arial" w:cs="Arial"/>
          <w:color w:val="000000" w:themeColor="text1"/>
          <w:sz w:val="24"/>
          <w:szCs w:val="24"/>
          <w:lang w:val="en-US"/>
        </w:rPr>
        <w:t>s, including</w:t>
      </w:r>
      <w:r w:rsidR="00C27A4F" w:rsidRPr="007F272A">
        <w:rPr>
          <w:rFonts w:ascii="Arial" w:eastAsia="Times New Roman" w:hAnsi="Arial" w:cs="Arial"/>
          <w:color w:val="000000" w:themeColor="text1"/>
          <w:sz w:val="24"/>
          <w:szCs w:val="24"/>
          <w:lang w:val="en-US"/>
        </w:rPr>
        <w:t xml:space="preserve"> on</w:t>
      </w:r>
      <w:r w:rsidR="00AA1B1D" w:rsidRPr="007F272A">
        <w:rPr>
          <w:rFonts w:ascii="Arial" w:eastAsia="Times New Roman" w:hAnsi="Arial" w:cs="Arial"/>
          <w:color w:val="000000" w:themeColor="text1"/>
          <w:sz w:val="24"/>
          <w:szCs w:val="24"/>
          <w:lang w:val="en-US"/>
        </w:rPr>
        <w:t xml:space="preserve"> gluconeogenesis and lipid metabolism</w:t>
      </w:r>
      <w:r w:rsidR="001E00B2" w:rsidRPr="007F272A">
        <w:rPr>
          <w:rFonts w:ascii="Arial" w:eastAsia="Times New Roman" w:hAnsi="Arial" w:cs="Arial"/>
          <w:color w:val="000000" w:themeColor="text1"/>
          <w:sz w:val="24"/>
          <w:szCs w:val="24"/>
          <w:lang w:val="en-US"/>
        </w:rPr>
        <w:t xml:space="preserve">. </w:t>
      </w:r>
      <w:r w:rsidR="004D6F3F" w:rsidRPr="007F272A">
        <w:rPr>
          <w:rFonts w:ascii="Arial" w:eastAsia="Times New Roman" w:hAnsi="Arial" w:cs="Arial"/>
          <w:color w:val="000000" w:themeColor="text1"/>
          <w:sz w:val="24"/>
          <w:szCs w:val="24"/>
          <w:lang w:val="en-US"/>
        </w:rPr>
        <w:t>H</w:t>
      </w:r>
      <w:r w:rsidR="00D5049E" w:rsidRPr="007F272A">
        <w:rPr>
          <w:rFonts w:ascii="Arial" w:eastAsia="Times New Roman" w:hAnsi="Arial" w:cs="Arial"/>
          <w:color w:val="000000" w:themeColor="text1"/>
          <w:sz w:val="24"/>
          <w:szCs w:val="24"/>
          <w:lang w:val="en-US"/>
        </w:rPr>
        <w:t>igh</w:t>
      </w:r>
      <w:r w:rsidR="001E00B2" w:rsidRPr="007F272A">
        <w:rPr>
          <w:rFonts w:ascii="Arial" w:eastAsia="Times New Roman" w:hAnsi="Arial" w:cs="Arial"/>
          <w:color w:val="000000" w:themeColor="text1"/>
          <w:sz w:val="24"/>
          <w:szCs w:val="24"/>
          <w:lang w:val="en-US"/>
        </w:rPr>
        <w:t xml:space="preserve"> iron </w:t>
      </w:r>
      <w:r w:rsidR="00C41D6C" w:rsidRPr="007F272A">
        <w:rPr>
          <w:rFonts w:ascii="Arial" w:eastAsia="Times New Roman" w:hAnsi="Arial" w:cs="Arial"/>
          <w:color w:val="000000" w:themeColor="text1"/>
          <w:sz w:val="24"/>
          <w:szCs w:val="24"/>
          <w:lang w:val="en-US"/>
        </w:rPr>
        <w:t xml:space="preserve">needs </w:t>
      </w:r>
      <w:r w:rsidR="00DB3D75" w:rsidRPr="007F272A">
        <w:rPr>
          <w:rFonts w:ascii="Arial" w:eastAsia="Times New Roman" w:hAnsi="Arial" w:cs="Arial"/>
          <w:color w:val="000000" w:themeColor="text1"/>
          <w:sz w:val="24"/>
          <w:szCs w:val="24"/>
          <w:lang w:val="en-US"/>
        </w:rPr>
        <w:t>have been described</w:t>
      </w:r>
      <w:r w:rsidR="00D5049E" w:rsidRPr="007F272A">
        <w:rPr>
          <w:rFonts w:ascii="Arial" w:eastAsia="Times New Roman" w:hAnsi="Arial" w:cs="Arial"/>
          <w:color w:val="000000" w:themeColor="text1"/>
          <w:sz w:val="24"/>
          <w:szCs w:val="24"/>
          <w:lang w:val="en-US"/>
        </w:rPr>
        <w:t xml:space="preserve"> in the </w:t>
      </w:r>
      <w:r w:rsidR="007A0C64" w:rsidRPr="007F272A">
        <w:rPr>
          <w:rFonts w:ascii="Arial" w:eastAsia="Times New Roman" w:hAnsi="Arial" w:cs="Arial"/>
          <w:color w:val="000000" w:themeColor="text1"/>
          <w:sz w:val="24"/>
          <w:szCs w:val="24"/>
          <w:lang w:val="en-US"/>
        </w:rPr>
        <w:t xml:space="preserve">rapidly </w:t>
      </w:r>
      <w:r w:rsidR="00DB3D75" w:rsidRPr="007F272A">
        <w:rPr>
          <w:rFonts w:ascii="Arial" w:eastAsia="Times New Roman" w:hAnsi="Arial" w:cs="Arial"/>
          <w:color w:val="000000" w:themeColor="text1"/>
          <w:sz w:val="24"/>
          <w:szCs w:val="24"/>
          <w:lang w:val="en-US"/>
        </w:rPr>
        <w:t xml:space="preserve">growing </w:t>
      </w:r>
      <w:r w:rsidR="00D5049E" w:rsidRPr="007F272A">
        <w:rPr>
          <w:rFonts w:ascii="Arial" w:eastAsia="Times New Roman" w:hAnsi="Arial" w:cs="Arial"/>
          <w:color w:val="000000" w:themeColor="text1"/>
          <w:sz w:val="24"/>
          <w:szCs w:val="24"/>
          <w:lang w:val="en-US"/>
        </w:rPr>
        <w:t>offspring of many species, including nonhuman primates</w:t>
      </w:r>
      <w:r w:rsidR="00355829" w:rsidRPr="007F272A">
        <w:rPr>
          <w:rFonts w:ascii="Arial" w:eastAsia="Times New Roman" w:hAnsi="Arial" w:cs="Arial"/>
          <w:color w:val="000000" w:themeColor="text1"/>
          <w:sz w:val="24"/>
          <w:szCs w:val="24"/>
          <w:lang w:val="en-US"/>
        </w:rPr>
        <w:t>.</w:t>
      </w:r>
      <w:r w:rsidR="00C40A89" w:rsidRPr="007F272A">
        <w:rPr>
          <w:rFonts w:ascii="Arial" w:eastAsia="Times New Roman" w:hAnsi="Arial" w:cs="Arial"/>
          <w:color w:val="000000" w:themeColor="text1"/>
          <w:sz w:val="24"/>
          <w:szCs w:val="24"/>
          <w:lang w:val="en-US"/>
        </w:rPr>
        <w:fldChar w:fldCharType="begin" w:fldLock="1"/>
      </w:r>
      <w:r w:rsidR="00FA1D4A" w:rsidRPr="007F272A">
        <w:rPr>
          <w:rFonts w:ascii="Arial" w:eastAsia="Times New Roman" w:hAnsi="Arial" w:cs="Arial"/>
          <w:color w:val="000000" w:themeColor="text1"/>
          <w:sz w:val="24"/>
          <w:szCs w:val="24"/>
          <w:lang w:val="en-US"/>
        </w:rPr>
        <w:instrText>ADDIN CSL_CITATION {"citationItems":[{"id":"ITEM-1","itemData":{"DOI":"10.3390/nu10050632","ISSN":"20726643","abstract":"Iron deficiency is reported as the most common nutrient deficiency worldwide. Due to rapid growth, infants are at particular risk for developing iron deficiency, which can easily progress to iron deficiency anemia (IDA), if not treated. The aim of this study was to determine the lasting effects of an early-life iron deficiency after a period of dietary iron repletion. Forty-two intact male pigs were fed, ad libitum, either control (CONT, 21.3 mg Fe/L) or iron-deficient (ID 2.72 mg Fe/L) milk replacer from postnatal day (PND) 2 to 32 (phase 1). From PND 33 to 61 (phase 2), all pigs were transitioned onto a series of industry-standard, iron-adequate diets. Blood was collected weekly from PND 7 to 28, and again on PND 35 and 56, and tissues were collected at either PND 32 or PND 61. At the end of phase 1, ID pigs exhibited reduced hematocrit (Hct; p &lt; 0.0001) and hemoglobin (Hb; p &lt; 0.0001) compared with CONT pigs, but neither Hct (p = 0.5968) nor Hb (p = 0.6291) differed between treatment groups after dietary iron repletion at the end of phase 2. Body weight gain was reduced (p &lt; 0.0001) 58% at PND 32 in ID pigs compared with CONT pigs during phase 1, and this effect remained significant at the end of phase 2 (p = 0.0001), with ID pigs weighing 34% less than CONT pigs at PND 61. Analysis of peripheral protein and messenger RNA (mRNA) gene expression biomarkers yielded inconclusive results, as would be expected based on previous biomarker analyses across multiple species. These findings suggest that early-life iron status negatively influences blood parameters and growth performance, with dietary iron repletion allowing for full recovery of hematological outcomes, but not growth performance.","author":[{"dropping-particle":"","family":"Knight","given":"Laura C.","non-dropping-particle":"","parse-names":false,"suffix":""},{"dropping-particle":"","family":"Dilger","given":"Ryan N.","non-dropping-particle":"","parse-names":false,"suffix":""}],"container-title":"Nutrients","id":"ITEM-1","issue":"5","issued":{"date-parts":[["2018","5"]]},"publisher":"MDPI AG","title":"Longitudinal effects of Iron deficiency anemia and subsequent repletion on blood parameters and the rate and composition of growth in pigs","type":"article-journal","volume":"10"},"uris":["http://www.mendeley.com/documents/?uuid=3acdc4f2-d66d-4709-99d9-bc7948323f07"]}],"mendeley":{"formattedCitation":"&lt;sup&gt;[3]&lt;/sup&gt;","plainTextFormattedCitation":"[3]","previouslyFormattedCitation":"&lt;sup&gt;[3]&lt;/sup&gt;"},"properties":{"noteIndex":0},"schema":"https://github.com/citation-style-language/schema/raw/master/csl-citation.json"}</w:instrText>
      </w:r>
      <w:r w:rsidR="00C40A89" w:rsidRPr="007F272A">
        <w:rPr>
          <w:rFonts w:ascii="Arial" w:eastAsia="Times New Roman" w:hAnsi="Arial" w:cs="Arial"/>
          <w:color w:val="000000" w:themeColor="text1"/>
          <w:sz w:val="24"/>
          <w:szCs w:val="24"/>
          <w:lang w:val="en-US"/>
        </w:rPr>
        <w:fldChar w:fldCharType="separate"/>
      </w:r>
      <w:r w:rsidR="00FA1D4A" w:rsidRPr="007F272A">
        <w:rPr>
          <w:rFonts w:ascii="Arial" w:eastAsia="Times New Roman" w:hAnsi="Arial" w:cs="Arial"/>
          <w:noProof/>
          <w:color w:val="000000" w:themeColor="text1"/>
          <w:sz w:val="24"/>
          <w:szCs w:val="24"/>
          <w:vertAlign w:val="superscript"/>
          <w:lang w:val="en-US"/>
        </w:rPr>
        <w:t>[3]</w:t>
      </w:r>
      <w:r w:rsidR="00C40A89" w:rsidRPr="007F272A">
        <w:rPr>
          <w:rFonts w:ascii="Arial" w:eastAsia="Times New Roman" w:hAnsi="Arial" w:cs="Arial"/>
          <w:color w:val="000000" w:themeColor="text1"/>
          <w:sz w:val="24"/>
          <w:szCs w:val="24"/>
          <w:lang w:val="en-US"/>
        </w:rPr>
        <w:fldChar w:fldCharType="end"/>
      </w:r>
      <w:r w:rsidR="00D5049E" w:rsidRPr="007F272A">
        <w:rPr>
          <w:rFonts w:ascii="Arial" w:eastAsia="Times New Roman" w:hAnsi="Arial" w:cs="Arial"/>
          <w:color w:val="000000" w:themeColor="text1"/>
          <w:sz w:val="24"/>
          <w:szCs w:val="24"/>
          <w:lang w:val="en-US"/>
        </w:rPr>
        <w:t xml:space="preserve">  </w:t>
      </w:r>
      <w:r w:rsidR="007C4F26" w:rsidRPr="007F272A">
        <w:rPr>
          <w:rFonts w:ascii="Arial" w:eastAsia="Times New Roman" w:hAnsi="Arial" w:cs="Arial"/>
          <w:color w:val="000000" w:themeColor="text1"/>
          <w:sz w:val="24"/>
          <w:szCs w:val="24"/>
          <w:lang w:val="en-US"/>
        </w:rPr>
        <w:t>This</w:t>
      </w:r>
      <w:r w:rsidR="00D5049E" w:rsidRPr="007F272A">
        <w:rPr>
          <w:rFonts w:ascii="Arial" w:eastAsia="Times New Roman" w:hAnsi="Arial" w:cs="Arial"/>
          <w:color w:val="000000" w:themeColor="text1"/>
          <w:sz w:val="24"/>
          <w:szCs w:val="24"/>
          <w:lang w:val="en-US"/>
        </w:rPr>
        <w:t xml:space="preserve"> researc</w:t>
      </w:r>
      <w:r w:rsidR="00C3184E" w:rsidRPr="007F272A">
        <w:rPr>
          <w:rFonts w:ascii="Arial" w:eastAsia="Times New Roman" w:hAnsi="Arial" w:cs="Arial"/>
          <w:color w:val="000000" w:themeColor="text1"/>
          <w:sz w:val="24"/>
          <w:szCs w:val="24"/>
          <w:lang w:val="en-US"/>
        </w:rPr>
        <w:t>h t</w:t>
      </w:r>
      <w:r w:rsidR="007C4F26" w:rsidRPr="007F272A">
        <w:rPr>
          <w:rFonts w:ascii="Arial" w:eastAsia="Times New Roman" w:hAnsi="Arial" w:cs="Arial"/>
          <w:color w:val="000000" w:themeColor="text1"/>
          <w:sz w:val="24"/>
          <w:szCs w:val="24"/>
          <w:lang w:val="en-US"/>
        </w:rPr>
        <w:t>akes</w:t>
      </w:r>
      <w:r w:rsidR="00AA1B1D" w:rsidRPr="007F272A">
        <w:rPr>
          <w:rFonts w:ascii="Arial" w:eastAsia="Times New Roman" w:hAnsi="Arial" w:cs="Arial"/>
          <w:color w:val="000000" w:themeColor="text1"/>
          <w:sz w:val="24"/>
          <w:szCs w:val="24"/>
          <w:lang w:val="en-US"/>
        </w:rPr>
        <w:t xml:space="preserve"> advantage</w:t>
      </w:r>
      <w:r w:rsidR="00D73F13" w:rsidRPr="007F272A">
        <w:rPr>
          <w:rFonts w:ascii="Arial" w:eastAsia="Times New Roman" w:hAnsi="Arial" w:cs="Arial"/>
          <w:color w:val="000000" w:themeColor="text1"/>
          <w:sz w:val="24"/>
          <w:szCs w:val="24"/>
          <w:lang w:val="en-US"/>
        </w:rPr>
        <w:t xml:space="preserve"> of a well-</w:t>
      </w:r>
      <w:r w:rsidR="00AA1B1D" w:rsidRPr="007F272A">
        <w:rPr>
          <w:rFonts w:ascii="Arial" w:eastAsia="Times New Roman" w:hAnsi="Arial" w:cs="Arial"/>
          <w:color w:val="000000" w:themeColor="text1"/>
          <w:sz w:val="24"/>
          <w:szCs w:val="24"/>
          <w:lang w:val="en-US"/>
        </w:rPr>
        <w:t>characterized</w:t>
      </w:r>
      <w:r w:rsidR="00DB3D75" w:rsidRPr="007F272A">
        <w:rPr>
          <w:rFonts w:ascii="Arial" w:eastAsia="Times New Roman" w:hAnsi="Arial" w:cs="Arial"/>
          <w:color w:val="000000" w:themeColor="text1"/>
          <w:sz w:val="24"/>
          <w:szCs w:val="24"/>
          <w:lang w:val="en-US"/>
        </w:rPr>
        <w:t xml:space="preserve"> model of ID</w:t>
      </w:r>
      <w:r w:rsidR="00D5049E" w:rsidRPr="007F272A">
        <w:rPr>
          <w:rFonts w:ascii="Arial" w:eastAsia="Times New Roman" w:hAnsi="Arial" w:cs="Arial"/>
          <w:color w:val="000000" w:themeColor="text1"/>
          <w:sz w:val="24"/>
          <w:szCs w:val="24"/>
          <w:lang w:val="en-US"/>
        </w:rPr>
        <w:t xml:space="preserve"> in young rhesus monkey</w:t>
      </w:r>
      <w:r w:rsidR="001E00B2" w:rsidRPr="007F272A">
        <w:rPr>
          <w:rFonts w:ascii="Arial" w:eastAsia="Times New Roman" w:hAnsi="Arial" w:cs="Arial"/>
          <w:color w:val="000000" w:themeColor="text1"/>
          <w:sz w:val="24"/>
          <w:szCs w:val="24"/>
          <w:lang w:val="en-US"/>
        </w:rPr>
        <w:t>s</w:t>
      </w:r>
      <w:r w:rsidR="00355829" w:rsidRPr="007F272A">
        <w:rPr>
          <w:rFonts w:ascii="Arial" w:eastAsia="Times New Roman" w:hAnsi="Arial" w:cs="Arial"/>
          <w:color w:val="000000" w:themeColor="text1"/>
          <w:sz w:val="24"/>
          <w:szCs w:val="24"/>
          <w:lang w:val="en-US"/>
        </w:rPr>
        <w:t>.</w:t>
      </w:r>
      <w:r w:rsidR="00FA1D4A" w:rsidRPr="007F272A">
        <w:rPr>
          <w:rFonts w:ascii="Arial" w:eastAsia="Times New Roman" w:hAnsi="Arial" w:cs="Arial"/>
          <w:color w:val="000000" w:themeColor="text1"/>
          <w:sz w:val="24"/>
          <w:szCs w:val="24"/>
          <w:lang w:val="en-US"/>
        </w:rPr>
        <w:fldChar w:fldCharType="begin" w:fldLock="1"/>
      </w:r>
      <w:r w:rsidR="00355829" w:rsidRPr="007F272A">
        <w:rPr>
          <w:rFonts w:ascii="Arial" w:eastAsia="Times New Roman" w:hAnsi="Arial" w:cs="Arial"/>
          <w:color w:val="000000" w:themeColor="text1"/>
          <w:sz w:val="24"/>
          <w:szCs w:val="24"/>
          <w:lang w:val="en-US"/>
        </w:rPr>
        <w:instrText>ADDIN CSL_CITATION {"citationItems":[{"id":"ITEM-1","itemData":{"DOI":"10.1016/j.rvsc.2012.11.017","ISSN":"00345288","abstract":"The realization that pregnant and infant monkeys were challenged by high nutritional needs for iron led vendors to markedly increase iron concentrations in commercial diets. Yet, no systematic research was conducted to investigate the consequences of this important dietary change. Hematology and iron panels were determined for 142 infant rhesus monkeys gestated and reared on 3 different diets varying in iron concentration (180, 225 or 380. mg Fe/kg). Anemia was significantly more prevalent in offspring from females fed the 180 and 225. mg Fe/kg diets (32-41% versus 0 for the 380mg Fe/kg diet, P&lt;0.001). Higher hepcidin levels were protective against iron overload in infants from the 380. mg Fe/kg condition. These findings indicate a highly fortified diet during pregnancy continues to have postnatal benefits for the growing infant. However, for those interested in iron deficiency, lower iron diets provide a reliable way to generate anemic infant monkeys for research. © 2012 Elsevier Ltd.","author":[{"dropping-particle":"","family":"Coe","given":"Christopher L.","non-dropping-particle":"","parse-names":false,"suffix":""},{"dropping-particle":"","family":"Lubach","given":"Gabriele R.","non-dropping-particle":"","parse-names":false,"suffix":""},{"dropping-particle":"","family":"Busbridge","given":"Mark","non-dropping-particle":"","parse-names":false,"suffix":""},{"dropping-particle":"","family":"Chapman","given":"Richard S.","non-dropping-particle":"","parse-names":false,"suffix":""}],"container-title":"Research in Veterinary Science","id":"ITEM-1","issue":"3","issued":{"date-parts":[["2013","6"]]},"page":"549-554","title":"Optimal iron fortification of maternal diet during pregnancy and nursing for investigating and preventing iron deficiency in young rhesus monkeys","type":"article-journal","volume":"94"},"uris":["http://www.mendeley.com/documents/?uuid=77ec1ec5-fbf8-3e1d-83f9-a602f434df0b","http://www.mendeley.com/documents/?uuid=c3cc4b19-185f-4fd3-a1d3-9cd2cbb46079"]},{"id":"ITEM-2","itemData":{"DOI":"10.1093/jn/136.9.2345","ISSN":"0022-3166","author":[{"dropping-particle":"","family":"Lubach","given":"Gabriele R.","non-dropping-particle":"","parse-names":false,"suffix":""},{"dropping-particle":"","family":"Coe","given":"Christopher L.","non-dropping-particle":"","parse-names":false,"suffix":""}],"container-title":"The Journal of Nutrition","id":"ITEM-2","issue":"9","issued":{"date-parts":[["2006","9","1"]]},"page":"2345-2349","title":"Preconception Maternal Iron Status Is a Risk Factor for Iron Deficiency in Infant Rhesus Monkeys (Macaca mulatta)","type":"article-journal","volume":"136"},"uris":["http://www.mendeley.com/documents/?uuid=a5d1dab6-0879-3a3b-91ba-062388c2c9fa","http://www.mendeley.com/documents/?uuid=3896da13-9bc7-4df1-ab21-d1ecd08d332c"]}],"mendeley":{"formattedCitation":"&lt;sup&gt;[4,5]&lt;/sup&gt;","plainTextFormattedCitation":"[4,5]","previouslyFormattedCitation":"&lt;sup&gt;[4,5]&lt;/sup&gt;"},"properties":{"noteIndex":0},"schema":"https://github.com/citation-style-language/schema/raw/master/csl-citation.json"}</w:instrText>
      </w:r>
      <w:r w:rsidR="00FA1D4A" w:rsidRPr="007F272A">
        <w:rPr>
          <w:rFonts w:ascii="Arial" w:eastAsia="Times New Roman" w:hAnsi="Arial" w:cs="Arial"/>
          <w:color w:val="000000" w:themeColor="text1"/>
          <w:sz w:val="24"/>
          <w:szCs w:val="24"/>
          <w:lang w:val="en-US"/>
        </w:rPr>
        <w:fldChar w:fldCharType="separate"/>
      </w:r>
      <w:r w:rsidR="00FA1D4A" w:rsidRPr="007F272A">
        <w:rPr>
          <w:rFonts w:ascii="Arial" w:eastAsia="Times New Roman" w:hAnsi="Arial" w:cs="Arial"/>
          <w:noProof/>
          <w:color w:val="000000" w:themeColor="text1"/>
          <w:sz w:val="24"/>
          <w:szCs w:val="24"/>
          <w:vertAlign w:val="superscript"/>
          <w:lang w:val="en-US"/>
        </w:rPr>
        <w:t>[4,5]</w:t>
      </w:r>
      <w:r w:rsidR="00FA1D4A" w:rsidRPr="007F272A">
        <w:rPr>
          <w:rFonts w:ascii="Arial" w:eastAsia="Times New Roman" w:hAnsi="Arial" w:cs="Arial"/>
          <w:color w:val="000000" w:themeColor="text1"/>
          <w:sz w:val="24"/>
          <w:szCs w:val="24"/>
          <w:lang w:val="en-US"/>
        </w:rPr>
        <w:fldChar w:fldCharType="end"/>
      </w:r>
    </w:p>
    <w:p w14:paraId="239EF413" w14:textId="26492BBE" w:rsidR="00376924" w:rsidRPr="007F272A" w:rsidRDefault="00C15A1F" w:rsidP="00E13072">
      <w:pPr>
        <w:spacing w:line="480" w:lineRule="auto"/>
        <w:rPr>
          <w:rFonts w:ascii="Arial" w:eastAsia="Times New Roman" w:hAnsi="Arial" w:cs="Arial"/>
          <w:color w:val="000000" w:themeColor="text1"/>
          <w:sz w:val="24"/>
          <w:szCs w:val="24"/>
          <w:lang w:val="en-US"/>
        </w:rPr>
      </w:pPr>
      <w:r w:rsidRPr="007F272A">
        <w:rPr>
          <w:rFonts w:ascii="Arial" w:eastAsia="Times New Roman" w:hAnsi="Arial" w:cs="Arial"/>
          <w:color w:val="000000" w:themeColor="text1"/>
          <w:sz w:val="24"/>
          <w:szCs w:val="24"/>
          <w:lang w:val="en-US"/>
        </w:rPr>
        <w:t xml:space="preserve">ID in infant </w:t>
      </w:r>
      <w:r w:rsidR="00004158" w:rsidRPr="007F272A">
        <w:rPr>
          <w:rFonts w:ascii="Arial" w:eastAsia="Times New Roman" w:hAnsi="Arial" w:cs="Arial"/>
          <w:color w:val="000000" w:themeColor="text1"/>
          <w:sz w:val="24"/>
          <w:szCs w:val="24"/>
          <w:lang w:val="en-US"/>
        </w:rPr>
        <w:t xml:space="preserve">monkeys </w:t>
      </w:r>
      <w:r w:rsidR="00C41D6C" w:rsidRPr="007F272A">
        <w:rPr>
          <w:rFonts w:ascii="Arial" w:eastAsia="Times New Roman" w:hAnsi="Arial" w:cs="Arial"/>
          <w:color w:val="000000" w:themeColor="text1"/>
          <w:sz w:val="24"/>
          <w:szCs w:val="24"/>
          <w:lang w:val="en-US"/>
        </w:rPr>
        <w:t>is</w:t>
      </w:r>
      <w:r w:rsidR="00004158" w:rsidRPr="007F272A">
        <w:rPr>
          <w:rFonts w:ascii="Arial" w:eastAsia="Times New Roman" w:hAnsi="Arial" w:cs="Arial"/>
          <w:color w:val="000000" w:themeColor="text1"/>
          <w:sz w:val="24"/>
          <w:szCs w:val="24"/>
          <w:lang w:val="en-US"/>
        </w:rPr>
        <w:t xml:space="preserve"> similar </w:t>
      </w:r>
      <w:r w:rsidR="00376924" w:rsidRPr="007F272A">
        <w:rPr>
          <w:rFonts w:ascii="Arial" w:eastAsia="Times New Roman" w:hAnsi="Arial" w:cs="Arial"/>
          <w:color w:val="000000" w:themeColor="text1"/>
          <w:sz w:val="24"/>
          <w:szCs w:val="24"/>
          <w:lang w:val="en-US"/>
        </w:rPr>
        <w:t>to the</w:t>
      </w:r>
      <w:r w:rsidR="00D5049E" w:rsidRPr="007F272A">
        <w:rPr>
          <w:rFonts w:ascii="Arial" w:eastAsia="Times New Roman" w:hAnsi="Arial" w:cs="Arial"/>
          <w:color w:val="000000" w:themeColor="text1"/>
          <w:sz w:val="24"/>
          <w:szCs w:val="24"/>
          <w:lang w:val="en-US"/>
        </w:rPr>
        <w:t xml:space="preserve"> human cond</w:t>
      </w:r>
      <w:r w:rsidR="00DB3D75" w:rsidRPr="007F272A">
        <w:rPr>
          <w:rFonts w:ascii="Arial" w:eastAsia="Times New Roman" w:hAnsi="Arial" w:cs="Arial"/>
          <w:color w:val="000000" w:themeColor="text1"/>
          <w:sz w:val="24"/>
          <w:szCs w:val="24"/>
          <w:lang w:val="en-US"/>
        </w:rPr>
        <w:t xml:space="preserve">ition </w:t>
      </w:r>
      <w:r w:rsidR="000D6689" w:rsidRPr="007F272A">
        <w:rPr>
          <w:rFonts w:ascii="Arial" w:eastAsia="Times New Roman" w:hAnsi="Arial" w:cs="Arial"/>
          <w:color w:val="000000" w:themeColor="text1"/>
          <w:sz w:val="24"/>
          <w:szCs w:val="24"/>
          <w:lang w:val="en-US"/>
        </w:rPr>
        <w:t>as</w:t>
      </w:r>
      <w:r w:rsidR="00DB3D75" w:rsidRPr="007F272A">
        <w:rPr>
          <w:rFonts w:ascii="Arial" w:eastAsia="Times New Roman" w:hAnsi="Arial" w:cs="Arial"/>
          <w:color w:val="000000" w:themeColor="text1"/>
          <w:sz w:val="24"/>
          <w:szCs w:val="24"/>
          <w:lang w:val="en-US"/>
        </w:rPr>
        <w:t xml:space="preserve"> the</w:t>
      </w:r>
      <w:r w:rsidR="00004158" w:rsidRPr="007F272A">
        <w:rPr>
          <w:rFonts w:ascii="Arial" w:eastAsia="Times New Roman" w:hAnsi="Arial" w:cs="Arial"/>
          <w:color w:val="000000" w:themeColor="text1"/>
          <w:sz w:val="24"/>
          <w:szCs w:val="24"/>
          <w:lang w:val="en-US"/>
        </w:rPr>
        <w:t xml:space="preserve"> primary cause is</w:t>
      </w:r>
      <w:r w:rsidR="00AA1B1D" w:rsidRPr="007F272A">
        <w:rPr>
          <w:rFonts w:ascii="Arial" w:eastAsia="Times New Roman" w:hAnsi="Arial" w:cs="Arial"/>
          <w:color w:val="000000" w:themeColor="text1"/>
          <w:sz w:val="24"/>
          <w:szCs w:val="24"/>
          <w:lang w:val="en-US"/>
        </w:rPr>
        <w:t xml:space="preserve"> </w:t>
      </w:r>
      <w:r w:rsidR="004D6F3F" w:rsidRPr="007F272A">
        <w:rPr>
          <w:rFonts w:ascii="Arial" w:eastAsia="Times New Roman" w:hAnsi="Arial" w:cs="Arial"/>
          <w:color w:val="000000" w:themeColor="text1"/>
          <w:sz w:val="24"/>
          <w:szCs w:val="24"/>
          <w:lang w:val="en-US"/>
        </w:rPr>
        <w:t xml:space="preserve">a </w:t>
      </w:r>
      <w:r w:rsidR="00376924" w:rsidRPr="007F272A">
        <w:rPr>
          <w:rFonts w:ascii="Arial" w:eastAsia="Times New Roman" w:hAnsi="Arial" w:cs="Arial"/>
          <w:color w:val="000000" w:themeColor="text1"/>
          <w:sz w:val="24"/>
          <w:szCs w:val="24"/>
          <w:lang w:val="en-US"/>
        </w:rPr>
        <w:t>depletion of</w:t>
      </w:r>
      <w:r w:rsidR="000C1D14" w:rsidRPr="007F272A">
        <w:rPr>
          <w:rFonts w:ascii="Arial" w:eastAsia="Times New Roman" w:hAnsi="Arial" w:cs="Arial"/>
          <w:color w:val="000000" w:themeColor="text1"/>
          <w:sz w:val="24"/>
          <w:szCs w:val="24"/>
          <w:lang w:val="en-US"/>
        </w:rPr>
        <w:t xml:space="preserve"> </w:t>
      </w:r>
      <w:r w:rsidR="009F46F3" w:rsidRPr="007F272A">
        <w:rPr>
          <w:rFonts w:ascii="Arial" w:eastAsia="Times New Roman" w:hAnsi="Arial" w:cs="Arial"/>
          <w:color w:val="000000" w:themeColor="text1"/>
          <w:sz w:val="24"/>
          <w:szCs w:val="24"/>
          <w:lang w:val="en-US"/>
        </w:rPr>
        <w:t xml:space="preserve">storage </w:t>
      </w:r>
      <w:r w:rsidR="00C27A4F" w:rsidRPr="007F272A">
        <w:rPr>
          <w:rFonts w:ascii="Arial" w:eastAsia="Times New Roman" w:hAnsi="Arial" w:cs="Arial"/>
          <w:color w:val="000000" w:themeColor="text1"/>
          <w:sz w:val="24"/>
          <w:szCs w:val="24"/>
          <w:lang w:val="en-US"/>
        </w:rPr>
        <w:t>iron</w:t>
      </w:r>
      <w:r w:rsidR="00D5049E" w:rsidRPr="007F272A">
        <w:rPr>
          <w:rFonts w:ascii="Arial" w:eastAsia="Times New Roman" w:hAnsi="Arial" w:cs="Arial"/>
          <w:color w:val="000000" w:themeColor="text1"/>
          <w:sz w:val="24"/>
          <w:szCs w:val="24"/>
          <w:lang w:val="en-US"/>
        </w:rPr>
        <w:t xml:space="preserve"> </w:t>
      </w:r>
      <w:r w:rsidR="00C3184E" w:rsidRPr="007F272A">
        <w:rPr>
          <w:rFonts w:ascii="Arial" w:eastAsia="Times New Roman" w:hAnsi="Arial" w:cs="Arial"/>
          <w:color w:val="000000" w:themeColor="text1"/>
          <w:sz w:val="24"/>
          <w:szCs w:val="24"/>
          <w:lang w:val="en-US"/>
        </w:rPr>
        <w:t xml:space="preserve">reserves </w:t>
      </w:r>
      <w:r w:rsidR="00BA48CE" w:rsidRPr="007F272A">
        <w:rPr>
          <w:rFonts w:ascii="Arial" w:eastAsia="Times New Roman" w:hAnsi="Arial" w:cs="Arial"/>
          <w:color w:val="000000" w:themeColor="text1"/>
          <w:sz w:val="24"/>
          <w:szCs w:val="24"/>
          <w:lang w:val="en-US"/>
        </w:rPr>
        <w:t>as</w:t>
      </w:r>
      <w:r w:rsidR="00D5049E" w:rsidRPr="007F272A">
        <w:rPr>
          <w:rFonts w:ascii="Arial" w:eastAsia="Times New Roman" w:hAnsi="Arial" w:cs="Arial"/>
          <w:color w:val="000000" w:themeColor="text1"/>
          <w:sz w:val="24"/>
          <w:szCs w:val="24"/>
          <w:lang w:val="en-US"/>
        </w:rPr>
        <w:t xml:space="preserve"> </w:t>
      </w:r>
      <w:r w:rsidR="00AA1B1D" w:rsidRPr="007F272A">
        <w:rPr>
          <w:rFonts w:ascii="Arial" w:eastAsia="Times New Roman" w:hAnsi="Arial" w:cs="Arial"/>
          <w:color w:val="000000" w:themeColor="text1"/>
          <w:sz w:val="24"/>
          <w:szCs w:val="24"/>
          <w:lang w:val="en-US"/>
        </w:rPr>
        <w:t xml:space="preserve">growth-related </w:t>
      </w:r>
      <w:r w:rsidR="00D5049E" w:rsidRPr="007F272A">
        <w:rPr>
          <w:rFonts w:ascii="Arial" w:eastAsia="Times New Roman" w:hAnsi="Arial" w:cs="Arial"/>
          <w:color w:val="000000" w:themeColor="text1"/>
          <w:sz w:val="24"/>
          <w:szCs w:val="24"/>
          <w:lang w:val="en-US"/>
        </w:rPr>
        <w:t>demands for</w:t>
      </w:r>
      <w:r w:rsidR="00AA1B1D" w:rsidRPr="007F272A">
        <w:rPr>
          <w:rFonts w:ascii="Arial" w:eastAsia="Times New Roman" w:hAnsi="Arial" w:cs="Arial"/>
          <w:color w:val="000000" w:themeColor="text1"/>
          <w:sz w:val="24"/>
          <w:szCs w:val="24"/>
          <w:lang w:val="en-US"/>
        </w:rPr>
        <w:t xml:space="preserve"> iron</w:t>
      </w:r>
      <w:r w:rsidR="001E00B2" w:rsidRPr="007F272A">
        <w:rPr>
          <w:rFonts w:ascii="Arial" w:eastAsia="Times New Roman" w:hAnsi="Arial" w:cs="Arial"/>
          <w:color w:val="000000" w:themeColor="text1"/>
          <w:sz w:val="24"/>
          <w:szCs w:val="24"/>
          <w:lang w:val="en-US"/>
        </w:rPr>
        <w:t xml:space="preserve"> exceed</w:t>
      </w:r>
      <w:r w:rsidR="000C1D14" w:rsidRPr="007F272A">
        <w:rPr>
          <w:rFonts w:ascii="Arial" w:eastAsia="Times New Roman" w:hAnsi="Arial" w:cs="Arial"/>
          <w:color w:val="000000" w:themeColor="text1"/>
          <w:sz w:val="24"/>
          <w:szCs w:val="24"/>
          <w:lang w:val="en-US"/>
        </w:rPr>
        <w:t xml:space="preserve"> the fetal</w:t>
      </w:r>
      <w:r w:rsidR="00BA48CE" w:rsidRPr="007F272A">
        <w:rPr>
          <w:rFonts w:ascii="Arial" w:eastAsia="Times New Roman" w:hAnsi="Arial" w:cs="Arial"/>
          <w:color w:val="000000" w:themeColor="text1"/>
          <w:sz w:val="24"/>
          <w:szCs w:val="24"/>
          <w:lang w:val="en-US"/>
        </w:rPr>
        <w:t xml:space="preserve"> iron</w:t>
      </w:r>
      <w:r w:rsidR="000C1D14" w:rsidRPr="007F272A">
        <w:rPr>
          <w:rFonts w:ascii="Arial" w:eastAsia="Times New Roman" w:hAnsi="Arial" w:cs="Arial"/>
          <w:color w:val="000000" w:themeColor="text1"/>
          <w:sz w:val="24"/>
          <w:szCs w:val="24"/>
          <w:lang w:val="en-US"/>
        </w:rPr>
        <w:t xml:space="preserve"> endowment</w:t>
      </w:r>
      <w:r w:rsidR="00BA48CE" w:rsidRPr="007F272A">
        <w:rPr>
          <w:rFonts w:ascii="Arial" w:eastAsia="Times New Roman" w:hAnsi="Arial" w:cs="Arial"/>
          <w:color w:val="000000" w:themeColor="text1"/>
          <w:sz w:val="24"/>
          <w:szCs w:val="24"/>
          <w:lang w:val="en-US"/>
        </w:rPr>
        <w:t xml:space="preserve"> and</w:t>
      </w:r>
      <w:r w:rsidR="007A0C64" w:rsidRPr="007F272A">
        <w:rPr>
          <w:rFonts w:ascii="Arial" w:eastAsia="Times New Roman" w:hAnsi="Arial" w:cs="Arial"/>
          <w:color w:val="000000" w:themeColor="text1"/>
          <w:sz w:val="24"/>
          <w:szCs w:val="24"/>
          <w:lang w:val="en-US"/>
        </w:rPr>
        <w:t xml:space="preserve"> </w:t>
      </w:r>
      <w:r w:rsidR="00C27A4F" w:rsidRPr="007F272A">
        <w:rPr>
          <w:rFonts w:ascii="Arial" w:eastAsia="Times New Roman" w:hAnsi="Arial" w:cs="Arial"/>
          <w:color w:val="000000" w:themeColor="text1"/>
          <w:sz w:val="24"/>
          <w:szCs w:val="24"/>
          <w:lang w:val="en-US"/>
        </w:rPr>
        <w:t>bioavailable iron</w:t>
      </w:r>
      <w:r w:rsidR="00AA1B1D" w:rsidRPr="007F272A">
        <w:rPr>
          <w:rFonts w:ascii="Arial" w:eastAsia="Times New Roman" w:hAnsi="Arial" w:cs="Arial"/>
          <w:color w:val="000000" w:themeColor="text1"/>
          <w:sz w:val="24"/>
          <w:szCs w:val="24"/>
          <w:lang w:val="en-US"/>
        </w:rPr>
        <w:t xml:space="preserve"> </w:t>
      </w:r>
      <w:r w:rsidR="0071237F" w:rsidRPr="007F272A">
        <w:rPr>
          <w:rFonts w:ascii="Arial" w:eastAsia="Times New Roman" w:hAnsi="Arial" w:cs="Arial"/>
          <w:color w:val="000000" w:themeColor="text1"/>
          <w:sz w:val="24"/>
          <w:szCs w:val="24"/>
          <w:lang w:val="en-US"/>
        </w:rPr>
        <w:t>from</w:t>
      </w:r>
      <w:r w:rsidR="00AA1B1D" w:rsidRPr="007F272A">
        <w:rPr>
          <w:rFonts w:ascii="Arial" w:eastAsia="Times New Roman" w:hAnsi="Arial" w:cs="Arial"/>
          <w:color w:val="000000" w:themeColor="text1"/>
          <w:sz w:val="24"/>
          <w:szCs w:val="24"/>
          <w:lang w:val="en-US"/>
        </w:rPr>
        <w:t xml:space="preserve"> breast milk.</w:t>
      </w:r>
      <w:r w:rsidR="00004158" w:rsidRPr="007F272A">
        <w:rPr>
          <w:rFonts w:ascii="Arial" w:eastAsia="Times New Roman" w:hAnsi="Arial" w:cs="Arial"/>
          <w:color w:val="000000" w:themeColor="text1"/>
          <w:sz w:val="24"/>
          <w:szCs w:val="24"/>
          <w:lang w:val="en-US"/>
        </w:rPr>
        <w:t xml:space="preserve"> In this</w:t>
      </w:r>
      <w:r w:rsidR="009F46F3" w:rsidRPr="007F272A">
        <w:rPr>
          <w:rFonts w:ascii="Arial" w:eastAsia="Times New Roman" w:hAnsi="Arial" w:cs="Arial"/>
          <w:color w:val="000000" w:themeColor="text1"/>
          <w:sz w:val="24"/>
          <w:szCs w:val="24"/>
          <w:lang w:val="en-US"/>
        </w:rPr>
        <w:t xml:space="preserve"> controlled </w:t>
      </w:r>
      <w:r w:rsidR="000C1D14" w:rsidRPr="007F272A">
        <w:rPr>
          <w:rFonts w:ascii="Arial" w:eastAsia="Times New Roman" w:hAnsi="Arial" w:cs="Arial"/>
          <w:color w:val="000000" w:themeColor="text1"/>
          <w:sz w:val="24"/>
          <w:szCs w:val="24"/>
          <w:lang w:val="en-US"/>
        </w:rPr>
        <w:t>model of</w:t>
      </w:r>
      <w:r w:rsidR="00004158" w:rsidRPr="007F272A">
        <w:rPr>
          <w:rFonts w:ascii="Arial" w:eastAsia="Times New Roman" w:hAnsi="Arial" w:cs="Arial"/>
          <w:color w:val="000000" w:themeColor="text1"/>
          <w:sz w:val="24"/>
          <w:szCs w:val="24"/>
          <w:lang w:val="en-US"/>
        </w:rPr>
        <w:t xml:space="preserve"> nutrition</w:t>
      </w:r>
      <w:r w:rsidR="007A0C64" w:rsidRPr="007F272A">
        <w:rPr>
          <w:rFonts w:ascii="Arial" w:eastAsia="Times New Roman" w:hAnsi="Arial" w:cs="Arial"/>
          <w:color w:val="000000" w:themeColor="text1"/>
          <w:sz w:val="24"/>
          <w:szCs w:val="24"/>
          <w:lang w:val="en-US"/>
        </w:rPr>
        <w:t>-induced</w:t>
      </w:r>
      <w:r w:rsidR="000C1D14" w:rsidRPr="007F272A">
        <w:rPr>
          <w:rFonts w:ascii="Arial" w:eastAsia="Times New Roman" w:hAnsi="Arial" w:cs="Arial"/>
          <w:color w:val="000000" w:themeColor="text1"/>
          <w:sz w:val="24"/>
          <w:szCs w:val="24"/>
          <w:lang w:val="en-US"/>
        </w:rPr>
        <w:t xml:space="preserve"> </w:t>
      </w:r>
      <w:proofErr w:type="spellStart"/>
      <w:r w:rsidR="000C1D14" w:rsidRPr="007F272A">
        <w:rPr>
          <w:rFonts w:ascii="Arial" w:eastAsia="Times New Roman" w:hAnsi="Arial" w:cs="Arial"/>
          <w:color w:val="000000" w:themeColor="text1"/>
          <w:sz w:val="24"/>
          <w:szCs w:val="24"/>
          <w:lang w:val="en-US"/>
        </w:rPr>
        <w:t>an</w:t>
      </w:r>
      <w:r w:rsidR="004D6F3F" w:rsidRPr="007F272A">
        <w:rPr>
          <w:rFonts w:ascii="Arial" w:eastAsia="Times New Roman" w:hAnsi="Arial" w:cs="Arial"/>
          <w:color w:val="000000" w:themeColor="text1"/>
          <w:sz w:val="24"/>
          <w:szCs w:val="24"/>
          <w:lang w:val="en-US"/>
        </w:rPr>
        <w:t>a</w:t>
      </w:r>
      <w:r w:rsidR="000C1D14" w:rsidRPr="007F272A">
        <w:rPr>
          <w:rFonts w:ascii="Arial" w:eastAsia="Times New Roman" w:hAnsi="Arial" w:cs="Arial"/>
          <w:color w:val="000000" w:themeColor="text1"/>
          <w:sz w:val="24"/>
          <w:szCs w:val="24"/>
          <w:lang w:val="en-US"/>
        </w:rPr>
        <w:t>emia</w:t>
      </w:r>
      <w:proofErr w:type="spellEnd"/>
      <w:r w:rsidR="00C41D6C" w:rsidRPr="007F272A">
        <w:rPr>
          <w:rFonts w:ascii="Arial" w:eastAsia="Times New Roman" w:hAnsi="Arial" w:cs="Arial"/>
          <w:color w:val="000000" w:themeColor="text1"/>
          <w:sz w:val="24"/>
          <w:szCs w:val="24"/>
          <w:lang w:val="en-US"/>
        </w:rPr>
        <w:t>,</w:t>
      </w:r>
      <w:r w:rsidR="000C1D14" w:rsidRPr="007F272A">
        <w:rPr>
          <w:rFonts w:ascii="Arial" w:eastAsia="Times New Roman" w:hAnsi="Arial" w:cs="Arial"/>
          <w:color w:val="000000" w:themeColor="text1"/>
          <w:sz w:val="24"/>
          <w:szCs w:val="24"/>
          <w:lang w:val="en-US"/>
        </w:rPr>
        <w:t xml:space="preserve"> </w:t>
      </w:r>
      <w:r w:rsidR="00376924" w:rsidRPr="007F272A">
        <w:rPr>
          <w:rFonts w:ascii="Arial" w:eastAsia="Times New Roman" w:hAnsi="Arial" w:cs="Arial"/>
          <w:color w:val="000000" w:themeColor="text1"/>
          <w:sz w:val="24"/>
          <w:szCs w:val="24"/>
          <w:lang w:val="en-US"/>
        </w:rPr>
        <w:t>b</w:t>
      </w:r>
      <w:r w:rsidR="000C1D14" w:rsidRPr="007F272A">
        <w:rPr>
          <w:rFonts w:ascii="Arial" w:eastAsia="Times New Roman" w:hAnsi="Arial" w:cs="Arial"/>
          <w:color w:val="000000" w:themeColor="text1"/>
          <w:sz w:val="24"/>
          <w:szCs w:val="24"/>
          <w:lang w:val="en-US"/>
        </w:rPr>
        <w:t>etween 1</w:t>
      </w:r>
      <w:r w:rsidR="00D5049E" w:rsidRPr="007F272A">
        <w:rPr>
          <w:rFonts w:ascii="Arial" w:eastAsia="Times New Roman" w:hAnsi="Arial" w:cs="Arial"/>
          <w:color w:val="000000" w:themeColor="text1"/>
          <w:sz w:val="24"/>
          <w:szCs w:val="24"/>
          <w:lang w:val="en-US"/>
        </w:rPr>
        <w:t>0-3</w:t>
      </w:r>
      <w:r w:rsidR="009F46F3" w:rsidRPr="007F272A">
        <w:rPr>
          <w:rFonts w:ascii="Arial" w:eastAsia="Times New Roman" w:hAnsi="Arial" w:cs="Arial"/>
          <w:color w:val="000000" w:themeColor="text1"/>
          <w:sz w:val="24"/>
          <w:szCs w:val="24"/>
          <w:lang w:val="en-US"/>
        </w:rPr>
        <w:t>0% of infant</w:t>
      </w:r>
      <w:r w:rsidR="00C41D6C" w:rsidRPr="007F272A">
        <w:rPr>
          <w:rFonts w:ascii="Arial" w:eastAsia="Times New Roman" w:hAnsi="Arial" w:cs="Arial"/>
          <w:color w:val="000000" w:themeColor="text1"/>
          <w:sz w:val="24"/>
          <w:szCs w:val="24"/>
          <w:lang w:val="en-US"/>
        </w:rPr>
        <w:t xml:space="preserve"> monkey</w:t>
      </w:r>
      <w:r w:rsidR="009F46F3" w:rsidRPr="007F272A">
        <w:rPr>
          <w:rFonts w:ascii="Arial" w:eastAsia="Times New Roman" w:hAnsi="Arial" w:cs="Arial"/>
          <w:color w:val="000000" w:themeColor="text1"/>
          <w:sz w:val="24"/>
          <w:szCs w:val="24"/>
          <w:lang w:val="en-US"/>
        </w:rPr>
        <w:t>s</w:t>
      </w:r>
      <w:r w:rsidR="001E00B2" w:rsidRPr="007F272A">
        <w:rPr>
          <w:rFonts w:ascii="Arial" w:eastAsia="Times New Roman" w:hAnsi="Arial" w:cs="Arial"/>
          <w:color w:val="000000" w:themeColor="text1"/>
          <w:sz w:val="24"/>
          <w:szCs w:val="24"/>
          <w:lang w:val="en-US"/>
        </w:rPr>
        <w:t xml:space="preserve"> </w:t>
      </w:r>
      <w:r w:rsidR="00972FCF" w:rsidRPr="007F272A">
        <w:rPr>
          <w:rFonts w:ascii="Arial" w:eastAsia="Times New Roman" w:hAnsi="Arial" w:cs="Arial"/>
          <w:color w:val="000000" w:themeColor="text1"/>
          <w:sz w:val="24"/>
          <w:szCs w:val="24"/>
          <w:lang w:val="en-US"/>
        </w:rPr>
        <w:t>become mo</w:t>
      </w:r>
      <w:r w:rsidR="00AA1B1D" w:rsidRPr="007F272A">
        <w:rPr>
          <w:rFonts w:ascii="Arial" w:eastAsia="Times New Roman" w:hAnsi="Arial" w:cs="Arial"/>
          <w:color w:val="000000" w:themeColor="text1"/>
          <w:sz w:val="24"/>
          <w:szCs w:val="24"/>
          <w:lang w:val="en-US"/>
        </w:rPr>
        <w:t>derat</w:t>
      </w:r>
      <w:r w:rsidR="00BA48CE" w:rsidRPr="007F272A">
        <w:rPr>
          <w:rFonts w:ascii="Arial" w:eastAsia="Times New Roman" w:hAnsi="Arial" w:cs="Arial"/>
          <w:color w:val="000000" w:themeColor="text1"/>
          <w:sz w:val="24"/>
          <w:szCs w:val="24"/>
          <w:lang w:val="en-US"/>
        </w:rPr>
        <w:t>ely ID or anemic</w:t>
      </w:r>
      <w:r w:rsidR="00D73F13" w:rsidRPr="007F272A">
        <w:rPr>
          <w:rFonts w:ascii="Arial" w:eastAsia="Times New Roman" w:hAnsi="Arial" w:cs="Arial"/>
          <w:color w:val="000000" w:themeColor="text1"/>
          <w:sz w:val="24"/>
          <w:szCs w:val="24"/>
          <w:lang w:val="en-US"/>
        </w:rPr>
        <w:t xml:space="preserve"> at 4-6 months of age</w:t>
      </w:r>
      <w:r w:rsidR="00BA48CE" w:rsidRPr="007F272A">
        <w:rPr>
          <w:rFonts w:ascii="Arial" w:eastAsia="Times New Roman" w:hAnsi="Arial" w:cs="Arial"/>
          <w:color w:val="000000" w:themeColor="text1"/>
          <w:sz w:val="24"/>
          <w:szCs w:val="24"/>
          <w:lang w:val="en-US"/>
        </w:rPr>
        <w:t>,</w:t>
      </w:r>
      <w:r w:rsidR="007A0C64" w:rsidRPr="007F272A">
        <w:rPr>
          <w:rFonts w:ascii="Arial" w:eastAsia="Times New Roman" w:hAnsi="Arial" w:cs="Arial"/>
          <w:color w:val="000000" w:themeColor="text1"/>
          <w:sz w:val="24"/>
          <w:szCs w:val="24"/>
          <w:lang w:val="en-US"/>
        </w:rPr>
        <w:t xml:space="preserve"> which</w:t>
      </w:r>
      <w:r w:rsidR="00C3184E" w:rsidRPr="007F272A">
        <w:rPr>
          <w:rFonts w:ascii="Arial" w:eastAsia="Times New Roman" w:hAnsi="Arial" w:cs="Arial"/>
          <w:color w:val="000000" w:themeColor="text1"/>
          <w:sz w:val="24"/>
          <w:szCs w:val="24"/>
          <w:lang w:val="en-US"/>
        </w:rPr>
        <w:t xml:space="preserve"> then</w:t>
      </w:r>
      <w:r w:rsidR="00972FCF" w:rsidRPr="007F272A">
        <w:rPr>
          <w:rFonts w:ascii="Arial" w:eastAsia="Times New Roman" w:hAnsi="Arial" w:cs="Arial"/>
          <w:color w:val="000000" w:themeColor="text1"/>
          <w:sz w:val="24"/>
          <w:szCs w:val="24"/>
          <w:lang w:val="en-US"/>
        </w:rPr>
        <w:t xml:space="preserve"> resolve</w:t>
      </w:r>
      <w:r w:rsidR="00C3184E" w:rsidRPr="007F272A">
        <w:rPr>
          <w:rFonts w:ascii="Arial" w:eastAsia="Times New Roman" w:hAnsi="Arial" w:cs="Arial"/>
          <w:color w:val="000000" w:themeColor="text1"/>
          <w:sz w:val="24"/>
          <w:szCs w:val="24"/>
          <w:lang w:val="en-US"/>
        </w:rPr>
        <w:t>s</w:t>
      </w:r>
      <w:r w:rsidR="00972FCF" w:rsidRPr="007F272A">
        <w:rPr>
          <w:rFonts w:ascii="Arial" w:eastAsia="Times New Roman" w:hAnsi="Arial" w:cs="Arial"/>
          <w:color w:val="000000" w:themeColor="text1"/>
          <w:sz w:val="24"/>
          <w:szCs w:val="24"/>
          <w:lang w:val="en-US"/>
        </w:rPr>
        <w:t xml:space="preserve"> gradually </w:t>
      </w:r>
      <w:r w:rsidR="00AA1B1D" w:rsidRPr="007F272A">
        <w:rPr>
          <w:rFonts w:ascii="Arial" w:eastAsia="Times New Roman" w:hAnsi="Arial" w:cs="Arial"/>
          <w:color w:val="000000" w:themeColor="text1"/>
          <w:sz w:val="24"/>
          <w:szCs w:val="24"/>
          <w:lang w:val="en-US"/>
        </w:rPr>
        <w:t xml:space="preserve">after </w:t>
      </w:r>
      <w:r w:rsidR="00C41D6C" w:rsidRPr="007F272A">
        <w:rPr>
          <w:rFonts w:ascii="Arial" w:eastAsia="Times New Roman" w:hAnsi="Arial" w:cs="Arial"/>
          <w:color w:val="000000" w:themeColor="text1"/>
          <w:sz w:val="24"/>
          <w:szCs w:val="24"/>
          <w:lang w:val="en-US"/>
        </w:rPr>
        <w:t>nursing</w:t>
      </w:r>
      <w:r w:rsidR="00AA1B1D" w:rsidRPr="007F272A">
        <w:rPr>
          <w:rFonts w:ascii="Arial" w:eastAsia="Times New Roman" w:hAnsi="Arial" w:cs="Arial"/>
          <w:color w:val="000000" w:themeColor="text1"/>
          <w:sz w:val="24"/>
          <w:szCs w:val="24"/>
          <w:lang w:val="en-US"/>
        </w:rPr>
        <w:t xml:space="preserve"> </w:t>
      </w:r>
      <w:r w:rsidR="00BA48CE" w:rsidRPr="007F272A">
        <w:rPr>
          <w:rFonts w:ascii="Arial" w:eastAsia="Times New Roman" w:hAnsi="Arial" w:cs="Arial"/>
          <w:color w:val="000000" w:themeColor="text1"/>
          <w:sz w:val="24"/>
          <w:szCs w:val="24"/>
          <w:lang w:val="en-US"/>
        </w:rPr>
        <w:t>with</w:t>
      </w:r>
      <w:r w:rsidR="00972FCF" w:rsidRPr="007F272A">
        <w:rPr>
          <w:rFonts w:ascii="Arial" w:eastAsia="Times New Roman" w:hAnsi="Arial" w:cs="Arial"/>
          <w:color w:val="000000" w:themeColor="text1"/>
          <w:sz w:val="24"/>
          <w:szCs w:val="24"/>
          <w:lang w:val="en-US"/>
        </w:rPr>
        <w:t xml:space="preserve"> the consumption</w:t>
      </w:r>
      <w:r w:rsidR="00D95EB2" w:rsidRPr="007F272A">
        <w:rPr>
          <w:rFonts w:ascii="Arial" w:eastAsia="Times New Roman" w:hAnsi="Arial" w:cs="Arial"/>
          <w:color w:val="000000" w:themeColor="text1"/>
          <w:sz w:val="24"/>
          <w:szCs w:val="24"/>
          <w:lang w:val="en-US"/>
        </w:rPr>
        <w:t xml:space="preserve"> </w:t>
      </w:r>
      <w:r w:rsidR="00004158" w:rsidRPr="007F272A">
        <w:rPr>
          <w:rFonts w:ascii="Arial" w:eastAsia="Times New Roman" w:hAnsi="Arial" w:cs="Arial"/>
          <w:color w:val="000000" w:themeColor="text1"/>
          <w:sz w:val="24"/>
          <w:szCs w:val="24"/>
          <w:lang w:val="en-US"/>
        </w:rPr>
        <w:t xml:space="preserve">of </w:t>
      </w:r>
      <w:r w:rsidR="00D95EB2" w:rsidRPr="007F272A">
        <w:rPr>
          <w:rFonts w:ascii="Arial" w:eastAsia="Times New Roman" w:hAnsi="Arial" w:cs="Arial"/>
          <w:color w:val="000000" w:themeColor="text1"/>
          <w:sz w:val="24"/>
          <w:szCs w:val="24"/>
          <w:lang w:val="en-US"/>
        </w:rPr>
        <w:t>dietary iron</w:t>
      </w:r>
      <w:r w:rsidR="00C41D6C" w:rsidRPr="007F272A">
        <w:rPr>
          <w:rFonts w:ascii="Arial" w:eastAsia="Times New Roman" w:hAnsi="Arial" w:cs="Arial"/>
          <w:color w:val="000000" w:themeColor="text1"/>
          <w:sz w:val="24"/>
          <w:szCs w:val="24"/>
          <w:lang w:val="en-US"/>
        </w:rPr>
        <w:t xml:space="preserve"> in solid foods</w:t>
      </w:r>
      <w:r w:rsidR="00BA48CE" w:rsidRPr="007F272A">
        <w:rPr>
          <w:rFonts w:ascii="Arial" w:eastAsia="Times New Roman" w:hAnsi="Arial" w:cs="Arial"/>
          <w:color w:val="000000" w:themeColor="text1"/>
          <w:sz w:val="24"/>
          <w:szCs w:val="24"/>
          <w:lang w:val="en-US"/>
        </w:rPr>
        <w:t xml:space="preserve">. </w:t>
      </w:r>
      <w:r w:rsidR="00C41D6C" w:rsidRPr="007F272A">
        <w:rPr>
          <w:rFonts w:ascii="Arial" w:eastAsia="Times New Roman" w:hAnsi="Arial" w:cs="Arial"/>
          <w:color w:val="000000" w:themeColor="text1"/>
          <w:sz w:val="24"/>
          <w:szCs w:val="24"/>
          <w:lang w:val="en-US"/>
        </w:rPr>
        <w:t>Alternatively, it</w:t>
      </w:r>
      <w:r w:rsidR="00D73F13" w:rsidRPr="007F272A">
        <w:rPr>
          <w:rFonts w:ascii="Arial" w:eastAsia="Times New Roman" w:hAnsi="Arial" w:cs="Arial"/>
          <w:color w:val="000000" w:themeColor="text1"/>
          <w:sz w:val="24"/>
          <w:szCs w:val="24"/>
          <w:lang w:val="en-US"/>
        </w:rPr>
        <w:t xml:space="preserve"> can be treated</w:t>
      </w:r>
      <w:r w:rsidR="00C3184E" w:rsidRPr="007F272A">
        <w:rPr>
          <w:rFonts w:ascii="Arial" w:eastAsia="Times New Roman" w:hAnsi="Arial" w:cs="Arial"/>
          <w:color w:val="000000" w:themeColor="text1"/>
          <w:sz w:val="24"/>
          <w:szCs w:val="24"/>
          <w:lang w:val="en-US"/>
        </w:rPr>
        <w:t xml:space="preserve"> with</w:t>
      </w:r>
      <w:r w:rsidR="00972FCF" w:rsidRPr="007F272A">
        <w:rPr>
          <w:rFonts w:ascii="Arial" w:eastAsia="Times New Roman" w:hAnsi="Arial" w:cs="Arial"/>
          <w:color w:val="000000" w:themeColor="text1"/>
          <w:sz w:val="24"/>
          <w:szCs w:val="24"/>
          <w:lang w:val="en-US"/>
        </w:rPr>
        <w:t xml:space="preserve"> oral</w:t>
      </w:r>
      <w:r w:rsidR="001E00B2" w:rsidRPr="007F272A">
        <w:rPr>
          <w:rFonts w:ascii="Arial" w:eastAsia="Times New Roman" w:hAnsi="Arial" w:cs="Arial"/>
          <w:color w:val="000000" w:themeColor="text1"/>
          <w:sz w:val="24"/>
          <w:szCs w:val="24"/>
          <w:lang w:val="en-US"/>
        </w:rPr>
        <w:t xml:space="preserve"> </w:t>
      </w:r>
      <w:r w:rsidR="00BA48CE" w:rsidRPr="007F272A">
        <w:rPr>
          <w:rFonts w:ascii="Arial" w:eastAsia="Times New Roman" w:hAnsi="Arial" w:cs="Arial"/>
          <w:color w:val="000000" w:themeColor="text1"/>
          <w:sz w:val="24"/>
          <w:szCs w:val="24"/>
          <w:lang w:val="en-US"/>
        </w:rPr>
        <w:t>iron ferrous salts</w:t>
      </w:r>
      <w:r w:rsidR="00972FCF" w:rsidRPr="007F272A">
        <w:rPr>
          <w:rFonts w:ascii="Arial" w:eastAsia="Times New Roman" w:hAnsi="Arial" w:cs="Arial"/>
          <w:color w:val="000000" w:themeColor="text1"/>
          <w:sz w:val="24"/>
          <w:szCs w:val="24"/>
          <w:lang w:val="en-US"/>
        </w:rPr>
        <w:t xml:space="preserve"> or</w:t>
      </w:r>
      <w:r w:rsidR="00D73F13" w:rsidRPr="007F272A">
        <w:rPr>
          <w:rFonts w:ascii="Arial" w:eastAsia="Times New Roman" w:hAnsi="Arial" w:cs="Arial"/>
          <w:color w:val="000000" w:themeColor="text1"/>
          <w:sz w:val="24"/>
          <w:szCs w:val="24"/>
          <w:lang w:val="en-US"/>
        </w:rPr>
        <w:t xml:space="preserve"> </w:t>
      </w:r>
      <w:r w:rsidR="005C5F01" w:rsidRPr="007F272A">
        <w:rPr>
          <w:rFonts w:ascii="Arial" w:eastAsia="Times New Roman" w:hAnsi="Arial" w:cs="Arial"/>
          <w:color w:val="000000" w:themeColor="text1"/>
          <w:sz w:val="24"/>
          <w:szCs w:val="24"/>
          <w:lang w:val="en-US"/>
        </w:rPr>
        <w:t xml:space="preserve">more rapidly </w:t>
      </w:r>
      <w:r w:rsidR="00D73F13" w:rsidRPr="007F272A">
        <w:rPr>
          <w:rFonts w:ascii="Arial" w:eastAsia="Times New Roman" w:hAnsi="Arial" w:cs="Arial"/>
          <w:color w:val="000000" w:themeColor="text1"/>
          <w:sz w:val="24"/>
          <w:szCs w:val="24"/>
          <w:lang w:val="en-US"/>
        </w:rPr>
        <w:t>remedied</w:t>
      </w:r>
      <w:r w:rsidR="001E00B2" w:rsidRPr="007F272A">
        <w:rPr>
          <w:rFonts w:ascii="Arial" w:eastAsia="Times New Roman" w:hAnsi="Arial" w:cs="Arial"/>
          <w:color w:val="000000" w:themeColor="text1"/>
          <w:sz w:val="24"/>
          <w:szCs w:val="24"/>
          <w:lang w:val="en-US"/>
        </w:rPr>
        <w:t xml:space="preserve"> </w:t>
      </w:r>
      <w:r w:rsidR="00D73F13" w:rsidRPr="007F272A">
        <w:rPr>
          <w:rFonts w:ascii="Arial" w:eastAsia="Times New Roman" w:hAnsi="Arial" w:cs="Arial"/>
          <w:color w:val="000000" w:themeColor="text1"/>
          <w:sz w:val="24"/>
          <w:szCs w:val="24"/>
          <w:lang w:val="en-US"/>
        </w:rPr>
        <w:t>by injecting iron</w:t>
      </w:r>
      <w:r w:rsidR="00D95EB2" w:rsidRPr="007F272A">
        <w:rPr>
          <w:rFonts w:ascii="Arial" w:eastAsia="Times New Roman" w:hAnsi="Arial" w:cs="Arial"/>
          <w:color w:val="000000" w:themeColor="text1"/>
          <w:sz w:val="24"/>
          <w:szCs w:val="24"/>
          <w:lang w:val="en-US"/>
        </w:rPr>
        <w:t xml:space="preserve"> dextran</w:t>
      </w:r>
      <w:r w:rsidR="00D73F13" w:rsidRPr="007F272A">
        <w:rPr>
          <w:rFonts w:ascii="Arial" w:eastAsia="Times New Roman" w:hAnsi="Arial" w:cs="Arial"/>
          <w:color w:val="000000" w:themeColor="text1"/>
          <w:sz w:val="24"/>
          <w:szCs w:val="24"/>
          <w:lang w:val="en-US"/>
        </w:rPr>
        <w:t>.</w:t>
      </w:r>
      <w:r w:rsidR="00004158" w:rsidRPr="007F272A">
        <w:rPr>
          <w:rFonts w:ascii="Arial" w:eastAsia="Times New Roman" w:hAnsi="Arial" w:cs="Arial"/>
          <w:color w:val="000000" w:themeColor="text1"/>
          <w:sz w:val="24"/>
          <w:szCs w:val="24"/>
          <w:lang w:val="en-US"/>
        </w:rPr>
        <w:t xml:space="preserve"> </w:t>
      </w:r>
      <w:r w:rsidR="000D6689" w:rsidRPr="007F272A">
        <w:rPr>
          <w:rFonts w:ascii="Arial" w:eastAsia="Times New Roman" w:hAnsi="Arial" w:cs="Arial"/>
          <w:color w:val="000000" w:themeColor="text1"/>
          <w:sz w:val="24"/>
          <w:szCs w:val="24"/>
          <w:lang w:val="en-US"/>
        </w:rPr>
        <w:t>Previous m</w:t>
      </w:r>
      <w:r w:rsidR="001E00B2" w:rsidRPr="007F272A">
        <w:rPr>
          <w:rFonts w:ascii="Arial" w:eastAsia="Times New Roman" w:hAnsi="Arial" w:cs="Arial"/>
          <w:color w:val="000000" w:themeColor="text1"/>
          <w:sz w:val="24"/>
          <w:szCs w:val="24"/>
          <w:lang w:val="en-US"/>
        </w:rPr>
        <w:t xml:space="preserve">etabolomic </w:t>
      </w:r>
      <w:r w:rsidR="000D6689" w:rsidRPr="007F272A">
        <w:rPr>
          <w:rFonts w:ascii="Arial" w:eastAsia="Times New Roman" w:hAnsi="Arial" w:cs="Arial"/>
          <w:color w:val="000000" w:themeColor="text1"/>
          <w:sz w:val="24"/>
          <w:szCs w:val="24"/>
          <w:lang w:val="en-US"/>
        </w:rPr>
        <w:t xml:space="preserve">studies </w:t>
      </w:r>
      <w:r w:rsidR="001E00B2" w:rsidRPr="007F272A">
        <w:rPr>
          <w:rFonts w:ascii="Arial" w:eastAsia="Times New Roman" w:hAnsi="Arial" w:cs="Arial"/>
          <w:color w:val="000000" w:themeColor="text1"/>
          <w:sz w:val="24"/>
          <w:szCs w:val="24"/>
          <w:lang w:val="en-US"/>
        </w:rPr>
        <w:t>of s</w:t>
      </w:r>
      <w:r w:rsidR="00BA48CE" w:rsidRPr="007F272A">
        <w:rPr>
          <w:rFonts w:ascii="Arial" w:eastAsia="Times New Roman" w:hAnsi="Arial" w:cs="Arial"/>
          <w:color w:val="000000" w:themeColor="text1"/>
          <w:sz w:val="24"/>
          <w:szCs w:val="24"/>
          <w:lang w:val="en-US"/>
        </w:rPr>
        <w:t>erum and cerebrospinal fluid</w:t>
      </w:r>
      <w:r w:rsidR="00C3184E" w:rsidRPr="007F272A">
        <w:rPr>
          <w:rFonts w:ascii="Arial" w:eastAsia="Times New Roman" w:hAnsi="Arial" w:cs="Arial"/>
          <w:color w:val="000000" w:themeColor="text1"/>
          <w:sz w:val="24"/>
          <w:szCs w:val="24"/>
          <w:lang w:val="en-US"/>
        </w:rPr>
        <w:t xml:space="preserve"> </w:t>
      </w:r>
      <w:r w:rsidR="00BA48CE" w:rsidRPr="007F272A">
        <w:rPr>
          <w:rFonts w:ascii="Arial" w:eastAsia="Times New Roman" w:hAnsi="Arial" w:cs="Arial"/>
          <w:color w:val="000000" w:themeColor="text1"/>
          <w:sz w:val="24"/>
          <w:szCs w:val="24"/>
          <w:lang w:val="en-US"/>
        </w:rPr>
        <w:t>from</w:t>
      </w:r>
      <w:r w:rsidR="0044273F" w:rsidRPr="007F272A">
        <w:rPr>
          <w:rFonts w:ascii="Arial" w:eastAsia="Times New Roman" w:hAnsi="Arial" w:cs="Arial"/>
          <w:color w:val="000000" w:themeColor="text1"/>
          <w:sz w:val="24"/>
          <w:szCs w:val="24"/>
          <w:lang w:val="en-US"/>
        </w:rPr>
        <w:t xml:space="preserve"> ID</w:t>
      </w:r>
      <w:r w:rsidR="00004158" w:rsidRPr="007F272A">
        <w:rPr>
          <w:rFonts w:ascii="Arial" w:eastAsia="Times New Roman" w:hAnsi="Arial" w:cs="Arial"/>
          <w:color w:val="000000" w:themeColor="text1"/>
          <w:sz w:val="24"/>
          <w:szCs w:val="24"/>
          <w:lang w:val="en-US"/>
        </w:rPr>
        <w:t xml:space="preserve"> monkeys </w:t>
      </w:r>
      <w:r w:rsidR="00B850FE" w:rsidRPr="007F272A">
        <w:rPr>
          <w:rFonts w:ascii="Arial" w:eastAsia="Times New Roman" w:hAnsi="Arial" w:cs="Arial"/>
          <w:color w:val="000000" w:themeColor="text1"/>
          <w:sz w:val="24"/>
          <w:szCs w:val="24"/>
          <w:lang w:val="en-US"/>
        </w:rPr>
        <w:t>identified</w:t>
      </w:r>
      <w:r w:rsidR="000D6689" w:rsidRPr="007F272A">
        <w:rPr>
          <w:rFonts w:ascii="Arial" w:eastAsia="Times New Roman" w:hAnsi="Arial" w:cs="Arial"/>
          <w:color w:val="000000" w:themeColor="text1"/>
          <w:sz w:val="24"/>
          <w:szCs w:val="24"/>
          <w:lang w:val="en-US"/>
        </w:rPr>
        <w:t xml:space="preserve"> </w:t>
      </w:r>
      <w:r w:rsidR="00D73F13" w:rsidRPr="007F272A">
        <w:rPr>
          <w:rFonts w:ascii="Arial" w:eastAsia="Times New Roman" w:hAnsi="Arial" w:cs="Arial"/>
          <w:color w:val="000000" w:themeColor="text1"/>
          <w:sz w:val="24"/>
          <w:szCs w:val="24"/>
          <w:lang w:val="en-US"/>
        </w:rPr>
        <w:t>a</w:t>
      </w:r>
      <w:r w:rsidR="007A0C64" w:rsidRPr="007F272A">
        <w:rPr>
          <w:rFonts w:ascii="Arial" w:eastAsia="Times New Roman" w:hAnsi="Arial" w:cs="Arial"/>
          <w:color w:val="000000" w:themeColor="text1"/>
          <w:sz w:val="24"/>
          <w:szCs w:val="24"/>
          <w:lang w:val="en-US"/>
        </w:rPr>
        <w:t>lter</w:t>
      </w:r>
      <w:r w:rsidR="005713D7" w:rsidRPr="007F272A">
        <w:rPr>
          <w:rFonts w:ascii="Arial" w:eastAsia="Times New Roman" w:hAnsi="Arial" w:cs="Arial"/>
          <w:color w:val="000000" w:themeColor="text1"/>
          <w:sz w:val="24"/>
          <w:szCs w:val="24"/>
          <w:lang w:val="en-US"/>
        </w:rPr>
        <w:t>ations in</w:t>
      </w:r>
      <w:r w:rsidR="007A0C64" w:rsidRPr="007F272A">
        <w:rPr>
          <w:rFonts w:ascii="Arial" w:eastAsia="Times New Roman" w:hAnsi="Arial" w:cs="Arial"/>
          <w:color w:val="000000" w:themeColor="text1"/>
          <w:sz w:val="24"/>
          <w:szCs w:val="24"/>
          <w:lang w:val="en-US"/>
        </w:rPr>
        <w:t xml:space="preserve"> liver metabolism along with</w:t>
      </w:r>
      <w:r w:rsidR="00963048" w:rsidRPr="007F272A">
        <w:rPr>
          <w:rFonts w:ascii="Arial" w:eastAsia="Times New Roman" w:hAnsi="Arial" w:cs="Arial"/>
          <w:color w:val="000000" w:themeColor="text1"/>
          <w:sz w:val="24"/>
          <w:szCs w:val="24"/>
          <w:lang w:val="en-US"/>
        </w:rPr>
        <w:t xml:space="preserve"> increased bile acid production</w:t>
      </w:r>
      <w:r w:rsidR="007A0C64" w:rsidRPr="007F272A">
        <w:rPr>
          <w:rFonts w:ascii="Arial" w:eastAsia="Times New Roman" w:hAnsi="Arial" w:cs="Arial"/>
          <w:color w:val="000000" w:themeColor="text1"/>
          <w:sz w:val="24"/>
          <w:szCs w:val="24"/>
          <w:lang w:val="en-US"/>
        </w:rPr>
        <w:t>,</w:t>
      </w:r>
      <w:r w:rsidR="00963048" w:rsidRPr="007F272A">
        <w:rPr>
          <w:rFonts w:ascii="Arial" w:eastAsia="Times New Roman" w:hAnsi="Arial" w:cs="Arial"/>
          <w:color w:val="000000" w:themeColor="text1"/>
          <w:sz w:val="24"/>
          <w:szCs w:val="24"/>
          <w:lang w:val="en-US"/>
        </w:rPr>
        <w:t xml:space="preserve"> </w:t>
      </w:r>
      <w:r w:rsidR="00F341E1" w:rsidRPr="007F272A">
        <w:rPr>
          <w:rFonts w:ascii="Arial" w:eastAsia="Times New Roman" w:hAnsi="Arial" w:cs="Arial"/>
          <w:color w:val="000000" w:themeColor="text1"/>
          <w:sz w:val="24"/>
          <w:szCs w:val="24"/>
          <w:lang w:val="en-US"/>
        </w:rPr>
        <w:t>and</w:t>
      </w:r>
      <w:r w:rsidR="00963048" w:rsidRPr="007F272A">
        <w:rPr>
          <w:rFonts w:ascii="Arial" w:eastAsia="Times New Roman" w:hAnsi="Arial" w:cs="Arial"/>
          <w:color w:val="000000" w:themeColor="text1"/>
          <w:sz w:val="24"/>
          <w:szCs w:val="24"/>
          <w:lang w:val="en-US"/>
        </w:rPr>
        <w:t xml:space="preserve"> impaired energy metabolism in </w:t>
      </w:r>
      <w:r w:rsidR="00004158" w:rsidRPr="007F272A">
        <w:rPr>
          <w:rFonts w:ascii="Arial" w:eastAsia="Times New Roman" w:hAnsi="Arial" w:cs="Arial"/>
          <w:color w:val="000000" w:themeColor="text1"/>
          <w:sz w:val="24"/>
          <w:szCs w:val="24"/>
          <w:lang w:val="en-US"/>
        </w:rPr>
        <w:t xml:space="preserve">the </w:t>
      </w:r>
      <w:r w:rsidR="005C5F01" w:rsidRPr="007F272A">
        <w:rPr>
          <w:rFonts w:ascii="Arial" w:eastAsia="Times New Roman" w:hAnsi="Arial" w:cs="Arial"/>
          <w:color w:val="000000" w:themeColor="text1"/>
          <w:sz w:val="24"/>
          <w:szCs w:val="24"/>
          <w:lang w:val="en-US"/>
        </w:rPr>
        <w:t>CNS</w:t>
      </w:r>
      <w:r w:rsidR="00355829" w:rsidRPr="007F272A">
        <w:rPr>
          <w:rFonts w:ascii="Arial" w:eastAsia="Times New Roman" w:hAnsi="Arial" w:cs="Arial"/>
          <w:color w:val="000000" w:themeColor="text1"/>
          <w:sz w:val="24"/>
          <w:szCs w:val="24"/>
          <w:lang w:val="en-US"/>
        </w:rPr>
        <w:t>.</w:t>
      </w:r>
      <w:r w:rsidR="00FA1D4A" w:rsidRPr="007F272A">
        <w:rPr>
          <w:rFonts w:ascii="Arial" w:eastAsia="Times New Roman" w:hAnsi="Arial" w:cs="Arial"/>
          <w:color w:val="000000" w:themeColor="text1"/>
          <w:sz w:val="24"/>
          <w:szCs w:val="24"/>
          <w:lang w:val="en-US"/>
        </w:rPr>
        <w:fldChar w:fldCharType="begin" w:fldLock="1"/>
      </w:r>
      <w:r w:rsidR="00FA1D4A" w:rsidRPr="007F272A">
        <w:rPr>
          <w:rFonts w:ascii="Arial" w:eastAsia="Times New Roman" w:hAnsi="Arial" w:cs="Arial"/>
          <w:color w:val="000000" w:themeColor="text1"/>
          <w:sz w:val="24"/>
          <w:szCs w:val="24"/>
          <w:lang w:val="en-US"/>
        </w:rPr>
        <w:instrText>ADDIN CSL_CITATION {"citationItems":[{"id":"ITEM-1","itemData":{"DOI":"10.1093/jn/nxz274","ISSN":"0022-3166","author":[{"dropping-particle":"","family":"Sandri","given":"Brian J","non-dropping-particle":"","parse-names":false,"suffix":""},{"dropping-particle":"","family":"Lubach","given":"Gabriele R","non-dropping-particle":"","parse-names":false,"suffix":""},{"dropping-particle":"","family":"Lock","given":"Eric F","non-dropping-particle":"","parse-names":false,"suffix":""},{"dropping-particle":"","family":"Georgieff","given":"Michael K","non-dropping-particle":"","parse-names":false,"suffix":""},{"dropping-particle":"","family":"Kling","given":"Pamela J","non-dropping-particle":"","parse-names":false,"suffix":""},{"dropping-particle":"","family":"Coe","given":"Christopher L","non-dropping-particle":"","parse-names":false,"suffix":""},{"dropping-particle":"","family":"Rao","given":"Raghavendra B","non-dropping-particle":"","parse-names":false,"suffix":""}],"container-title":"The Journal of Nutrition","id":"ITEM-1","issued":{"date-parts":[["2019","11","13"]]},"title":"Early-Life Iron Deficiency and Its Natural Resolution Are Associated with Altered Serum Metabolomic Profiles in Infant Rhesus Monkeys","type":"article-journal"},"uris":["http://www.mendeley.com/documents/?uuid=32257d11-7d5c-3391-a3fd-5581f3072da8","http://www.mendeley.com/documents/?uuid=e698fb47-de0d-45be-9c65-4ce3b468548d"]},{"id":"ITEM-2","itemData":{"DOI":"10.1080/1028415X.2016.1217119","ISBN":"1028-415x","ISSN":"14768305","PMID":"27499134","abstract":"OBJECTIVES Iron deficiency (ID) anemia leads to long-term neurodevelopmental deficits by altering iron-dependent brain metabolism. The objective of the study was to determine if ID induces metabolomic abnormalities in the cerebrospinal fluid (CSF) in the pre-anemic stage and to ascertain the aspects of abnormal brain metabolism affected. METHODS Standard hematological parameters [hemoglobin (Hgb), mean corpuscular volume (MCV), transferrin (Tf) saturation, and zinc protoporphyrin/heme (ZnPP/H)] were compared at 2, 4, 6, 8, and 12 months in iron-sufficient (IS; n = 7) and iron-deficient (ID; n = 7) infant rhesus monkeys. Five CSF metabolite ratios were determined at 4, 8, and 12 months using (1)H NMR spectroscopy at 16.4 T and compared between groups and in relation to hematologic parameters. RESULTS ID infants developed ID (Tf saturation &lt; 25%) by 4 months of age and all became anemic (Hgb &lt; 110 g/L and MCV &lt; 60 fL) at 6 months. Their heme indices normalized by 12 months. Pyruvate/glutamine and phosphocreatine/creatine (PCr/Cr) ratios in CSF were lower in the ID infants by 4 months (P &lt; 0.05). The PCr/Cr ratio remained lower at 8 months (P = 0.02). ZnPP/H, an established blood marker of pre-anemic ID, was positively correlated with the CSF citrate/glutamine ratio (marginal correlation, 0.34; P &lt; 0.001; family wise error rate = 0.001). DISCUSSION Metabolomic analysis of the CSF is sensitive for detecting the effects of pre-anemic ID on brain energy metabolism. Persistence of a lower PCr/Cr ratio at 8 months, even as hematological measures demonstrated recovery from anemia, indicate that the restoration of brain energy metabolism is delayed. Metabolomic platforms offer a useful tool for early detection of the impact of ID on brain metabolism in infants.","author":[{"dropping-particle":"","family":"Rao","given":"Raghavendra","non-dropping-particle":"","parse-names":false,"suffix":""},{"dropping-particle":"","family":"Ennis","given":"Kathleen","non-dropping-particle":"","parse-names":false,"suffix":""},{"dropping-particle":"","family":"Lubach","given":"Gabriele R.","non-dropping-particle":"","parse-names":false,"suffix":""},{"dropping-particle":"","family":"Lock","given":"Eric F.","non-dropping-particle":"","parse-names":false,"suffix":""},{"dropping-particle":"","family":"Georgieff","given":"Michael K.","non-dropping-particle":"","parse-names":false,"suffix":""},{"dropping-particle":"","family":"Coe","given":"Christopher L.","non-dropping-particle":"","parse-names":false,"suffix":""}],"container-title":"Nutritional Neuroscience","id":"ITEM-2","issue":"1","issued":{"date-parts":[["2018"]]},"page":"40-48","title":"Metabolomic analysis of CSF indicates brain metabolic impairment precedes hematological indices of anemia in the iron-deficient infant monkey","type":"article-journal","volume":"21"},"uris":["http://www.mendeley.com/documents/?uuid=b9fff602-e487-4368-bccc-5c0e231516a5"]}],"mendeley":{"formattedCitation":"&lt;sup&gt;[6,7]&lt;/sup&gt;","plainTextFormattedCitation":"[6,7]","previouslyFormattedCitation":"&lt;sup&gt;[6,7]&lt;/sup&gt;"},"properties":{"noteIndex":0},"schema":"https://github.com/citation-style-language/schema/raw/master/csl-citation.json"}</w:instrText>
      </w:r>
      <w:r w:rsidR="00FA1D4A" w:rsidRPr="007F272A">
        <w:rPr>
          <w:rFonts w:ascii="Arial" w:eastAsia="Times New Roman" w:hAnsi="Arial" w:cs="Arial"/>
          <w:color w:val="000000" w:themeColor="text1"/>
          <w:sz w:val="24"/>
          <w:szCs w:val="24"/>
          <w:lang w:val="en-US"/>
        </w:rPr>
        <w:fldChar w:fldCharType="separate"/>
      </w:r>
      <w:r w:rsidR="00FA1D4A" w:rsidRPr="007F272A">
        <w:rPr>
          <w:rFonts w:ascii="Arial" w:eastAsia="Times New Roman" w:hAnsi="Arial" w:cs="Arial"/>
          <w:noProof/>
          <w:color w:val="000000" w:themeColor="text1"/>
          <w:sz w:val="24"/>
          <w:szCs w:val="24"/>
          <w:vertAlign w:val="superscript"/>
          <w:lang w:val="en-US"/>
        </w:rPr>
        <w:t>[6,7]</w:t>
      </w:r>
      <w:r w:rsidR="00FA1D4A" w:rsidRPr="007F272A">
        <w:rPr>
          <w:rFonts w:ascii="Arial" w:eastAsia="Times New Roman" w:hAnsi="Arial" w:cs="Arial"/>
          <w:color w:val="000000" w:themeColor="text1"/>
          <w:sz w:val="24"/>
          <w:szCs w:val="24"/>
          <w:lang w:val="en-US"/>
        </w:rPr>
        <w:fldChar w:fldCharType="end"/>
      </w:r>
      <w:r w:rsidR="00BA48CE" w:rsidRPr="007F272A">
        <w:rPr>
          <w:rFonts w:ascii="Arial" w:eastAsia="Times New Roman" w:hAnsi="Arial" w:cs="Arial"/>
          <w:color w:val="000000" w:themeColor="text1"/>
          <w:sz w:val="24"/>
          <w:szCs w:val="24"/>
          <w:lang w:val="en-US"/>
        </w:rPr>
        <w:t xml:space="preserve"> </w:t>
      </w:r>
      <w:r w:rsidR="00C3184E" w:rsidRPr="007F272A">
        <w:rPr>
          <w:rFonts w:ascii="Arial" w:eastAsia="Times New Roman" w:hAnsi="Arial" w:cs="Arial"/>
          <w:color w:val="000000" w:themeColor="text1"/>
          <w:sz w:val="24"/>
          <w:szCs w:val="24"/>
          <w:lang w:val="en-US"/>
        </w:rPr>
        <w:t>The</w:t>
      </w:r>
      <w:r w:rsidR="000D6689" w:rsidRPr="007F272A">
        <w:rPr>
          <w:rFonts w:ascii="Arial" w:eastAsia="Times New Roman" w:hAnsi="Arial" w:cs="Arial"/>
          <w:color w:val="000000" w:themeColor="text1"/>
          <w:sz w:val="24"/>
          <w:szCs w:val="24"/>
          <w:lang w:val="en-US"/>
        </w:rPr>
        <w:t xml:space="preserve">se observations indicate </w:t>
      </w:r>
      <w:r w:rsidR="001E00B2" w:rsidRPr="007F272A">
        <w:rPr>
          <w:rFonts w:ascii="Arial" w:eastAsia="Times New Roman" w:hAnsi="Arial" w:cs="Arial"/>
          <w:color w:val="000000" w:themeColor="text1"/>
          <w:sz w:val="24"/>
          <w:szCs w:val="24"/>
          <w:lang w:val="en-US"/>
        </w:rPr>
        <w:t>a</w:t>
      </w:r>
      <w:r w:rsidR="00972FCF" w:rsidRPr="007F272A">
        <w:rPr>
          <w:rFonts w:ascii="Arial" w:eastAsia="Times New Roman" w:hAnsi="Arial" w:cs="Arial"/>
          <w:color w:val="000000" w:themeColor="text1"/>
          <w:sz w:val="24"/>
          <w:szCs w:val="24"/>
          <w:lang w:val="en-US"/>
        </w:rPr>
        <w:t xml:space="preserve"> prioritization of iro</w:t>
      </w:r>
      <w:r w:rsidR="00F320EC" w:rsidRPr="007F272A">
        <w:rPr>
          <w:rFonts w:ascii="Arial" w:eastAsia="Times New Roman" w:hAnsi="Arial" w:cs="Arial"/>
          <w:color w:val="000000" w:themeColor="text1"/>
          <w:sz w:val="24"/>
          <w:szCs w:val="24"/>
          <w:lang w:val="en-US"/>
        </w:rPr>
        <w:t xml:space="preserve">n </w:t>
      </w:r>
      <w:r w:rsidR="00F33560" w:rsidRPr="007F272A">
        <w:rPr>
          <w:rFonts w:ascii="Arial" w:eastAsia="Times New Roman" w:hAnsi="Arial" w:cs="Arial"/>
          <w:color w:val="000000" w:themeColor="text1"/>
          <w:sz w:val="24"/>
          <w:szCs w:val="24"/>
          <w:lang w:val="en-US"/>
        </w:rPr>
        <w:t>for red blood cells</w:t>
      </w:r>
      <w:r w:rsidR="00F320EC" w:rsidRPr="007F272A">
        <w:rPr>
          <w:rFonts w:ascii="Arial" w:eastAsia="Times New Roman" w:hAnsi="Arial" w:cs="Arial"/>
          <w:color w:val="000000" w:themeColor="text1"/>
          <w:sz w:val="24"/>
          <w:szCs w:val="24"/>
          <w:lang w:val="en-US"/>
        </w:rPr>
        <w:t xml:space="preserve"> and</w:t>
      </w:r>
      <w:r w:rsidR="00BA48CE" w:rsidRPr="007F272A">
        <w:rPr>
          <w:rFonts w:ascii="Arial" w:eastAsia="Times New Roman" w:hAnsi="Arial" w:cs="Arial"/>
          <w:color w:val="000000" w:themeColor="text1"/>
          <w:sz w:val="24"/>
          <w:szCs w:val="24"/>
          <w:lang w:val="en-US"/>
        </w:rPr>
        <w:t xml:space="preserve"> </w:t>
      </w:r>
      <w:r w:rsidR="005C5F01" w:rsidRPr="007F272A">
        <w:rPr>
          <w:rFonts w:ascii="Arial" w:eastAsia="Times New Roman" w:hAnsi="Arial" w:cs="Arial"/>
          <w:color w:val="000000" w:themeColor="text1"/>
          <w:sz w:val="24"/>
          <w:szCs w:val="24"/>
          <w:lang w:val="en-US"/>
        </w:rPr>
        <w:t xml:space="preserve">the heart </w:t>
      </w:r>
      <w:r w:rsidR="00BA48CE" w:rsidRPr="007F272A">
        <w:rPr>
          <w:rFonts w:ascii="Arial" w:eastAsia="Times New Roman" w:hAnsi="Arial" w:cs="Arial"/>
          <w:color w:val="000000" w:themeColor="text1"/>
          <w:sz w:val="24"/>
          <w:szCs w:val="24"/>
          <w:lang w:val="en-US"/>
        </w:rPr>
        <w:t>over other</w:t>
      </w:r>
      <w:r w:rsidR="001E00B2" w:rsidRPr="007F272A">
        <w:rPr>
          <w:rFonts w:ascii="Arial" w:eastAsia="Times New Roman" w:hAnsi="Arial" w:cs="Arial"/>
          <w:color w:val="000000" w:themeColor="text1"/>
          <w:sz w:val="24"/>
          <w:szCs w:val="24"/>
          <w:lang w:val="en-US"/>
        </w:rPr>
        <w:t xml:space="preserve"> tissue</w:t>
      </w:r>
      <w:r w:rsidR="0044273F" w:rsidRPr="007F272A">
        <w:rPr>
          <w:rFonts w:ascii="Arial" w:eastAsia="Times New Roman" w:hAnsi="Arial" w:cs="Arial"/>
          <w:color w:val="000000" w:themeColor="text1"/>
          <w:sz w:val="24"/>
          <w:szCs w:val="24"/>
          <w:lang w:val="en-US"/>
        </w:rPr>
        <w:t xml:space="preserve"> needs</w:t>
      </w:r>
      <w:r w:rsidR="00BA48CE" w:rsidRPr="007F272A">
        <w:rPr>
          <w:rFonts w:ascii="Arial" w:eastAsia="Times New Roman" w:hAnsi="Arial" w:cs="Arial"/>
          <w:color w:val="000000" w:themeColor="text1"/>
          <w:sz w:val="24"/>
          <w:szCs w:val="24"/>
          <w:lang w:val="en-US"/>
        </w:rPr>
        <w:t xml:space="preserve">, </w:t>
      </w:r>
      <w:r w:rsidR="00963048" w:rsidRPr="007F272A">
        <w:rPr>
          <w:rFonts w:ascii="Arial" w:eastAsia="Times New Roman" w:hAnsi="Arial" w:cs="Arial"/>
          <w:color w:val="000000" w:themeColor="text1"/>
          <w:sz w:val="24"/>
          <w:szCs w:val="24"/>
          <w:lang w:val="en-US"/>
        </w:rPr>
        <w:t>including</w:t>
      </w:r>
      <w:r w:rsidR="00BA48CE" w:rsidRPr="007F272A">
        <w:rPr>
          <w:rFonts w:ascii="Arial" w:eastAsia="Times New Roman" w:hAnsi="Arial" w:cs="Arial"/>
          <w:color w:val="000000" w:themeColor="text1"/>
          <w:sz w:val="24"/>
          <w:szCs w:val="24"/>
          <w:lang w:val="en-US"/>
        </w:rPr>
        <w:t xml:space="preserve"> </w:t>
      </w:r>
      <w:r w:rsidR="001E00B2" w:rsidRPr="007F272A">
        <w:rPr>
          <w:rFonts w:ascii="Arial" w:eastAsia="Times New Roman" w:hAnsi="Arial" w:cs="Arial"/>
          <w:color w:val="000000" w:themeColor="text1"/>
          <w:sz w:val="24"/>
          <w:szCs w:val="24"/>
          <w:lang w:val="en-US"/>
        </w:rPr>
        <w:t>the brain</w:t>
      </w:r>
      <w:r w:rsidR="00D1617C" w:rsidRPr="007F272A">
        <w:rPr>
          <w:rFonts w:ascii="Arial" w:eastAsia="Times New Roman" w:hAnsi="Arial" w:cs="Arial"/>
          <w:color w:val="000000" w:themeColor="text1"/>
          <w:sz w:val="24"/>
          <w:szCs w:val="24"/>
          <w:lang w:val="en-US"/>
        </w:rPr>
        <w:t>.</w:t>
      </w:r>
    </w:p>
    <w:p w14:paraId="77EF1679" w14:textId="59973A49" w:rsidR="00A6575B" w:rsidRPr="007F272A" w:rsidRDefault="00B3066C" w:rsidP="0086380F">
      <w:pPr>
        <w:spacing w:line="480" w:lineRule="auto"/>
        <w:rPr>
          <w:rFonts w:ascii="Arial" w:eastAsia="Times New Roman" w:hAnsi="Arial" w:cs="Arial"/>
          <w:color w:val="000000" w:themeColor="text1"/>
          <w:sz w:val="24"/>
          <w:szCs w:val="24"/>
          <w:lang w:val="en-US"/>
        </w:rPr>
      </w:pPr>
      <w:r w:rsidRPr="007F272A">
        <w:rPr>
          <w:rFonts w:ascii="Arial" w:eastAsia="Times New Roman" w:hAnsi="Arial" w:cs="Arial"/>
          <w:color w:val="000000" w:themeColor="text1"/>
          <w:sz w:val="24"/>
          <w:szCs w:val="24"/>
          <w:lang w:val="en-US"/>
        </w:rPr>
        <w:lastRenderedPageBreak/>
        <w:t xml:space="preserve">The </w:t>
      </w:r>
      <w:r w:rsidR="00E746DE" w:rsidRPr="007F272A">
        <w:rPr>
          <w:rFonts w:ascii="Arial" w:eastAsia="Times New Roman" w:hAnsi="Arial" w:cs="Arial"/>
          <w:color w:val="000000" w:themeColor="text1"/>
          <w:sz w:val="24"/>
          <w:szCs w:val="24"/>
          <w:lang w:val="en-US"/>
        </w:rPr>
        <w:t xml:space="preserve">capacity </w:t>
      </w:r>
      <w:r w:rsidR="00BA48CE" w:rsidRPr="007F272A">
        <w:rPr>
          <w:rFonts w:ascii="Arial" w:eastAsia="Times New Roman" w:hAnsi="Arial" w:cs="Arial"/>
          <w:color w:val="000000" w:themeColor="text1"/>
          <w:sz w:val="24"/>
          <w:szCs w:val="24"/>
          <w:lang w:val="en-US"/>
        </w:rPr>
        <w:t>to</w:t>
      </w:r>
      <w:r w:rsidR="0044273F" w:rsidRPr="007F272A">
        <w:rPr>
          <w:rFonts w:ascii="Arial" w:eastAsia="Times New Roman" w:hAnsi="Arial" w:cs="Arial"/>
          <w:color w:val="000000" w:themeColor="text1"/>
          <w:sz w:val="24"/>
          <w:szCs w:val="24"/>
          <w:lang w:val="en-US"/>
        </w:rPr>
        <w:t xml:space="preserve"> replenish iro</w:t>
      </w:r>
      <w:r w:rsidR="00A377F1" w:rsidRPr="007F272A">
        <w:rPr>
          <w:rFonts w:ascii="Arial" w:eastAsia="Times New Roman" w:hAnsi="Arial" w:cs="Arial"/>
          <w:color w:val="000000" w:themeColor="text1"/>
          <w:sz w:val="24"/>
          <w:szCs w:val="24"/>
          <w:lang w:val="en-US"/>
        </w:rPr>
        <w:t>n reserves</w:t>
      </w:r>
      <w:r w:rsidR="00963048" w:rsidRPr="007F272A">
        <w:rPr>
          <w:rFonts w:ascii="Arial" w:eastAsia="Times New Roman" w:hAnsi="Arial" w:cs="Arial"/>
          <w:color w:val="000000" w:themeColor="text1"/>
          <w:sz w:val="24"/>
          <w:szCs w:val="24"/>
          <w:lang w:val="en-US"/>
        </w:rPr>
        <w:t xml:space="preserve"> naturally</w:t>
      </w:r>
      <w:r w:rsidR="00A377F1" w:rsidRPr="007F272A">
        <w:rPr>
          <w:rFonts w:ascii="Arial" w:eastAsia="Times New Roman" w:hAnsi="Arial" w:cs="Arial"/>
          <w:color w:val="000000" w:themeColor="text1"/>
          <w:sz w:val="24"/>
          <w:szCs w:val="24"/>
          <w:lang w:val="en-US"/>
        </w:rPr>
        <w:t xml:space="preserve"> from food is</w:t>
      </w:r>
      <w:r w:rsidR="0044273F" w:rsidRPr="007F272A">
        <w:rPr>
          <w:rFonts w:ascii="Arial" w:eastAsia="Times New Roman" w:hAnsi="Arial" w:cs="Arial"/>
          <w:color w:val="000000" w:themeColor="text1"/>
          <w:sz w:val="24"/>
          <w:szCs w:val="24"/>
          <w:lang w:val="en-US"/>
        </w:rPr>
        <w:t xml:space="preserve"> influenced by</w:t>
      </w:r>
      <w:r w:rsidR="00C15A1F" w:rsidRPr="007F272A">
        <w:rPr>
          <w:rFonts w:ascii="Arial" w:eastAsia="Times New Roman" w:hAnsi="Arial" w:cs="Arial"/>
          <w:color w:val="000000" w:themeColor="text1"/>
          <w:sz w:val="24"/>
          <w:szCs w:val="24"/>
          <w:lang w:val="en-US"/>
        </w:rPr>
        <w:t xml:space="preserve"> the gut’s </w:t>
      </w:r>
      <w:r w:rsidR="0044273F" w:rsidRPr="007F272A">
        <w:rPr>
          <w:rFonts w:ascii="Arial" w:eastAsia="Times New Roman" w:hAnsi="Arial" w:cs="Arial"/>
          <w:color w:val="000000" w:themeColor="text1"/>
          <w:sz w:val="24"/>
          <w:szCs w:val="24"/>
          <w:lang w:val="en-US"/>
        </w:rPr>
        <w:t>ability to</w:t>
      </w:r>
      <w:r w:rsidRPr="007F272A">
        <w:rPr>
          <w:rFonts w:ascii="Arial" w:eastAsia="Times New Roman" w:hAnsi="Arial" w:cs="Arial"/>
          <w:color w:val="000000" w:themeColor="text1"/>
          <w:sz w:val="24"/>
          <w:szCs w:val="24"/>
          <w:lang w:val="en-US"/>
        </w:rPr>
        <w:t xml:space="preserve"> absorb dietary iro</w:t>
      </w:r>
      <w:r w:rsidR="0044273F" w:rsidRPr="007F272A">
        <w:rPr>
          <w:rFonts w:ascii="Arial" w:eastAsia="Times New Roman" w:hAnsi="Arial" w:cs="Arial"/>
          <w:color w:val="000000" w:themeColor="text1"/>
          <w:sz w:val="24"/>
          <w:szCs w:val="24"/>
          <w:lang w:val="en-US"/>
        </w:rPr>
        <w:t xml:space="preserve">n. </w:t>
      </w:r>
      <w:r w:rsidR="00004158" w:rsidRPr="007F272A">
        <w:rPr>
          <w:rFonts w:ascii="Arial" w:eastAsia="Times New Roman" w:hAnsi="Arial" w:cs="Arial"/>
          <w:color w:val="000000" w:themeColor="text1"/>
          <w:sz w:val="24"/>
          <w:szCs w:val="24"/>
          <w:lang w:val="en-US"/>
        </w:rPr>
        <w:t>In addition to</w:t>
      </w:r>
      <w:r w:rsidR="0016730D" w:rsidRPr="007F272A">
        <w:rPr>
          <w:rFonts w:ascii="Arial" w:eastAsia="Times New Roman" w:hAnsi="Arial" w:cs="Arial"/>
          <w:color w:val="000000" w:themeColor="text1"/>
          <w:sz w:val="24"/>
          <w:szCs w:val="24"/>
          <w:lang w:val="en-US"/>
        </w:rPr>
        <w:t xml:space="preserve"> known regula</w:t>
      </w:r>
      <w:r w:rsidR="00DB3D75" w:rsidRPr="007F272A">
        <w:rPr>
          <w:rFonts w:ascii="Arial" w:eastAsia="Times New Roman" w:hAnsi="Arial" w:cs="Arial"/>
          <w:color w:val="000000" w:themeColor="text1"/>
          <w:sz w:val="24"/>
          <w:szCs w:val="24"/>
          <w:lang w:val="en-US"/>
        </w:rPr>
        <w:t>tors of iron absorption, especially</w:t>
      </w:r>
      <w:r w:rsidR="0016730D" w:rsidRPr="007F272A">
        <w:rPr>
          <w:rFonts w:ascii="Arial" w:eastAsia="Times New Roman" w:hAnsi="Arial" w:cs="Arial"/>
          <w:color w:val="000000" w:themeColor="text1"/>
          <w:sz w:val="24"/>
          <w:szCs w:val="24"/>
          <w:lang w:val="en-US"/>
        </w:rPr>
        <w:t xml:space="preserve"> </w:t>
      </w:r>
      <w:r w:rsidR="00CC4CF7" w:rsidRPr="007F272A">
        <w:rPr>
          <w:rFonts w:ascii="Arial" w:eastAsia="Times New Roman" w:hAnsi="Arial" w:cs="Arial"/>
          <w:color w:val="000000" w:themeColor="text1"/>
          <w:sz w:val="24"/>
          <w:szCs w:val="24"/>
          <w:lang w:val="en-US"/>
        </w:rPr>
        <w:t xml:space="preserve">the </w:t>
      </w:r>
      <w:r w:rsidR="0016730D" w:rsidRPr="007F272A">
        <w:rPr>
          <w:rFonts w:ascii="Arial" w:eastAsia="Times New Roman" w:hAnsi="Arial" w:cs="Arial"/>
          <w:color w:val="000000" w:themeColor="text1"/>
          <w:sz w:val="24"/>
          <w:szCs w:val="24"/>
          <w:lang w:val="en-US"/>
        </w:rPr>
        <w:t>hepcidin</w:t>
      </w:r>
      <w:r w:rsidR="00CC4CF7" w:rsidRPr="007F272A">
        <w:rPr>
          <w:rFonts w:ascii="Arial" w:eastAsia="Times New Roman" w:hAnsi="Arial" w:cs="Arial"/>
          <w:color w:val="000000" w:themeColor="text1"/>
          <w:sz w:val="24"/>
          <w:szCs w:val="24"/>
          <w:lang w:val="en-US"/>
        </w:rPr>
        <w:t>-</w:t>
      </w:r>
      <w:proofErr w:type="spellStart"/>
      <w:r w:rsidR="00CC4CF7" w:rsidRPr="007F272A">
        <w:rPr>
          <w:rFonts w:ascii="Arial" w:eastAsia="Times New Roman" w:hAnsi="Arial" w:cs="Arial"/>
          <w:color w:val="000000" w:themeColor="text1"/>
          <w:sz w:val="24"/>
          <w:szCs w:val="24"/>
          <w:lang w:val="en-US"/>
        </w:rPr>
        <w:t>ferroportin</w:t>
      </w:r>
      <w:proofErr w:type="spellEnd"/>
      <w:r w:rsidR="00CC4CF7" w:rsidRPr="007F272A">
        <w:rPr>
          <w:rFonts w:ascii="Arial" w:eastAsia="Times New Roman" w:hAnsi="Arial" w:cs="Arial"/>
          <w:color w:val="000000" w:themeColor="text1"/>
          <w:sz w:val="24"/>
          <w:szCs w:val="24"/>
          <w:lang w:val="en-US"/>
        </w:rPr>
        <w:t xml:space="preserve"> axis</w:t>
      </w:r>
      <w:r w:rsidR="00355829" w:rsidRPr="007F272A">
        <w:rPr>
          <w:rFonts w:ascii="Arial" w:eastAsia="Times New Roman" w:hAnsi="Arial" w:cs="Arial"/>
          <w:color w:val="000000" w:themeColor="text1"/>
          <w:sz w:val="24"/>
          <w:szCs w:val="24"/>
          <w:lang w:val="en-US"/>
        </w:rPr>
        <w:t>,</w:t>
      </w:r>
      <w:r w:rsidR="004342CD" w:rsidRPr="007F272A">
        <w:rPr>
          <w:rFonts w:ascii="Arial" w:eastAsia="Times New Roman" w:hAnsi="Arial" w:cs="Arial"/>
          <w:color w:val="000000" w:themeColor="text1"/>
          <w:sz w:val="24"/>
          <w:szCs w:val="24"/>
          <w:lang w:val="en-US"/>
        </w:rPr>
        <w:t xml:space="preserve"> </w:t>
      </w:r>
      <w:r w:rsidR="00355829" w:rsidRPr="007F272A">
        <w:rPr>
          <w:rFonts w:ascii="Arial" w:eastAsia="Times New Roman" w:hAnsi="Arial" w:cs="Arial"/>
          <w:color w:val="000000" w:themeColor="text1"/>
          <w:sz w:val="24"/>
          <w:szCs w:val="24"/>
          <w:lang w:val="en-US"/>
        </w:rPr>
        <w:t xml:space="preserve">and intrinsic biochemical processes, such as gut acidity, microorganisms in the gut can </w:t>
      </w:r>
      <w:r w:rsidR="0086380F" w:rsidRPr="007F272A">
        <w:rPr>
          <w:rFonts w:ascii="Arial" w:eastAsia="Times New Roman" w:hAnsi="Arial" w:cs="Arial"/>
          <w:color w:val="000000" w:themeColor="text1"/>
          <w:sz w:val="24"/>
          <w:szCs w:val="24"/>
          <w:lang w:val="en-US"/>
        </w:rPr>
        <w:t xml:space="preserve">also </w:t>
      </w:r>
      <w:r w:rsidR="00355829" w:rsidRPr="007F272A">
        <w:rPr>
          <w:rFonts w:ascii="Arial" w:eastAsia="Times New Roman" w:hAnsi="Arial" w:cs="Arial"/>
          <w:color w:val="000000" w:themeColor="text1"/>
          <w:sz w:val="24"/>
          <w:szCs w:val="24"/>
          <w:lang w:val="en-US"/>
        </w:rPr>
        <w:t>affect iron uptake</w:t>
      </w:r>
      <w:r w:rsidR="0086380F" w:rsidRPr="007F272A">
        <w:rPr>
          <w:rFonts w:ascii="Arial" w:eastAsia="Times New Roman" w:hAnsi="Arial" w:cs="Arial"/>
          <w:color w:val="000000" w:themeColor="text1"/>
          <w:sz w:val="24"/>
          <w:szCs w:val="24"/>
          <w:lang w:val="en-US"/>
        </w:rPr>
        <w:t>.</w:t>
      </w:r>
      <w:r w:rsidR="00070966" w:rsidRPr="007F272A">
        <w:rPr>
          <w:rFonts w:ascii="Arial" w:eastAsia="Times New Roman" w:hAnsi="Arial" w:cs="Arial"/>
          <w:color w:val="000000" w:themeColor="text1"/>
          <w:sz w:val="24"/>
          <w:szCs w:val="24"/>
          <w:lang w:val="en-US"/>
        </w:rPr>
        <w:t xml:space="preserve"> </w:t>
      </w:r>
      <w:r w:rsidR="0086380F" w:rsidRPr="007F272A">
        <w:rPr>
          <w:rFonts w:ascii="Arial" w:eastAsia="Times New Roman" w:hAnsi="Arial" w:cs="Arial"/>
          <w:color w:val="000000" w:themeColor="text1"/>
          <w:sz w:val="24"/>
          <w:szCs w:val="24"/>
          <w:lang w:val="en-US"/>
        </w:rPr>
        <w:t xml:space="preserve">This can occur directly </w:t>
      </w:r>
      <w:r w:rsidR="00796619" w:rsidRPr="007F272A">
        <w:rPr>
          <w:rFonts w:ascii="Arial" w:eastAsia="Times New Roman" w:hAnsi="Arial" w:cs="Arial"/>
          <w:color w:val="000000" w:themeColor="text1"/>
          <w:sz w:val="24"/>
          <w:szCs w:val="24"/>
          <w:lang w:val="en-US"/>
        </w:rPr>
        <w:t>through</w:t>
      </w:r>
      <w:r w:rsidR="0086380F" w:rsidRPr="007F272A">
        <w:rPr>
          <w:rFonts w:ascii="Arial" w:eastAsia="Times New Roman" w:hAnsi="Arial" w:cs="Arial"/>
          <w:color w:val="000000" w:themeColor="text1"/>
          <w:sz w:val="24"/>
          <w:szCs w:val="24"/>
          <w:lang w:val="en-US"/>
        </w:rPr>
        <w:t xml:space="preserve"> microbial competition for dietary iron and indirectly </w:t>
      </w:r>
      <w:r w:rsidR="00796619" w:rsidRPr="007F272A">
        <w:rPr>
          <w:rFonts w:ascii="Arial" w:eastAsia="Times New Roman" w:hAnsi="Arial" w:cs="Arial"/>
          <w:color w:val="000000" w:themeColor="text1"/>
          <w:sz w:val="24"/>
          <w:szCs w:val="24"/>
          <w:lang w:val="en-US"/>
        </w:rPr>
        <w:t xml:space="preserve">through the modulation of environmental conditions in the </w:t>
      </w:r>
      <w:r w:rsidR="00F341E1" w:rsidRPr="007F272A">
        <w:rPr>
          <w:rFonts w:ascii="Arial" w:eastAsia="Times New Roman" w:hAnsi="Arial" w:cs="Arial"/>
          <w:color w:val="000000" w:themeColor="text1"/>
          <w:sz w:val="24"/>
          <w:szCs w:val="24"/>
          <w:lang w:val="en-US"/>
        </w:rPr>
        <w:t>gut and alterations in</w:t>
      </w:r>
      <w:r w:rsidR="0044273F" w:rsidRPr="007F272A">
        <w:rPr>
          <w:rFonts w:ascii="Arial" w:eastAsia="Times New Roman" w:hAnsi="Arial" w:cs="Arial"/>
          <w:color w:val="000000" w:themeColor="text1"/>
          <w:sz w:val="24"/>
          <w:szCs w:val="24"/>
          <w:lang w:val="en-US"/>
        </w:rPr>
        <w:t xml:space="preserve"> </w:t>
      </w:r>
      <w:r w:rsidR="00F341E1" w:rsidRPr="007F272A">
        <w:rPr>
          <w:rFonts w:ascii="Arial" w:eastAsia="Times New Roman" w:hAnsi="Arial" w:cs="Arial"/>
          <w:color w:val="000000" w:themeColor="text1"/>
          <w:sz w:val="24"/>
          <w:szCs w:val="24"/>
          <w:lang w:val="en-US"/>
        </w:rPr>
        <w:t>iron-uptake proteins and transporters in the intestinal epithelium.</w:t>
      </w:r>
      <w:r w:rsidR="00F341E1" w:rsidRPr="007F272A">
        <w:rPr>
          <w:rFonts w:ascii="Arial" w:eastAsia="Times New Roman" w:hAnsi="Arial" w:cs="Arial"/>
          <w:color w:val="000000" w:themeColor="text1"/>
          <w:sz w:val="24"/>
          <w:szCs w:val="24"/>
          <w:lang w:val="en-US"/>
        </w:rPr>
        <w:fldChar w:fldCharType="begin" w:fldLock="1"/>
      </w:r>
      <w:r w:rsidR="009C7264" w:rsidRPr="007F272A">
        <w:rPr>
          <w:rFonts w:ascii="Arial" w:eastAsia="Times New Roman" w:hAnsi="Arial" w:cs="Arial"/>
          <w:color w:val="000000" w:themeColor="text1"/>
          <w:sz w:val="24"/>
          <w:szCs w:val="24"/>
          <w:lang w:val="en-US"/>
        </w:rPr>
        <w:instrText>ADDIN CSL_CITATION {"citationItems":[{"id":"ITEM-1","itemData":{"DOI":"10.3389/fphys.2019.01294","ISSN":"1664-042X","author":[{"dropping-particle":"","family":"Pagani","given":"Alessia","non-dropping-particle":"","parse-names":false,"suffix":""},{"dropping-particle":"","family":"Nai","given":"Antonella","non-dropping-particle":"","parse-names":false,"suffix":""},{"dropping-particle":"","family":"Silvestri","given":"Laura","non-dropping-particle":"","parse-names":false,"suffix":""},{"dropping-particle":"","family":"Camaschella","given":"Clara","non-dropping-particle":"","parse-names":false,"suffix":""}],"container-title":"Frontiers in Physiology","id":"ITEM-1","issued":{"date-parts":[["2019","10","9"]]},"title":"Hepcidin and Anemia: A Tight Relationship","type":"article-journal","volume":"10"},"uris":["http://www.mendeley.com/documents/?uuid=afccc540-ad5a-3748-b6c1-f160af8f99b4","http://www.mendeley.com/documents/?uuid=feaadfba-0b7c-44ac-bf69-56fb719868c1"]},{"id":"ITEM-2","itemData":{"DOI":"10.3390/ph11040098","ISSN":"14248247","abstract":"Iron (Fe) is a highly ample metal on planet earth (~35% of the Earth’s mass) and is particularly essential for most life forms, including from bacteria to mammals. Nonetheless, iron deficiency is highly prevalent in developing countries, and oral administration of this metal is so far the most effective treatment for human beings. Notably, the excessive amount of unabsorbed iron leave unappreciated side effects at the highly interactive host–microbe interface of the human gastrointestinal tract. Recent advances in elucidating the molecular basis of interactions between iron and gut microbiota shed new light(s) on the health and pathogenesis of intestinal inflammatory diseases. We here aim to present the dynamic modulation of intestinal microbiota by iron availability, and conversely, the influence on dietary iron absorption in the gut. The central part of this review is intended to summarize our current understanding about the effects of luminal iron on host–microbe interactions in the context of human health and disease.","author":[{"dropping-particle":"","family":"Yilmaz","given":"Bahtiyar","non-dropping-particle":"","parse-names":false,"suffix":""},{"dropping-particle":"","family":"Li","given":"Hai","non-dropping-particle":"","parse-names":false,"suffix":""}],"container-title":"Pharmaceuticals","id":"ITEM-2","issue":"4","issued":{"date-parts":[["2018","12","1"]]},"publisher":"MDPI AG","title":"Gut microbiota and iron: The crucial actors in health and disease","type":"article","volume":"11"},"uris":["http://www.mendeley.com/documents/?uuid=45f079e6-4142-35d5-b7fd-759f47aae137"]},{"id":"ITEM-3","itemData":{"DOI":"10.1096/fj.15-276840","ISSN":"0892-6638","author":[{"dropping-particle":"","family":"Deschemin","given":"Jean-Christophe","non-dropping-particle":"","parse-names":false,"suffix":""},{"dropping-particle":"","family":"Noordine","given":"Marie-Louise","non-dropping-particle":"","parse-names":false,"suffix":""},{"dropping-particle":"","family":"Remot","given":"Aude","non-dropping-particle":"","parse-names":false,"suffix":""},{"dropping-particle":"","family":"Willemetz","given":"Alexandra","non-dropping-particle":"","parse-names":false,"suffix":""},{"dropping-particle":"","family":"Afif","given":"Clément","non-dropping-particle":"","parse-names":false,"suffix":""},{"dropping-particle":"","family":"Canonne-Hergaux","given":"François","non-dropping-particle":"","parse-names":false,"suffix":""},{"dropping-particle":"","family":"Langella","given":"Philippe","non-dropping-particle":"","parse-names":false,"suffix":""},{"dropping-particle":"","family":"Karim","given":"Zoubida","non-dropping-particle":"","parse-names":false,"suffix":""},{"dropping-particle":"","family":"Vaulont","given":"Sophie","non-dropping-particle":"","parse-names":false,"suffix":""},{"dropping-particle":"","family":"Thomas","given":"Muriel","non-dropping-particle":"","parse-names":false,"suffix":""},{"dropping-particle":"","family":"Nicolas","given":"Gaël","non-dropping-particle":"","parse-names":false,"suffix":""}],"container-title":"The FASEB Journal","id":"ITEM-3","issue":"1","issued":{"date-parts":[["2016","1"]]},"page":"252-261","title":"The microbiota shifts the iron sensing of intestinal cells","type":"article-journal","volume":"30"},"uris":["http://www.mendeley.com/documents/?uuid=b84f62f0-429b-3905-9924-293bd65839fc","http://www.mendeley.com/documents/?uuid=b76abe07-3470-454b-be2c-f6ce34e7b39b"]}],"mendeley":{"formattedCitation":"&lt;sup&gt;[8–10]&lt;/sup&gt;","plainTextFormattedCitation":"[8–10]","previouslyFormattedCitation":"&lt;sup&gt;[8–10]&lt;/sup&gt;"},"properties":{"noteIndex":0},"schema":"https://github.com/citation-style-language/schema/raw/master/csl-citation.json"}</w:instrText>
      </w:r>
      <w:r w:rsidR="00F341E1" w:rsidRPr="007F272A">
        <w:rPr>
          <w:rFonts w:ascii="Arial" w:eastAsia="Times New Roman" w:hAnsi="Arial" w:cs="Arial"/>
          <w:color w:val="000000" w:themeColor="text1"/>
          <w:sz w:val="24"/>
          <w:szCs w:val="24"/>
          <w:lang w:val="en-US"/>
        </w:rPr>
        <w:fldChar w:fldCharType="separate"/>
      </w:r>
      <w:r w:rsidR="00F341E1" w:rsidRPr="007F272A">
        <w:rPr>
          <w:rFonts w:ascii="Arial" w:eastAsia="Times New Roman" w:hAnsi="Arial" w:cs="Arial"/>
          <w:noProof/>
          <w:color w:val="000000" w:themeColor="text1"/>
          <w:sz w:val="24"/>
          <w:szCs w:val="24"/>
          <w:vertAlign w:val="superscript"/>
          <w:lang w:val="en-US"/>
        </w:rPr>
        <w:t>[8–10]</w:t>
      </w:r>
      <w:r w:rsidR="00F341E1" w:rsidRPr="007F272A">
        <w:rPr>
          <w:rFonts w:ascii="Arial" w:eastAsia="Times New Roman" w:hAnsi="Arial" w:cs="Arial"/>
          <w:color w:val="000000" w:themeColor="text1"/>
          <w:sz w:val="24"/>
          <w:szCs w:val="24"/>
          <w:lang w:val="en-US"/>
        </w:rPr>
        <w:fldChar w:fldCharType="end"/>
      </w:r>
      <w:r w:rsidR="00F341E1" w:rsidRPr="007F272A">
        <w:rPr>
          <w:rFonts w:ascii="Arial" w:eastAsia="Times New Roman" w:hAnsi="Arial" w:cs="Arial"/>
          <w:color w:val="000000" w:themeColor="text1"/>
          <w:sz w:val="24"/>
          <w:szCs w:val="24"/>
          <w:lang w:val="en-US"/>
        </w:rPr>
        <w:t xml:space="preserve"> Iron availability can also modify the community structure of the gut microbiota. </w:t>
      </w:r>
      <w:r w:rsidR="005C5F01" w:rsidRPr="007F272A">
        <w:rPr>
          <w:rFonts w:ascii="Arial" w:eastAsia="Times New Roman" w:hAnsi="Arial" w:cs="Arial"/>
          <w:color w:val="000000" w:themeColor="text1"/>
          <w:sz w:val="24"/>
          <w:szCs w:val="24"/>
          <w:lang w:val="en-US"/>
        </w:rPr>
        <w:t xml:space="preserve">Previous </w:t>
      </w:r>
      <w:r w:rsidR="00862C0B" w:rsidRPr="007F272A">
        <w:rPr>
          <w:rFonts w:ascii="Arial" w:eastAsia="Times New Roman" w:hAnsi="Arial" w:cs="Arial"/>
          <w:color w:val="000000" w:themeColor="text1"/>
          <w:sz w:val="24"/>
          <w:szCs w:val="24"/>
          <w:lang w:val="en-US"/>
        </w:rPr>
        <w:t>studies</w:t>
      </w:r>
      <w:r w:rsidR="00C15A1F" w:rsidRPr="007F272A">
        <w:rPr>
          <w:rFonts w:ascii="Arial" w:eastAsia="Times New Roman" w:hAnsi="Arial" w:cs="Arial"/>
          <w:color w:val="000000" w:themeColor="text1"/>
          <w:sz w:val="24"/>
          <w:szCs w:val="24"/>
          <w:lang w:val="en-US"/>
        </w:rPr>
        <w:t xml:space="preserve"> </w:t>
      </w:r>
      <w:r w:rsidR="0071237F" w:rsidRPr="007F272A">
        <w:rPr>
          <w:rFonts w:ascii="Arial" w:eastAsia="Times New Roman" w:hAnsi="Arial" w:cs="Arial"/>
          <w:color w:val="000000" w:themeColor="text1"/>
          <w:sz w:val="24"/>
          <w:szCs w:val="24"/>
          <w:lang w:val="en-US"/>
        </w:rPr>
        <w:t>identified</w:t>
      </w:r>
      <w:r w:rsidR="00D95EB2" w:rsidRPr="007F272A">
        <w:rPr>
          <w:rFonts w:ascii="Arial" w:eastAsia="Times New Roman" w:hAnsi="Arial" w:cs="Arial"/>
          <w:color w:val="000000" w:themeColor="text1"/>
          <w:sz w:val="24"/>
          <w:szCs w:val="24"/>
          <w:lang w:val="en-US"/>
        </w:rPr>
        <w:t xml:space="preserve"> </w:t>
      </w:r>
      <w:r w:rsidRPr="007F272A">
        <w:rPr>
          <w:rFonts w:ascii="Arial" w:eastAsia="Times New Roman" w:hAnsi="Arial" w:cs="Arial"/>
          <w:color w:val="000000" w:themeColor="text1"/>
          <w:sz w:val="24"/>
          <w:szCs w:val="24"/>
          <w:lang w:val="en-US"/>
        </w:rPr>
        <w:t>differences in</w:t>
      </w:r>
      <w:r w:rsidR="0016730D" w:rsidRPr="007F272A">
        <w:rPr>
          <w:rFonts w:ascii="Arial" w:eastAsia="Times New Roman" w:hAnsi="Arial" w:cs="Arial"/>
          <w:color w:val="000000" w:themeColor="text1"/>
          <w:sz w:val="24"/>
          <w:szCs w:val="24"/>
          <w:lang w:val="en-US"/>
        </w:rPr>
        <w:t xml:space="preserve"> the gut microbiome of</w:t>
      </w:r>
      <w:r w:rsidR="00DB3D75" w:rsidRPr="007F272A">
        <w:rPr>
          <w:rFonts w:ascii="Arial" w:eastAsia="Times New Roman" w:hAnsi="Arial" w:cs="Arial"/>
          <w:color w:val="000000" w:themeColor="text1"/>
          <w:sz w:val="24"/>
          <w:szCs w:val="24"/>
          <w:lang w:val="en-US"/>
        </w:rPr>
        <w:t xml:space="preserve"> an</w:t>
      </w:r>
      <w:r w:rsidR="004D6F3F" w:rsidRPr="007F272A">
        <w:rPr>
          <w:rFonts w:ascii="Arial" w:eastAsia="Times New Roman" w:hAnsi="Arial" w:cs="Arial"/>
          <w:color w:val="000000" w:themeColor="text1"/>
          <w:sz w:val="24"/>
          <w:szCs w:val="24"/>
          <w:lang w:val="en-US"/>
        </w:rPr>
        <w:t>a</w:t>
      </w:r>
      <w:r w:rsidR="00DB3D75" w:rsidRPr="007F272A">
        <w:rPr>
          <w:rFonts w:ascii="Arial" w:eastAsia="Times New Roman" w:hAnsi="Arial" w:cs="Arial"/>
          <w:color w:val="000000" w:themeColor="text1"/>
          <w:sz w:val="24"/>
          <w:szCs w:val="24"/>
          <w:lang w:val="en-US"/>
        </w:rPr>
        <w:t xml:space="preserve">emic </w:t>
      </w:r>
      <w:r w:rsidR="00CB3E4F" w:rsidRPr="007F272A">
        <w:rPr>
          <w:rFonts w:ascii="Arial" w:eastAsia="Times New Roman" w:hAnsi="Arial" w:cs="Arial"/>
          <w:color w:val="000000" w:themeColor="text1"/>
          <w:sz w:val="24"/>
          <w:szCs w:val="24"/>
          <w:lang w:val="en-US"/>
        </w:rPr>
        <w:t>infants and</w:t>
      </w:r>
      <w:r w:rsidR="001562D3" w:rsidRPr="007F272A">
        <w:rPr>
          <w:rFonts w:ascii="Arial" w:eastAsia="Times New Roman" w:hAnsi="Arial" w:cs="Arial"/>
          <w:color w:val="000000" w:themeColor="text1"/>
          <w:sz w:val="24"/>
          <w:szCs w:val="24"/>
          <w:lang w:val="en-US"/>
        </w:rPr>
        <w:t xml:space="preserve"> </w:t>
      </w:r>
      <w:r w:rsidR="00D73F13" w:rsidRPr="007F272A">
        <w:rPr>
          <w:rFonts w:ascii="Arial" w:eastAsia="Times New Roman" w:hAnsi="Arial" w:cs="Arial"/>
          <w:color w:val="000000" w:themeColor="text1"/>
          <w:sz w:val="24"/>
          <w:szCs w:val="24"/>
          <w:lang w:val="en-US"/>
        </w:rPr>
        <w:t>demonstrated</w:t>
      </w:r>
      <w:r w:rsidR="00C3184E" w:rsidRPr="007F272A">
        <w:rPr>
          <w:rFonts w:ascii="Arial" w:eastAsia="Times New Roman" w:hAnsi="Arial" w:cs="Arial"/>
          <w:color w:val="000000" w:themeColor="text1"/>
          <w:sz w:val="24"/>
          <w:szCs w:val="24"/>
          <w:lang w:val="en-US"/>
        </w:rPr>
        <w:t xml:space="preserve"> </w:t>
      </w:r>
      <w:r w:rsidRPr="007F272A">
        <w:rPr>
          <w:rFonts w:ascii="Arial" w:eastAsia="Times New Roman" w:hAnsi="Arial" w:cs="Arial"/>
          <w:color w:val="000000" w:themeColor="text1"/>
          <w:sz w:val="24"/>
          <w:szCs w:val="24"/>
          <w:lang w:val="en-US"/>
        </w:rPr>
        <w:t xml:space="preserve">effects </w:t>
      </w:r>
      <w:r w:rsidR="00DB3D75" w:rsidRPr="007F272A">
        <w:rPr>
          <w:rFonts w:ascii="Arial" w:eastAsia="Times New Roman" w:hAnsi="Arial" w:cs="Arial"/>
          <w:color w:val="000000" w:themeColor="text1"/>
          <w:sz w:val="24"/>
          <w:szCs w:val="24"/>
          <w:lang w:val="en-US"/>
        </w:rPr>
        <w:t>of iron administration</w:t>
      </w:r>
      <w:r w:rsidR="001562D3" w:rsidRPr="007F272A">
        <w:rPr>
          <w:rFonts w:ascii="Arial" w:eastAsia="Times New Roman" w:hAnsi="Arial" w:cs="Arial"/>
          <w:color w:val="000000" w:themeColor="text1"/>
          <w:sz w:val="24"/>
          <w:szCs w:val="24"/>
          <w:lang w:val="en-US"/>
        </w:rPr>
        <w:t xml:space="preserve"> on </w:t>
      </w:r>
      <w:r w:rsidR="0016730D" w:rsidRPr="007F272A">
        <w:rPr>
          <w:rFonts w:ascii="Arial" w:eastAsia="Times New Roman" w:hAnsi="Arial" w:cs="Arial"/>
          <w:color w:val="000000" w:themeColor="text1"/>
          <w:sz w:val="24"/>
          <w:szCs w:val="24"/>
          <w:lang w:val="en-US"/>
        </w:rPr>
        <w:t>both</w:t>
      </w:r>
      <w:r w:rsidR="00963048" w:rsidRPr="007F272A">
        <w:rPr>
          <w:rFonts w:ascii="Arial" w:eastAsia="Times New Roman" w:hAnsi="Arial" w:cs="Arial"/>
          <w:color w:val="000000" w:themeColor="text1"/>
          <w:sz w:val="24"/>
          <w:szCs w:val="24"/>
          <w:lang w:val="en-US"/>
        </w:rPr>
        <w:t xml:space="preserve"> beneficial taxa, such as </w:t>
      </w:r>
      <w:r w:rsidR="005944AB" w:rsidRPr="007F272A">
        <w:rPr>
          <w:rFonts w:ascii="Arial" w:eastAsia="Times New Roman" w:hAnsi="Arial" w:cs="Arial"/>
          <w:i/>
          <w:color w:val="000000" w:themeColor="text1"/>
          <w:sz w:val="24"/>
          <w:szCs w:val="24"/>
          <w:lang w:val="en-US"/>
        </w:rPr>
        <w:t>L</w:t>
      </w:r>
      <w:r w:rsidR="00963048" w:rsidRPr="007F272A">
        <w:rPr>
          <w:rFonts w:ascii="Arial" w:eastAsia="Times New Roman" w:hAnsi="Arial" w:cs="Arial"/>
          <w:i/>
          <w:color w:val="000000" w:themeColor="text1"/>
          <w:sz w:val="24"/>
          <w:szCs w:val="24"/>
          <w:lang w:val="en-US"/>
        </w:rPr>
        <w:t>actobacilli</w:t>
      </w:r>
      <w:r w:rsidR="00963048" w:rsidRPr="007F272A">
        <w:rPr>
          <w:rFonts w:ascii="Arial" w:eastAsia="Times New Roman" w:hAnsi="Arial" w:cs="Arial"/>
          <w:color w:val="000000" w:themeColor="text1"/>
          <w:sz w:val="24"/>
          <w:szCs w:val="24"/>
          <w:lang w:val="en-US"/>
        </w:rPr>
        <w:t xml:space="preserve"> and </w:t>
      </w:r>
      <w:r w:rsidR="005944AB" w:rsidRPr="007F272A">
        <w:rPr>
          <w:rFonts w:ascii="Arial" w:eastAsia="Times New Roman" w:hAnsi="Arial" w:cs="Arial"/>
          <w:i/>
          <w:color w:val="000000" w:themeColor="text1"/>
          <w:sz w:val="24"/>
          <w:szCs w:val="24"/>
          <w:lang w:val="en-US"/>
        </w:rPr>
        <w:t>B</w:t>
      </w:r>
      <w:r w:rsidR="00963048" w:rsidRPr="007F272A">
        <w:rPr>
          <w:rFonts w:ascii="Arial" w:eastAsia="Times New Roman" w:hAnsi="Arial" w:cs="Arial"/>
          <w:i/>
          <w:color w:val="000000" w:themeColor="text1"/>
          <w:sz w:val="24"/>
          <w:szCs w:val="24"/>
          <w:lang w:val="en-US"/>
        </w:rPr>
        <w:t>ifidobacteria</w:t>
      </w:r>
      <w:r w:rsidR="00963048" w:rsidRPr="007F272A">
        <w:rPr>
          <w:rFonts w:ascii="Arial" w:eastAsia="Times New Roman" w:hAnsi="Arial" w:cs="Arial"/>
          <w:color w:val="000000" w:themeColor="text1"/>
          <w:sz w:val="24"/>
          <w:szCs w:val="24"/>
          <w:lang w:val="en-US"/>
        </w:rPr>
        <w:t>, and</w:t>
      </w:r>
      <w:r w:rsidR="00376924" w:rsidRPr="007F272A">
        <w:rPr>
          <w:rFonts w:ascii="Arial" w:eastAsia="Times New Roman" w:hAnsi="Arial" w:cs="Arial"/>
          <w:color w:val="000000" w:themeColor="text1"/>
          <w:sz w:val="24"/>
          <w:szCs w:val="24"/>
          <w:lang w:val="en-US"/>
        </w:rPr>
        <w:t xml:space="preserve"> </w:t>
      </w:r>
      <w:r w:rsidR="0071237F" w:rsidRPr="007F272A">
        <w:rPr>
          <w:rFonts w:ascii="Arial" w:eastAsia="Times New Roman" w:hAnsi="Arial" w:cs="Arial"/>
          <w:color w:val="000000" w:themeColor="text1"/>
          <w:sz w:val="24"/>
          <w:szCs w:val="24"/>
          <w:lang w:val="en-US"/>
        </w:rPr>
        <w:t>pathogenic</w:t>
      </w:r>
      <w:r w:rsidR="0016730D" w:rsidRPr="007F272A">
        <w:rPr>
          <w:rFonts w:ascii="Arial" w:eastAsia="Times New Roman" w:hAnsi="Arial" w:cs="Arial"/>
          <w:color w:val="000000" w:themeColor="text1"/>
          <w:sz w:val="24"/>
          <w:szCs w:val="24"/>
          <w:lang w:val="en-US"/>
        </w:rPr>
        <w:t xml:space="preserve"> bacteria</w:t>
      </w:r>
      <w:r w:rsidR="00C3184E" w:rsidRPr="007F272A">
        <w:rPr>
          <w:rFonts w:ascii="Arial" w:eastAsia="Times New Roman" w:hAnsi="Arial" w:cs="Arial"/>
          <w:color w:val="000000" w:themeColor="text1"/>
          <w:sz w:val="24"/>
          <w:szCs w:val="24"/>
          <w:lang w:val="en-US"/>
        </w:rPr>
        <w:t xml:space="preserve">, </w:t>
      </w:r>
      <w:r w:rsidR="00376924" w:rsidRPr="007F272A">
        <w:rPr>
          <w:rFonts w:ascii="Arial" w:eastAsia="Times New Roman" w:hAnsi="Arial" w:cs="Arial"/>
          <w:color w:val="000000" w:themeColor="text1"/>
          <w:sz w:val="24"/>
          <w:szCs w:val="24"/>
          <w:lang w:val="en-US"/>
        </w:rPr>
        <w:t>including</w:t>
      </w:r>
      <w:r w:rsidR="0044273F" w:rsidRPr="007F272A">
        <w:rPr>
          <w:rFonts w:ascii="Arial" w:eastAsia="Times New Roman" w:hAnsi="Arial" w:cs="Arial"/>
          <w:color w:val="000000" w:themeColor="text1"/>
          <w:sz w:val="24"/>
          <w:szCs w:val="24"/>
          <w:lang w:val="en-US"/>
        </w:rPr>
        <w:t xml:space="preserve"> </w:t>
      </w:r>
      <w:r w:rsidR="0044273F" w:rsidRPr="007F272A">
        <w:rPr>
          <w:rFonts w:ascii="Arial" w:eastAsia="Times New Roman" w:hAnsi="Arial" w:cs="Arial"/>
          <w:i/>
          <w:iCs/>
          <w:color w:val="000000" w:themeColor="text1"/>
          <w:sz w:val="24"/>
          <w:szCs w:val="24"/>
          <w:lang w:val="en-US"/>
        </w:rPr>
        <w:t>E</w:t>
      </w:r>
      <w:r w:rsidR="00862C0B" w:rsidRPr="007F272A">
        <w:rPr>
          <w:rFonts w:ascii="Arial" w:eastAsia="Times New Roman" w:hAnsi="Arial" w:cs="Arial"/>
          <w:i/>
          <w:iCs/>
          <w:color w:val="000000" w:themeColor="text1"/>
          <w:sz w:val="24"/>
          <w:szCs w:val="24"/>
          <w:lang w:val="en-US"/>
        </w:rPr>
        <w:t>scherichia</w:t>
      </w:r>
      <w:r w:rsidR="0044273F" w:rsidRPr="007F272A">
        <w:rPr>
          <w:rFonts w:ascii="Arial" w:eastAsia="Times New Roman" w:hAnsi="Arial" w:cs="Arial"/>
          <w:i/>
          <w:iCs/>
          <w:color w:val="000000" w:themeColor="text1"/>
          <w:sz w:val="24"/>
          <w:szCs w:val="24"/>
          <w:lang w:val="en-US"/>
        </w:rPr>
        <w:t xml:space="preserve"> coli</w:t>
      </w:r>
      <w:r w:rsidR="005944AB" w:rsidRPr="007F272A">
        <w:rPr>
          <w:rFonts w:ascii="Arial" w:eastAsia="Times New Roman" w:hAnsi="Arial" w:cs="Arial"/>
          <w:color w:val="000000" w:themeColor="text1"/>
          <w:sz w:val="24"/>
          <w:szCs w:val="24"/>
          <w:lang w:val="en-US"/>
        </w:rPr>
        <w:t xml:space="preserve">, </w:t>
      </w:r>
      <w:r w:rsidR="005944AB" w:rsidRPr="007F272A">
        <w:rPr>
          <w:rFonts w:ascii="Arial" w:eastAsia="Times New Roman" w:hAnsi="Arial" w:cs="Arial"/>
          <w:i/>
          <w:color w:val="000000" w:themeColor="text1"/>
          <w:sz w:val="24"/>
          <w:szCs w:val="24"/>
          <w:lang w:val="en-US"/>
        </w:rPr>
        <w:t>Salmonella typhimurium</w:t>
      </w:r>
      <w:r w:rsidR="005944AB" w:rsidRPr="007F272A">
        <w:rPr>
          <w:rFonts w:ascii="Arial" w:eastAsia="Times New Roman" w:hAnsi="Arial" w:cs="Arial"/>
          <w:color w:val="000000" w:themeColor="text1"/>
          <w:sz w:val="24"/>
          <w:szCs w:val="24"/>
          <w:lang w:val="en-US"/>
        </w:rPr>
        <w:t>,</w:t>
      </w:r>
      <w:r w:rsidR="00D73F13" w:rsidRPr="007F272A">
        <w:rPr>
          <w:rFonts w:ascii="Arial" w:eastAsia="Times New Roman" w:hAnsi="Arial" w:cs="Arial"/>
          <w:color w:val="000000" w:themeColor="text1"/>
          <w:sz w:val="24"/>
          <w:szCs w:val="24"/>
          <w:lang w:val="en-US"/>
        </w:rPr>
        <w:t xml:space="preserve"> </w:t>
      </w:r>
      <w:r w:rsidR="0071237F" w:rsidRPr="007F272A">
        <w:rPr>
          <w:rFonts w:ascii="Arial" w:eastAsia="Times New Roman" w:hAnsi="Arial" w:cs="Arial"/>
          <w:color w:val="000000" w:themeColor="text1"/>
          <w:sz w:val="24"/>
          <w:szCs w:val="24"/>
          <w:lang w:val="en-US"/>
        </w:rPr>
        <w:t xml:space="preserve">and </w:t>
      </w:r>
      <w:r w:rsidR="00D73F13" w:rsidRPr="007F272A">
        <w:rPr>
          <w:rFonts w:ascii="Arial" w:eastAsia="Times New Roman" w:hAnsi="Arial" w:cs="Arial"/>
          <w:i/>
          <w:iCs/>
          <w:color w:val="000000" w:themeColor="text1"/>
          <w:sz w:val="24"/>
          <w:szCs w:val="24"/>
          <w:lang w:val="en-US"/>
        </w:rPr>
        <w:t>M</w:t>
      </w:r>
      <w:r w:rsidR="00862C0B" w:rsidRPr="007F272A">
        <w:rPr>
          <w:rFonts w:ascii="Arial" w:eastAsia="Times New Roman" w:hAnsi="Arial" w:cs="Arial"/>
          <w:i/>
          <w:iCs/>
          <w:color w:val="000000" w:themeColor="text1"/>
          <w:sz w:val="24"/>
          <w:szCs w:val="24"/>
          <w:lang w:val="en-US"/>
        </w:rPr>
        <w:t>ycobacterium</w:t>
      </w:r>
      <w:r w:rsidR="00D73F13" w:rsidRPr="007F272A">
        <w:rPr>
          <w:rFonts w:ascii="Arial" w:eastAsia="Times New Roman" w:hAnsi="Arial" w:cs="Arial"/>
          <w:i/>
          <w:iCs/>
          <w:color w:val="000000" w:themeColor="text1"/>
          <w:sz w:val="24"/>
          <w:szCs w:val="24"/>
          <w:lang w:val="en-US"/>
        </w:rPr>
        <w:t xml:space="preserve"> tuberculosis</w:t>
      </w:r>
      <w:r w:rsidR="00D73F13" w:rsidRPr="007F272A">
        <w:rPr>
          <w:rFonts w:ascii="Arial" w:eastAsia="Times New Roman" w:hAnsi="Arial" w:cs="Arial"/>
          <w:color w:val="000000" w:themeColor="text1"/>
          <w:sz w:val="24"/>
          <w:szCs w:val="24"/>
          <w:lang w:val="en-US"/>
        </w:rPr>
        <w:t>,</w:t>
      </w:r>
      <w:r w:rsidR="00E746DE" w:rsidRPr="007F272A">
        <w:rPr>
          <w:rFonts w:ascii="Arial" w:eastAsia="Times New Roman" w:hAnsi="Arial" w:cs="Arial"/>
          <w:color w:val="000000" w:themeColor="text1"/>
          <w:sz w:val="24"/>
          <w:szCs w:val="24"/>
          <w:lang w:val="en-US"/>
        </w:rPr>
        <w:t xml:space="preserve"> and</w:t>
      </w:r>
      <w:r w:rsidR="00D73F13" w:rsidRPr="007F272A">
        <w:rPr>
          <w:rFonts w:ascii="Arial" w:eastAsia="Times New Roman" w:hAnsi="Arial" w:cs="Arial"/>
          <w:color w:val="000000" w:themeColor="text1"/>
          <w:sz w:val="24"/>
          <w:szCs w:val="24"/>
          <w:lang w:val="en-US"/>
        </w:rPr>
        <w:t xml:space="preserve"> </w:t>
      </w:r>
      <w:r w:rsidR="005C5F01" w:rsidRPr="007F272A">
        <w:rPr>
          <w:rFonts w:ascii="Arial" w:eastAsia="Times New Roman" w:hAnsi="Arial" w:cs="Arial"/>
          <w:color w:val="000000" w:themeColor="text1"/>
          <w:sz w:val="24"/>
          <w:szCs w:val="24"/>
          <w:lang w:val="en-US"/>
        </w:rPr>
        <w:t xml:space="preserve">the malarial parasite, </w:t>
      </w:r>
      <w:r w:rsidR="004342CD" w:rsidRPr="007F272A">
        <w:rPr>
          <w:rFonts w:ascii="Arial" w:eastAsia="Times New Roman" w:hAnsi="Arial" w:cs="Arial"/>
          <w:color w:val="000000" w:themeColor="text1"/>
          <w:sz w:val="24"/>
          <w:szCs w:val="24"/>
          <w:lang w:val="en-US"/>
        </w:rPr>
        <w:t>Plasmodium</w:t>
      </w:r>
      <w:r w:rsidR="00355829" w:rsidRPr="007F272A">
        <w:rPr>
          <w:rFonts w:ascii="Arial" w:eastAsia="Times New Roman" w:hAnsi="Arial" w:cs="Arial"/>
          <w:color w:val="000000" w:themeColor="text1"/>
          <w:sz w:val="24"/>
          <w:szCs w:val="24"/>
          <w:lang w:val="en-US"/>
        </w:rPr>
        <w:t>.</w:t>
      </w:r>
      <w:r w:rsidR="00355829" w:rsidRPr="007F272A">
        <w:rPr>
          <w:rFonts w:ascii="Arial" w:eastAsia="Times New Roman" w:hAnsi="Arial" w:cs="Arial"/>
          <w:color w:val="000000" w:themeColor="text1"/>
          <w:sz w:val="24"/>
          <w:szCs w:val="24"/>
          <w:lang w:val="en-US"/>
        </w:rPr>
        <w:fldChar w:fldCharType="begin" w:fldLock="1"/>
      </w:r>
      <w:r w:rsidR="00E977DE" w:rsidRPr="007F272A">
        <w:rPr>
          <w:rFonts w:ascii="Arial" w:eastAsia="Times New Roman" w:hAnsi="Arial" w:cs="Arial"/>
          <w:color w:val="000000" w:themeColor="text1"/>
          <w:sz w:val="24"/>
          <w:szCs w:val="24"/>
          <w:lang w:val="en-US"/>
        </w:rPr>
        <w:instrText>ADDIN CSL_CITATION {"citationItems":[{"id":"ITEM-1","itemData":{"DOI":"10.1136/gutjnl-2014-307720","ISSN":"0017-5749","PMID":"25143342","abstract":"BACKGROUND In-home iron fortification for infants in developing countries is recommended for control of anaemia, but low absorption typically results in &gt;80% of the iron passing into the colon. Iron is essential for growth and virulence of many pathogenic enterobacteria. We determined the effect of high and low dose in-home iron fortification on the infant gut microbiome and intestinal inflammation. METHODS We performed two double-blind randomised controlled trials in 6-month-old Kenyan infants (n=115) consuming home-fortified maize porridge daily for 4 months. In the first, infants received a micronutrient powder (MNP) containing 2.5 mg iron as NaFeEDTA or the MNP without iron. In the second, they received a different MNP containing 12.5 mg iron as ferrous fumarate or the MNP without the iron. The primary outcome was gut microbiome composition analysed by 16S pyrosequencing and targeted real-time PCR (qPCR). Secondary outcomes included faecal calprotectin (marker of intestinal inflammation) and incidence of diarrhoea. We analysed the trials separately and combined. RESULTS At baseline, 63% of the total microbial 16S rRNA could be assigned to Bifidobacteriaceae but there were high prevalences of pathogens, including Salmonella Clostridium difficile, Clostridium perfringens, and pathogenic Escherichia coli. Using pyrosequencing, +FeMNPs increased enterobacteria, particularly Escherichia/Shigella (p=0.048), the enterobacteria/bifidobacteria ratio (p=0.020), and Clostridium (p=0.030). Most of these effects were confirmed using qPCR; for example, +FeMNPs increased pathogenic E. coli strains (p=0.029). +FeMNPs also increased faecal calprotectin (p=0.002). During the trial, 27.3% of infants in +12.5 mgFeMNP required treatment for diarrhoea versus 8.3% in -12.5 mgFeMNP (p=0.092). There were no study-related serious adverse events in either group. CONCLUSIONS In this setting, provision of iron-containing MNPs to weaning infants adversely affects the gut microbiome, increasing pathogen abundance and causing intestinal inflammation. TRIAL REGISTRATION NUMBER NCT01111864.","author":[{"dropping-particle":"","family":"Jaeggi","given":"Tanja","non-dropping-particle":"","parse-names":false,"suffix":""},{"dropping-particle":"","family":"Kortman","given":"Guus A M","non-dropping-particle":"","parse-names":false,"suffix":""},{"dropping-particle":"","family":"Moretti","given":"Diego","non-dropping-particle":"","parse-names":false,"suffix":""},{"dropping-particle":"","family":"Chassard","given":"Christophe","non-dropping-particle":"","parse-names":false,"suffix":""},{"dropping-particle":"","family":"Holding","given":"Penny","non-dropping-particle":"","parse-names":false,"suffix":""},{"dropping-particle":"","family":"Dostal","given":"Alexandra","non-dropping-particle":"","parse-names":false,"suffix":""},{"dropping-particle":"","family":"Boekhorst","given":"Jos","non-dropping-particle":"","parse-names":false,"suffix":""},{"dropping-particle":"","family":"Timmerman","given":"Harro M","non-dropping-particle":"","parse-names":false,"suffix":""},{"dropping-particle":"","family":"Swinkels","given":"Dorine W","non-dropping-particle":"","parse-names":false,"suffix":""},{"dropping-particle":"","family":"Tjalsma","given":"Harold","non-dropping-particle":"","parse-names":false,"suffix":""},{"dropping-particle":"","family":"Njenga","given":"Jane","non-dropping-particle":"","parse-names":false,"suffix":""},{"dropping-particle":"","family":"Mwangi","given":"Alice","non-dropping-particle":"","parse-names":false,"suffix":""},{"dropping-particle":"","family":"Kvalsvig","given":"Jane","non-dropping-particle":"","parse-names":false,"suffix":""},{"dropping-particle":"","family":"Lacroix","given":"Christophe","non-dropping-particle":"","parse-names":false,"suffix":""},{"dropping-particle":"","family":"Zimmermann","given":"Michael B","non-dropping-particle":"","parse-names":false,"suffix":""}],"container-title":"Gut","id":"ITEM-1","issue":"5","issued":{"date-parts":[["2015","5"]]},"page":"731-742","title":"Iron fortification adversely affects the gut microbiome, increases pathogen abundance and induces intestinal inflammation in Kenyan infants","type":"article-journal","volume":"64"},"uris":["http://www.mendeley.com/documents/?uuid=5726c4c0-01f0-35d1-865a-f12faf8f6d5a"]},{"id":"ITEM-2","itemData":{"DOI":"10.1136/gutjnl-2017-314418 LK - http://findit.library.jhu.edu/resolve?sid=EMBASE&amp;issn=14683288&amp;id=doi:10.1136%2Fgutjnl-2017-314418&amp;atitle=Prebiotic+galacto-oligosaccharides+mitigate+the+adverse+effects+of+iron+fortification+on+the+gut+microbiome%3A+A+randomised+controlled+study+in+Kenyan+infants&amp;stitle=Gut&amp;title=Gut&amp;volume=66&amp;issue=11&amp;spage=1956&amp;epage=1967&amp;aulast=Paganini&amp;aufirst=Daniela&amp;auinit=D.&amp;aufull=Paganini+D.&amp;coden=GUTTA&amp;isbn=&amp;pages=1956-1967&amp;date=2017&amp;auinit1=D&amp;auinitm=","ISSN":"1468-3288","PMID":"28774885","abstract":"Objective Iron-containing micronutrient powders (MNPs) reduce anaemia in African infants, but the current high iron dose (12.5 mg/day) may decrease gut Bifidobacteriaceae and Lactobacillaceae, and increase enteropathogens, diarrhoea and respiratory tract infections (RTIs). We evaluated the efficacy and safety of a new MNP formula with prebiotic galacto-oligosaccharides (GOS) combined with a low dose (5 mg/day) of highly bioavailable iron. Design In a 4-month, controlled, double-blind trial, we randomised Kenyan infants aged 6.5-9.5 months (n=155) to receive daily (1) a MNP without iron (control); (2) the identical MNP but with 5 mg iron (2.5 mg as sodium iron ethylenediaminetetraacetate and 2.5 mg as ferrous fumarate) (Fe group); or (3) the identical MNP as the Fe group but with 7.5 g GOS (FeGOS group). Results Anaemia decreased by â ‰50% in the Fe and FeGOS groups (p&lt;0.001). Compared with the control or FeGOS group, in the Fe group there were (1) lower abundances of Bifidobacterium and Lactobacillus and higher abundances of Clostridiales (p&lt;0.01); (2) higher abundances of virulence and toxin genes (VTGs) of pathogens (p&lt;0.01); (3) higher plasma intestinal fatty acid-binding protein (a biomarker of enterocyte damage) (p&lt;0.05); and (4) a higher incidence of treated RTIs (p&lt;0.05). In contrast, there were no significant differences in these variables comparing the control and FeGOS groups, with the exception that the abundance of VTGs of all pathogens was significantly lower in the FeGOS group compared with the control and Fe groups (p&lt;0.01). Conclusion A MNP containing a low dose of highly bioavailable iron reduces anaemia, and the addition of GOS mitigates most of the adverse effects of iron on the gut microbiome and morbidity in African infants. Trial registration number NCT02118402.","author":[{"dropping-particle":"","family":"Paganini","given":"D.","non-dropping-particle":"","parse-names":false,"suffix":""},{"dropping-particle":"","family":"Uyoga","given":"M.A.","non-dropping-particle":"","parse-names":false,"suffix":""},{"dropping-particle":"","family":"Kortman","given":"G.A.M.","non-dropping-particle":"","parse-names":false,"suffix":""},{"dropping-particle":"","family":"Cercamondi","given":"C.I.","non-dropping-particle":"","parse-names":false,"suffix":""},{"dropping-particle":"","family":"Moretti","given":"D.","non-dropping-particle":"","parse-names":false,"suffix":""},{"dropping-particle":"","family":"Barth-Jaeggi","given":"T.","non-dropping-particle":"","parse-names":false,"suffix":""},{"dropping-particle":"","family":"Schwab","given":"C.","non-dropping-particle":"","parse-names":false,"suffix":""},{"dropping-particle":"","family":"Boekhorst","given":"J.","non-dropping-particle":"","parse-names":false,"suffix":""},{"dropping-particle":"","family":"Timmerman","given":"H.M.","non-dropping-particle":"","parse-names":false,"suffix":""},{"dropping-particle":"","family":"Lacroix","given":"C.","non-dropping-particle":"","parse-names":false,"suffix":""},{"dropping-particle":"","family":"Karanja","given":"S.","non-dropping-particle":"","parse-names":false,"suffix":""},{"dropping-particle":"","family":"Zimmermann","given":"M.B.","non-dropping-particle":"","parse-names":false,"suffix":""}],"container-title":"Gut","id":"ITEM-2","issue":"11","issued":{"date-parts":[["2017"]]},"page":"1956-1967","title":"Prebiotic galacto-oligosaccharides mitigate the adverse effects of iron fortification on the gut microbiome: A randomised controlled study in Kenyan infants","type":"article-journal","volume":"66"},"uris":["http://www.mendeley.com/documents/?uuid=da5b4515-03aa-35aa-8c77-46c463c9f429","http://www.mendeley.com/documents/?uuid=87796891-0de4-4e9f-ba63-7c84dbaf3c04"]}],"mendeley":{"formattedCitation":"&lt;sup&gt;[11,12]&lt;/sup&gt;","plainTextFormattedCitation":"[11,12]","previouslyFormattedCitation":"&lt;sup&gt;[11,12]&lt;/sup&gt;"},"properties":{"noteIndex":0},"schema":"https://github.com/citation-style-language/schema/raw/master/csl-citation.json"}</w:instrText>
      </w:r>
      <w:r w:rsidR="00355829" w:rsidRPr="007F272A">
        <w:rPr>
          <w:rFonts w:ascii="Arial" w:eastAsia="Times New Roman" w:hAnsi="Arial" w:cs="Arial"/>
          <w:color w:val="000000" w:themeColor="text1"/>
          <w:sz w:val="24"/>
          <w:szCs w:val="24"/>
          <w:lang w:val="en-US"/>
        </w:rPr>
        <w:fldChar w:fldCharType="separate"/>
      </w:r>
      <w:r w:rsidR="007C4F26" w:rsidRPr="007F272A">
        <w:rPr>
          <w:rFonts w:ascii="Arial" w:eastAsia="Times New Roman" w:hAnsi="Arial" w:cs="Arial"/>
          <w:noProof/>
          <w:color w:val="000000" w:themeColor="text1"/>
          <w:sz w:val="24"/>
          <w:szCs w:val="24"/>
          <w:vertAlign w:val="superscript"/>
          <w:lang w:val="en-US"/>
        </w:rPr>
        <w:t>[11,12]</w:t>
      </w:r>
      <w:r w:rsidR="00355829" w:rsidRPr="007F272A">
        <w:rPr>
          <w:rFonts w:ascii="Arial" w:eastAsia="Times New Roman" w:hAnsi="Arial" w:cs="Arial"/>
          <w:color w:val="000000" w:themeColor="text1"/>
          <w:sz w:val="24"/>
          <w:szCs w:val="24"/>
          <w:lang w:val="en-US"/>
        </w:rPr>
        <w:fldChar w:fldCharType="end"/>
      </w:r>
      <w:r w:rsidR="0016730D" w:rsidRPr="007F272A">
        <w:rPr>
          <w:rFonts w:ascii="Arial" w:eastAsia="Times New Roman" w:hAnsi="Arial" w:cs="Arial"/>
          <w:color w:val="000000" w:themeColor="text1"/>
          <w:sz w:val="24"/>
          <w:szCs w:val="24"/>
          <w:lang w:val="en-US"/>
        </w:rPr>
        <w:t xml:space="preserve"> </w:t>
      </w:r>
      <w:r w:rsidR="00A6575B" w:rsidRPr="007F272A">
        <w:rPr>
          <w:rFonts w:ascii="Arial" w:eastAsia="Times New Roman" w:hAnsi="Arial" w:cs="Arial"/>
          <w:color w:val="000000" w:themeColor="text1"/>
          <w:sz w:val="24"/>
          <w:szCs w:val="24"/>
          <w:lang w:val="en-US"/>
        </w:rPr>
        <w:t xml:space="preserve">However, little is known regarding the enduring effects of </w:t>
      </w:r>
      <w:proofErr w:type="spellStart"/>
      <w:r w:rsidR="00A6575B" w:rsidRPr="007F272A">
        <w:rPr>
          <w:rFonts w:ascii="Arial" w:eastAsia="Times New Roman" w:hAnsi="Arial" w:cs="Arial"/>
          <w:color w:val="000000" w:themeColor="text1"/>
          <w:sz w:val="24"/>
          <w:szCs w:val="24"/>
          <w:lang w:val="en-US"/>
        </w:rPr>
        <w:t>anaemia</w:t>
      </w:r>
      <w:proofErr w:type="spellEnd"/>
      <w:r w:rsidR="00A6575B" w:rsidRPr="007F272A">
        <w:rPr>
          <w:rFonts w:ascii="Arial" w:eastAsia="Times New Roman" w:hAnsi="Arial" w:cs="Arial"/>
          <w:color w:val="000000" w:themeColor="text1"/>
          <w:sz w:val="24"/>
          <w:szCs w:val="24"/>
          <w:lang w:val="en-US"/>
        </w:rPr>
        <w:t xml:space="preserve"> on the intestinal microbiota, </w:t>
      </w:r>
      <w:r w:rsidR="00192B6D">
        <w:rPr>
          <w:rFonts w:ascii="Arial" w:eastAsia="Times New Roman" w:hAnsi="Arial" w:cs="Arial"/>
          <w:color w:val="000000" w:themeColor="text1"/>
          <w:sz w:val="24"/>
          <w:szCs w:val="24"/>
          <w:lang w:val="en-US"/>
        </w:rPr>
        <w:t>especially</w:t>
      </w:r>
      <w:r w:rsidR="00A6575B" w:rsidRPr="007F272A">
        <w:rPr>
          <w:rFonts w:ascii="Arial" w:eastAsia="Times New Roman" w:hAnsi="Arial" w:cs="Arial"/>
          <w:color w:val="000000" w:themeColor="text1"/>
          <w:sz w:val="24"/>
          <w:szCs w:val="24"/>
          <w:lang w:val="en-US"/>
        </w:rPr>
        <w:t xml:space="preserve"> post-recovery</w:t>
      </w:r>
      <w:r w:rsidR="00192B6D">
        <w:rPr>
          <w:rFonts w:ascii="Arial" w:eastAsia="Times New Roman" w:hAnsi="Arial" w:cs="Arial"/>
          <w:color w:val="000000" w:themeColor="text1"/>
          <w:sz w:val="24"/>
          <w:szCs w:val="24"/>
          <w:lang w:val="en-US"/>
        </w:rPr>
        <w:t xml:space="preserve"> of hematological indices</w:t>
      </w:r>
      <w:r w:rsidR="00A6575B" w:rsidRPr="007F272A">
        <w:rPr>
          <w:rFonts w:ascii="Arial" w:eastAsia="Times New Roman" w:hAnsi="Arial" w:cs="Arial"/>
          <w:color w:val="000000" w:themeColor="text1"/>
          <w:sz w:val="24"/>
          <w:szCs w:val="24"/>
          <w:lang w:val="en-US"/>
        </w:rPr>
        <w:t xml:space="preserve">. </w:t>
      </w:r>
    </w:p>
    <w:p w14:paraId="70080A73" w14:textId="3E16547A" w:rsidR="000F2E12" w:rsidRPr="007F272A" w:rsidRDefault="00376924" w:rsidP="00E13072">
      <w:pPr>
        <w:spacing w:line="480" w:lineRule="auto"/>
        <w:rPr>
          <w:rFonts w:ascii="Arial" w:eastAsia="Times New Roman" w:hAnsi="Arial" w:cs="Arial"/>
          <w:color w:val="000000" w:themeColor="text1"/>
          <w:sz w:val="24"/>
          <w:szCs w:val="24"/>
          <w:lang w:val="en-US"/>
        </w:rPr>
      </w:pPr>
      <w:r w:rsidRPr="007F272A">
        <w:rPr>
          <w:rFonts w:ascii="Arial" w:eastAsia="Times New Roman" w:hAnsi="Arial" w:cs="Arial"/>
          <w:color w:val="000000" w:themeColor="text1"/>
          <w:sz w:val="24"/>
          <w:szCs w:val="24"/>
          <w:lang w:val="en-US"/>
        </w:rPr>
        <w:t xml:space="preserve">To </w:t>
      </w:r>
      <w:r w:rsidR="0071237F" w:rsidRPr="007F272A">
        <w:rPr>
          <w:rFonts w:ascii="Arial" w:eastAsia="Times New Roman" w:hAnsi="Arial" w:cs="Arial"/>
          <w:color w:val="000000" w:themeColor="text1"/>
          <w:sz w:val="24"/>
          <w:szCs w:val="24"/>
          <w:lang w:val="en-US"/>
        </w:rPr>
        <w:t xml:space="preserve">better </w:t>
      </w:r>
      <w:r w:rsidR="00F72337" w:rsidRPr="007F272A">
        <w:rPr>
          <w:rFonts w:ascii="Arial" w:eastAsia="Times New Roman" w:hAnsi="Arial" w:cs="Arial"/>
          <w:color w:val="000000" w:themeColor="text1"/>
          <w:sz w:val="24"/>
          <w:szCs w:val="24"/>
          <w:lang w:val="en-US"/>
        </w:rPr>
        <w:t xml:space="preserve">understand the long-term consequences of </w:t>
      </w:r>
      <w:r w:rsidR="00D1617C" w:rsidRPr="007F272A">
        <w:rPr>
          <w:rFonts w:ascii="Arial" w:eastAsia="Times New Roman" w:hAnsi="Arial" w:cs="Arial"/>
          <w:color w:val="000000" w:themeColor="text1"/>
          <w:sz w:val="24"/>
          <w:szCs w:val="24"/>
          <w:lang w:val="en-US"/>
        </w:rPr>
        <w:t xml:space="preserve">early life </w:t>
      </w:r>
      <w:r w:rsidR="00F72337" w:rsidRPr="007F272A">
        <w:rPr>
          <w:rFonts w:ascii="Arial" w:eastAsia="Times New Roman" w:hAnsi="Arial" w:cs="Arial"/>
          <w:color w:val="000000" w:themeColor="text1"/>
          <w:sz w:val="24"/>
          <w:szCs w:val="24"/>
          <w:lang w:val="en-US"/>
        </w:rPr>
        <w:t xml:space="preserve">ID on the global </w:t>
      </w:r>
      <w:r w:rsidR="00D1617C" w:rsidRPr="007F272A">
        <w:rPr>
          <w:rFonts w:ascii="Arial" w:eastAsia="Times New Roman" w:hAnsi="Arial" w:cs="Arial"/>
          <w:color w:val="000000" w:themeColor="text1"/>
          <w:sz w:val="24"/>
          <w:szCs w:val="24"/>
          <w:lang w:val="en-US"/>
        </w:rPr>
        <w:t xml:space="preserve">metabolic system, including interactions </w:t>
      </w:r>
      <w:r w:rsidR="0071237F" w:rsidRPr="007F272A">
        <w:rPr>
          <w:rFonts w:ascii="Arial" w:eastAsia="Times New Roman" w:hAnsi="Arial" w:cs="Arial"/>
          <w:color w:val="000000" w:themeColor="text1"/>
          <w:sz w:val="24"/>
          <w:szCs w:val="24"/>
          <w:lang w:val="en-US"/>
        </w:rPr>
        <w:t>between</w:t>
      </w:r>
      <w:r w:rsidR="00D1617C" w:rsidRPr="007F272A">
        <w:rPr>
          <w:rFonts w:ascii="Arial" w:eastAsia="Times New Roman" w:hAnsi="Arial" w:cs="Arial"/>
          <w:color w:val="000000" w:themeColor="text1"/>
          <w:sz w:val="24"/>
          <w:szCs w:val="24"/>
          <w:lang w:val="en-US"/>
        </w:rPr>
        <w:t xml:space="preserve"> the gut </w:t>
      </w:r>
      <w:r w:rsidR="00F72337" w:rsidRPr="007F272A">
        <w:rPr>
          <w:rFonts w:ascii="Arial" w:eastAsia="Times New Roman" w:hAnsi="Arial" w:cs="Arial"/>
          <w:color w:val="000000" w:themeColor="text1"/>
          <w:sz w:val="24"/>
          <w:szCs w:val="24"/>
          <w:lang w:val="en-US"/>
        </w:rPr>
        <w:t>microbi</w:t>
      </w:r>
      <w:r w:rsidR="00D1617C" w:rsidRPr="007F272A">
        <w:rPr>
          <w:rFonts w:ascii="Arial" w:eastAsia="Times New Roman" w:hAnsi="Arial" w:cs="Arial"/>
          <w:color w:val="000000" w:themeColor="text1"/>
          <w:sz w:val="24"/>
          <w:szCs w:val="24"/>
          <w:lang w:val="en-US"/>
        </w:rPr>
        <w:t xml:space="preserve">ota and host, </w:t>
      </w:r>
      <w:r w:rsidR="00F72337" w:rsidRPr="007F272A">
        <w:rPr>
          <w:rFonts w:ascii="Arial" w:eastAsia="Times New Roman" w:hAnsi="Arial" w:cs="Arial"/>
          <w:color w:val="000000" w:themeColor="text1"/>
          <w:sz w:val="24"/>
          <w:szCs w:val="24"/>
          <w:lang w:val="en-US"/>
        </w:rPr>
        <w:t xml:space="preserve">an untargeted metabolic phenotyping approach </w:t>
      </w:r>
      <w:r w:rsidR="005C5F01" w:rsidRPr="007F272A">
        <w:rPr>
          <w:rFonts w:ascii="Arial" w:eastAsia="Times New Roman" w:hAnsi="Arial" w:cs="Arial"/>
          <w:color w:val="000000" w:themeColor="text1"/>
          <w:sz w:val="24"/>
          <w:szCs w:val="24"/>
          <w:lang w:val="en-US"/>
        </w:rPr>
        <w:t xml:space="preserve">was used </w:t>
      </w:r>
      <w:r w:rsidR="00F72337" w:rsidRPr="007F272A">
        <w:rPr>
          <w:rFonts w:ascii="Arial" w:eastAsia="Times New Roman" w:hAnsi="Arial" w:cs="Arial"/>
          <w:color w:val="000000" w:themeColor="text1"/>
          <w:sz w:val="24"/>
          <w:szCs w:val="24"/>
          <w:lang w:val="en-US"/>
        </w:rPr>
        <w:t>to characteri</w:t>
      </w:r>
      <w:r w:rsidR="0012070B" w:rsidRPr="007F272A">
        <w:rPr>
          <w:rFonts w:ascii="Arial" w:eastAsia="Times New Roman" w:hAnsi="Arial" w:cs="Arial"/>
          <w:color w:val="000000" w:themeColor="text1"/>
          <w:sz w:val="24"/>
          <w:szCs w:val="24"/>
          <w:lang w:val="en-US"/>
        </w:rPr>
        <w:t>z</w:t>
      </w:r>
      <w:r w:rsidR="00F72337" w:rsidRPr="007F272A">
        <w:rPr>
          <w:rFonts w:ascii="Arial" w:eastAsia="Times New Roman" w:hAnsi="Arial" w:cs="Arial"/>
          <w:color w:val="000000" w:themeColor="text1"/>
          <w:sz w:val="24"/>
          <w:szCs w:val="24"/>
          <w:lang w:val="en-US"/>
        </w:rPr>
        <w:t xml:space="preserve">e urinary and plasma metabolic profiles of monkeys </w:t>
      </w:r>
      <w:r w:rsidR="00192B6D">
        <w:rPr>
          <w:rFonts w:ascii="Arial" w:eastAsia="Times New Roman" w:hAnsi="Arial" w:cs="Arial"/>
          <w:color w:val="000000" w:themeColor="text1"/>
          <w:sz w:val="24"/>
          <w:szCs w:val="24"/>
          <w:lang w:val="en-US"/>
        </w:rPr>
        <w:t>who</w:t>
      </w:r>
      <w:r w:rsidR="0071237F" w:rsidRPr="007F272A">
        <w:rPr>
          <w:rFonts w:ascii="Arial" w:eastAsia="Times New Roman" w:hAnsi="Arial" w:cs="Arial"/>
          <w:color w:val="000000" w:themeColor="text1"/>
          <w:sz w:val="24"/>
          <w:szCs w:val="24"/>
          <w:lang w:val="en-US"/>
        </w:rPr>
        <w:t xml:space="preserve"> had </w:t>
      </w:r>
      <w:r w:rsidR="005C5F01" w:rsidRPr="007F272A">
        <w:rPr>
          <w:rFonts w:ascii="Arial" w:eastAsia="Times New Roman" w:hAnsi="Arial" w:cs="Arial"/>
          <w:color w:val="000000" w:themeColor="text1"/>
          <w:sz w:val="24"/>
          <w:szCs w:val="24"/>
          <w:lang w:val="en-US"/>
        </w:rPr>
        <w:t xml:space="preserve">naturally recovered from </w:t>
      </w:r>
      <w:r w:rsidR="00F72337" w:rsidRPr="007F272A">
        <w:rPr>
          <w:rFonts w:ascii="Arial" w:eastAsia="Times New Roman" w:hAnsi="Arial" w:cs="Arial"/>
          <w:color w:val="000000" w:themeColor="text1"/>
          <w:sz w:val="24"/>
          <w:szCs w:val="24"/>
          <w:lang w:val="en-US"/>
        </w:rPr>
        <w:t xml:space="preserve">ID (pID) </w:t>
      </w:r>
      <w:r w:rsidR="0071237F" w:rsidRPr="007F272A">
        <w:rPr>
          <w:rFonts w:ascii="Arial" w:eastAsia="Times New Roman" w:hAnsi="Arial" w:cs="Arial"/>
          <w:color w:val="000000" w:themeColor="text1"/>
          <w:sz w:val="24"/>
          <w:szCs w:val="24"/>
          <w:lang w:val="en-US"/>
        </w:rPr>
        <w:t>or had remained</w:t>
      </w:r>
      <w:r w:rsidR="00F72337" w:rsidRPr="007F272A">
        <w:rPr>
          <w:rFonts w:ascii="Arial" w:eastAsia="Times New Roman" w:hAnsi="Arial" w:cs="Arial"/>
          <w:color w:val="000000" w:themeColor="text1"/>
          <w:sz w:val="24"/>
          <w:szCs w:val="24"/>
          <w:lang w:val="en-US"/>
        </w:rPr>
        <w:t xml:space="preserve"> </w:t>
      </w:r>
      <w:r w:rsidR="005C5F01" w:rsidRPr="007F272A">
        <w:rPr>
          <w:rFonts w:ascii="Arial" w:eastAsia="Times New Roman" w:hAnsi="Arial" w:cs="Arial"/>
          <w:color w:val="000000" w:themeColor="text1"/>
          <w:sz w:val="24"/>
          <w:szCs w:val="24"/>
          <w:lang w:val="en-US"/>
        </w:rPr>
        <w:t>iron sufficient (</w:t>
      </w:r>
      <w:r w:rsidR="004342CD" w:rsidRPr="007F272A">
        <w:rPr>
          <w:rFonts w:ascii="Arial" w:eastAsia="Times New Roman" w:hAnsi="Arial" w:cs="Arial"/>
          <w:color w:val="000000" w:themeColor="text1"/>
          <w:sz w:val="24"/>
          <w:szCs w:val="24"/>
          <w:lang w:val="en-US"/>
        </w:rPr>
        <w:t>IS</w:t>
      </w:r>
      <w:r w:rsidR="005C5F01" w:rsidRPr="007F272A">
        <w:rPr>
          <w:rFonts w:ascii="Arial" w:eastAsia="Times New Roman" w:hAnsi="Arial" w:cs="Arial"/>
          <w:color w:val="000000" w:themeColor="text1"/>
          <w:sz w:val="24"/>
          <w:szCs w:val="24"/>
          <w:lang w:val="en-US"/>
        </w:rPr>
        <w:t>)</w:t>
      </w:r>
      <w:r w:rsidR="0071237F" w:rsidRPr="007F272A">
        <w:rPr>
          <w:rFonts w:ascii="Arial" w:eastAsia="Times New Roman" w:hAnsi="Arial" w:cs="Arial"/>
          <w:color w:val="000000" w:themeColor="text1"/>
          <w:sz w:val="24"/>
          <w:szCs w:val="24"/>
          <w:lang w:val="en-US"/>
        </w:rPr>
        <w:t xml:space="preserve"> during the first year of life</w:t>
      </w:r>
      <w:r w:rsidR="00F72337" w:rsidRPr="007F272A">
        <w:rPr>
          <w:rFonts w:ascii="Arial" w:eastAsia="Times New Roman" w:hAnsi="Arial" w:cs="Arial"/>
          <w:color w:val="000000" w:themeColor="text1"/>
          <w:sz w:val="24"/>
          <w:szCs w:val="24"/>
          <w:lang w:val="en-US"/>
        </w:rPr>
        <w:t xml:space="preserve">. </w:t>
      </w:r>
      <w:r w:rsidR="005F2F67" w:rsidRPr="007F272A">
        <w:rPr>
          <w:rFonts w:ascii="Arial" w:eastAsia="Times New Roman" w:hAnsi="Arial" w:cs="Arial"/>
          <w:color w:val="000000" w:themeColor="text1"/>
          <w:sz w:val="24"/>
          <w:szCs w:val="24"/>
          <w:lang w:val="en-US"/>
        </w:rPr>
        <w:t xml:space="preserve">Fecal specimens were also acquired and 16S rRNA gene sequencing </w:t>
      </w:r>
      <w:r w:rsidR="00836F01" w:rsidRPr="007F272A">
        <w:rPr>
          <w:rFonts w:ascii="Arial" w:eastAsia="Times New Roman" w:hAnsi="Arial" w:cs="Arial"/>
          <w:color w:val="000000" w:themeColor="text1"/>
          <w:sz w:val="24"/>
          <w:szCs w:val="24"/>
          <w:lang w:val="en-US"/>
        </w:rPr>
        <w:t xml:space="preserve">was </w:t>
      </w:r>
      <w:r w:rsidR="005F2F67" w:rsidRPr="007F272A">
        <w:rPr>
          <w:rFonts w:ascii="Arial" w:eastAsia="Times New Roman" w:hAnsi="Arial" w:cs="Arial"/>
          <w:color w:val="000000" w:themeColor="text1"/>
          <w:sz w:val="24"/>
          <w:szCs w:val="24"/>
          <w:lang w:val="en-US"/>
        </w:rPr>
        <w:t xml:space="preserve">used to determine if ID exerted a sustained effect on the community structure of the gut microbiota. </w:t>
      </w:r>
      <w:r w:rsidR="00F72337" w:rsidRPr="007F272A">
        <w:rPr>
          <w:rFonts w:ascii="Arial" w:eastAsia="Times New Roman" w:hAnsi="Arial" w:cs="Arial"/>
          <w:color w:val="000000" w:themeColor="text1"/>
          <w:sz w:val="24"/>
          <w:szCs w:val="24"/>
          <w:lang w:val="en-US"/>
        </w:rPr>
        <w:t>In addition, we ex</w:t>
      </w:r>
      <w:r w:rsidR="00C95AFA" w:rsidRPr="007F272A">
        <w:rPr>
          <w:rFonts w:ascii="Arial" w:eastAsia="Times New Roman" w:hAnsi="Arial" w:cs="Arial"/>
          <w:color w:val="000000" w:themeColor="text1"/>
          <w:sz w:val="24"/>
          <w:szCs w:val="24"/>
          <w:lang w:val="en-US"/>
        </w:rPr>
        <w:t>amined</w:t>
      </w:r>
      <w:r w:rsidR="00F72337" w:rsidRPr="007F272A">
        <w:rPr>
          <w:rFonts w:ascii="Arial" w:eastAsia="Times New Roman" w:hAnsi="Arial" w:cs="Arial"/>
          <w:color w:val="000000" w:themeColor="text1"/>
          <w:sz w:val="24"/>
          <w:szCs w:val="24"/>
          <w:lang w:val="en-US"/>
        </w:rPr>
        <w:t xml:space="preserve"> </w:t>
      </w:r>
      <w:r w:rsidR="00C77797" w:rsidRPr="007F272A">
        <w:rPr>
          <w:rFonts w:ascii="Arial" w:eastAsia="Times New Roman" w:hAnsi="Arial" w:cs="Arial"/>
          <w:color w:val="000000" w:themeColor="text1"/>
          <w:sz w:val="24"/>
          <w:szCs w:val="24"/>
          <w:lang w:val="en-US"/>
        </w:rPr>
        <w:t xml:space="preserve">whether </w:t>
      </w:r>
      <w:r w:rsidR="00F72337" w:rsidRPr="007F272A">
        <w:rPr>
          <w:rFonts w:ascii="Arial" w:hAnsi="Arial" w:cs="Arial"/>
          <w:color w:val="000000" w:themeColor="text1"/>
          <w:sz w:val="24"/>
          <w:szCs w:val="24"/>
          <w:lang w:val="en-US"/>
        </w:rPr>
        <w:t>administ</w:t>
      </w:r>
      <w:r w:rsidR="00D1617C" w:rsidRPr="007F272A">
        <w:rPr>
          <w:rFonts w:ascii="Arial" w:hAnsi="Arial" w:cs="Arial"/>
          <w:color w:val="000000" w:themeColor="text1"/>
          <w:sz w:val="24"/>
          <w:szCs w:val="24"/>
          <w:lang w:val="en-US"/>
        </w:rPr>
        <w:t>ration of</w:t>
      </w:r>
      <w:r w:rsidR="00C77797" w:rsidRPr="007F272A">
        <w:rPr>
          <w:rFonts w:ascii="Arial" w:hAnsi="Arial" w:cs="Arial"/>
          <w:color w:val="000000" w:themeColor="text1"/>
          <w:sz w:val="24"/>
          <w:szCs w:val="24"/>
          <w:lang w:val="en-US"/>
        </w:rPr>
        <w:t xml:space="preserve"> iron dextran </w:t>
      </w:r>
      <w:r w:rsidR="00F72337" w:rsidRPr="007F272A">
        <w:rPr>
          <w:rFonts w:ascii="Arial" w:hAnsi="Arial" w:cs="Arial"/>
          <w:color w:val="000000" w:themeColor="text1"/>
          <w:sz w:val="24"/>
          <w:szCs w:val="24"/>
          <w:lang w:val="en-US"/>
        </w:rPr>
        <w:t xml:space="preserve">to </w:t>
      </w:r>
      <w:r w:rsidR="00C77797" w:rsidRPr="007F272A">
        <w:rPr>
          <w:rFonts w:ascii="Arial" w:hAnsi="Arial" w:cs="Arial"/>
          <w:color w:val="000000" w:themeColor="text1"/>
          <w:sz w:val="24"/>
          <w:szCs w:val="24"/>
          <w:lang w:val="en-US"/>
        </w:rPr>
        <w:t>an</w:t>
      </w:r>
      <w:r w:rsidR="0012070B" w:rsidRPr="007F272A">
        <w:rPr>
          <w:rFonts w:ascii="Arial" w:hAnsi="Arial" w:cs="Arial"/>
          <w:color w:val="000000" w:themeColor="text1"/>
          <w:sz w:val="24"/>
          <w:szCs w:val="24"/>
          <w:lang w:val="en-US"/>
        </w:rPr>
        <w:t>a</w:t>
      </w:r>
      <w:r w:rsidR="00C77797" w:rsidRPr="007F272A">
        <w:rPr>
          <w:rFonts w:ascii="Arial" w:hAnsi="Arial" w:cs="Arial"/>
          <w:color w:val="000000" w:themeColor="text1"/>
          <w:sz w:val="24"/>
          <w:szCs w:val="24"/>
          <w:lang w:val="en-US"/>
        </w:rPr>
        <w:t>emic infants</w:t>
      </w:r>
      <w:r w:rsidR="00F72337" w:rsidRPr="007F272A">
        <w:rPr>
          <w:rFonts w:ascii="Arial" w:hAnsi="Arial" w:cs="Arial"/>
          <w:color w:val="000000" w:themeColor="text1"/>
          <w:sz w:val="24"/>
          <w:szCs w:val="24"/>
          <w:lang w:val="en-US"/>
        </w:rPr>
        <w:t xml:space="preserve"> (</w:t>
      </w:r>
      <w:proofErr w:type="spellStart"/>
      <w:r w:rsidR="00F72337" w:rsidRPr="007F272A">
        <w:rPr>
          <w:rFonts w:ascii="Arial" w:hAnsi="Arial" w:cs="Arial"/>
          <w:color w:val="000000" w:themeColor="text1"/>
          <w:sz w:val="24"/>
          <w:szCs w:val="24"/>
          <w:lang w:val="en-US"/>
        </w:rPr>
        <w:t>pID+Fe</w:t>
      </w:r>
      <w:proofErr w:type="spellEnd"/>
      <w:r w:rsidR="00F72337" w:rsidRPr="007F272A">
        <w:rPr>
          <w:rFonts w:ascii="Arial" w:hAnsi="Arial" w:cs="Arial"/>
          <w:color w:val="000000" w:themeColor="text1"/>
          <w:sz w:val="24"/>
          <w:szCs w:val="24"/>
          <w:lang w:val="en-US"/>
        </w:rPr>
        <w:t>)</w:t>
      </w:r>
      <w:r w:rsidR="005C5F01" w:rsidRPr="007F272A">
        <w:rPr>
          <w:rFonts w:ascii="Arial" w:hAnsi="Arial" w:cs="Arial"/>
          <w:color w:val="000000" w:themeColor="text1"/>
          <w:sz w:val="24"/>
          <w:szCs w:val="24"/>
          <w:lang w:val="en-US"/>
        </w:rPr>
        <w:t xml:space="preserve"> would lessen long-term effects.</w:t>
      </w:r>
      <w:r w:rsidR="00F72337" w:rsidRPr="007F272A">
        <w:rPr>
          <w:rFonts w:ascii="Arial" w:hAnsi="Arial" w:cs="Arial"/>
          <w:color w:val="000000" w:themeColor="text1"/>
          <w:sz w:val="24"/>
          <w:szCs w:val="24"/>
          <w:lang w:val="en-US"/>
        </w:rPr>
        <w:t xml:space="preserve"> </w:t>
      </w:r>
    </w:p>
    <w:p w14:paraId="6576B5E1" w14:textId="5F9E16CF" w:rsidR="00996370" w:rsidRPr="007F272A" w:rsidRDefault="00A01C3D" w:rsidP="00A01C3D">
      <w:pPr>
        <w:pStyle w:val="ListParagraph"/>
        <w:numPr>
          <w:ilvl w:val="0"/>
          <w:numId w:val="8"/>
        </w:numPr>
        <w:spacing w:line="480" w:lineRule="auto"/>
        <w:rPr>
          <w:rFonts w:ascii="Arial" w:hAnsi="Arial" w:cs="Arial"/>
          <w:b/>
          <w:bCs/>
          <w:color w:val="000000" w:themeColor="text1"/>
          <w:sz w:val="24"/>
          <w:szCs w:val="24"/>
          <w:lang w:val="en-US"/>
        </w:rPr>
      </w:pPr>
      <w:r w:rsidRPr="007F272A">
        <w:rPr>
          <w:rFonts w:ascii="Arial" w:hAnsi="Arial" w:cs="Arial"/>
          <w:b/>
          <w:bCs/>
          <w:color w:val="000000" w:themeColor="text1"/>
          <w:sz w:val="24"/>
          <w:szCs w:val="24"/>
          <w:lang w:val="en-US"/>
        </w:rPr>
        <w:t>Experimental section</w:t>
      </w:r>
    </w:p>
    <w:p w14:paraId="4798E71C" w14:textId="70C1B8FC" w:rsidR="00A01C3D" w:rsidRPr="007F272A" w:rsidRDefault="00A01C3D" w:rsidP="00A01C3D">
      <w:pPr>
        <w:spacing w:line="480" w:lineRule="auto"/>
        <w:rPr>
          <w:rFonts w:ascii="Arial" w:hAnsi="Arial" w:cs="Arial"/>
          <w:i/>
          <w:iCs/>
          <w:color w:val="000000" w:themeColor="text1"/>
          <w:sz w:val="24"/>
          <w:szCs w:val="24"/>
          <w:lang w:val="en-US"/>
        </w:rPr>
      </w:pPr>
      <w:r w:rsidRPr="007F272A">
        <w:rPr>
          <w:rFonts w:ascii="Arial" w:hAnsi="Arial" w:cs="Arial"/>
          <w:i/>
          <w:iCs/>
          <w:color w:val="000000" w:themeColor="text1"/>
          <w:sz w:val="24"/>
          <w:szCs w:val="24"/>
          <w:lang w:val="en-US"/>
        </w:rPr>
        <w:lastRenderedPageBreak/>
        <w:t xml:space="preserve">2.1. Animals. </w:t>
      </w:r>
      <w:r w:rsidR="00672CD6" w:rsidRPr="007F272A">
        <w:rPr>
          <w:rFonts w:ascii="Arial" w:hAnsi="Arial" w:cs="Arial"/>
          <w:color w:val="000000" w:themeColor="text1"/>
          <w:sz w:val="24"/>
          <w:szCs w:val="24"/>
          <w:lang w:val="en-US"/>
        </w:rPr>
        <w:t xml:space="preserve">A naturalistic animal model of infantile ID was used in this </w:t>
      </w:r>
      <w:r w:rsidR="00192B6D">
        <w:rPr>
          <w:rFonts w:ascii="Arial" w:hAnsi="Arial" w:cs="Arial"/>
          <w:color w:val="000000" w:themeColor="text1"/>
          <w:sz w:val="24"/>
          <w:szCs w:val="24"/>
          <w:lang w:val="en-US"/>
        </w:rPr>
        <w:t>research</w:t>
      </w:r>
      <w:r w:rsidR="00672CD6" w:rsidRPr="007F272A">
        <w:rPr>
          <w:rFonts w:ascii="Arial" w:hAnsi="Arial" w:cs="Arial"/>
          <w:color w:val="000000" w:themeColor="text1"/>
          <w:sz w:val="24"/>
          <w:szCs w:val="24"/>
          <w:lang w:val="en-US"/>
        </w:rPr>
        <w:t>. Briefly, female monkeys were provided sufficient amounts of iron to meet the recommended nutrient requirements for nonhuman primates</w:t>
      </w:r>
      <w:r w:rsidR="009C7264" w:rsidRPr="007F272A">
        <w:rPr>
          <w:rFonts w:ascii="Arial" w:hAnsi="Arial" w:cs="Arial"/>
          <w:color w:val="000000" w:themeColor="text1"/>
          <w:sz w:val="24"/>
          <w:szCs w:val="24"/>
          <w:lang w:val="en-US"/>
        </w:rPr>
        <w:t xml:space="preserve"> (&gt;180 mg/kg</w:t>
      </w:r>
      <w:r w:rsidR="009C7264" w:rsidRPr="007F272A">
        <w:rPr>
          <w:rFonts w:ascii="Arial" w:hAnsi="Arial" w:cs="Arial"/>
          <w:color w:val="000000" w:themeColor="text1"/>
          <w:sz w:val="24"/>
          <w:szCs w:val="24"/>
          <w:lang w:val="en-US"/>
        </w:rPr>
        <w:fldChar w:fldCharType="begin" w:fldLock="1"/>
      </w:r>
      <w:r w:rsidR="009C7264" w:rsidRPr="007F272A">
        <w:rPr>
          <w:rFonts w:ascii="Arial" w:hAnsi="Arial" w:cs="Arial"/>
          <w:color w:val="000000" w:themeColor="text1"/>
          <w:sz w:val="24"/>
          <w:szCs w:val="24"/>
          <w:lang w:val="en-US"/>
        </w:rPr>
        <w:instrText>ADDIN CSL_CITATION {"citationItems":[{"id":"ITEM-1","itemData":{"DOI":"10.17226/9826","ISBN":"978-0-309-06989-2","abstract":"This new release presents the wealth of information gleaned about nonhuman primates nutrition since the previous edition was published in 1978.  With expanded coverage of natural dietary habits, gastrointestinal anatomy and physiology, and the nutrient needs of species that have been difficult to maintain in captivity, it explores the impact on nutrition of physiological and life-stage considerations: infancy, weaning, immune function, obesity, aging, and more. The committee also discusses issues of environmental enrichment such as opportunities for foraging.  on the world's scientific literature and input from authoritative sources, the book provides best estimates of nutrient requirements. The volume covers requirements for energy: carbohydrates, including the role of dietary fiber; proteins and amino acids; fats and fatty acids; minerals, fat-soluble and water-soluble vitamins; and water.  The book also analyzes the composition of important foods and feed ingredients and offers guidelines on feed processing and diet formulation.","author":[{"dropping-particle":"","family":"Council","given":"National Research","non-dropping-particle":"","parse-names":false,"suffix":""}],"id":"ITEM-1","issued":{"date-parts":[["2003"]]},"publisher":"The National Academies Press","publisher-place":"Washington, DC","title":"Nutrient Requirements of Nonhuman Primates: Second Revised Edition","type":"book"},"uris":["http://www.mendeley.com/documents/?uuid=83fd2a7d-b75a-31f1-b1ae-4557811fb9e2"]}],"mendeley":{"formattedCitation":"&lt;sup&gt;[13]&lt;/sup&gt;","plainTextFormattedCitation":"[13]","previouslyFormattedCitation":"&lt;sup&gt;[13]&lt;/sup&gt;"},"properties":{"noteIndex":0},"schema":"https://github.com/citation-style-language/schema/raw/master/csl-citation.json"}</w:instrText>
      </w:r>
      <w:r w:rsidR="009C7264" w:rsidRPr="007F272A">
        <w:rPr>
          <w:rFonts w:ascii="Arial" w:hAnsi="Arial" w:cs="Arial"/>
          <w:color w:val="000000" w:themeColor="text1"/>
          <w:sz w:val="24"/>
          <w:szCs w:val="24"/>
          <w:lang w:val="en-US"/>
        </w:rPr>
        <w:fldChar w:fldCharType="separate"/>
      </w:r>
      <w:r w:rsidR="009C7264" w:rsidRPr="007F272A">
        <w:rPr>
          <w:rFonts w:ascii="Arial" w:hAnsi="Arial" w:cs="Arial"/>
          <w:noProof/>
          <w:color w:val="000000" w:themeColor="text1"/>
          <w:sz w:val="24"/>
          <w:szCs w:val="24"/>
          <w:vertAlign w:val="superscript"/>
          <w:lang w:val="en-US"/>
        </w:rPr>
        <w:t>[13]</w:t>
      </w:r>
      <w:r w:rsidR="009C7264" w:rsidRPr="007F272A">
        <w:rPr>
          <w:rFonts w:ascii="Arial" w:hAnsi="Arial" w:cs="Arial"/>
          <w:color w:val="000000" w:themeColor="text1"/>
          <w:sz w:val="24"/>
          <w:szCs w:val="24"/>
          <w:lang w:val="en-US"/>
        </w:rPr>
        <w:fldChar w:fldCharType="end"/>
      </w:r>
      <w:r w:rsidR="009C7264" w:rsidRPr="007F272A">
        <w:rPr>
          <w:rFonts w:ascii="Arial" w:hAnsi="Arial" w:cs="Arial"/>
          <w:color w:val="000000" w:themeColor="text1"/>
          <w:sz w:val="24"/>
          <w:szCs w:val="24"/>
          <w:lang w:val="en-US"/>
        </w:rPr>
        <w:t>)</w:t>
      </w:r>
      <w:r w:rsidR="00672CD6" w:rsidRPr="007F272A">
        <w:rPr>
          <w:rFonts w:ascii="Arial" w:hAnsi="Arial" w:cs="Arial"/>
          <w:color w:val="000000" w:themeColor="text1"/>
          <w:sz w:val="24"/>
          <w:szCs w:val="24"/>
          <w:lang w:val="en-US"/>
        </w:rPr>
        <w:t xml:space="preserve">. However, </w:t>
      </w:r>
      <w:r w:rsidR="00192B6D">
        <w:rPr>
          <w:rFonts w:ascii="Arial" w:hAnsi="Arial" w:cs="Arial"/>
          <w:color w:val="000000" w:themeColor="text1"/>
          <w:sz w:val="24"/>
          <w:szCs w:val="24"/>
          <w:lang w:val="en-US"/>
        </w:rPr>
        <w:t>it</w:t>
      </w:r>
      <w:r w:rsidR="00672CD6" w:rsidRPr="007F272A">
        <w:rPr>
          <w:rFonts w:ascii="Arial" w:hAnsi="Arial" w:cs="Arial"/>
          <w:color w:val="000000" w:themeColor="text1"/>
          <w:sz w:val="24"/>
          <w:szCs w:val="24"/>
          <w:lang w:val="en-US"/>
        </w:rPr>
        <w:t xml:space="preserve"> was not sufficient to fulfil the higher needs of gravid females</w:t>
      </w:r>
      <w:r w:rsidR="009C7264" w:rsidRPr="007F272A">
        <w:rPr>
          <w:rFonts w:ascii="Arial" w:hAnsi="Arial" w:cs="Arial"/>
          <w:color w:val="000000" w:themeColor="text1"/>
          <w:sz w:val="24"/>
          <w:szCs w:val="24"/>
          <w:lang w:val="en-US"/>
        </w:rPr>
        <w:fldChar w:fldCharType="begin" w:fldLock="1"/>
      </w:r>
      <w:r w:rsidR="009C7264" w:rsidRPr="007F272A">
        <w:rPr>
          <w:rFonts w:ascii="Arial" w:hAnsi="Arial" w:cs="Arial"/>
          <w:color w:val="000000" w:themeColor="text1"/>
          <w:sz w:val="24"/>
          <w:szCs w:val="24"/>
          <w:lang w:val="en-US"/>
        </w:rPr>
        <w:instrText>ADDIN CSL_CITATION {"citationItems":[{"id":"ITEM-1","itemData":{"DOI":"10.1016/j.rvsc.2012.11.017","ISSN":"00345288","abstract":"The realization that pregnant and infant monkeys were challenged by high nutritional needs for iron led vendors to markedly increase iron concentrations in commercial diets. Yet, no systematic research was conducted to investigate the consequences of this important dietary change. Hematology and iron panels were determined for 142 infant rhesus monkeys gestated and reared on 3 different diets varying in iron concentration (180, 225 or 380. mg Fe/kg). Anemia was significantly more prevalent in offspring from females fed the 180 and 225. mg Fe/kg diets (32-41% versus 0 for the 380mg Fe/kg diet, P&lt;0.001). Higher hepcidin levels were protective against iron overload in infants from the 380. mg Fe/kg condition. These findings indicate a highly fortified diet during pregnancy continues to have postnatal benefits for the growing infant. However, for those interested in iron deficiency, lower iron diets provide a reliable way to generate anemic infant monkeys for research. © 2012 Elsevier Ltd.","author":[{"dropping-particle":"","family":"Coe","given":"Christopher L.","non-dropping-particle":"","parse-names":false,"suffix":""},{"dropping-particle":"","family":"Lubach","given":"Gabriele R.","non-dropping-particle":"","parse-names":false,"suffix":""},{"dropping-particle":"","family":"Busbridge","given":"Mark","non-dropping-particle":"","parse-names":false,"suffix":""},{"dropping-particle":"","family":"Chapman","given":"Richard S.","non-dropping-particle":"","parse-names":false,"suffix":""}],"container-title":"Research in Veterinary Science","id":"ITEM-1","issue":"3","issued":{"date-parts":[["2013","6"]]},"page":"549-554","title":"Optimal iron fortification of maternal diet during pregnancy and nursing for investigating and preventing iron deficiency in young rhesus monkeys","type":"article-journal","volume":"94"},"uris":["http://www.mendeley.com/documents/?uuid=77ec1ec5-fbf8-3e1d-83f9-a602f434df0b"]}],"mendeley":{"formattedCitation":"&lt;sup&gt;[4]&lt;/sup&gt;","plainTextFormattedCitation":"[4]","previouslyFormattedCitation":"&lt;sup&gt;[4]&lt;/sup&gt;"},"properties":{"noteIndex":0},"schema":"https://github.com/citation-style-language/schema/raw/master/csl-citation.json"}</w:instrText>
      </w:r>
      <w:r w:rsidR="009C7264" w:rsidRPr="007F272A">
        <w:rPr>
          <w:rFonts w:ascii="Arial" w:hAnsi="Arial" w:cs="Arial"/>
          <w:color w:val="000000" w:themeColor="text1"/>
          <w:sz w:val="24"/>
          <w:szCs w:val="24"/>
          <w:lang w:val="en-US"/>
        </w:rPr>
        <w:fldChar w:fldCharType="separate"/>
      </w:r>
      <w:r w:rsidR="009C7264" w:rsidRPr="007F272A">
        <w:rPr>
          <w:rFonts w:ascii="Arial" w:hAnsi="Arial" w:cs="Arial"/>
          <w:noProof/>
          <w:color w:val="000000" w:themeColor="text1"/>
          <w:sz w:val="24"/>
          <w:szCs w:val="24"/>
          <w:vertAlign w:val="superscript"/>
          <w:lang w:val="en-US"/>
        </w:rPr>
        <w:t>[4]</w:t>
      </w:r>
      <w:r w:rsidR="009C7264" w:rsidRPr="007F272A">
        <w:rPr>
          <w:rFonts w:ascii="Arial" w:hAnsi="Arial" w:cs="Arial"/>
          <w:color w:val="000000" w:themeColor="text1"/>
          <w:sz w:val="24"/>
          <w:szCs w:val="24"/>
          <w:lang w:val="en-US"/>
        </w:rPr>
        <w:fldChar w:fldCharType="end"/>
      </w:r>
      <w:r w:rsidR="00672CD6" w:rsidRPr="007F272A">
        <w:rPr>
          <w:rFonts w:ascii="Arial" w:hAnsi="Arial" w:cs="Arial"/>
          <w:color w:val="000000" w:themeColor="text1"/>
          <w:sz w:val="24"/>
          <w:szCs w:val="24"/>
          <w:lang w:val="en-US"/>
        </w:rPr>
        <w:t>. This prenatal diet results in 20-30% of infant monkeys developing a growth-related ID during the nursing phase, before they recover gradually after weaning by consuming iron in solid foods</w:t>
      </w:r>
      <w:r w:rsidR="00192B6D">
        <w:rPr>
          <w:rFonts w:ascii="Arial" w:hAnsi="Arial" w:cs="Arial"/>
          <w:color w:val="000000" w:themeColor="text1"/>
          <w:sz w:val="24"/>
          <w:szCs w:val="24"/>
          <w:lang w:val="en-US"/>
        </w:rPr>
        <w:t>.</w:t>
      </w:r>
      <w:r w:rsidR="009C7264" w:rsidRPr="007F272A">
        <w:rPr>
          <w:rFonts w:ascii="Arial" w:hAnsi="Arial" w:cs="Arial"/>
          <w:color w:val="000000" w:themeColor="text1"/>
          <w:sz w:val="24"/>
          <w:szCs w:val="24"/>
          <w:lang w:val="en-US"/>
        </w:rPr>
        <w:fldChar w:fldCharType="begin" w:fldLock="1"/>
      </w:r>
      <w:r w:rsidR="00700928" w:rsidRPr="007F272A">
        <w:rPr>
          <w:rFonts w:ascii="Arial" w:hAnsi="Arial" w:cs="Arial"/>
          <w:color w:val="000000" w:themeColor="text1"/>
          <w:sz w:val="24"/>
          <w:szCs w:val="24"/>
          <w:lang w:val="en-US"/>
        </w:rPr>
        <w:instrText>ADDIN CSL_CITATION {"citationItems":[{"id":"ITEM-1","itemData":{"DOI":"10.1093/jn/136.9.2345","ISSN":"0022-3166","author":[{"dropping-particle":"","family":"Lubach","given":"Gabriele R.","non-dropping-particle":"","parse-names":false,"suffix":""},{"dropping-particle":"","family":"Coe","given":"Christopher L.","non-dropping-particle":"","parse-names":false,"suffix":""}],"container-title":"The Journal of Nutrition","id":"ITEM-1","issue":"9","issued":{"date-parts":[["2006","9","1"]]},"page":"2345-2349","title":"Preconception Maternal Iron Status Is a Risk Factor for Iron Deficiency in Infant Rhesus Monkeys (Macaca mulatta)","type":"article-journal","volume":"136"},"uris":["http://www.mendeley.com/documents/?uuid=a5d1dab6-0879-3a3b-91ba-062388c2c9fa"]}],"mendeley":{"formattedCitation":"&lt;sup&gt;[5]&lt;/sup&gt;","plainTextFormattedCitation":"[5]","previouslyFormattedCitation":"&lt;sup&gt;[5]&lt;/sup&gt;"},"properties":{"noteIndex":0},"schema":"https://github.com/citation-style-language/schema/raw/master/csl-citation.json"}</w:instrText>
      </w:r>
      <w:r w:rsidR="009C7264" w:rsidRPr="007F272A">
        <w:rPr>
          <w:rFonts w:ascii="Arial" w:hAnsi="Arial" w:cs="Arial"/>
          <w:color w:val="000000" w:themeColor="text1"/>
          <w:sz w:val="24"/>
          <w:szCs w:val="24"/>
          <w:lang w:val="en-US"/>
        </w:rPr>
        <w:fldChar w:fldCharType="separate"/>
      </w:r>
      <w:r w:rsidR="009C7264" w:rsidRPr="007F272A">
        <w:rPr>
          <w:rFonts w:ascii="Arial" w:hAnsi="Arial" w:cs="Arial"/>
          <w:noProof/>
          <w:color w:val="000000" w:themeColor="text1"/>
          <w:sz w:val="24"/>
          <w:szCs w:val="24"/>
          <w:vertAlign w:val="superscript"/>
          <w:lang w:val="en-US"/>
        </w:rPr>
        <w:t>[5]</w:t>
      </w:r>
      <w:r w:rsidR="009C7264" w:rsidRPr="007F272A">
        <w:rPr>
          <w:rFonts w:ascii="Arial" w:hAnsi="Arial" w:cs="Arial"/>
          <w:color w:val="000000" w:themeColor="text1"/>
          <w:sz w:val="24"/>
          <w:szCs w:val="24"/>
          <w:lang w:val="en-US"/>
        </w:rPr>
        <w:fldChar w:fldCharType="end"/>
      </w:r>
      <w:r w:rsidR="00672CD6"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Samples were analyzed from 38 young rhesus monkeys (</w:t>
      </w:r>
      <w:r w:rsidRPr="007F272A">
        <w:rPr>
          <w:rFonts w:ascii="Arial" w:hAnsi="Arial" w:cs="Arial"/>
          <w:i/>
          <w:iCs/>
          <w:color w:val="000000" w:themeColor="text1"/>
          <w:sz w:val="24"/>
          <w:szCs w:val="24"/>
          <w:lang w:val="en-US"/>
        </w:rPr>
        <w:t>Macaca mulatta</w:t>
      </w:r>
      <w:r w:rsidRPr="007F272A">
        <w:rPr>
          <w:rFonts w:ascii="Arial" w:hAnsi="Arial" w:cs="Arial"/>
          <w:color w:val="000000" w:themeColor="text1"/>
          <w:sz w:val="24"/>
          <w:szCs w:val="24"/>
          <w:lang w:val="en-US"/>
        </w:rPr>
        <w:t>), between 7-1</w:t>
      </w:r>
      <w:r w:rsidR="001E40B8" w:rsidRPr="007F272A">
        <w:rPr>
          <w:rFonts w:ascii="Arial" w:hAnsi="Arial" w:cs="Arial"/>
          <w:color w:val="000000" w:themeColor="text1"/>
          <w:sz w:val="24"/>
          <w:szCs w:val="24"/>
          <w:lang w:val="en-US"/>
        </w:rPr>
        <w:t>9</w:t>
      </w:r>
      <w:r w:rsidRPr="007F272A">
        <w:rPr>
          <w:rFonts w:ascii="Arial" w:hAnsi="Arial" w:cs="Arial"/>
          <w:color w:val="000000" w:themeColor="text1"/>
          <w:sz w:val="24"/>
          <w:szCs w:val="24"/>
          <w:lang w:val="en-US"/>
        </w:rPr>
        <w:t xml:space="preserve"> months of age (see Supplementary Materials for more information). </w:t>
      </w:r>
      <w:r w:rsidRPr="007F272A">
        <w:rPr>
          <w:rFonts w:ascii="Arial" w:hAnsi="Arial" w:cs="Arial"/>
          <w:color w:val="000000" w:themeColor="text1"/>
          <w:sz w:val="24"/>
          <w:szCs w:val="24"/>
        </w:rPr>
        <w:t xml:space="preserve">They were singleton infants from 38 different mothers, born after unassisted natural deliveries and term pregnancies. </w:t>
      </w:r>
      <w:r w:rsidRPr="007F272A">
        <w:rPr>
          <w:rFonts w:ascii="Arial" w:hAnsi="Arial" w:cs="Arial"/>
          <w:color w:val="000000" w:themeColor="text1"/>
          <w:sz w:val="24"/>
          <w:szCs w:val="24"/>
          <w:lang w:val="en-US"/>
        </w:rPr>
        <w:t xml:space="preserve">Twenty-one served as controls and had remained continuously IS. Based on hematological assessments, 17 were transiently ID between 5-6 months of age. Eleven </w:t>
      </w:r>
      <w:r w:rsidR="00836F01" w:rsidRPr="007F272A">
        <w:rPr>
          <w:rFonts w:ascii="Arial" w:hAnsi="Arial" w:cs="Arial"/>
          <w:color w:val="000000" w:themeColor="text1"/>
          <w:sz w:val="24"/>
          <w:szCs w:val="24"/>
          <w:lang w:val="en-US"/>
        </w:rPr>
        <w:t xml:space="preserve">of these </w:t>
      </w:r>
      <w:r w:rsidR="00192B6D">
        <w:rPr>
          <w:rFonts w:ascii="Arial" w:hAnsi="Arial" w:cs="Arial"/>
          <w:color w:val="000000" w:themeColor="text1"/>
          <w:sz w:val="24"/>
          <w:szCs w:val="24"/>
          <w:lang w:val="en-US"/>
        </w:rPr>
        <w:t xml:space="preserve">monkeys </w:t>
      </w:r>
      <w:r w:rsidRPr="007F272A">
        <w:rPr>
          <w:rFonts w:ascii="Arial" w:hAnsi="Arial" w:cs="Arial"/>
          <w:color w:val="000000" w:themeColor="text1"/>
          <w:sz w:val="24"/>
          <w:szCs w:val="24"/>
          <w:lang w:val="en-US"/>
        </w:rPr>
        <w:t xml:space="preserve">recovered gradually, a process that takes several months </w:t>
      </w:r>
      <w:r w:rsidR="00836F01" w:rsidRPr="007F272A">
        <w:rPr>
          <w:rFonts w:ascii="Arial" w:hAnsi="Arial" w:cs="Arial"/>
          <w:color w:val="000000" w:themeColor="text1"/>
          <w:sz w:val="24"/>
          <w:szCs w:val="24"/>
          <w:lang w:val="en-US"/>
        </w:rPr>
        <w:t xml:space="preserve">while </w:t>
      </w:r>
      <w:r w:rsidRPr="007F272A">
        <w:rPr>
          <w:rFonts w:ascii="Arial" w:hAnsi="Arial" w:cs="Arial"/>
          <w:color w:val="000000" w:themeColor="text1"/>
          <w:sz w:val="24"/>
          <w:szCs w:val="24"/>
          <w:lang w:val="en-US"/>
        </w:rPr>
        <w:t>6 were administered iron dextran (10 mg) and a</w:t>
      </w:r>
      <w:r w:rsidR="00E36531" w:rsidRPr="007F272A">
        <w:rPr>
          <w:rFonts w:ascii="Arial" w:hAnsi="Arial" w:cs="Arial"/>
          <w:color w:val="000000" w:themeColor="text1"/>
          <w:sz w:val="24"/>
          <w:szCs w:val="24"/>
          <w:lang w:val="en-US"/>
        </w:rPr>
        <w:t xml:space="preserve"> prophylactic </w:t>
      </w:r>
      <w:r w:rsidR="00F27FBF" w:rsidRPr="007F272A">
        <w:rPr>
          <w:rFonts w:ascii="Arial" w:hAnsi="Arial" w:cs="Arial"/>
          <w:color w:val="000000" w:themeColor="text1"/>
          <w:sz w:val="24"/>
          <w:szCs w:val="24"/>
          <w:lang w:val="en-US"/>
        </w:rPr>
        <w:t xml:space="preserve">dose of </w:t>
      </w:r>
      <w:r w:rsidRPr="007F272A">
        <w:rPr>
          <w:rFonts w:ascii="Arial" w:hAnsi="Arial" w:cs="Arial"/>
          <w:color w:val="000000" w:themeColor="text1"/>
          <w:sz w:val="24"/>
          <w:szCs w:val="24"/>
          <w:lang w:val="en-US"/>
        </w:rPr>
        <w:t>B vitamin complex (162 mg) IM at weekly intervals for 1-2 months. All other husbandry procedures were standardized, including provision of the same diet to the dams when pregnant and nursing, and then to juveniles at the time of specimen collection (see Supplemental Table 1 for nutrient composition of diet). Husbandry and experimental protocols approved by the institutional Animal Care and Use Committee</w:t>
      </w:r>
      <w:r w:rsidR="00E73E6A" w:rsidRPr="007F272A">
        <w:rPr>
          <w:rFonts w:ascii="Arial" w:hAnsi="Arial" w:cs="Arial"/>
          <w:color w:val="000000" w:themeColor="text1"/>
          <w:sz w:val="24"/>
          <w:szCs w:val="24"/>
          <w:lang w:val="en-US"/>
        </w:rPr>
        <w:t xml:space="preserve"> (L005007, L005009, L005477)</w:t>
      </w:r>
      <w:r w:rsidRPr="007F272A">
        <w:rPr>
          <w:rFonts w:ascii="Arial" w:hAnsi="Arial" w:cs="Arial"/>
          <w:color w:val="000000" w:themeColor="text1"/>
          <w:sz w:val="24"/>
          <w:szCs w:val="24"/>
          <w:lang w:val="en-US"/>
        </w:rPr>
        <w:t xml:space="preserve">, University of Wisconsin. </w:t>
      </w:r>
    </w:p>
    <w:p w14:paraId="6D5F4013" w14:textId="29C8ED13" w:rsidR="00A01C3D" w:rsidRPr="007F272A" w:rsidRDefault="00A01C3D" w:rsidP="00A01C3D">
      <w:pPr>
        <w:spacing w:line="480" w:lineRule="auto"/>
        <w:rPr>
          <w:rFonts w:ascii="Arial" w:hAnsi="Arial" w:cs="Arial"/>
          <w:i/>
          <w:iCs/>
          <w:color w:val="000000" w:themeColor="text1"/>
          <w:sz w:val="24"/>
          <w:szCs w:val="24"/>
          <w:lang w:val="en-US"/>
        </w:rPr>
      </w:pPr>
      <w:r w:rsidRPr="007F272A">
        <w:rPr>
          <w:rFonts w:ascii="Arial" w:hAnsi="Arial" w:cs="Arial"/>
          <w:i/>
          <w:iCs/>
          <w:color w:val="000000" w:themeColor="text1"/>
          <w:sz w:val="24"/>
          <w:szCs w:val="24"/>
          <w:lang w:val="en-US"/>
        </w:rPr>
        <w:t xml:space="preserve">2.2. Specimen collection. </w:t>
      </w:r>
      <w:r w:rsidR="001E40B8" w:rsidRPr="007F272A">
        <w:rPr>
          <w:rFonts w:ascii="Arial" w:hAnsi="Arial" w:cs="Arial"/>
          <w:color w:val="000000" w:themeColor="text1"/>
          <w:sz w:val="24"/>
          <w:szCs w:val="24"/>
          <w:lang w:val="en-US"/>
        </w:rPr>
        <w:t>Single b</w:t>
      </w:r>
      <w:r w:rsidRPr="007F272A">
        <w:rPr>
          <w:rFonts w:ascii="Arial" w:hAnsi="Arial" w:cs="Arial"/>
          <w:color w:val="000000" w:themeColor="text1"/>
          <w:sz w:val="24"/>
          <w:szCs w:val="24"/>
          <w:lang w:val="en-US"/>
        </w:rPr>
        <w:t xml:space="preserve">lood and urine samples and rectal swabs were collected after hematological screening verified Hgb and mean corpuscular volume (MCV) values of the iron-treated monkeys </w:t>
      </w:r>
      <w:r w:rsidR="00192B6D">
        <w:rPr>
          <w:rFonts w:ascii="Arial" w:hAnsi="Arial" w:cs="Arial"/>
          <w:color w:val="000000" w:themeColor="text1"/>
          <w:sz w:val="24"/>
          <w:szCs w:val="24"/>
          <w:lang w:val="en-US"/>
        </w:rPr>
        <w:t>were</w:t>
      </w:r>
      <w:r w:rsidRPr="007F272A">
        <w:rPr>
          <w:rFonts w:ascii="Arial" w:hAnsi="Arial" w:cs="Arial"/>
          <w:color w:val="000000" w:themeColor="text1"/>
          <w:sz w:val="24"/>
          <w:szCs w:val="24"/>
          <w:lang w:val="en-US"/>
        </w:rPr>
        <w:t xml:space="preserve"> within the normal range (between 7-19 months of age</w:t>
      </w:r>
      <w:r w:rsidR="00E3351D"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 xml:space="preserve">Supplemental Table 2). Hematological criteria for designating an earlier history of ID were: Hgb &lt; 110 g/L and MCV &lt; 60 </w:t>
      </w:r>
      <w:proofErr w:type="spellStart"/>
      <w:r w:rsidRPr="007F272A">
        <w:rPr>
          <w:rFonts w:ascii="Arial" w:hAnsi="Arial" w:cs="Arial"/>
          <w:color w:val="000000" w:themeColor="text1"/>
          <w:sz w:val="24"/>
          <w:szCs w:val="24"/>
          <w:lang w:val="en-US"/>
        </w:rPr>
        <w:t>fL.</w:t>
      </w:r>
      <w:proofErr w:type="spellEnd"/>
      <w:r w:rsidRPr="007F272A">
        <w:rPr>
          <w:rFonts w:ascii="Arial" w:hAnsi="Arial" w:cs="Arial"/>
          <w:color w:val="000000" w:themeColor="text1"/>
          <w:sz w:val="24"/>
          <w:szCs w:val="24"/>
          <w:lang w:val="en-US"/>
        </w:rPr>
        <w:t xml:space="preserve"> The nutrient and growth-</w:t>
      </w:r>
      <w:r w:rsidRPr="007F272A">
        <w:rPr>
          <w:rFonts w:ascii="Arial" w:hAnsi="Arial" w:cs="Arial"/>
          <w:color w:val="000000" w:themeColor="text1"/>
          <w:sz w:val="24"/>
          <w:szCs w:val="24"/>
          <w:lang w:val="en-US"/>
        </w:rPr>
        <w:lastRenderedPageBreak/>
        <w:t xml:space="preserve">related basis of the ID was confirmed further by elevated levels of the iron-sensitive measure of zinc </w:t>
      </w:r>
      <w:proofErr w:type="spellStart"/>
      <w:r w:rsidRPr="007F272A">
        <w:rPr>
          <w:rFonts w:ascii="Arial" w:hAnsi="Arial" w:cs="Arial"/>
          <w:color w:val="000000" w:themeColor="text1"/>
          <w:sz w:val="24"/>
          <w:szCs w:val="24"/>
          <w:lang w:val="en-US"/>
        </w:rPr>
        <w:t>protophophyrin</w:t>
      </w:r>
      <w:proofErr w:type="spellEnd"/>
      <w:r w:rsidRPr="007F272A">
        <w:rPr>
          <w:rFonts w:ascii="Arial" w:hAnsi="Arial" w:cs="Arial"/>
          <w:color w:val="000000" w:themeColor="text1"/>
          <w:sz w:val="24"/>
          <w:szCs w:val="24"/>
          <w:lang w:val="en-US"/>
        </w:rPr>
        <w:t xml:space="preserve"> (</w:t>
      </w:r>
      <w:proofErr w:type="spellStart"/>
      <w:r w:rsidRPr="007F272A">
        <w:rPr>
          <w:rFonts w:ascii="Arial" w:hAnsi="Arial" w:cs="Arial"/>
          <w:color w:val="000000" w:themeColor="text1"/>
          <w:sz w:val="24"/>
          <w:szCs w:val="24"/>
          <w:lang w:val="en-US"/>
        </w:rPr>
        <w:t>ZnPP</w:t>
      </w:r>
      <w:proofErr w:type="spellEnd"/>
      <w:r w:rsidRPr="007F272A">
        <w:rPr>
          <w:rFonts w:ascii="Arial" w:hAnsi="Arial" w:cs="Arial"/>
          <w:color w:val="000000" w:themeColor="text1"/>
          <w:sz w:val="24"/>
          <w:szCs w:val="24"/>
          <w:lang w:val="en-US"/>
        </w:rPr>
        <w:t xml:space="preserve">/H &gt; 150 </w:t>
      </w:r>
      <w:r w:rsidRPr="007F272A">
        <w:rPr>
          <w:rFonts w:ascii="Symbol" w:hAnsi="Symbol" w:cs="Arial"/>
          <w:color w:val="000000" w:themeColor="text1"/>
          <w:sz w:val="24"/>
          <w:szCs w:val="24"/>
          <w:lang w:val="en-US"/>
        </w:rPr>
        <w:t></w:t>
      </w:r>
      <w:r w:rsidRPr="007F272A">
        <w:rPr>
          <w:rFonts w:ascii="Arial" w:hAnsi="Arial" w:cs="Arial"/>
          <w:color w:val="000000" w:themeColor="text1"/>
          <w:sz w:val="24"/>
          <w:szCs w:val="24"/>
          <w:lang w:val="en-US"/>
        </w:rPr>
        <w:t xml:space="preserve">M/M), and a normal leukocyte count indicating iron levels were not acutely suppressed due to infection or inflammation. </w:t>
      </w:r>
      <w:r w:rsidRPr="007F272A">
        <w:rPr>
          <w:rFonts w:ascii="Arial" w:hAnsi="Arial" w:cs="Arial"/>
          <w:color w:val="000000" w:themeColor="text1"/>
          <w:sz w:val="24"/>
          <w:szCs w:val="24"/>
        </w:rPr>
        <w:t xml:space="preserve">Prior validations of this primate model of ID demonstrated that serum iron was decreased to 15 µM/L as compared to the normal 20 µM/L; transferrin saturation (TSAT) was 18% significantly below the normal 32%; and ferritin was reduced to 10 </w:t>
      </w:r>
      <w:proofErr w:type="spellStart"/>
      <w:r w:rsidRPr="007F272A">
        <w:rPr>
          <w:rFonts w:ascii="Arial" w:hAnsi="Arial" w:cs="Arial"/>
          <w:color w:val="000000" w:themeColor="text1"/>
          <w:sz w:val="24"/>
          <w:szCs w:val="24"/>
        </w:rPr>
        <w:t>pmol</w:t>
      </w:r>
      <w:proofErr w:type="spellEnd"/>
      <w:r w:rsidRPr="007F272A">
        <w:rPr>
          <w:rFonts w:ascii="Arial" w:hAnsi="Arial" w:cs="Arial"/>
          <w:color w:val="000000" w:themeColor="text1"/>
          <w:sz w:val="24"/>
          <w:szCs w:val="24"/>
        </w:rPr>
        <w:t xml:space="preserve">/L as compared to 25 </w:t>
      </w:r>
      <w:proofErr w:type="spellStart"/>
      <w:r w:rsidRPr="007F272A">
        <w:rPr>
          <w:rFonts w:ascii="Arial" w:hAnsi="Arial" w:cs="Arial"/>
          <w:color w:val="000000" w:themeColor="text1"/>
          <w:sz w:val="24"/>
          <w:szCs w:val="24"/>
        </w:rPr>
        <w:t>pmol</w:t>
      </w:r>
      <w:proofErr w:type="spellEnd"/>
      <w:r w:rsidRPr="007F272A">
        <w:rPr>
          <w:rFonts w:ascii="Arial" w:hAnsi="Arial" w:cs="Arial"/>
          <w:color w:val="000000" w:themeColor="text1"/>
          <w:sz w:val="24"/>
          <w:szCs w:val="24"/>
        </w:rPr>
        <w:t>/L in an IS infant.</w:t>
      </w:r>
      <w:r w:rsidRPr="007F272A">
        <w:rPr>
          <w:rFonts w:ascii="Arial" w:hAnsi="Arial" w:cs="Arial"/>
          <w:color w:val="000000" w:themeColor="text1"/>
          <w:sz w:val="24"/>
          <w:szCs w:val="24"/>
          <w:vertAlign w:val="superscript"/>
        </w:rPr>
        <w:fldChar w:fldCharType="begin" w:fldLock="1"/>
      </w:r>
      <w:r w:rsidR="00FA1D4A" w:rsidRPr="007F272A">
        <w:rPr>
          <w:rFonts w:ascii="Arial" w:hAnsi="Arial" w:cs="Arial"/>
          <w:color w:val="000000" w:themeColor="text1"/>
          <w:sz w:val="24"/>
          <w:szCs w:val="24"/>
          <w:vertAlign w:val="superscript"/>
        </w:rPr>
        <w:instrText>ADDIN CSL_CITATION {"citationItems":[{"id":"ITEM-1","itemData":{"DOI":"10.1016/j.rvsc.2012.11.017","ISSN":"00345288","abstract":"The realization that pregnant and infant monkeys were challenged by high nutritional needs for iron led vendors to markedly increase iron concentrations in commercial diets. Yet, no systematic research was conducted to investigate the consequences of this important dietary change. Hematology and iron panels were determined for 142 infant rhesus monkeys gestated and reared on 3 different diets varying in iron concentration (180, 225 or 380. mg Fe/kg). Anemia was significantly more prevalent in offspring from females fed the 180 and 225. mg Fe/kg diets (32-41% versus 0 for the 380mg Fe/kg diet, P&lt;0.001). Higher hepcidin levels were protective against iron overload in infants from the 380. mg Fe/kg condition. These findings indicate a highly fortified diet during pregnancy continues to have postnatal benefits for the growing infant. However, for those interested in iron deficiency, lower iron diets provide a reliable way to generate anemic infant monkeys for research. © 2012 Elsevier Ltd.","author":[{"dropping-particle":"","family":"Coe","given":"Christopher L.","non-dropping-particle":"","parse-names":false,"suffix":""},{"dropping-particle":"","family":"Lubach","given":"Gabriele R.","non-dropping-particle":"","parse-names":false,"suffix":""},{"dropping-particle":"","family":"Busbridge","given":"Mark","non-dropping-particle":"","parse-names":false,"suffix":""},{"dropping-particle":"","family":"Chapman","given":"Richard S.","non-dropping-particle":"","parse-names":false,"suffix":""}],"container-title":"Research in Veterinary Science","id":"ITEM-1","issue":"3","issued":{"date-parts":[["2013","6"]]},"page":"549-554","title":"Optimal iron fortification of maternal diet during pregnancy and nursing for investigating and preventing iron deficiency in young rhesus monkeys","type":"article-journal","volume":"94"},"uris":["http://www.mendeley.com/documents/?uuid=c3cc4b19-185f-4fd3-a1d3-9cd2cbb46079","http://www.mendeley.com/documents/?uuid=77ec1ec5-fbf8-3e1d-83f9-a602f434df0b"]}],"mendeley":{"formattedCitation":"&lt;sup&gt;[4]&lt;/sup&gt;","plainTextFormattedCitation":"[4]","previouslyFormattedCitation":"&lt;sup&gt;[4]&lt;/sup&gt;"},"properties":{"noteIndex":0},"schema":"https://github.com/citation-style-language/schema/raw/master/csl-citation.json"}</w:instrText>
      </w:r>
      <w:r w:rsidRPr="007F272A">
        <w:rPr>
          <w:rFonts w:ascii="Arial" w:hAnsi="Arial" w:cs="Arial"/>
          <w:color w:val="000000" w:themeColor="text1"/>
          <w:sz w:val="24"/>
          <w:szCs w:val="24"/>
          <w:vertAlign w:val="superscript"/>
        </w:rPr>
        <w:fldChar w:fldCharType="separate"/>
      </w:r>
      <w:r w:rsidR="00FA1D4A" w:rsidRPr="007F272A">
        <w:rPr>
          <w:rFonts w:ascii="Arial" w:hAnsi="Arial" w:cs="Arial"/>
          <w:noProof/>
          <w:color w:val="000000" w:themeColor="text1"/>
          <w:sz w:val="24"/>
          <w:szCs w:val="24"/>
          <w:vertAlign w:val="superscript"/>
        </w:rPr>
        <w:t>[4]</w:t>
      </w:r>
      <w:r w:rsidRPr="007F272A">
        <w:rPr>
          <w:rFonts w:ascii="Arial" w:hAnsi="Arial" w:cs="Arial"/>
          <w:color w:val="000000" w:themeColor="text1"/>
          <w:sz w:val="24"/>
          <w:szCs w:val="24"/>
          <w:vertAlign w:val="superscript"/>
        </w:rPr>
        <w:fldChar w:fldCharType="end"/>
      </w:r>
      <w:r w:rsidR="00032913" w:rsidRPr="007F272A">
        <w:rPr>
          <w:rFonts w:ascii="Arial" w:hAnsi="Arial" w:cs="Arial"/>
          <w:color w:val="000000" w:themeColor="text1"/>
          <w:sz w:val="24"/>
          <w:szCs w:val="24"/>
        </w:rPr>
        <w:t xml:space="preserve"> </w:t>
      </w:r>
      <w:r w:rsidR="00192B6D">
        <w:rPr>
          <w:rFonts w:ascii="Arial" w:hAnsi="Arial" w:cs="Arial"/>
          <w:color w:val="000000" w:themeColor="text1"/>
          <w:sz w:val="24"/>
          <w:szCs w:val="24"/>
        </w:rPr>
        <w:t>S</w:t>
      </w:r>
      <w:r w:rsidR="00032913" w:rsidRPr="007F272A">
        <w:rPr>
          <w:rFonts w:ascii="Arial" w:hAnsi="Arial" w:cs="Arial"/>
          <w:color w:val="000000" w:themeColor="text1"/>
          <w:sz w:val="24"/>
          <w:szCs w:val="24"/>
        </w:rPr>
        <w:t xml:space="preserve">erum and urine creatine </w:t>
      </w:r>
      <w:r w:rsidR="00192B6D">
        <w:rPr>
          <w:rFonts w:ascii="Arial" w:hAnsi="Arial" w:cs="Arial"/>
          <w:color w:val="000000" w:themeColor="text1"/>
          <w:sz w:val="24"/>
          <w:szCs w:val="24"/>
        </w:rPr>
        <w:t xml:space="preserve">were also quantified at the time of urine collection </w:t>
      </w:r>
      <w:r w:rsidR="00032913" w:rsidRPr="007F272A">
        <w:rPr>
          <w:rFonts w:ascii="Arial" w:hAnsi="Arial" w:cs="Arial"/>
          <w:color w:val="000000" w:themeColor="text1"/>
          <w:sz w:val="24"/>
          <w:szCs w:val="24"/>
        </w:rPr>
        <w:t>to assess for possible confounding differences in kidney function.</w:t>
      </w:r>
    </w:p>
    <w:p w14:paraId="229A0B60" w14:textId="6D5E98C7" w:rsidR="00A01C3D" w:rsidRPr="007F272A" w:rsidRDefault="00A01C3D" w:rsidP="00A01C3D">
      <w:pPr>
        <w:spacing w:line="480" w:lineRule="auto"/>
        <w:rPr>
          <w:rFonts w:ascii="Arial" w:hAnsi="Arial" w:cs="Arial"/>
          <w:i/>
          <w:iCs/>
          <w:color w:val="000000" w:themeColor="text1"/>
          <w:sz w:val="24"/>
          <w:szCs w:val="24"/>
          <w:lang w:val="en-US"/>
        </w:rPr>
      </w:pPr>
      <w:r w:rsidRPr="007F272A">
        <w:rPr>
          <w:rFonts w:ascii="Arial" w:hAnsi="Arial" w:cs="Arial"/>
          <w:i/>
          <w:iCs/>
          <w:color w:val="000000" w:themeColor="text1"/>
          <w:sz w:val="24"/>
          <w:szCs w:val="24"/>
          <w:lang w:val="en-US"/>
        </w:rPr>
        <w:t xml:space="preserve">2.3. 16S ribosomal RNA gene sequencing. </w:t>
      </w:r>
      <w:r w:rsidRPr="007F272A">
        <w:rPr>
          <w:rFonts w:ascii="Arial" w:hAnsi="Arial" w:cs="Arial"/>
          <w:color w:val="000000" w:themeColor="text1"/>
          <w:sz w:val="24"/>
          <w:szCs w:val="24"/>
          <w:lang w:val="en-US"/>
        </w:rPr>
        <w:t xml:space="preserve">Total DNA was isolated from rectal swabs with </w:t>
      </w:r>
      <w:r w:rsidR="00044AA6" w:rsidRPr="007F272A">
        <w:rPr>
          <w:rFonts w:ascii="Arial" w:hAnsi="Arial" w:cs="Arial"/>
          <w:color w:val="000000" w:themeColor="text1"/>
          <w:sz w:val="24"/>
          <w:szCs w:val="24"/>
          <w:lang w:val="en-US"/>
        </w:rPr>
        <w:t>a Mini-Beadbeater-96 (</w:t>
      </w:r>
      <w:proofErr w:type="spellStart"/>
      <w:r w:rsidR="00044AA6" w:rsidRPr="007F272A">
        <w:rPr>
          <w:rFonts w:ascii="Arial" w:hAnsi="Arial" w:cs="Arial"/>
          <w:color w:val="000000" w:themeColor="text1"/>
          <w:sz w:val="24"/>
          <w:szCs w:val="24"/>
          <w:lang w:val="en-US"/>
        </w:rPr>
        <w:t>BiospecProducts</w:t>
      </w:r>
      <w:proofErr w:type="spellEnd"/>
      <w:r w:rsidR="00044AA6" w:rsidRPr="007F272A">
        <w:rPr>
          <w:rFonts w:ascii="Arial" w:hAnsi="Arial" w:cs="Arial"/>
          <w:color w:val="000000" w:themeColor="text1"/>
          <w:sz w:val="24"/>
          <w:szCs w:val="24"/>
          <w:lang w:val="en-US"/>
        </w:rPr>
        <w:t>, Bartlesville, OK) and t</w:t>
      </w:r>
      <w:r w:rsidRPr="007F272A">
        <w:rPr>
          <w:rFonts w:ascii="Arial" w:hAnsi="Arial" w:cs="Arial"/>
          <w:color w:val="000000" w:themeColor="text1"/>
          <w:sz w:val="24"/>
          <w:szCs w:val="24"/>
          <w:lang w:val="en-US"/>
        </w:rPr>
        <w:t xml:space="preserve">he </w:t>
      </w:r>
      <w:proofErr w:type="spellStart"/>
      <w:r w:rsidRPr="007F272A">
        <w:rPr>
          <w:rFonts w:ascii="Arial" w:hAnsi="Arial" w:cs="Arial"/>
          <w:color w:val="000000" w:themeColor="text1"/>
          <w:sz w:val="24"/>
          <w:szCs w:val="24"/>
          <w:lang w:val="en-US"/>
        </w:rPr>
        <w:t>PowerSoil</w:t>
      </w:r>
      <w:proofErr w:type="spellEnd"/>
      <w:r w:rsidRPr="007F272A">
        <w:rPr>
          <w:rFonts w:ascii="Arial" w:hAnsi="Arial" w:cs="Arial"/>
          <w:color w:val="000000" w:themeColor="text1"/>
          <w:sz w:val="24"/>
          <w:szCs w:val="24"/>
          <w:lang w:val="en-US"/>
        </w:rPr>
        <w:t xml:space="preserve"> DNA Isolation Kit (</w:t>
      </w:r>
      <w:proofErr w:type="spellStart"/>
      <w:r w:rsidRPr="007F272A">
        <w:rPr>
          <w:rFonts w:ascii="Arial" w:hAnsi="Arial" w:cs="Arial"/>
          <w:color w:val="000000" w:themeColor="text1"/>
          <w:sz w:val="24"/>
          <w:szCs w:val="24"/>
          <w:lang w:val="en-US"/>
        </w:rPr>
        <w:t>MoBio</w:t>
      </w:r>
      <w:proofErr w:type="spellEnd"/>
      <w:r w:rsidRPr="007F272A">
        <w:rPr>
          <w:rFonts w:ascii="Arial" w:hAnsi="Arial" w:cs="Arial"/>
          <w:color w:val="000000" w:themeColor="text1"/>
          <w:sz w:val="24"/>
          <w:szCs w:val="24"/>
          <w:lang w:val="en-US"/>
        </w:rPr>
        <w:t xml:space="preserve">, Carlsbad, CA), according to </w:t>
      </w:r>
      <w:r w:rsidR="00032913" w:rsidRPr="007F272A">
        <w:rPr>
          <w:rFonts w:ascii="Arial" w:hAnsi="Arial" w:cs="Arial"/>
          <w:color w:val="000000" w:themeColor="text1"/>
          <w:sz w:val="24"/>
          <w:szCs w:val="24"/>
          <w:lang w:val="en-US"/>
        </w:rPr>
        <w:t xml:space="preserve">the </w:t>
      </w:r>
      <w:r w:rsidRPr="007F272A">
        <w:rPr>
          <w:rFonts w:ascii="Arial" w:hAnsi="Arial" w:cs="Arial"/>
          <w:color w:val="000000" w:themeColor="text1"/>
          <w:sz w:val="24"/>
          <w:szCs w:val="24"/>
          <w:lang w:val="en-US"/>
        </w:rPr>
        <w:t xml:space="preserve">manufacturer’s protocol.  Purified genomic DNA extracts were quantified using a Qubit 2.0 Fluorometer (Life Technologies, Carlsbad, CA), and stored at -20 °C in 10 mM Tris buffer until sequenced. PCR amplification of the V4 variable region of the 16S rRNA gene using V4 region specific primers (515F-816R) and amplicon sequencing were performed by Institute for Genomics &amp; Systems Biology at the Argonne National Laboratory (Argonne, IL) on the Illumina </w:t>
      </w:r>
      <w:proofErr w:type="spellStart"/>
      <w:r w:rsidRPr="007F272A">
        <w:rPr>
          <w:rFonts w:ascii="Arial" w:hAnsi="Arial" w:cs="Arial"/>
          <w:color w:val="000000" w:themeColor="text1"/>
          <w:sz w:val="24"/>
          <w:szCs w:val="24"/>
          <w:lang w:val="en-US"/>
        </w:rPr>
        <w:t>MiSeq</w:t>
      </w:r>
      <w:proofErr w:type="spellEnd"/>
      <w:r w:rsidRPr="007F272A">
        <w:rPr>
          <w:rFonts w:ascii="Arial" w:hAnsi="Arial" w:cs="Arial"/>
          <w:color w:val="000000" w:themeColor="text1"/>
          <w:sz w:val="24"/>
          <w:szCs w:val="24"/>
          <w:lang w:val="en-US"/>
        </w:rPr>
        <w:t xml:space="preserve"> platform per manufacturer’s guidelines. Microbial profiles were generated from 25 monkeys, representing each condition (IS, 14; pID, 7; </w:t>
      </w:r>
      <w:proofErr w:type="spellStart"/>
      <w:r w:rsidRPr="007F272A">
        <w:rPr>
          <w:rFonts w:ascii="Arial" w:hAnsi="Arial" w:cs="Arial"/>
          <w:color w:val="000000" w:themeColor="text1"/>
          <w:sz w:val="24"/>
          <w:szCs w:val="24"/>
          <w:lang w:val="en-US"/>
        </w:rPr>
        <w:t>pID+Fe</w:t>
      </w:r>
      <w:proofErr w:type="spellEnd"/>
      <w:r w:rsidRPr="007F272A">
        <w:rPr>
          <w:rFonts w:ascii="Arial" w:hAnsi="Arial" w:cs="Arial"/>
          <w:color w:val="000000" w:themeColor="text1"/>
          <w:sz w:val="24"/>
          <w:szCs w:val="24"/>
          <w:lang w:val="en-US"/>
        </w:rPr>
        <w:t xml:space="preserve">, 4). </w:t>
      </w:r>
    </w:p>
    <w:p w14:paraId="473C3B4F" w14:textId="4E8661AD" w:rsidR="00DC29D6" w:rsidRPr="007F272A" w:rsidRDefault="00A01C3D" w:rsidP="00DC29D6">
      <w:pPr>
        <w:spacing w:line="480" w:lineRule="auto"/>
        <w:rPr>
          <w:rFonts w:ascii="Arial" w:hAnsi="Arial" w:cs="Arial"/>
          <w:i/>
          <w:iCs/>
          <w:color w:val="000000" w:themeColor="text1"/>
          <w:sz w:val="24"/>
          <w:szCs w:val="24"/>
          <w:lang w:val="en-US"/>
        </w:rPr>
      </w:pPr>
      <w:r w:rsidRPr="007F272A">
        <w:rPr>
          <w:rFonts w:ascii="Arial" w:hAnsi="Arial" w:cs="Arial"/>
          <w:i/>
          <w:iCs/>
          <w:color w:val="000000" w:themeColor="text1"/>
          <w:sz w:val="24"/>
          <w:szCs w:val="24"/>
          <w:lang w:val="en-US"/>
        </w:rPr>
        <w:t xml:space="preserve">2.4. Metataxonomic data processing and statistical analyses. </w:t>
      </w:r>
      <w:r w:rsidRPr="007F272A">
        <w:rPr>
          <w:rFonts w:ascii="Arial" w:hAnsi="Arial" w:cs="Arial"/>
          <w:color w:val="000000" w:themeColor="text1"/>
          <w:sz w:val="24"/>
          <w:szCs w:val="24"/>
          <w:lang w:val="en-US"/>
        </w:rPr>
        <w:t>Sequences were analyzed using QIIME 1.9.1 (Quantitative Insights into Microbial Ecology)</w:t>
      </w:r>
      <w:r w:rsidR="00DC29D6" w:rsidRPr="007F272A">
        <w:rPr>
          <w:rFonts w:ascii="Arial" w:hAnsi="Arial" w:cs="Arial"/>
          <w:color w:val="000000" w:themeColor="text1"/>
          <w:sz w:val="24"/>
          <w:szCs w:val="24"/>
          <w:lang w:val="en-US"/>
        </w:rPr>
        <w:t>.</w:t>
      </w:r>
      <w:r w:rsidRPr="007F272A">
        <w:rPr>
          <w:rFonts w:ascii="Arial" w:hAnsi="Arial" w:cs="Arial"/>
          <w:color w:val="000000" w:themeColor="text1"/>
          <w:sz w:val="24"/>
          <w:szCs w:val="24"/>
          <w:lang w:val="en-US"/>
        </w:rPr>
        <w:t xml:space="preserve"> Sequences were de-</w:t>
      </w:r>
      <w:proofErr w:type="gramStart"/>
      <w:r w:rsidRPr="007F272A">
        <w:rPr>
          <w:rFonts w:ascii="Arial" w:hAnsi="Arial" w:cs="Arial"/>
          <w:color w:val="000000" w:themeColor="text1"/>
          <w:sz w:val="24"/>
          <w:szCs w:val="24"/>
          <w:lang w:val="en-US"/>
        </w:rPr>
        <w:t>multiplexed</w:t>
      </w:r>
      <w:proofErr w:type="gramEnd"/>
      <w:r w:rsidRPr="007F272A">
        <w:rPr>
          <w:rFonts w:ascii="Arial" w:hAnsi="Arial" w:cs="Arial"/>
          <w:color w:val="000000" w:themeColor="text1"/>
          <w:sz w:val="24"/>
          <w:szCs w:val="24"/>
          <w:lang w:val="en-US"/>
        </w:rPr>
        <w:t xml:space="preserve"> and quality filtered</w:t>
      </w:r>
      <w:r w:rsidR="00F45FAF" w:rsidRPr="007F272A">
        <w:rPr>
          <w:rFonts w:ascii="Arial" w:hAnsi="Arial" w:cs="Arial"/>
          <w:color w:val="000000" w:themeColor="text1"/>
          <w:sz w:val="24"/>
          <w:szCs w:val="24"/>
          <w:lang w:val="en-US"/>
        </w:rPr>
        <w:t xml:space="preserve"> for high quality sequences (Q &gt; 25)</w:t>
      </w:r>
      <w:r w:rsidRPr="007F272A">
        <w:rPr>
          <w:rFonts w:ascii="Arial" w:hAnsi="Arial" w:cs="Arial"/>
          <w:color w:val="000000" w:themeColor="text1"/>
          <w:sz w:val="24"/>
          <w:szCs w:val="24"/>
          <w:lang w:val="en-US"/>
        </w:rPr>
        <w:t xml:space="preserve">. Operational taxonomic units (OTUs) were assigned to the </w:t>
      </w:r>
      <w:proofErr w:type="spellStart"/>
      <w:r w:rsidRPr="007F272A">
        <w:rPr>
          <w:rFonts w:ascii="Arial" w:hAnsi="Arial" w:cs="Arial"/>
          <w:color w:val="000000" w:themeColor="text1"/>
          <w:sz w:val="24"/>
          <w:szCs w:val="24"/>
          <w:lang w:val="en-US"/>
        </w:rPr>
        <w:t>Greengenes</w:t>
      </w:r>
      <w:proofErr w:type="spellEnd"/>
      <w:r w:rsidRPr="007F272A">
        <w:rPr>
          <w:rFonts w:ascii="Arial" w:hAnsi="Arial" w:cs="Arial"/>
          <w:color w:val="000000" w:themeColor="text1"/>
          <w:sz w:val="24"/>
          <w:szCs w:val="24"/>
          <w:lang w:val="en-US"/>
        </w:rPr>
        <w:t xml:space="preserve"> (v. </w:t>
      </w:r>
      <w:r w:rsidRPr="007F272A">
        <w:rPr>
          <w:rFonts w:ascii="Arial" w:hAnsi="Arial" w:cs="Arial"/>
          <w:color w:val="000000" w:themeColor="text1"/>
          <w:sz w:val="24"/>
          <w:szCs w:val="24"/>
          <w:lang w:val="en-US"/>
        </w:rPr>
        <w:lastRenderedPageBreak/>
        <w:t xml:space="preserve">2013_May) database using </w:t>
      </w:r>
      <w:proofErr w:type="spellStart"/>
      <w:r w:rsidRPr="007F272A">
        <w:rPr>
          <w:rFonts w:ascii="Arial" w:hAnsi="Arial" w:cs="Arial"/>
          <w:color w:val="000000" w:themeColor="text1"/>
          <w:sz w:val="24"/>
          <w:szCs w:val="24"/>
          <w:lang w:val="en-US"/>
        </w:rPr>
        <w:t>PyNAST</w:t>
      </w:r>
      <w:proofErr w:type="spellEnd"/>
      <w:r w:rsidRPr="007F272A">
        <w:rPr>
          <w:rFonts w:ascii="Arial" w:hAnsi="Arial" w:cs="Arial"/>
          <w:color w:val="000000" w:themeColor="text1"/>
          <w:sz w:val="24"/>
          <w:szCs w:val="24"/>
          <w:lang w:val="en-US"/>
        </w:rPr>
        <w:t xml:space="preserve"> at 97% </w:t>
      </w:r>
      <w:r w:rsidR="00F45FAF" w:rsidRPr="007F272A">
        <w:rPr>
          <w:rFonts w:ascii="Arial" w:hAnsi="Arial" w:cs="Arial"/>
          <w:color w:val="000000" w:themeColor="text1"/>
          <w:sz w:val="24"/>
          <w:szCs w:val="24"/>
          <w:lang w:val="en-US"/>
        </w:rPr>
        <w:t xml:space="preserve">global identity threshold </w:t>
      </w:r>
      <w:proofErr w:type="spellStart"/>
      <w:r w:rsidR="00F45FAF" w:rsidRPr="007F272A">
        <w:rPr>
          <w:rFonts w:ascii="Arial" w:hAnsi="Arial" w:cs="Arial"/>
          <w:color w:val="000000" w:themeColor="text1"/>
          <w:sz w:val="24"/>
          <w:szCs w:val="24"/>
          <w:lang w:val="en-US"/>
        </w:rPr>
        <w:t>uclust</w:t>
      </w:r>
      <w:proofErr w:type="spellEnd"/>
      <w:r w:rsidR="00F45FAF"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and the closed</w:t>
      </w:r>
      <w:r w:rsidR="00F45FAF" w:rsidRPr="007F272A">
        <w:rPr>
          <w:rFonts w:ascii="Arial" w:hAnsi="Arial" w:cs="Arial"/>
          <w:color w:val="000000" w:themeColor="text1"/>
          <w:sz w:val="24"/>
          <w:szCs w:val="24"/>
          <w:lang w:val="en-US"/>
        </w:rPr>
        <w:t>-</w:t>
      </w:r>
      <w:r w:rsidRPr="007F272A">
        <w:rPr>
          <w:rFonts w:ascii="Arial" w:hAnsi="Arial" w:cs="Arial"/>
          <w:color w:val="000000" w:themeColor="text1"/>
          <w:sz w:val="24"/>
          <w:szCs w:val="24"/>
          <w:lang w:val="en-US"/>
        </w:rPr>
        <w:t xml:space="preserve">reference OTU picking </w:t>
      </w:r>
      <w:r w:rsidR="00F45FAF" w:rsidRPr="007F272A">
        <w:rPr>
          <w:rFonts w:ascii="Arial" w:hAnsi="Arial" w:cs="Arial"/>
          <w:color w:val="000000" w:themeColor="text1"/>
          <w:sz w:val="24"/>
          <w:szCs w:val="24"/>
          <w:lang w:val="en-US"/>
        </w:rPr>
        <w:t>for non-ambiguous species-level taxonomy matching in QIIME</w:t>
      </w:r>
      <w:r w:rsidRPr="007F272A">
        <w:rPr>
          <w:rFonts w:ascii="Arial" w:hAnsi="Arial" w:cs="Arial"/>
          <w:color w:val="000000" w:themeColor="text1"/>
          <w:sz w:val="24"/>
          <w:szCs w:val="24"/>
          <w:lang w:val="en-US"/>
        </w:rPr>
        <w:t xml:space="preserve">.  OTU tables </w:t>
      </w:r>
      <w:r w:rsidR="00DC29D6" w:rsidRPr="007F272A">
        <w:rPr>
          <w:rFonts w:ascii="Arial" w:hAnsi="Arial" w:cs="Arial"/>
          <w:color w:val="000000" w:themeColor="text1"/>
          <w:sz w:val="24"/>
          <w:szCs w:val="24"/>
          <w:lang w:val="en-US"/>
        </w:rPr>
        <w:t xml:space="preserve">were normalized </w:t>
      </w:r>
      <w:r w:rsidRPr="007F272A">
        <w:rPr>
          <w:rFonts w:ascii="Arial" w:hAnsi="Arial" w:cs="Arial"/>
          <w:color w:val="000000" w:themeColor="text1"/>
          <w:sz w:val="24"/>
          <w:szCs w:val="24"/>
          <w:lang w:val="en-US"/>
        </w:rPr>
        <w:t xml:space="preserve">by dividing each OTU by the known, or predicted, 16S copy number through implementation in </w:t>
      </w:r>
      <w:proofErr w:type="spellStart"/>
      <w:r w:rsidRPr="007F272A">
        <w:rPr>
          <w:rFonts w:ascii="Arial" w:hAnsi="Arial" w:cs="Arial"/>
          <w:color w:val="000000" w:themeColor="text1"/>
          <w:sz w:val="24"/>
          <w:szCs w:val="24"/>
          <w:lang w:val="en-US"/>
        </w:rPr>
        <w:t>PICRUSt</w:t>
      </w:r>
      <w:proofErr w:type="spellEnd"/>
      <w:r w:rsidRPr="007F272A">
        <w:rPr>
          <w:rFonts w:ascii="Arial" w:hAnsi="Arial" w:cs="Arial"/>
          <w:color w:val="000000" w:themeColor="text1"/>
          <w:sz w:val="24"/>
          <w:szCs w:val="24"/>
          <w:lang w:val="en-US"/>
        </w:rPr>
        <w:t xml:space="preserve"> (Phylogenetic Investigation of Communities by Reconstruction of Unobserved States). As testing for differential abundance of specific taxa was a primary objective, in addition to testing for differences in microbial community structure, current recommendations against the rarefaction of 16S rRNA data were followed. Instead</w:t>
      </w:r>
      <w:r w:rsidR="00DC29D6"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 xml:space="preserve">data </w:t>
      </w:r>
      <w:r w:rsidR="00DC29D6" w:rsidRPr="007F272A">
        <w:rPr>
          <w:rFonts w:ascii="Arial" w:hAnsi="Arial" w:cs="Arial"/>
          <w:color w:val="000000" w:themeColor="text1"/>
          <w:sz w:val="24"/>
          <w:szCs w:val="24"/>
          <w:lang w:val="en-US"/>
        </w:rPr>
        <w:t>were</w:t>
      </w:r>
      <w:r w:rsidRPr="007F272A">
        <w:rPr>
          <w:rFonts w:ascii="Arial" w:hAnsi="Arial" w:cs="Arial"/>
          <w:color w:val="000000" w:themeColor="text1"/>
          <w:sz w:val="24"/>
          <w:szCs w:val="24"/>
          <w:lang w:val="en-US"/>
        </w:rPr>
        <w:t xml:space="preserve"> normalized through the parametric method, </w:t>
      </w:r>
      <w:proofErr w:type="spellStart"/>
      <w:r w:rsidRPr="007F272A">
        <w:rPr>
          <w:rFonts w:ascii="Arial" w:hAnsi="Arial" w:cs="Arial"/>
          <w:color w:val="000000" w:themeColor="text1"/>
          <w:sz w:val="24"/>
          <w:szCs w:val="24"/>
          <w:lang w:val="en-US"/>
        </w:rPr>
        <w:t>metagenomeSeq</w:t>
      </w:r>
      <w:proofErr w:type="spellEnd"/>
      <w:r w:rsidRPr="007F272A">
        <w:rPr>
          <w:rFonts w:ascii="Arial" w:hAnsi="Arial" w:cs="Arial"/>
          <w:color w:val="000000" w:themeColor="text1"/>
          <w:sz w:val="24"/>
          <w:szCs w:val="24"/>
          <w:lang w:val="en-US"/>
        </w:rPr>
        <w:t xml:space="preserve"> (implemented in QIIME)</w:t>
      </w:r>
      <w:r w:rsidR="00DC29D6"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 xml:space="preserve">to account for unequal sampling. Cases that </w:t>
      </w:r>
      <w:r w:rsidR="00192B6D">
        <w:rPr>
          <w:rFonts w:ascii="Arial" w:hAnsi="Arial" w:cs="Arial"/>
          <w:color w:val="000000" w:themeColor="text1"/>
          <w:sz w:val="24"/>
          <w:szCs w:val="24"/>
          <w:lang w:val="en-US"/>
        </w:rPr>
        <w:t xml:space="preserve">had </w:t>
      </w:r>
      <w:r w:rsidRPr="007F272A">
        <w:rPr>
          <w:rFonts w:ascii="Arial" w:hAnsi="Arial" w:cs="Arial"/>
          <w:color w:val="000000" w:themeColor="text1"/>
          <w:sz w:val="24"/>
          <w:szCs w:val="24"/>
          <w:lang w:val="en-US"/>
        </w:rPr>
        <w:t xml:space="preserve">less than 1000 sequences per sample were discarded prior to the diversity analyses or taxonomic assignments.  </w:t>
      </w:r>
    </w:p>
    <w:p w14:paraId="092C9729" w14:textId="7FA29AC0" w:rsidR="009534E6" w:rsidRPr="007F272A" w:rsidRDefault="00A01C3D" w:rsidP="00DC29D6">
      <w:pPr>
        <w:spacing w:line="480" w:lineRule="auto"/>
        <w:rPr>
          <w:rFonts w:ascii="Arial" w:hAnsi="Arial" w:cs="Arial"/>
          <w:color w:val="000000" w:themeColor="text1"/>
          <w:kern w:val="1"/>
          <w:sz w:val="24"/>
          <w:szCs w:val="24"/>
          <w:lang w:val="en-US"/>
        </w:rPr>
      </w:pPr>
      <w:r w:rsidRPr="007F272A">
        <w:rPr>
          <w:rFonts w:ascii="Arial" w:hAnsi="Arial" w:cs="Arial"/>
          <w:color w:val="000000" w:themeColor="text1"/>
          <w:sz w:val="24"/>
          <w:szCs w:val="24"/>
          <w:lang w:val="en-US"/>
        </w:rPr>
        <w:t>Faith’s Whole Tree index of phylogenetic diversity was generated to examine sample richness, or alpha diversity</w:t>
      </w:r>
      <w:r w:rsidR="00DC29D6" w:rsidRPr="007F272A">
        <w:rPr>
          <w:rFonts w:ascii="Arial" w:hAnsi="Arial" w:cs="Arial"/>
          <w:color w:val="000000" w:themeColor="text1"/>
          <w:sz w:val="24"/>
          <w:szCs w:val="24"/>
          <w:lang w:val="en-US"/>
        </w:rPr>
        <w:t>.</w:t>
      </w:r>
      <w:r w:rsidRPr="007F272A">
        <w:rPr>
          <w:rFonts w:ascii="Arial" w:hAnsi="Arial" w:cs="Arial"/>
          <w:color w:val="000000" w:themeColor="text1"/>
          <w:sz w:val="24"/>
          <w:szCs w:val="24"/>
          <w:lang w:val="en-US"/>
        </w:rPr>
        <w:t xml:space="preserve"> </w:t>
      </w:r>
      <w:r w:rsidR="00DC29D6" w:rsidRPr="007F272A">
        <w:rPr>
          <w:rFonts w:ascii="Arial" w:hAnsi="Arial" w:cs="Arial"/>
          <w:color w:val="000000" w:themeColor="text1"/>
          <w:sz w:val="24"/>
          <w:szCs w:val="24"/>
          <w:lang w:val="en-US"/>
        </w:rPr>
        <w:t>W</w:t>
      </w:r>
      <w:r w:rsidRPr="007F272A">
        <w:rPr>
          <w:rFonts w:ascii="Arial" w:hAnsi="Arial" w:cs="Arial"/>
          <w:color w:val="000000" w:themeColor="text1"/>
          <w:sz w:val="24"/>
          <w:szCs w:val="24"/>
          <w:lang w:val="en-US"/>
        </w:rPr>
        <w:t xml:space="preserve">eighted UNIFRAC dissimilarity matrices </w:t>
      </w:r>
      <w:r w:rsidR="00DC29D6" w:rsidRPr="007F272A">
        <w:rPr>
          <w:rFonts w:ascii="Arial" w:hAnsi="Arial" w:cs="Arial"/>
          <w:color w:val="000000" w:themeColor="text1"/>
          <w:sz w:val="24"/>
          <w:szCs w:val="24"/>
          <w:lang w:val="en-US"/>
        </w:rPr>
        <w:t xml:space="preserve">were used </w:t>
      </w:r>
      <w:r w:rsidRPr="007F272A">
        <w:rPr>
          <w:rFonts w:ascii="Arial" w:hAnsi="Arial" w:cs="Arial"/>
          <w:color w:val="000000" w:themeColor="text1"/>
          <w:sz w:val="24"/>
          <w:szCs w:val="24"/>
          <w:lang w:val="en-US"/>
        </w:rPr>
        <w:t>to examine differences in microbial community structure (beta diversity) while accounting for both microbial abundances and phylogenetic relatedness. Both measures were generated using QIIME and principal coordinates analysis (</w:t>
      </w:r>
      <w:proofErr w:type="spellStart"/>
      <w:r w:rsidRPr="007F272A">
        <w:rPr>
          <w:rFonts w:ascii="Arial" w:hAnsi="Arial" w:cs="Arial"/>
          <w:color w:val="000000" w:themeColor="text1"/>
          <w:sz w:val="24"/>
          <w:szCs w:val="24"/>
          <w:lang w:val="en-US"/>
        </w:rPr>
        <w:t>PCoA</w:t>
      </w:r>
      <w:proofErr w:type="spellEnd"/>
      <w:r w:rsidRPr="007F272A">
        <w:rPr>
          <w:rFonts w:ascii="Arial" w:hAnsi="Arial" w:cs="Arial"/>
          <w:color w:val="000000" w:themeColor="text1"/>
          <w:sz w:val="24"/>
          <w:szCs w:val="24"/>
          <w:lang w:val="en-US"/>
        </w:rPr>
        <w:t xml:space="preserve">) obtained through </w:t>
      </w:r>
      <w:proofErr w:type="spellStart"/>
      <w:r w:rsidRPr="007F272A">
        <w:rPr>
          <w:rFonts w:ascii="Arial" w:hAnsi="Arial" w:cs="Arial"/>
          <w:color w:val="000000" w:themeColor="text1"/>
          <w:sz w:val="24"/>
          <w:szCs w:val="24"/>
          <w:lang w:val="en-US"/>
        </w:rPr>
        <w:t>EMPeror</w:t>
      </w:r>
      <w:proofErr w:type="spellEnd"/>
      <w:r w:rsidRPr="007F272A">
        <w:rPr>
          <w:rFonts w:ascii="Arial" w:hAnsi="Arial" w:cs="Arial"/>
          <w:color w:val="000000" w:themeColor="text1"/>
          <w:sz w:val="24"/>
          <w:szCs w:val="24"/>
          <w:lang w:val="en-US"/>
        </w:rPr>
        <w:t>.</w:t>
      </w:r>
      <w:r w:rsidRPr="007F272A">
        <w:rPr>
          <w:rFonts w:ascii="Arial" w:hAnsi="Arial" w:cs="Arial"/>
          <w:color w:val="000000" w:themeColor="text1"/>
          <w:kern w:val="1"/>
          <w:sz w:val="24"/>
          <w:szCs w:val="24"/>
          <w:lang w:val="en-US"/>
        </w:rPr>
        <w:t xml:space="preserve">  Significance testing was carried out by various implementation in QIIME, and Paleontological Statistics (PAST), Analysis of Similarity (ANOSIM), nonparametric t-tests (Kruskal-Wallis), and graphing. </w:t>
      </w:r>
      <w:proofErr w:type="spellStart"/>
      <w:r w:rsidR="009534E6" w:rsidRPr="007F272A">
        <w:rPr>
          <w:rFonts w:ascii="Arial" w:hAnsi="Arial" w:cs="Arial"/>
          <w:color w:val="000000" w:themeColor="text1"/>
          <w:kern w:val="1"/>
          <w:sz w:val="24"/>
          <w:szCs w:val="24"/>
        </w:rPr>
        <w:t>LEfSe</w:t>
      </w:r>
      <w:proofErr w:type="spellEnd"/>
      <w:r w:rsidR="009534E6" w:rsidRPr="007F272A">
        <w:rPr>
          <w:rFonts w:ascii="Arial" w:hAnsi="Arial" w:cs="Arial"/>
          <w:color w:val="000000" w:themeColor="text1"/>
          <w:kern w:val="1"/>
          <w:sz w:val="24"/>
          <w:szCs w:val="24"/>
        </w:rPr>
        <w:t xml:space="preserve"> </w:t>
      </w:r>
      <w:r w:rsidR="009534E6" w:rsidRPr="007F272A">
        <w:rPr>
          <w:rFonts w:ascii="Arial" w:hAnsi="Arial" w:cs="Arial"/>
          <w:color w:val="000000" w:themeColor="text1"/>
          <w:sz w:val="24"/>
          <w:szCs w:val="24"/>
        </w:rPr>
        <w:t xml:space="preserve">(Linear discriminant analysis Effect Size) </w:t>
      </w:r>
      <w:r w:rsidR="009534E6" w:rsidRPr="007F272A">
        <w:rPr>
          <w:rFonts w:ascii="Arial" w:hAnsi="Arial" w:cs="Arial"/>
          <w:color w:val="000000" w:themeColor="text1"/>
          <w:kern w:val="1"/>
          <w:sz w:val="24"/>
          <w:szCs w:val="24"/>
        </w:rPr>
        <w:t>was used for phylogenetic enrichment analyses and significant testing was carried out at the genus level by Wilcoxon implementation (see Supplementary Information).</w:t>
      </w:r>
    </w:p>
    <w:p w14:paraId="3416EEF6" w14:textId="2706D3F6" w:rsidR="00A01C3D" w:rsidRPr="007F272A" w:rsidRDefault="00A01C3D" w:rsidP="00DC29D6">
      <w:pPr>
        <w:spacing w:line="480" w:lineRule="auto"/>
        <w:rPr>
          <w:rFonts w:ascii="Arial" w:hAnsi="Arial" w:cs="Arial"/>
          <w:i/>
          <w:iCs/>
          <w:color w:val="000000" w:themeColor="text1"/>
          <w:sz w:val="24"/>
          <w:szCs w:val="24"/>
          <w:lang w:val="en-US"/>
        </w:rPr>
      </w:pPr>
      <w:r w:rsidRPr="007F272A">
        <w:rPr>
          <w:rFonts w:ascii="Arial" w:hAnsi="Arial" w:cs="Arial"/>
          <w:i/>
          <w:iCs/>
          <w:color w:val="000000" w:themeColor="text1"/>
          <w:sz w:val="24"/>
          <w:szCs w:val="24"/>
          <w:lang w:val="en-US"/>
        </w:rPr>
        <w:t>2.5.</w:t>
      </w:r>
      <w:r w:rsidRPr="007F272A">
        <w:rPr>
          <w:rFonts w:ascii="Arial" w:hAnsi="Arial" w:cs="Arial"/>
          <w:i/>
          <w:iCs/>
          <w:color w:val="000000" w:themeColor="text1"/>
          <w:sz w:val="24"/>
          <w:szCs w:val="24"/>
          <w:vertAlign w:val="superscript"/>
          <w:lang w:val="en-US"/>
        </w:rPr>
        <w:t xml:space="preserve">   1</w:t>
      </w:r>
      <w:r w:rsidRPr="007F272A">
        <w:rPr>
          <w:rFonts w:ascii="Arial" w:hAnsi="Arial" w:cs="Arial"/>
          <w:i/>
          <w:iCs/>
          <w:color w:val="000000" w:themeColor="text1"/>
          <w:sz w:val="24"/>
          <w:szCs w:val="24"/>
          <w:lang w:val="en-US"/>
        </w:rPr>
        <w:t>H nuclear magnetic resonance spectroscopy-based metabolic profiling</w:t>
      </w:r>
      <w:r w:rsidRPr="007F272A">
        <w:rPr>
          <w:rFonts w:ascii="Arial" w:hAnsi="Arial" w:cs="Arial"/>
          <w:color w:val="000000" w:themeColor="text1"/>
          <w:sz w:val="24"/>
          <w:szCs w:val="24"/>
          <w:lang w:val="en-US"/>
        </w:rPr>
        <w:t xml:space="preserve">. Urine and plasma samples were analyzed by </w:t>
      </w:r>
      <w:r w:rsidRPr="007F272A">
        <w:rPr>
          <w:rFonts w:ascii="Arial" w:hAnsi="Arial" w:cs="Arial"/>
          <w:color w:val="000000" w:themeColor="text1"/>
          <w:sz w:val="24"/>
          <w:szCs w:val="24"/>
          <w:vertAlign w:val="superscript"/>
          <w:lang w:val="en-US"/>
        </w:rPr>
        <w:t>1</w:t>
      </w:r>
      <w:r w:rsidRPr="007F272A">
        <w:rPr>
          <w:rFonts w:ascii="Arial" w:hAnsi="Arial" w:cs="Arial"/>
          <w:color w:val="000000" w:themeColor="text1"/>
          <w:sz w:val="24"/>
          <w:szCs w:val="24"/>
          <w:lang w:val="en-US"/>
        </w:rPr>
        <w:t xml:space="preserve">H nuclear magnetic resonance (NMR) spectroscopy. Spectroscopic analysis of all samples was performed on a 700 MHz </w:t>
      </w:r>
      <w:r w:rsidRPr="007F272A">
        <w:rPr>
          <w:rFonts w:ascii="Arial" w:hAnsi="Arial" w:cs="Arial"/>
          <w:color w:val="000000" w:themeColor="text1"/>
          <w:sz w:val="24"/>
          <w:szCs w:val="24"/>
          <w:lang w:val="en-US"/>
        </w:rPr>
        <w:lastRenderedPageBreak/>
        <w:t>Bruker NMR spectrometer equipped with a cryoprobe.  See Supplemental Materials for detailed methods.</w:t>
      </w:r>
      <w:r w:rsidRPr="007F272A">
        <w:rPr>
          <w:rFonts w:ascii="Arial" w:hAnsi="Arial" w:cs="Arial"/>
          <w:color w:val="000000" w:themeColor="text1"/>
          <w:sz w:val="24"/>
          <w:szCs w:val="24"/>
        </w:rPr>
        <w:t xml:space="preserve"> </w:t>
      </w:r>
    </w:p>
    <w:p w14:paraId="42F6BC93" w14:textId="2BB8FF7A" w:rsidR="00A01C3D" w:rsidRPr="007F272A" w:rsidRDefault="00A01C3D" w:rsidP="00DC29D6">
      <w:pPr>
        <w:spacing w:line="480" w:lineRule="auto"/>
        <w:rPr>
          <w:rFonts w:ascii="Arial" w:hAnsi="Arial" w:cs="Arial"/>
          <w:color w:val="000000" w:themeColor="text1"/>
          <w:sz w:val="24"/>
          <w:szCs w:val="24"/>
          <w:lang w:val="en-US"/>
        </w:rPr>
      </w:pPr>
      <w:r w:rsidRPr="007F272A">
        <w:rPr>
          <w:rFonts w:ascii="Arial" w:hAnsi="Arial" w:cs="Arial"/>
          <w:i/>
          <w:iCs/>
          <w:color w:val="000000" w:themeColor="text1"/>
          <w:sz w:val="24"/>
          <w:szCs w:val="24"/>
          <w:lang w:val="en-US"/>
        </w:rPr>
        <w:t>2.6. Pattern recognition and statistical data analysis</w:t>
      </w:r>
      <w:r w:rsidRPr="007F272A">
        <w:rPr>
          <w:rFonts w:ascii="Arial" w:hAnsi="Arial" w:cs="Arial"/>
          <w:color w:val="000000" w:themeColor="text1"/>
          <w:sz w:val="24"/>
          <w:szCs w:val="24"/>
          <w:lang w:val="en-US"/>
        </w:rPr>
        <w:t xml:space="preserve">. Multivariate modeling was performed in MATLAB with the use of in-house scripts. Initially, principal component analysis (PCA) of the NMR spectra was performed using pareto scaling to visualize patterns and outliers within the data set. This was followed by orthogonal projection to latent structures discriminant analysis (OPLS-DA). </w:t>
      </w:r>
      <w:r w:rsidR="00DC29D6" w:rsidRPr="007F272A">
        <w:rPr>
          <w:rFonts w:ascii="Arial" w:hAnsi="Arial" w:cs="Arial"/>
          <w:color w:val="000000" w:themeColor="text1"/>
          <w:sz w:val="24"/>
          <w:szCs w:val="24"/>
          <w:lang w:val="en-US"/>
        </w:rPr>
        <w:t>P</w:t>
      </w:r>
      <w:r w:rsidRPr="007F272A">
        <w:rPr>
          <w:rFonts w:ascii="Arial" w:hAnsi="Arial" w:cs="Arial"/>
          <w:color w:val="000000" w:themeColor="text1"/>
          <w:sz w:val="24"/>
          <w:szCs w:val="24"/>
          <w:lang w:val="en-US"/>
        </w:rPr>
        <w:t xml:space="preserve">air-wise comparisons between the study groups </w:t>
      </w:r>
      <w:r w:rsidR="00DC29D6" w:rsidRPr="007F272A">
        <w:rPr>
          <w:rFonts w:ascii="Arial" w:hAnsi="Arial" w:cs="Arial"/>
          <w:color w:val="000000" w:themeColor="text1"/>
          <w:sz w:val="24"/>
          <w:szCs w:val="24"/>
          <w:lang w:val="en-US"/>
        </w:rPr>
        <w:t xml:space="preserve">were performed </w:t>
      </w:r>
      <w:r w:rsidRPr="007F272A">
        <w:rPr>
          <w:rFonts w:ascii="Arial" w:hAnsi="Arial" w:cs="Arial"/>
          <w:color w:val="000000" w:themeColor="text1"/>
          <w:sz w:val="24"/>
          <w:szCs w:val="24"/>
          <w:lang w:val="en-US"/>
        </w:rPr>
        <w:t xml:space="preserve">to identify discriminatory metabolites between groups. Correlation coefficients plots were generated with the use of back scaling transformation to display the contribution of each metabolite to the sample classification. </w:t>
      </w:r>
      <w:r w:rsidR="00DC29D6" w:rsidRPr="007F272A">
        <w:rPr>
          <w:rFonts w:ascii="Arial" w:hAnsi="Arial" w:cs="Arial"/>
          <w:color w:val="000000" w:themeColor="text1"/>
          <w:sz w:val="24"/>
          <w:szCs w:val="24"/>
          <w:lang w:val="en-US"/>
        </w:rPr>
        <w:t>C</w:t>
      </w:r>
      <w:r w:rsidRPr="007F272A">
        <w:rPr>
          <w:rFonts w:ascii="Arial" w:hAnsi="Arial" w:cs="Arial"/>
          <w:color w:val="000000" w:themeColor="text1"/>
          <w:sz w:val="24"/>
          <w:szCs w:val="24"/>
          <w:lang w:val="en-US"/>
        </w:rPr>
        <w:t>olor represents the significance of a correlation for each metabolite to the class membership. The predictive performance (Q</w:t>
      </w:r>
      <w:r w:rsidRPr="007F272A">
        <w:rPr>
          <w:rFonts w:ascii="Arial" w:hAnsi="Arial" w:cs="Arial"/>
          <w:color w:val="000000" w:themeColor="text1"/>
          <w:sz w:val="24"/>
          <w:szCs w:val="24"/>
          <w:vertAlign w:val="superscript"/>
          <w:lang w:val="en-US"/>
        </w:rPr>
        <w:t>2</w:t>
      </w:r>
      <w:r w:rsidRPr="007F272A">
        <w:rPr>
          <w:rFonts w:ascii="Arial" w:hAnsi="Arial" w:cs="Arial"/>
          <w:color w:val="000000" w:themeColor="text1"/>
          <w:sz w:val="24"/>
          <w:szCs w:val="24"/>
          <w:lang w:val="en-US"/>
        </w:rPr>
        <w:t>Y) of the models was calculated using a 7-fold cross-validation approach</w:t>
      </w:r>
      <w:r w:rsidR="00DC29D6" w:rsidRPr="007F272A">
        <w:rPr>
          <w:rFonts w:ascii="Arial" w:hAnsi="Arial" w:cs="Arial"/>
          <w:color w:val="000000" w:themeColor="text1"/>
          <w:sz w:val="24"/>
          <w:szCs w:val="24"/>
          <w:lang w:val="en-US"/>
        </w:rPr>
        <w:t xml:space="preserve"> and t</w:t>
      </w:r>
      <w:r w:rsidRPr="007F272A">
        <w:rPr>
          <w:rFonts w:ascii="Arial" w:hAnsi="Arial" w:cs="Arial"/>
          <w:color w:val="000000" w:themeColor="text1"/>
          <w:sz w:val="24"/>
          <w:szCs w:val="24"/>
          <w:lang w:val="en-US"/>
        </w:rPr>
        <w:t>he significance of the OPLS-DA</w:t>
      </w:r>
      <w:r w:rsidR="00DC29D6"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Q</w:t>
      </w:r>
      <w:r w:rsidRPr="007F272A">
        <w:rPr>
          <w:rFonts w:ascii="Arial" w:hAnsi="Arial" w:cs="Arial"/>
          <w:color w:val="000000" w:themeColor="text1"/>
          <w:sz w:val="24"/>
          <w:szCs w:val="24"/>
          <w:vertAlign w:val="superscript"/>
          <w:lang w:val="en-US"/>
        </w:rPr>
        <w:t>2</w:t>
      </w:r>
      <w:r w:rsidRPr="007F272A">
        <w:rPr>
          <w:rFonts w:ascii="Arial" w:hAnsi="Arial" w:cs="Arial"/>
          <w:color w:val="000000" w:themeColor="text1"/>
          <w:sz w:val="24"/>
          <w:szCs w:val="24"/>
          <w:lang w:val="en-US"/>
        </w:rPr>
        <w:t>Y values was assessed through permutation testing (1000 permutations).</w:t>
      </w:r>
    </w:p>
    <w:p w14:paraId="21F5D47F" w14:textId="4EAF735D" w:rsidR="00A01C3D" w:rsidRPr="007F272A" w:rsidRDefault="00A01C3D" w:rsidP="00DC29D6">
      <w:pPr>
        <w:spacing w:line="480" w:lineRule="auto"/>
        <w:rPr>
          <w:rFonts w:ascii="Arial" w:hAnsi="Arial" w:cs="Arial"/>
          <w:color w:val="000000" w:themeColor="text1"/>
          <w:sz w:val="24"/>
          <w:szCs w:val="24"/>
          <w:lang w:val="en-US"/>
        </w:rPr>
      </w:pPr>
      <w:r w:rsidRPr="007F272A">
        <w:rPr>
          <w:rFonts w:ascii="Arial" w:hAnsi="Arial" w:cs="Arial"/>
          <w:i/>
          <w:iCs/>
          <w:color w:val="000000" w:themeColor="text1"/>
          <w:sz w:val="24"/>
          <w:szCs w:val="24"/>
          <w:lang w:val="en-US"/>
        </w:rPr>
        <w:t>2.7. Metabo</w:t>
      </w:r>
      <w:r w:rsidR="00015A40">
        <w:rPr>
          <w:rFonts w:ascii="Arial" w:hAnsi="Arial" w:cs="Arial"/>
          <w:i/>
          <w:iCs/>
          <w:color w:val="000000" w:themeColor="text1"/>
          <w:sz w:val="24"/>
          <w:szCs w:val="24"/>
          <w:lang w:val="en-US"/>
        </w:rPr>
        <w:t>l</w:t>
      </w:r>
      <w:r w:rsidRPr="007F272A">
        <w:rPr>
          <w:rFonts w:ascii="Arial" w:hAnsi="Arial" w:cs="Arial"/>
          <w:i/>
          <w:iCs/>
          <w:color w:val="000000" w:themeColor="text1"/>
          <w:sz w:val="24"/>
          <w:szCs w:val="24"/>
          <w:lang w:val="en-US"/>
        </w:rPr>
        <w:t xml:space="preserve">ome and </w:t>
      </w:r>
      <w:r w:rsidR="00192B6D">
        <w:rPr>
          <w:rFonts w:ascii="Arial" w:hAnsi="Arial" w:cs="Arial"/>
          <w:i/>
          <w:iCs/>
          <w:color w:val="000000" w:themeColor="text1"/>
          <w:sz w:val="24"/>
          <w:szCs w:val="24"/>
          <w:lang w:val="en-US"/>
        </w:rPr>
        <w:t>bacter</w:t>
      </w:r>
      <w:r w:rsidRPr="007F272A">
        <w:rPr>
          <w:rFonts w:ascii="Arial" w:hAnsi="Arial" w:cs="Arial"/>
          <w:i/>
          <w:iCs/>
          <w:color w:val="000000" w:themeColor="text1"/>
          <w:sz w:val="24"/>
          <w:szCs w:val="24"/>
          <w:lang w:val="en-US"/>
        </w:rPr>
        <w:t>iome correlational analysis</w:t>
      </w:r>
      <w:r w:rsidRPr="007F272A">
        <w:rPr>
          <w:rFonts w:ascii="Arial" w:hAnsi="Arial" w:cs="Arial"/>
          <w:color w:val="000000" w:themeColor="text1"/>
          <w:sz w:val="24"/>
          <w:szCs w:val="24"/>
          <w:lang w:val="en-US"/>
        </w:rPr>
        <w:t>. To examine the relationships between the metabo</w:t>
      </w:r>
      <w:r w:rsidR="00DC29D6" w:rsidRPr="007F272A">
        <w:rPr>
          <w:rFonts w:ascii="Arial" w:hAnsi="Arial" w:cs="Arial"/>
          <w:color w:val="000000" w:themeColor="text1"/>
          <w:sz w:val="24"/>
          <w:szCs w:val="24"/>
          <w:lang w:val="en-US"/>
        </w:rPr>
        <w:t>l</w:t>
      </w:r>
      <w:r w:rsidRPr="007F272A">
        <w:rPr>
          <w:rFonts w:ascii="Arial" w:hAnsi="Arial" w:cs="Arial"/>
          <w:color w:val="000000" w:themeColor="text1"/>
          <w:sz w:val="24"/>
          <w:szCs w:val="24"/>
          <w:lang w:val="en-US"/>
        </w:rPr>
        <w:t>ic effects and gut microbial differences, Spearman correlation analyses were run between relative metabolite and OTU abundance</w:t>
      </w:r>
      <w:r w:rsidR="00DC29D6" w:rsidRPr="007F272A">
        <w:rPr>
          <w:rFonts w:ascii="Arial" w:hAnsi="Arial" w:cs="Arial"/>
          <w:color w:val="000000" w:themeColor="text1"/>
          <w:sz w:val="24"/>
          <w:szCs w:val="24"/>
          <w:lang w:val="en-US"/>
        </w:rPr>
        <w:t xml:space="preserve">s (for </w:t>
      </w:r>
      <w:r w:rsidRPr="007F272A">
        <w:rPr>
          <w:rFonts w:ascii="Arial" w:hAnsi="Arial" w:cs="Arial"/>
          <w:color w:val="000000" w:themeColor="text1"/>
          <w:sz w:val="24"/>
          <w:szCs w:val="24"/>
          <w:lang w:val="en-US"/>
        </w:rPr>
        <w:t>taxa present over 1%</w:t>
      </w:r>
      <w:r w:rsidR="00DC29D6" w:rsidRPr="007F272A">
        <w:rPr>
          <w:rFonts w:ascii="Arial" w:hAnsi="Arial" w:cs="Arial"/>
          <w:color w:val="000000" w:themeColor="text1"/>
          <w:sz w:val="24"/>
          <w:szCs w:val="24"/>
          <w:lang w:val="en-US"/>
        </w:rPr>
        <w:t>)</w:t>
      </w:r>
      <w:r w:rsidRPr="007F272A">
        <w:rPr>
          <w:rFonts w:ascii="Arial" w:hAnsi="Arial" w:cs="Arial"/>
          <w:color w:val="000000" w:themeColor="text1"/>
          <w:sz w:val="24"/>
          <w:szCs w:val="24"/>
          <w:lang w:val="en-US"/>
        </w:rPr>
        <w:t>. Hierarchical clustering analysis was used to identify general patterns between the biochemical and microbial variations within the data.</w:t>
      </w:r>
    </w:p>
    <w:p w14:paraId="1D0D34AB" w14:textId="0BFBD0AE" w:rsidR="00996370" w:rsidRPr="007F272A" w:rsidRDefault="00A01C3D" w:rsidP="00DC29D6">
      <w:pPr>
        <w:pStyle w:val="NoSpacing"/>
        <w:spacing w:line="480" w:lineRule="auto"/>
        <w:rPr>
          <w:rFonts w:ascii="Arial" w:hAnsi="Arial" w:cs="Arial"/>
          <w:i/>
          <w:iCs/>
          <w:color w:val="000000" w:themeColor="text1"/>
          <w:sz w:val="24"/>
          <w:szCs w:val="24"/>
        </w:rPr>
      </w:pPr>
      <w:r w:rsidRPr="007F272A">
        <w:rPr>
          <w:rFonts w:ascii="Arial" w:hAnsi="Arial" w:cs="Arial"/>
          <w:bCs/>
          <w:i/>
          <w:iCs/>
          <w:color w:val="000000" w:themeColor="text1"/>
          <w:sz w:val="24"/>
          <w:szCs w:val="24"/>
        </w:rPr>
        <w:t>2.8. Metabolic reaction network.</w:t>
      </w:r>
      <w:r w:rsidRPr="007F272A">
        <w:rPr>
          <w:rFonts w:ascii="Arial" w:hAnsi="Arial" w:cs="Arial"/>
          <w:i/>
          <w:iCs/>
          <w:color w:val="000000" w:themeColor="text1"/>
          <w:sz w:val="24"/>
          <w:szCs w:val="24"/>
        </w:rPr>
        <w:t xml:space="preserve"> </w:t>
      </w:r>
      <w:proofErr w:type="spellStart"/>
      <w:r w:rsidRPr="007F272A">
        <w:rPr>
          <w:rFonts w:ascii="Arial" w:hAnsi="Arial" w:cs="Arial"/>
          <w:color w:val="000000" w:themeColor="text1"/>
          <w:sz w:val="24"/>
          <w:szCs w:val="24"/>
        </w:rPr>
        <w:t>MetaboNetworks</w:t>
      </w:r>
      <w:proofErr w:type="spellEnd"/>
      <w:r w:rsidRPr="007F272A">
        <w:rPr>
          <w:rFonts w:ascii="Arial" w:hAnsi="Arial" w:cs="Arial"/>
          <w:color w:val="000000" w:themeColor="text1"/>
          <w:sz w:val="24"/>
          <w:szCs w:val="24"/>
        </w:rPr>
        <w:t xml:space="preserve"> creates a custom database of chemical reactions that can occur in a supraorganism (host + microbiome)</w:t>
      </w:r>
      <w:r w:rsidR="00355829" w:rsidRPr="007F272A">
        <w:rPr>
          <w:rFonts w:ascii="Arial" w:hAnsi="Arial" w:cs="Arial"/>
          <w:color w:val="000000" w:themeColor="text1"/>
          <w:sz w:val="24"/>
          <w:szCs w:val="24"/>
        </w:rPr>
        <w:t>.</w:t>
      </w:r>
      <w:r w:rsidRPr="007F272A">
        <w:rPr>
          <w:rFonts w:ascii="Arial" w:hAnsi="Arial" w:cs="Arial"/>
          <w:color w:val="000000" w:themeColor="text1"/>
          <w:sz w:val="24"/>
          <w:szCs w:val="24"/>
        </w:rPr>
        <w:fldChar w:fldCharType="begin" w:fldLock="1"/>
      </w:r>
      <w:r w:rsidR="009C7264" w:rsidRPr="007F272A">
        <w:rPr>
          <w:rFonts w:ascii="Arial" w:hAnsi="Arial" w:cs="Arial"/>
          <w:color w:val="000000" w:themeColor="text1"/>
          <w:sz w:val="24"/>
          <w:szCs w:val="24"/>
        </w:rPr>
        <w:instrText>ADDIN CSL_CITATION {"citationItems":[{"id":"ITEM-1","itemData":{"DOI":"10.1093/bioinformatics/btt612","ISSN":"1460-2059","author":[{"dropping-particle":"","family":"Posma","given":"Joram M.","non-dropping-particle":"","parse-names":false,"suffix":""},{"dropping-particle":"","family":"Robinette","given":"Steven L.","non-dropping-particle":"","parse-names":false,"suffix":""},{"dropping-particle":"","family":"Holmes","given":"Elaine","non-dropping-particle":"","parse-names":false,"suffix":""},{"dropping-particle":"","family":"Nicholson","given":"Jeremy K.","non-dropping-particle":"","parse-names":false,"suffix":""}],"container-title":"Bioinformatics","id":"ITEM-1","issue":"6","issued":{"date-parts":[["2014","3","15"]]},"page":"893-895","title":"MetaboNetworks, an interactive Matlab-based toolbox for creating, customizing and exploring sub-networks from KEGG","type":"article-journal","volume":"30"},"uris":["http://www.mendeley.com/documents/?uuid=891d4996-1c34-32a3-8dd8-4a4351c9efbc","http://www.mendeley.com/documents/?uuid=370c221c-f174-4205-b699-1010906b7028"]}],"mendeley":{"formattedCitation":"&lt;sup&gt;[14]&lt;/sup&gt;","plainTextFormattedCitation":"[14]","previouslyFormattedCitation":"&lt;sup&gt;[14]&lt;/sup&gt;"},"properties":{"noteIndex":0},"schema":"https://github.com/citation-style-language/schema/raw/master/csl-citation.json"}</w:instrText>
      </w:r>
      <w:r w:rsidRPr="007F272A">
        <w:rPr>
          <w:rFonts w:ascii="Arial" w:hAnsi="Arial" w:cs="Arial"/>
          <w:color w:val="000000" w:themeColor="text1"/>
          <w:sz w:val="24"/>
          <w:szCs w:val="24"/>
        </w:rPr>
        <w:fldChar w:fldCharType="separate"/>
      </w:r>
      <w:r w:rsidR="009C7264" w:rsidRPr="007F272A">
        <w:rPr>
          <w:rFonts w:ascii="Arial" w:hAnsi="Arial" w:cs="Arial"/>
          <w:noProof/>
          <w:color w:val="000000" w:themeColor="text1"/>
          <w:sz w:val="24"/>
          <w:szCs w:val="24"/>
          <w:vertAlign w:val="superscript"/>
        </w:rPr>
        <w:t>[14]</w:t>
      </w:r>
      <w:r w:rsidRPr="007F272A">
        <w:rPr>
          <w:rFonts w:ascii="Arial" w:hAnsi="Arial" w:cs="Arial"/>
          <w:color w:val="000000" w:themeColor="text1"/>
          <w:sz w:val="24"/>
          <w:szCs w:val="24"/>
        </w:rPr>
        <w:fldChar w:fldCharType="end"/>
      </w:r>
      <w:r w:rsidRPr="007F272A">
        <w:rPr>
          <w:rFonts w:ascii="Arial" w:hAnsi="Arial" w:cs="Arial"/>
          <w:color w:val="000000" w:themeColor="text1"/>
          <w:sz w:val="24"/>
          <w:szCs w:val="24"/>
        </w:rPr>
        <w:t xml:space="preserve"> Data were used from the Kyoto </w:t>
      </w:r>
      <w:proofErr w:type="spellStart"/>
      <w:r w:rsidRPr="007F272A">
        <w:rPr>
          <w:rFonts w:ascii="Arial" w:hAnsi="Arial" w:cs="Arial"/>
          <w:color w:val="000000" w:themeColor="text1"/>
          <w:sz w:val="24"/>
          <w:szCs w:val="24"/>
        </w:rPr>
        <w:t>Encyclopedia</w:t>
      </w:r>
      <w:proofErr w:type="spellEnd"/>
      <w:r w:rsidRPr="007F272A">
        <w:rPr>
          <w:rFonts w:ascii="Arial" w:hAnsi="Arial" w:cs="Arial"/>
          <w:color w:val="000000" w:themeColor="text1"/>
          <w:sz w:val="24"/>
          <w:szCs w:val="24"/>
        </w:rPr>
        <w:t xml:space="preserve"> of Genes and Genomes (KEGG) </w:t>
      </w:r>
      <w:r w:rsidRPr="007F272A">
        <w:rPr>
          <w:rFonts w:ascii="Arial" w:hAnsi="Arial" w:cs="Arial"/>
          <w:color w:val="000000" w:themeColor="text1"/>
          <w:sz w:val="24"/>
          <w:szCs w:val="24"/>
        </w:rPr>
        <w:fldChar w:fldCharType="begin" w:fldLock="1"/>
      </w:r>
      <w:r w:rsidR="009C7264" w:rsidRPr="007F272A">
        <w:rPr>
          <w:rFonts w:ascii="Arial" w:hAnsi="Arial" w:cs="Arial"/>
          <w:color w:val="000000" w:themeColor="text1"/>
          <w:sz w:val="24"/>
          <w:szCs w:val="24"/>
        </w:rPr>
        <w:instrText>ADDIN CSL_CITATION {"citationItems":[{"id":"ITEM-1","itemData":{"DOI":"10.1093/nar/28.1.27","ISSN":"13624962","author":[{"dropping-particle":"","family":"Kanehisa","given":"M.","non-dropping-particle":"","parse-names":false,"suffix":""}],"container-title":"Nucleic Acids Research","id":"ITEM-1","issue":"1","issued":{"date-parts":[["2000","1","1"]]},"page":"27-30","title":"KEGG: Kyoto Encyclopedia of Genes and Genomes","type":"article-journal","volume":"28"},"uris":["http://www.mendeley.com/documents/?uuid=918fe8d0-0b67-3ac8-933a-476f08e0a851","http://www.mendeley.com/documents/?uuid=f84b377e-ba0a-4cca-a11f-79177db64874"]}],"mendeley":{"formattedCitation":"&lt;sup&gt;[15]&lt;/sup&gt;","plainTextFormattedCitation":"[15]","previouslyFormattedCitation":"&lt;sup&gt;[15]&lt;/sup&gt;"},"properties":{"noteIndex":0},"schema":"https://github.com/citation-style-language/schema/raw/master/csl-citation.json"}</w:instrText>
      </w:r>
      <w:r w:rsidRPr="007F272A">
        <w:rPr>
          <w:rFonts w:ascii="Arial" w:hAnsi="Arial" w:cs="Arial"/>
          <w:color w:val="000000" w:themeColor="text1"/>
          <w:sz w:val="24"/>
          <w:szCs w:val="24"/>
        </w:rPr>
        <w:fldChar w:fldCharType="separate"/>
      </w:r>
      <w:r w:rsidR="009C7264" w:rsidRPr="007F272A">
        <w:rPr>
          <w:rFonts w:ascii="Arial" w:hAnsi="Arial" w:cs="Arial"/>
          <w:noProof/>
          <w:color w:val="000000" w:themeColor="text1"/>
          <w:sz w:val="24"/>
          <w:szCs w:val="24"/>
          <w:vertAlign w:val="superscript"/>
        </w:rPr>
        <w:t>[15]</w:t>
      </w:r>
      <w:r w:rsidRPr="007F272A">
        <w:rPr>
          <w:rFonts w:ascii="Arial" w:hAnsi="Arial" w:cs="Arial"/>
          <w:color w:val="000000" w:themeColor="text1"/>
          <w:sz w:val="24"/>
          <w:szCs w:val="24"/>
        </w:rPr>
        <w:fldChar w:fldCharType="end"/>
      </w:r>
      <w:r w:rsidRPr="007F272A">
        <w:rPr>
          <w:rFonts w:ascii="Arial" w:hAnsi="Arial" w:cs="Arial"/>
          <w:color w:val="000000" w:themeColor="text1"/>
          <w:sz w:val="24"/>
          <w:szCs w:val="24"/>
        </w:rPr>
        <w:t xml:space="preserve"> to include reactions mediated by an enzyme encoded by a </w:t>
      </w:r>
      <w:r w:rsidRPr="007F272A">
        <w:rPr>
          <w:rFonts w:ascii="Arial" w:hAnsi="Arial" w:cs="Arial"/>
          <w:i/>
          <w:color w:val="000000" w:themeColor="text1"/>
          <w:sz w:val="24"/>
          <w:szCs w:val="24"/>
        </w:rPr>
        <w:t>Macaca mulatta</w:t>
      </w:r>
      <w:r w:rsidRPr="007F272A">
        <w:rPr>
          <w:rFonts w:ascii="Arial" w:hAnsi="Arial" w:cs="Arial"/>
          <w:color w:val="000000" w:themeColor="text1"/>
          <w:sz w:val="24"/>
          <w:szCs w:val="24"/>
        </w:rPr>
        <w:t xml:space="preserve"> gene or </w:t>
      </w:r>
      <w:r w:rsidRPr="007F272A">
        <w:rPr>
          <w:rFonts w:ascii="Arial" w:hAnsi="Arial" w:cs="Arial"/>
          <w:color w:val="000000" w:themeColor="text1"/>
          <w:sz w:val="24"/>
          <w:szCs w:val="24"/>
        </w:rPr>
        <w:lastRenderedPageBreak/>
        <w:t xml:space="preserve">one or more of 3888 bacterial species as well as spontaneous/non-enzymatic reactions. Species-level data were included if the associated phylum had an abundance ≥1% in the 16S rRNA gene sequencing data, comprising the phyla </w:t>
      </w:r>
      <w:r w:rsidRPr="007F272A">
        <w:rPr>
          <w:rFonts w:ascii="Arial" w:hAnsi="Arial" w:cs="Arial"/>
          <w:i/>
          <w:color w:val="000000" w:themeColor="text1"/>
          <w:sz w:val="24"/>
          <w:szCs w:val="24"/>
        </w:rPr>
        <w:t>Bacteroidetes</w:t>
      </w:r>
      <w:r w:rsidRPr="007F272A">
        <w:rPr>
          <w:rFonts w:ascii="Arial" w:hAnsi="Arial" w:cs="Arial"/>
          <w:color w:val="000000" w:themeColor="text1"/>
          <w:sz w:val="24"/>
          <w:szCs w:val="24"/>
        </w:rPr>
        <w:t xml:space="preserve"> (</w:t>
      </w:r>
      <w:r w:rsidRPr="007F272A">
        <w:rPr>
          <w:rFonts w:ascii="Arial" w:hAnsi="Arial" w:cs="Arial"/>
          <w:i/>
          <w:iCs/>
          <w:color w:val="000000" w:themeColor="text1"/>
          <w:sz w:val="24"/>
          <w:szCs w:val="24"/>
        </w:rPr>
        <w:t>n</w:t>
      </w:r>
      <w:r w:rsidRPr="007F272A">
        <w:rPr>
          <w:rFonts w:ascii="Arial" w:hAnsi="Arial" w:cs="Arial"/>
          <w:color w:val="000000" w:themeColor="text1"/>
          <w:sz w:val="24"/>
          <w:szCs w:val="24"/>
        </w:rPr>
        <w:t xml:space="preserve"> = 299), </w:t>
      </w:r>
      <w:r w:rsidRPr="007F272A">
        <w:rPr>
          <w:rFonts w:ascii="Arial" w:hAnsi="Arial" w:cs="Arial"/>
          <w:i/>
          <w:color w:val="000000" w:themeColor="text1"/>
          <w:sz w:val="24"/>
          <w:szCs w:val="24"/>
        </w:rPr>
        <w:t>Firmicutes</w:t>
      </w:r>
      <w:r w:rsidRPr="007F272A">
        <w:rPr>
          <w:rFonts w:ascii="Arial" w:hAnsi="Arial" w:cs="Arial"/>
          <w:color w:val="000000" w:themeColor="text1"/>
          <w:sz w:val="24"/>
          <w:szCs w:val="24"/>
        </w:rPr>
        <w:t xml:space="preserve"> (</w:t>
      </w:r>
      <w:r w:rsidRPr="007F272A">
        <w:rPr>
          <w:rFonts w:ascii="Arial" w:hAnsi="Arial" w:cs="Arial"/>
          <w:i/>
          <w:iCs/>
          <w:color w:val="000000" w:themeColor="text1"/>
          <w:sz w:val="24"/>
          <w:szCs w:val="24"/>
        </w:rPr>
        <w:t>n</w:t>
      </w:r>
      <w:r w:rsidRPr="007F272A">
        <w:rPr>
          <w:rFonts w:ascii="Arial" w:hAnsi="Arial" w:cs="Arial"/>
          <w:color w:val="000000" w:themeColor="text1"/>
          <w:sz w:val="24"/>
          <w:szCs w:val="24"/>
        </w:rPr>
        <w:t xml:space="preserve"> = 999), </w:t>
      </w:r>
      <w:r w:rsidRPr="007F272A">
        <w:rPr>
          <w:rFonts w:ascii="Arial" w:hAnsi="Arial" w:cs="Arial"/>
          <w:i/>
          <w:color w:val="000000" w:themeColor="text1"/>
          <w:sz w:val="24"/>
          <w:szCs w:val="24"/>
        </w:rPr>
        <w:t>Proteobacteria</w:t>
      </w:r>
      <w:r w:rsidRPr="007F272A">
        <w:rPr>
          <w:rFonts w:ascii="Arial" w:hAnsi="Arial" w:cs="Arial"/>
          <w:color w:val="000000" w:themeColor="text1"/>
          <w:sz w:val="24"/>
          <w:szCs w:val="24"/>
        </w:rPr>
        <w:t xml:space="preserve"> (</w:t>
      </w:r>
      <w:r w:rsidRPr="007F272A">
        <w:rPr>
          <w:rFonts w:ascii="Arial" w:hAnsi="Arial" w:cs="Arial"/>
          <w:i/>
          <w:iCs/>
          <w:color w:val="000000" w:themeColor="text1"/>
          <w:sz w:val="24"/>
          <w:szCs w:val="24"/>
        </w:rPr>
        <w:t>n</w:t>
      </w:r>
      <w:r w:rsidRPr="007F272A">
        <w:rPr>
          <w:rFonts w:ascii="Arial" w:hAnsi="Arial" w:cs="Arial"/>
          <w:color w:val="000000" w:themeColor="text1"/>
          <w:sz w:val="24"/>
          <w:szCs w:val="24"/>
        </w:rPr>
        <w:t xml:space="preserve"> = 2509) and </w:t>
      </w:r>
      <w:r w:rsidRPr="007F272A">
        <w:rPr>
          <w:rFonts w:ascii="Arial" w:hAnsi="Arial" w:cs="Arial"/>
          <w:i/>
          <w:color w:val="000000" w:themeColor="text1"/>
          <w:sz w:val="24"/>
          <w:szCs w:val="24"/>
        </w:rPr>
        <w:t>Spirochaetes</w:t>
      </w:r>
      <w:r w:rsidRPr="007F272A">
        <w:rPr>
          <w:rFonts w:ascii="Arial" w:hAnsi="Arial" w:cs="Arial"/>
          <w:color w:val="000000" w:themeColor="text1"/>
          <w:sz w:val="24"/>
          <w:szCs w:val="24"/>
        </w:rPr>
        <w:t xml:space="preserve"> (</w:t>
      </w:r>
      <w:r w:rsidRPr="007F272A">
        <w:rPr>
          <w:rFonts w:ascii="Arial" w:hAnsi="Arial" w:cs="Arial"/>
          <w:i/>
          <w:iCs/>
          <w:color w:val="000000" w:themeColor="text1"/>
          <w:sz w:val="24"/>
          <w:szCs w:val="24"/>
        </w:rPr>
        <w:t>n</w:t>
      </w:r>
      <w:r w:rsidRPr="007F272A">
        <w:rPr>
          <w:rFonts w:ascii="Arial" w:hAnsi="Arial" w:cs="Arial"/>
          <w:color w:val="000000" w:themeColor="text1"/>
          <w:sz w:val="24"/>
          <w:szCs w:val="24"/>
        </w:rPr>
        <w:t xml:space="preserve"> = 81). Urinary and plasma metabolites associated with differences between pID and IS or pID and </w:t>
      </w:r>
      <w:proofErr w:type="spellStart"/>
      <w:r w:rsidRPr="007F272A">
        <w:rPr>
          <w:rFonts w:ascii="Arial" w:hAnsi="Arial" w:cs="Arial"/>
          <w:color w:val="000000" w:themeColor="text1"/>
          <w:sz w:val="24"/>
          <w:szCs w:val="24"/>
        </w:rPr>
        <w:t>pID+Fe</w:t>
      </w:r>
      <w:proofErr w:type="spellEnd"/>
      <w:r w:rsidRPr="007F272A">
        <w:rPr>
          <w:rFonts w:ascii="Arial" w:hAnsi="Arial" w:cs="Arial"/>
          <w:color w:val="000000" w:themeColor="text1"/>
          <w:sz w:val="24"/>
          <w:szCs w:val="24"/>
        </w:rPr>
        <w:t xml:space="preserve"> monkeys were mapped in a metabolic reaction network, connecting each pair of identified metabolites via the shortest number of chemical reactions. The involvement of iron in each of the 678 reactions in this network was investigated. All enzymes entries for each metabolite pair were queried for containing iron in different forms: as part of protein (iron-</w:t>
      </w:r>
      <w:proofErr w:type="spellStart"/>
      <w:r w:rsidRPr="007F272A">
        <w:rPr>
          <w:rFonts w:ascii="Arial" w:hAnsi="Arial" w:cs="Arial"/>
          <w:color w:val="000000" w:themeColor="text1"/>
          <w:sz w:val="24"/>
          <w:szCs w:val="24"/>
        </w:rPr>
        <w:t>sulfur</w:t>
      </w:r>
      <w:proofErr w:type="spellEnd"/>
      <w:r w:rsidRPr="007F272A">
        <w:rPr>
          <w:rFonts w:ascii="Arial" w:hAnsi="Arial" w:cs="Arial"/>
          <w:color w:val="000000" w:themeColor="text1"/>
          <w:sz w:val="24"/>
          <w:szCs w:val="24"/>
        </w:rPr>
        <w:t xml:space="preserve"> protein, ferredoxin), as cation (Fe2+, Fe3+, </w:t>
      </w:r>
      <w:proofErr w:type="gramStart"/>
      <w:r w:rsidRPr="007F272A">
        <w:rPr>
          <w:rFonts w:ascii="Arial" w:hAnsi="Arial" w:cs="Arial"/>
          <w:color w:val="000000" w:themeColor="text1"/>
          <w:sz w:val="24"/>
          <w:szCs w:val="24"/>
        </w:rPr>
        <w:t>Fe(</w:t>
      </w:r>
      <w:proofErr w:type="gramEnd"/>
      <w:r w:rsidRPr="007F272A">
        <w:rPr>
          <w:rFonts w:ascii="Arial" w:hAnsi="Arial" w:cs="Arial"/>
          <w:color w:val="000000" w:themeColor="text1"/>
          <w:sz w:val="24"/>
          <w:szCs w:val="24"/>
        </w:rPr>
        <w:t xml:space="preserve">II), Fe(III), </w:t>
      </w:r>
      <w:proofErr w:type="spellStart"/>
      <w:r w:rsidRPr="007F272A">
        <w:rPr>
          <w:rFonts w:ascii="Arial" w:hAnsi="Arial" w:cs="Arial"/>
          <w:color w:val="000000" w:themeColor="text1"/>
          <w:sz w:val="24"/>
          <w:szCs w:val="24"/>
        </w:rPr>
        <w:t>FeII</w:t>
      </w:r>
      <w:proofErr w:type="spellEnd"/>
      <w:r w:rsidRPr="007F272A">
        <w:rPr>
          <w:rFonts w:ascii="Arial" w:hAnsi="Arial" w:cs="Arial"/>
          <w:color w:val="000000" w:themeColor="text1"/>
          <w:sz w:val="24"/>
          <w:szCs w:val="24"/>
        </w:rPr>
        <w:t xml:space="preserve">, </w:t>
      </w:r>
      <w:proofErr w:type="spellStart"/>
      <w:r w:rsidRPr="007F272A">
        <w:rPr>
          <w:rFonts w:ascii="Arial" w:hAnsi="Arial" w:cs="Arial"/>
          <w:color w:val="000000" w:themeColor="text1"/>
          <w:sz w:val="24"/>
          <w:szCs w:val="24"/>
        </w:rPr>
        <w:t>FeIII</w:t>
      </w:r>
      <w:proofErr w:type="spellEnd"/>
      <w:r w:rsidRPr="007F272A">
        <w:rPr>
          <w:rFonts w:ascii="Arial" w:hAnsi="Arial" w:cs="Arial"/>
          <w:color w:val="000000" w:themeColor="text1"/>
          <w:sz w:val="24"/>
          <w:szCs w:val="24"/>
        </w:rPr>
        <w:t>) or listed otherwise (</w:t>
      </w:r>
      <w:r w:rsidRPr="007F272A">
        <w:rPr>
          <w:rFonts w:ascii="Arial" w:hAnsi="Arial" w:cs="Arial"/>
          <w:i/>
          <w:iCs/>
          <w:color w:val="000000" w:themeColor="text1"/>
          <w:sz w:val="24"/>
          <w:szCs w:val="24"/>
        </w:rPr>
        <w:t>e.g.</w:t>
      </w:r>
      <w:r w:rsidRPr="007F272A">
        <w:rPr>
          <w:rFonts w:ascii="Arial" w:hAnsi="Arial" w:cs="Arial"/>
          <w:color w:val="000000" w:themeColor="text1"/>
          <w:sz w:val="24"/>
          <w:szCs w:val="24"/>
        </w:rPr>
        <w:t xml:space="preserve"> Fe, iron, ferro-, </w:t>
      </w:r>
      <w:proofErr w:type="spellStart"/>
      <w:r w:rsidRPr="007F272A">
        <w:rPr>
          <w:rFonts w:ascii="Arial" w:hAnsi="Arial" w:cs="Arial"/>
          <w:color w:val="000000" w:themeColor="text1"/>
          <w:sz w:val="24"/>
          <w:szCs w:val="24"/>
        </w:rPr>
        <w:t>ferri</w:t>
      </w:r>
      <w:proofErr w:type="spellEnd"/>
      <w:r w:rsidRPr="007F272A">
        <w:rPr>
          <w:rFonts w:ascii="Arial" w:hAnsi="Arial" w:cs="Arial"/>
          <w:color w:val="000000" w:themeColor="text1"/>
          <w:sz w:val="24"/>
          <w:szCs w:val="24"/>
        </w:rPr>
        <w:t xml:space="preserve">-). Nodes with the text and </w:t>
      </w:r>
      <w:proofErr w:type="gramStart"/>
      <w:r w:rsidRPr="007F272A">
        <w:rPr>
          <w:rFonts w:ascii="Arial" w:hAnsi="Arial" w:cs="Arial"/>
          <w:color w:val="000000" w:themeColor="text1"/>
          <w:sz w:val="24"/>
          <w:szCs w:val="24"/>
        </w:rPr>
        <w:t>outer-box</w:t>
      </w:r>
      <w:proofErr w:type="gramEnd"/>
      <w:r w:rsidRPr="007F272A">
        <w:rPr>
          <w:rFonts w:ascii="Arial" w:hAnsi="Arial" w:cs="Arial"/>
          <w:color w:val="000000" w:themeColor="text1"/>
          <w:sz w:val="24"/>
          <w:szCs w:val="24"/>
        </w:rPr>
        <w:t xml:space="preserve"> coloured in orange are involved in a reaction that requires iron. Edges are </w:t>
      </w:r>
      <w:proofErr w:type="spellStart"/>
      <w:r w:rsidRPr="007F272A">
        <w:rPr>
          <w:rFonts w:ascii="Arial" w:hAnsi="Arial" w:cs="Arial"/>
          <w:color w:val="000000" w:themeColor="text1"/>
          <w:sz w:val="24"/>
          <w:szCs w:val="24"/>
        </w:rPr>
        <w:t>colored</w:t>
      </w:r>
      <w:proofErr w:type="spellEnd"/>
      <w:r w:rsidRPr="007F272A">
        <w:rPr>
          <w:rFonts w:ascii="Arial" w:hAnsi="Arial" w:cs="Arial"/>
          <w:color w:val="000000" w:themeColor="text1"/>
          <w:sz w:val="24"/>
          <w:szCs w:val="24"/>
        </w:rPr>
        <w:t xml:space="preserve"> on the basis of the type of iron involved in the reaction, green for ferredoxin, red for Fe</w:t>
      </w:r>
      <w:r w:rsidRPr="007F272A">
        <w:rPr>
          <w:rFonts w:ascii="Arial" w:hAnsi="Arial" w:cs="Arial"/>
          <w:color w:val="000000" w:themeColor="text1"/>
          <w:sz w:val="24"/>
          <w:szCs w:val="24"/>
          <w:vertAlign w:val="superscript"/>
        </w:rPr>
        <w:t>2+</w:t>
      </w:r>
      <w:r w:rsidRPr="007F272A">
        <w:rPr>
          <w:rFonts w:ascii="Arial" w:hAnsi="Arial" w:cs="Arial"/>
          <w:color w:val="000000" w:themeColor="text1"/>
          <w:sz w:val="24"/>
          <w:szCs w:val="24"/>
        </w:rPr>
        <w:t>, yellow for Fe</w:t>
      </w:r>
      <w:r w:rsidRPr="007F272A">
        <w:rPr>
          <w:rFonts w:ascii="Arial" w:hAnsi="Arial" w:cs="Arial"/>
          <w:color w:val="000000" w:themeColor="text1"/>
          <w:sz w:val="24"/>
          <w:szCs w:val="24"/>
          <w:vertAlign w:val="superscript"/>
        </w:rPr>
        <w:t>3+</w:t>
      </w:r>
      <w:r w:rsidRPr="007F272A">
        <w:rPr>
          <w:rFonts w:ascii="Arial" w:hAnsi="Arial" w:cs="Arial"/>
          <w:color w:val="000000" w:themeColor="text1"/>
          <w:sz w:val="24"/>
          <w:szCs w:val="24"/>
        </w:rPr>
        <w:t xml:space="preserve"> and blue for reactions involving another form of iron. Supplementary Material details information of all reactions in the network that require iron, including details for compounds involved with KEGG identifiers, and the reactions and enzymes with which they are involved (Supplemental Table 3).</w:t>
      </w:r>
    </w:p>
    <w:p w14:paraId="03677A9F" w14:textId="77777777" w:rsidR="00A01C3D" w:rsidRPr="007F272A" w:rsidRDefault="00A01C3D" w:rsidP="00A01C3D">
      <w:pPr>
        <w:spacing w:line="480" w:lineRule="auto"/>
        <w:ind w:left="360"/>
        <w:rPr>
          <w:rFonts w:ascii="Arial" w:hAnsi="Arial" w:cs="Arial"/>
          <w:color w:val="000000" w:themeColor="text1"/>
          <w:sz w:val="24"/>
          <w:szCs w:val="24"/>
          <w:lang w:val="en-US"/>
        </w:rPr>
      </w:pPr>
    </w:p>
    <w:p w14:paraId="2718A92F" w14:textId="1082F7EB" w:rsidR="00B42A0F" w:rsidRPr="007F272A" w:rsidRDefault="0002698C" w:rsidP="00192B6D">
      <w:pPr>
        <w:spacing w:line="480" w:lineRule="auto"/>
        <w:ind w:firstLine="720"/>
        <w:rPr>
          <w:rFonts w:ascii="Arial" w:hAnsi="Arial" w:cs="Arial"/>
          <w:b/>
          <w:bCs/>
          <w:color w:val="000000" w:themeColor="text1"/>
          <w:sz w:val="24"/>
          <w:szCs w:val="24"/>
          <w:lang w:val="en-US"/>
        </w:rPr>
      </w:pPr>
      <w:r w:rsidRPr="007F272A">
        <w:rPr>
          <w:rFonts w:ascii="Arial" w:hAnsi="Arial" w:cs="Arial"/>
          <w:b/>
          <w:bCs/>
          <w:color w:val="000000" w:themeColor="text1"/>
          <w:sz w:val="24"/>
          <w:szCs w:val="24"/>
          <w:lang w:val="en-US"/>
        </w:rPr>
        <w:t xml:space="preserve">3 </w:t>
      </w:r>
      <w:r w:rsidR="000B6A95" w:rsidRPr="007F272A">
        <w:rPr>
          <w:rFonts w:ascii="Arial" w:hAnsi="Arial" w:cs="Arial"/>
          <w:b/>
          <w:bCs/>
          <w:color w:val="000000" w:themeColor="text1"/>
          <w:sz w:val="24"/>
          <w:szCs w:val="24"/>
          <w:lang w:val="en-US"/>
        </w:rPr>
        <w:t>Results</w:t>
      </w:r>
    </w:p>
    <w:p w14:paraId="5DEF77C5" w14:textId="2044FE70" w:rsidR="00F126C1" w:rsidRPr="007F272A" w:rsidRDefault="00372A6F"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Thirty-eight</w:t>
      </w:r>
      <w:r w:rsidR="0032779D" w:rsidRPr="007F272A">
        <w:rPr>
          <w:rFonts w:ascii="Arial" w:hAnsi="Arial" w:cs="Arial"/>
          <w:color w:val="000000" w:themeColor="text1"/>
          <w:sz w:val="24"/>
          <w:szCs w:val="24"/>
          <w:lang w:val="en-US"/>
        </w:rPr>
        <w:t xml:space="preserve"> monkeys were </w:t>
      </w:r>
      <w:r w:rsidRPr="007F272A">
        <w:rPr>
          <w:rFonts w:ascii="Arial" w:hAnsi="Arial" w:cs="Arial"/>
          <w:color w:val="000000" w:themeColor="text1"/>
          <w:sz w:val="24"/>
          <w:szCs w:val="24"/>
          <w:lang w:val="en-US"/>
        </w:rPr>
        <w:t>IS</w:t>
      </w:r>
      <w:r w:rsidR="006C0182" w:rsidRPr="007F272A">
        <w:rPr>
          <w:rFonts w:ascii="Arial" w:hAnsi="Arial" w:cs="Arial"/>
          <w:color w:val="000000" w:themeColor="text1"/>
          <w:sz w:val="24"/>
          <w:szCs w:val="24"/>
          <w:lang w:val="en-US"/>
        </w:rPr>
        <w:t xml:space="preserve"> </w:t>
      </w:r>
      <w:r w:rsidR="00F126C1" w:rsidRPr="007F272A">
        <w:rPr>
          <w:rFonts w:ascii="Arial" w:hAnsi="Arial" w:cs="Arial"/>
          <w:color w:val="000000" w:themeColor="text1"/>
          <w:sz w:val="24"/>
          <w:szCs w:val="24"/>
          <w:lang w:val="en-US"/>
        </w:rPr>
        <w:t>(</w:t>
      </w:r>
      <w:r w:rsidR="00F126C1" w:rsidRPr="007F272A">
        <w:rPr>
          <w:rFonts w:ascii="Arial" w:hAnsi="Arial" w:cs="Arial"/>
          <w:i/>
          <w:iCs/>
          <w:color w:val="000000" w:themeColor="text1"/>
          <w:sz w:val="24"/>
          <w:szCs w:val="24"/>
          <w:lang w:val="en-US"/>
        </w:rPr>
        <w:t xml:space="preserve">n </w:t>
      </w:r>
      <w:r w:rsidR="00F126C1" w:rsidRPr="007F272A">
        <w:rPr>
          <w:rFonts w:ascii="Arial" w:hAnsi="Arial" w:cs="Arial"/>
          <w:color w:val="000000" w:themeColor="text1"/>
          <w:sz w:val="24"/>
          <w:szCs w:val="24"/>
          <w:lang w:val="en-US"/>
        </w:rPr>
        <w:t xml:space="preserve">= 21) </w:t>
      </w:r>
      <w:r w:rsidRPr="007F272A">
        <w:rPr>
          <w:rFonts w:ascii="Arial" w:hAnsi="Arial" w:cs="Arial"/>
          <w:color w:val="000000" w:themeColor="text1"/>
          <w:sz w:val="24"/>
          <w:szCs w:val="24"/>
          <w:lang w:val="en-US"/>
        </w:rPr>
        <w:t>o</w:t>
      </w:r>
      <w:r w:rsidR="004F2AC5" w:rsidRPr="007F272A">
        <w:rPr>
          <w:rFonts w:ascii="Arial" w:hAnsi="Arial" w:cs="Arial"/>
          <w:color w:val="000000" w:themeColor="text1"/>
          <w:sz w:val="24"/>
          <w:szCs w:val="24"/>
          <w:lang w:val="en-US"/>
        </w:rPr>
        <w:t>r</w:t>
      </w:r>
      <w:r w:rsidR="00073317" w:rsidRPr="007F272A">
        <w:rPr>
          <w:rFonts w:ascii="Arial" w:hAnsi="Arial" w:cs="Arial"/>
          <w:color w:val="000000" w:themeColor="text1"/>
          <w:sz w:val="24"/>
          <w:szCs w:val="24"/>
          <w:lang w:val="en-US"/>
        </w:rPr>
        <w:t xml:space="preserve"> ID </w:t>
      </w:r>
      <w:r w:rsidR="00F126C1" w:rsidRPr="007F272A">
        <w:rPr>
          <w:rFonts w:ascii="Arial" w:hAnsi="Arial" w:cs="Arial"/>
          <w:color w:val="000000" w:themeColor="text1"/>
          <w:sz w:val="24"/>
          <w:szCs w:val="24"/>
          <w:lang w:val="en-US"/>
        </w:rPr>
        <w:t>(</w:t>
      </w:r>
      <w:r w:rsidR="00F126C1" w:rsidRPr="007F272A">
        <w:rPr>
          <w:rFonts w:ascii="Arial" w:hAnsi="Arial" w:cs="Arial"/>
          <w:i/>
          <w:iCs/>
          <w:color w:val="000000" w:themeColor="text1"/>
          <w:sz w:val="24"/>
          <w:szCs w:val="24"/>
          <w:lang w:val="en-US"/>
        </w:rPr>
        <w:t xml:space="preserve">n </w:t>
      </w:r>
      <w:r w:rsidR="00F126C1" w:rsidRPr="007F272A">
        <w:rPr>
          <w:rFonts w:ascii="Arial" w:hAnsi="Arial" w:cs="Arial"/>
          <w:color w:val="000000" w:themeColor="text1"/>
          <w:sz w:val="24"/>
          <w:szCs w:val="24"/>
          <w:lang w:val="en-US"/>
        </w:rPr>
        <w:t>= 17)</w:t>
      </w:r>
      <w:r w:rsidR="004F2AC5" w:rsidRPr="007F272A">
        <w:rPr>
          <w:rFonts w:ascii="Arial" w:hAnsi="Arial" w:cs="Arial"/>
          <w:color w:val="000000" w:themeColor="text1"/>
          <w:sz w:val="24"/>
          <w:szCs w:val="24"/>
          <w:lang w:val="en-US"/>
        </w:rPr>
        <w:t xml:space="preserve"> </w:t>
      </w:r>
      <w:r w:rsidR="0032779D" w:rsidRPr="007F272A">
        <w:rPr>
          <w:rFonts w:ascii="Arial" w:hAnsi="Arial" w:cs="Arial"/>
          <w:color w:val="000000" w:themeColor="text1"/>
          <w:sz w:val="24"/>
          <w:szCs w:val="24"/>
          <w:lang w:val="en-US"/>
        </w:rPr>
        <w:t xml:space="preserve">at the end of the nursing period </w:t>
      </w:r>
      <w:r w:rsidR="00073317" w:rsidRPr="007F272A">
        <w:rPr>
          <w:rFonts w:ascii="Arial" w:hAnsi="Arial" w:cs="Arial"/>
          <w:color w:val="000000" w:themeColor="text1"/>
          <w:sz w:val="24"/>
          <w:szCs w:val="24"/>
          <w:lang w:val="en-US"/>
        </w:rPr>
        <w:t>on</w:t>
      </w:r>
      <w:r w:rsidR="00C37786" w:rsidRPr="007F272A">
        <w:rPr>
          <w:rFonts w:ascii="Arial" w:hAnsi="Arial" w:cs="Arial"/>
          <w:color w:val="000000" w:themeColor="text1"/>
          <w:sz w:val="24"/>
          <w:szCs w:val="24"/>
          <w:lang w:val="en-US"/>
        </w:rPr>
        <w:t xml:space="preserve"> the basis </w:t>
      </w:r>
      <w:r w:rsidR="00835AEF" w:rsidRPr="007F272A">
        <w:rPr>
          <w:rFonts w:ascii="Arial" w:hAnsi="Arial" w:cs="Arial"/>
          <w:color w:val="000000" w:themeColor="text1"/>
          <w:sz w:val="24"/>
          <w:szCs w:val="24"/>
          <w:lang w:val="en-US"/>
        </w:rPr>
        <w:t>o</w:t>
      </w:r>
      <w:r w:rsidR="00F126C1" w:rsidRPr="007F272A">
        <w:rPr>
          <w:rFonts w:ascii="Arial" w:hAnsi="Arial" w:cs="Arial"/>
          <w:color w:val="000000" w:themeColor="text1"/>
          <w:sz w:val="24"/>
          <w:szCs w:val="24"/>
          <w:lang w:val="en-US"/>
        </w:rPr>
        <w:t>f</w:t>
      </w:r>
      <w:r w:rsidR="00FB770C" w:rsidRPr="007F272A">
        <w:rPr>
          <w:rFonts w:ascii="Arial" w:hAnsi="Arial" w:cs="Arial"/>
          <w:color w:val="000000" w:themeColor="text1"/>
          <w:sz w:val="24"/>
          <w:szCs w:val="24"/>
          <w:lang w:val="en-US"/>
        </w:rPr>
        <w:t xml:space="preserve"> </w:t>
      </w:r>
      <w:r w:rsidR="0032779D" w:rsidRPr="007F272A">
        <w:rPr>
          <w:rFonts w:ascii="Arial" w:hAnsi="Arial" w:cs="Arial"/>
          <w:color w:val="000000" w:themeColor="text1"/>
          <w:sz w:val="24"/>
          <w:szCs w:val="24"/>
          <w:lang w:val="en-US"/>
        </w:rPr>
        <w:t xml:space="preserve">their hematology </w:t>
      </w:r>
      <w:r w:rsidR="002D5E78" w:rsidRPr="007F272A">
        <w:rPr>
          <w:rFonts w:ascii="Arial" w:hAnsi="Arial" w:cs="Arial"/>
          <w:color w:val="000000" w:themeColor="text1"/>
          <w:sz w:val="24"/>
          <w:szCs w:val="24"/>
          <w:lang w:val="en-US"/>
        </w:rPr>
        <w:t>(</w:t>
      </w:r>
      <w:r w:rsidR="002D5E78" w:rsidRPr="007F272A">
        <w:rPr>
          <w:rFonts w:ascii="Arial" w:hAnsi="Arial" w:cs="Arial"/>
          <w:i/>
          <w:iCs/>
          <w:color w:val="000000" w:themeColor="text1"/>
          <w:sz w:val="24"/>
          <w:szCs w:val="24"/>
          <w:lang w:val="en-US"/>
        </w:rPr>
        <w:t>i.e.</w:t>
      </w:r>
      <w:r w:rsidR="002D5E78" w:rsidRPr="007F272A">
        <w:rPr>
          <w:rFonts w:ascii="Arial" w:hAnsi="Arial" w:cs="Arial"/>
          <w:color w:val="000000" w:themeColor="text1"/>
          <w:sz w:val="24"/>
          <w:szCs w:val="24"/>
          <w:lang w:val="en-US"/>
        </w:rPr>
        <w:t xml:space="preserve">, </w:t>
      </w:r>
      <w:r w:rsidR="00835AEF" w:rsidRPr="007F272A">
        <w:rPr>
          <w:rFonts w:ascii="Arial" w:hAnsi="Arial" w:cs="Arial"/>
          <w:color w:val="000000" w:themeColor="text1"/>
          <w:sz w:val="24"/>
          <w:szCs w:val="24"/>
          <w:lang w:val="en-US"/>
        </w:rPr>
        <w:t>low Hgb &lt;110 g/L</w:t>
      </w:r>
      <w:r w:rsidR="00081C7D" w:rsidRPr="007F272A">
        <w:rPr>
          <w:rFonts w:ascii="Arial" w:hAnsi="Arial" w:cs="Arial"/>
          <w:color w:val="000000" w:themeColor="text1"/>
          <w:sz w:val="24"/>
          <w:szCs w:val="24"/>
          <w:lang w:val="en-US"/>
        </w:rPr>
        <w:t>)</w:t>
      </w:r>
      <w:r w:rsidR="00835AEF" w:rsidRPr="007F272A">
        <w:rPr>
          <w:rFonts w:ascii="Arial" w:hAnsi="Arial" w:cs="Arial"/>
          <w:color w:val="000000" w:themeColor="text1"/>
          <w:sz w:val="24"/>
          <w:szCs w:val="24"/>
          <w:lang w:val="en-US"/>
        </w:rPr>
        <w:t xml:space="preserve"> and two other abnormal iron-related</w:t>
      </w:r>
      <w:r w:rsidR="00DB79A2" w:rsidRPr="007F272A">
        <w:rPr>
          <w:rFonts w:ascii="Arial" w:hAnsi="Arial" w:cs="Arial"/>
          <w:color w:val="000000" w:themeColor="text1"/>
          <w:sz w:val="24"/>
          <w:szCs w:val="24"/>
          <w:lang w:val="en-US"/>
        </w:rPr>
        <w:t xml:space="preserve"> measures (</w:t>
      </w:r>
      <w:r w:rsidR="002070BB" w:rsidRPr="007F272A">
        <w:rPr>
          <w:rFonts w:ascii="Arial" w:hAnsi="Arial" w:cs="Arial"/>
          <w:color w:val="000000" w:themeColor="text1"/>
          <w:sz w:val="24"/>
          <w:szCs w:val="24"/>
          <w:lang w:val="en-US"/>
        </w:rPr>
        <w:t>s</w:t>
      </w:r>
      <w:r w:rsidR="00DB79A2" w:rsidRPr="007F272A">
        <w:rPr>
          <w:rFonts w:ascii="Arial" w:hAnsi="Arial" w:cs="Arial"/>
          <w:color w:val="000000" w:themeColor="text1"/>
          <w:sz w:val="24"/>
          <w:szCs w:val="24"/>
          <w:lang w:val="en-US"/>
        </w:rPr>
        <w:t>ee Suppl</w:t>
      </w:r>
      <w:r w:rsidR="00875667" w:rsidRPr="007F272A">
        <w:rPr>
          <w:rFonts w:ascii="Arial" w:hAnsi="Arial" w:cs="Arial"/>
          <w:color w:val="000000" w:themeColor="text1"/>
          <w:sz w:val="24"/>
          <w:szCs w:val="24"/>
          <w:lang w:val="en-US"/>
        </w:rPr>
        <w:t>emental</w:t>
      </w:r>
      <w:r w:rsidR="00DB79A2" w:rsidRPr="007F272A">
        <w:rPr>
          <w:rFonts w:ascii="Arial" w:hAnsi="Arial" w:cs="Arial"/>
          <w:color w:val="000000" w:themeColor="text1"/>
          <w:sz w:val="24"/>
          <w:szCs w:val="24"/>
          <w:lang w:val="en-US"/>
        </w:rPr>
        <w:t xml:space="preserve"> Table 2</w:t>
      </w:r>
      <w:r w:rsidR="002D5E78" w:rsidRPr="007F272A">
        <w:rPr>
          <w:rFonts w:ascii="Arial" w:hAnsi="Arial" w:cs="Arial"/>
          <w:color w:val="000000" w:themeColor="text1"/>
          <w:sz w:val="24"/>
          <w:szCs w:val="24"/>
          <w:lang w:val="en-US"/>
        </w:rPr>
        <w:t>).</w:t>
      </w:r>
      <w:r w:rsidR="002907E9" w:rsidRPr="007F272A">
        <w:rPr>
          <w:rFonts w:ascii="Arial" w:hAnsi="Arial" w:cs="Arial"/>
          <w:color w:val="000000" w:themeColor="text1"/>
          <w:sz w:val="24"/>
          <w:szCs w:val="24"/>
          <w:lang w:val="en-US"/>
        </w:rPr>
        <w:t xml:space="preserve"> </w:t>
      </w:r>
      <w:r w:rsidR="00F126C1" w:rsidRPr="007F272A">
        <w:rPr>
          <w:rFonts w:ascii="Arial" w:hAnsi="Arial" w:cs="Arial"/>
          <w:color w:val="000000" w:themeColor="text1"/>
          <w:sz w:val="24"/>
          <w:szCs w:val="24"/>
          <w:lang w:val="en-US"/>
        </w:rPr>
        <w:t>Eleven</w:t>
      </w:r>
      <w:r w:rsidR="006C0182" w:rsidRPr="007F272A">
        <w:rPr>
          <w:rFonts w:ascii="Arial" w:hAnsi="Arial" w:cs="Arial"/>
          <w:color w:val="000000" w:themeColor="text1"/>
          <w:sz w:val="24"/>
          <w:szCs w:val="24"/>
          <w:lang w:val="en-US"/>
        </w:rPr>
        <w:t xml:space="preserve"> of the</w:t>
      </w:r>
      <w:r w:rsidR="002D5E78" w:rsidRPr="007F272A">
        <w:rPr>
          <w:rFonts w:ascii="Arial" w:hAnsi="Arial" w:cs="Arial"/>
          <w:color w:val="000000" w:themeColor="text1"/>
          <w:sz w:val="24"/>
          <w:szCs w:val="24"/>
          <w:lang w:val="en-US"/>
        </w:rPr>
        <w:t xml:space="preserve"> </w:t>
      </w:r>
      <w:r w:rsidR="00073317" w:rsidRPr="007F272A">
        <w:rPr>
          <w:rFonts w:ascii="Arial" w:hAnsi="Arial" w:cs="Arial"/>
          <w:color w:val="000000" w:themeColor="text1"/>
          <w:sz w:val="24"/>
          <w:szCs w:val="24"/>
          <w:lang w:val="en-US"/>
        </w:rPr>
        <w:t>ID monkeys</w:t>
      </w:r>
      <w:r w:rsidRPr="007F272A">
        <w:rPr>
          <w:rFonts w:ascii="Arial" w:hAnsi="Arial" w:cs="Arial"/>
          <w:color w:val="000000" w:themeColor="text1"/>
          <w:sz w:val="24"/>
          <w:szCs w:val="24"/>
          <w:lang w:val="en-US"/>
        </w:rPr>
        <w:t xml:space="preserve"> recover</w:t>
      </w:r>
      <w:r w:rsidR="00875667" w:rsidRPr="007F272A">
        <w:rPr>
          <w:rFonts w:ascii="Arial" w:hAnsi="Arial" w:cs="Arial"/>
          <w:color w:val="000000" w:themeColor="text1"/>
          <w:sz w:val="24"/>
          <w:szCs w:val="24"/>
          <w:lang w:val="en-US"/>
        </w:rPr>
        <w:t>ed</w:t>
      </w:r>
      <w:r w:rsidR="00FB770C" w:rsidRPr="007F272A">
        <w:rPr>
          <w:rFonts w:ascii="Arial" w:hAnsi="Arial" w:cs="Arial"/>
          <w:color w:val="000000" w:themeColor="text1"/>
          <w:sz w:val="24"/>
          <w:szCs w:val="24"/>
          <w:lang w:val="en-US"/>
        </w:rPr>
        <w:t xml:space="preserve"> gradually by con</w:t>
      </w:r>
      <w:r w:rsidRPr="007F272A">
        <w:rPr>
          <w:rFonts w:ascii="Arial" w:hAnsi="Arial" w:cs="Arial"/>
          <w:color w:val="000000" w:themeColor="text1"/>
          <w:sz w:val="24"/>
          <w:szCs w:val="24"/>
          <w:lang w:val="en-US"/>
        </w:rPr>
        <w:t>suming</w:t>
      </w:r>
      <w:r w:rsidR="002907E9" w:rsidRPr="007F272A">
        <w:rPr>
          <w:rFonts w:ascii="Arial" w:hAnsi="Arial" w:cs="Arial"/>
          <w:color w:val="000000" w:themeColor="text1"/>
          <w:sz w:val="24"/>
          <w:szCs w:val="24"/>
          <w:lang w:val="en-US"/>
        </w:rPr>
        <w:t xml:space="preserve"> </w:t>
      </w:r>
      <w:r w:rsidR="002D5E78" w:rsidRPr="007F272A">
        <w:rPr>
          <w:rFonts w:ascii="Arial" w:hAnsi="Arial" w:cs="Arial"/>
          <w:color w:val="000000" w:themeColor="text1"/>
          <w:sz w:val="24"/>
          <w:szCs w:val="24"/>
          <w:lang w:val="en-US"/>
        </w:rPr>
        <w:t>bioavailable iron in the diet</w:t>
      </w:r>
      <w:r w:rsidR="00713278" w:rsidRPr="007F272A">
        <w:rPr>
          <w:rFonts w:ascii="Arial" w:hAnsi="Arial" w:cs="Arial"/>
          <w:color w:val="000000" w:themeColor="text1"/>
          <w:sz w:val="24"/>
          <w:szCs w:val="24"/>
          <w:lang w:val="en-US"/>
        </w:rPr>
        <w:t>,</w:t>
      </w:r>
      <w:r w:rsidR="002D5E78" w:rsidRPr="007F272A">
        <w:rPr>
          <w:rFonts w:ascii="Arial" w:hAnsi="Arial" w:cs="Arial"/>
          <w:color w:val="000000" w:themeColor="text1"/>
          <w:sz w:val="24"/>
          <w:szCs w:val="24"/>
          <w:lang w:val="en-US"/>
        </w:rPr>
        <w:t xml:space="preserve"> </w:t>
      </w:r>
      <w:r w:rsidR="00F126C1" w:rsidRPr="007F272A">
        <w:rPr>
          <w:rFonts w:ascii="Arial" w:hAnsi="Arial" w:cs="Arial"/>
          <w:color w:val="000000" w:themeColor="text1"/>
          <w:sz w:val="24"/>
          <w:szCs w:val="24"/>
          <w:lang w:val="en-US"/>
        </w:rPr>
        <w:t xml:space="preserve">while </w:t>
      </w:r>
      <w:r w:rsidR="00713278" w:rsidRPr="007F272A">
        <w:rPr>
          <w:rFonts w:ascii="Arial" w:hAnsi="Arial" w:cs="Arial"/>
          <w:color w:val="000000" w:themeColor="text1"/>
          <w:sz w:val="24"/>
          <w:szCs w:val="24"/>
          <w:lang w:val="en-US"/>
        </w:rPr>
        <w:t>6</w:t>
      </w:r>
      <w:r w:rsidR="00F126C1" w:rsidRPr="007F272A">
        <w:rPr>
          <w:rFonts w:ascii="Arial" w:hAnsi="Arial" w:cs="Arial"/>
          <w:color w:val="000000" w:themeColor="text1"/>
          <w:sz w:val="24"/>
          <w:szCs w:val="24"/>
          <w:lang w:val="en-US"/>
        </w:rPr>
        <w:t xml:space="preserve"> </w:t>
      </w:r>
      <w:r w:rsidR="00C37786" w:rsidRPr="007F272A">
        <w:rPr>
          <w:rFonts w:ascii="Arial" w:hAnsi="Arial" w:cs="Arial"/>
          <w:color w:val="000000" w:themeColor="text1"/>
          <w:sz w:val="24"/>
          <w:szCs w:val="24"/>
          <w:lang w:val="en-US"/>
        </w:rPr>
        <w:t>were administe</w:t>
      </w:r>
      <w:r w:rsidR="00073317" w:rsidRPr="007F272A">
        <w:rPr>
          <w:rFonts w:ascii="Arial" w:hAnsi="Arial" w:cs="Arial"/>
          <w:color w:val="000000" w:themeColor="text1"/>
          <w:sz w:val="24"/>
          <w:szCs w:val="24"/>
          <w:lang w:val="en-US"/>
        </w:rPr>
        <w:t>red iron dextran</w:t>
      </w:r>
      <w:r w:rsidR="0032779D" w:rsidRPr="007F272A">
        <w:rPr>
          <w:rFonts w:ascii="Arial" w:hAnsi="Arial" w:cs="Arial"/>
          <w:color w:val="000000" w:themeColor="text1"/>
          <w:sz w:val="24"/>
          <w:szCs w:val="24"/>
          <w:lang w:val="en-US"/>
        </w:rPr>
        <w:t xml:space="preserve"> and a B vitamin complex</w:t>
      </w:r>
      <w:r w:rsidR="00C37786" w:rsidRPr="007F272A">
        <w:rPr>
          <w:rFonts w:ascii="Arial" w:hAnsi="Arial" w:cs="Arial"/>
          <w:color w:val="000000" w:themeColor="text1"/>
          <w:sz w:val="24"/>
          <w:szCs w:val="24"/>
          <w:lang w:val="en-US"/>
        </w:rPr>
        <w:t xml:space="preserve"> weekly </w:t>
      </w:r>
      <w:r w:rsidR="00875667" w:rsidRPr="007F272A">
        <w:rPr>
          <w:rFonts w:ascii="Arial" w:hAnsi="Arial" w:cs="Arial"/>
          <w:color w:val="000000" w:themeColor="text1"/>
          <w:sz w:val="24"/>
          <w:szCs w:val="24"/>
          <w:lang w:val="en-US"/>
        </w:rPr>
        <w:t>for 1-2 months.</w:t>
      </w:r>
      <w:r w:rsidR="00FB770C" w:rsidRPr="007F272A">
        <w:rPr>
          <w:rFonts w:ascii="Arial" w:hAnsi="Arial" w:cs="Arial"/>
          <w:color w:val="000000" w:themeColor="text1"/>
          <w:sz w:val="24"/>
          <w:szCs w:val="24"/>
          <w:lang w:val="en-US"/>
        </w:rPr>
        <w:t xml:space="preserve"> </w:t>
      </w:r>
      <w:r w:rsidR="006C0182" w:rsidRPr="007F272A">
        <w:rPr>
          <w:rFonts w:ascii="Arial" w:hAnsi="Arial" w:cs="Arial"/>
          <w:color w:val="000000" w:themeColor="text1"/>
          <w:sz w:val="24"/>
          <w:szCs w:val="24"/>
          <w:lang w:val="en-US"/>
        </w:rPr>
        <w:t xml:space="preserve">Fecal, </w:t>
      </w:r>
      <w:r w:rsidR="006C0182" w:rsidRPr="007F272A">
        <w:rPr>
          <w:rFonts w:ascii="Arial" w:hAnsi="Arial" w:cs="Arial"/>
          <w:color w:val="000000" w:themeColor="text1"/>
          <w:sz w:val="24"/>
          <w:szCs w:val="24"/>
          <w:lang w:val="en-US"/>
        </w:rPr>
        <w:lastRenderedPageBreak/>
        <w:t xml:space="preserve">urine and blood specimens were collected later </w:t>
      </w:r>
      <w:r w:rsidR="0032779D" w:rsidRPr="007F272A">
        <w:rPr>
          <w:rFonts w:ascii="Arial" w:hAnsi="Arial" w:cs="Arial"/>
          <w:color w:val="000000" w:themeColor="text1"/>
          <w:sz w:val="24"/>
          <w:szCs w:val="24"/>
          <w:lang w:val="en-US"/>
        </w:rPr>
        <w:t>at an older age after</w:t>
      </w:r>
      <w:r w:rsidR="006C0182" w:rsidRPr="007F272A">
        <w:rPr>
          <w:rFonts w:ascii="Arial" w:hAnsi="Arial" w:cs="Arial"/>
          <w:color w:val="000000" w:themeColor="text1"/>
          <w:sz w:val="24"/>
          <w:szCs w:val="24"/>
          <w:lang w:val="en-US"/>
        </w:rPr>
        <w:t xml:space="preserve"> weaning and relocation into small social groups of juveniles</w:t>
      </w:r>
      <w:r w:rsidR="00081C7D" w:rsidRPr="007F272A">
        <w:rPr>
          <w:rFonts w:ascii="Arial" w:hAnsi="Arial" w:cs="Arial"/>
          <w:color w:val="000000" w:themeColor="text1"/>
          <w:sz w:val="24"/>
          <w:szCs w:val="24"/>
          <w:lang w:val="en-US"/>
        </w:rPr>
        <w:t>.</w:t>
      </w:r>
      <w:r w:rsidR="00F45FAF" w:rsidRPr="007F272A">
        <w:rPr>
          <w:rFonts w:ascii="Arial" w:hAnsi="Arial" w:cs="Arial"/>
          <w:color w:val="000000" w:themeColor="text1"/>
          <w:sz w:val="24"/>
          <w:szCs w:val="24"/>
          <w:lang w:val="en-US"/>
        </w:rPr>
        <w:t xml:space="preserve"> We did not detect a systematic difference in urine excretion across the three conditions, nor in the level of serum and urinary creatine that would indicate a long-term effect on renal clearance (Supplementary Table </w:t>
      </w:r>
      <w:r w:rsidR="004A1BBC" w:rsidRPr="007F272A">
        <w:rPr>
          <w:rFonts w:ascii="Arial" w:hAnsi="Arial" w:cs="Arial"/>
          <w:color w:val="000000" w:themeColor="text1"/>
          <w:sz w:val="24"/>
          <w:szCs w:val="24"/>
          <w:lang w:val="en-US"/>
        </w:rPr>
        <w:t>3</w:t>
      </w:r>
      <w:r w:rsidR="00F45FAF" w:rsidRPr="007F272A">
        <w:rPr>
          <w:rFonts w:ascii="Arial" w:hAnsi="Arial" w:cs="Arial"/>
          <w:color w:val="000000" w:themeColor="text1"/>
          <w:sz w:val="24"/>
          <w:szCs w:val="24"/>
          <w:lang w:val="en-US"/>
        </w:rPr>
        <w:t>).</w:t>
      </w:r>
    </w:p>
    <w:p w14:paraId="121A8764" w14:textId="742FB81F" w:rsidR="0002698C" w:rsidRPr="007F272A" w:rsidRDefault="00DE44FE" w:rsidP="0002698C">
      <w:pPr>
        <w:pStyle w:val="ListParagraph"/>
        <w:numPr>
          <w:ilvl w:val="1"/>
          <w:numId w:val="11"/>
        </w:numPr>
        <w:spacing w:line="480" w:lineRule="auto"/>
        <w:rPr>
          <w:rFonts w:ascii="Arial" w:hAnsi="Arial" w:cs="Arial"/>
          <w:i/>
          <w:iCs/>
          <w:color w:val="000000" w:themeColor="text1"/>
          <w:sz w:val="24"/>
          <w:szCs w:val="24"/>
          <w:lang w:val="en-US"/>
        </w:rPr>
      </w:pPr>
      <w:r w:rsidRPr="007F272A">
        <w:rPr>
          <w:rFonts w:ascii="Arial" w:hAnsi="Arial" w:cs="Arial"/>
          <w:i/>
          <w:iCs/>
          <w:color w:val="000000" w:themeColor="text1"/>
          <w:sz w:val="24"/>
          <w:szCs w:val="24"/>
          <w:lang w:val="en-US"/>
        </w:rPr>
        <w:t>Comp</w:t>
      </w:r>
      <w:r w:rsidR="002907E9" w:rsidRPr="007F272A">
        <w:rPr>
          <w:rFonts w:ascii="Arial" w:hAnsi="Arial" w:cs="Arial"/>
          <w:i/>
          <w:iCs/>
          <w:color w:val="000000" w:themeColor="text1"/>
          <w:sz w:val="24"/>
          <w:szCs w:val="24"/>
          <w:lang w:val="en-US"/>
        </w:rPr>
        <w:t>ositional differences</w:t>
      </w:r>
      <w:r w:rsidR="00372A6F" w:rsidRPr="007F272A">
        <w:rPr>
          <w:rFonts w:ascii="Arial" w:hAnsi="Arial" w:cs="Arial"/>
          <w:i/>
          <w:iCs/>
          <w:color w:val="000000" w:themeColor="text1"/>
          <w:sz w:val="24"/>
          <w:szCs w:val="24"/>
          <w:lang w:val="en-US"/>
        </w:rPr>
        <w:t xml:space="preserve"> in the gut</w:t>
      </w:r>
      <w:r w:rsidRPr="007F272A">
        <w:rPr>
          <w:rFonts w:ascii="Arial" w:hAnsi="Arial" w:cs="Arial"/>
          <w:i/>
          <w:iCs/>
          <w:color w:val="000000" w:themeColor="text1"/>
          <w:sz w:val="24"/>
          <w:szCs w:val="24"/>
          <w:lang w:val="en-US"/>
        </w:rPr>
        <w:t xml:space="preserve"> microbiota f</w:t>
      </w:r>
      <w:r w:rsidR="00372A6F" w:rsidRPr="007F272A">
        <w:rPr>
          <w:rFonts w:ascii="Arial" w:hAnsi="Arial" w:cs="Arial"/>
          <w:i/>
          <w:iCs/>
          <w:color w:val="000000" w:themeColor="text1"/>
          <w:sz w:val="24"/>
          <w:szCs w:val="24"/>
          <w:lang w:val="en-US"/>
        </w:rPr>
        <w:t>ollowing ID</w:t>
      </w:r>
      <w:r w:rsidRPr="007F272A">
        <w:rPr>
          <w:rFonts w:ascii="Arial" w:hAnsi="Arial" w:cs="Arial"/>
          <w:i/>
          <w:iCs/>
          <w:color w:val="000000" w:themeColor="text1"/>
          <w:sz w:val="24"/>
          <w:szCs w:val="24"/>
          <w:lang w:val="en-US"/>
        </w:rPr>
        <w:t xml:space="preserve">. </w:t>
      </w:r>
    </w:p>
    <w:p w14:paraId="35984A3A" w14:textId="418F5BEC" w:rsidR="000B71AC" w:rsidRPr="007F272A" w:rsidRDefault="00372A6F" w:rsidP="0002698C">
      <w:pPr>
        <w:spacing w:line="480" w:lineRule="auto"/>
        <w:rPr>
          <w:rFonts w:ascii="Arial" w:hAnsi="Arial" w:cs="Arial"/>
          <w:color w:val="000000" w:themeColor="text1"/>
          <w:sz w:val="24"/>
          <w:szCs w:val="24"/>
          <w:lang w:val="en-US"/>
        </w:rPr>
      </w:pPr>
      <w:proofErr w:type="spellStart"/>
      <w:r w:rsidRPr="007F272A">
        <w:rPr>
          <w:rFonts w:ascii="Arial" w:hAnsi="Arial" w:cs="Arial"/>
          <w:color w:val="000000" w:themeColor="text1"/>
          <w:sz w:val="24"/>
          <w:szCs w:val="24"/>
        </w:rPr>
        <w:t>Fecal</w:t>
      </w:r>
      <w:proofErr w:type="spellEnd"/>
      <w:r w:rsidRPr="007F272A">
        <w:rPr>
          <w:rFonts w:ascii="Arial" w:hAnsi="Arial" w:cs="Arial"/>
          <w:color w:val="000000" w:themeColor="text1"/>
          <w:sz w:val="24"/>
          <w:szCs w:val="24"/>
        </w:rPr>
        <w:t xml:space="preserve"> microbiota were</w:t>
      </w:r>
      <w:r w:rsidR="000B71AC" w:rsidRPr="007F272A">
        <w:rPr>
          <w:rFonts w:ascii="Arial" w:hAnsi="Arial" w:cs="Arial"/>
          <w:color w:val="000000" w:themeColor="text1"/>
          <w:sz w:val="24"/>
          <w:szCs w:val="24"/>
        </w:rPr>
        <w:t xml:space="preserve"> </w:t>
      </w:r>
      <w:proofErr w:type="spellStart"/>
      <w:r w:rsidR="000B71AC" w:rsidRPr="007F272A">
        <w:rPr>
          <w:rFonts w:ascii="Arial" w:hAnsi="Arial" w:cs="Arial"/>
          <w:color w:val="000000" w:themeColor="text1"/>
          <w:sz w:val="24"/>
          <w:szCs w:val="24"/>
        </w:rPr>
        <w:t>analyzed</w:t>
      </w:r>
      <w:proofErr w:type="spellEnd"/>
      <w:r w:rsidR="000B71AC" w:rsidRPr="007F272A">
        <w:rPr>
          <w:rFonts w:ascii="Arial" w:hAnsi="Arial" w:cs="Arial"/>
          <w:color w:val="000000" w:themeColor="text1"/>
          <w:sz w:val="24"/>
          <w:szCs w:val="24"/>
        </w:rPr>
        <w:t xml:space="preserve"> using </w:t>
      </w:r>
      <w:proofErr w:type="spellStart"/>
      <w:r w:rsidR="000B71AC" w:rsidRPr="007F272A">
        <w:rPr>
          <w:rFonts w:ascii="Arial" w:hAnsi="Arial" w:cs="Arial"/>
          <w:color w:val="000000" w:themeColor="text1"/>
          <w:sz w:val="24"/>
          <w:szCs w:val="24"/>
        </w:rPr>
        <w:t>MiSeq</w:t>
      </w:r>
      <w:proofErr w:type="spellEnd"/>
      <w:r w:rsidR="000B71AC" w:rsidRPr="007F272A">
        <w:rPr>
          <w:rFonts w:ascii="Arial" w:hAnsi="Arial" w:cs="Arial"/>
          <w:color w:val="000000" w:themeColor="text1"/>
          <w:sz w:val="24"/>
          <w:szCs w:val="24"/>
        </w:rPr>
        <w:t xml:space="preserve"> 16S r</w:t>
      </w:r>
      <w:r w:rsidR="00F126C1" w:rsidRPr="007F272A">
        <w:rPr>
          <w:rFonts w:ascii="Arial" w:hAnsi="Arial" w:cs="Arial"/>
          <w:color w:val="000000" w:themeColor="text1"/>
          <w:sz w:val="24"/>
          <w:szCs w:val="24"/>
        </w:rPr>
        <w:t>R</w:t>
      </w:r>
      <w:r w:rsidR="000B71AC" w:rsidRPr="007F272A">
        <w:rPr>
          <w:rFonts w:ascii="Arial" w:hAnsi="Arial" w:cs="Arial"/>
          <w:color w:val="000000" w:themeColor="text1"/>
          <w:sz w:val="24"/>
          <w:szCs w:val="24"/>
        </w:rPr>
        <w:t xml:space="preserve">NA </w:t>
      </w:r>
      <w:r w:rsidR="00F126C1" w:rsidRPr="007F272A">
        <w:rPr>
          <w:rFonts w:ascii="Arial" w:hAnsi="Arial" w:cs="Arial"/>
          <w:color w:val="000000" w:themeColor="text1"/>
          <w:sz w:val="24"/>
          <w:szCs w:val="24"/>
        </w:rPr>
        <w:t xml:space="preserve">gene </w:t>
      </w:r>
      <w:r w:rsidR="000B71AC" w:rsidRPr="007F272A">
        <w:rPr>
          <w:rFonts w:ascii="Arial" w:hAnsi="Arial" w:cs="Arial"/>
          <w:color w:val="000000" w:themeColor="text1"/>
          <w:sz w:val="24"/>
          <w:szCs w:val="24"/>
        </w:rPr>
        <w:t xml:space="preserve">sequencing. </w:t>
      </w:r>
      <w:r w:rsidRPr="007F272A">
        <w:rPr>
          <w:rFonts w:ascii="Arial" w:hAnsi="Arial" w:cs="Arial"/>
          <w:color w:val="000000" w:themeColor="text1"/>
          <w:sz w:val="24"/>
          <w:szCs w:val="24"/>
        </w:rPr>
        <w:t xml:space="preserve"> Twenty-five</w:t>
      </w:r>
      <w:r w:rsidR="000B71AC" w:rsidRPr="007F272A">
        <w:rPr>
          <w:rFonts w:ascii="Arial" w:hAnsi="Arial" w:cs="Arial"/>
          <w:color w:val="000000" w:themeColor="text1"/>
          <w:sz w:val="24"/>
          <w:szCs w:val="24"/>
        </w:rPr>
        <w:t xml:space="preserve"> sam</w:t>
      </w:r>
      <w:r w:rsidR="002907E9" w:rsidRPr="007F272A">
        <w:rPr>
          <w:rFonts w:ascii="Arial" w:hAnsi="Arial" w:cs="Arial"/>
          <w:color w:val="000000" w:themeColor="text1"/>
          <w:sz w:val="24"/>
          <w:szCs w:val="24"/>
        </w:rPr>
        <w:t>ples passed quality filtering with</w:t>
      </w:r>
      <w:r w:rsidR="000B71AC" w:rsidRPr="007F272A">
        <w:rPr>
          <w:rFonts w:ascii="Arial" w:hAnsi="Arial" w:cs="Arial"/>
          <w:color w:val="000000" w:themeColor="text1"/>
          <w:sz w:val="24"/>
          <w:szCs w:val="24"/>
        </w:rPr>
        <w:t xml:space="preserve"> an average of 2</w:t>
      </w:r>
      <w:r w:rsidR="0002698C" w:rsidRPr="007F272A">
        <w:rPr>
          <w:rFonts w:ascii="Arial" w:hAnsi="Arial" w:cs="Arial"/>
          <w:color w:val="000000" w:themeColor="text1"/>
          <w:sz w:val="24"/>
          <w:szCs w:val="24"/>
        </w:rPr>
        <w:t>,</w:t>
      </w:r>
      <w:r w:rsidR="000B71AC" w:rsidRPr="007F272A">
        <w:rPr>
          <w:rFonts w:ascii="Arial" w:hAnsi="Arial" w:cs="Arial"/>
          <w:color w:val="000000" w:themeColor="text1"/>
          <w:sz w:val="24"/>
          <w:szCs w:val="24"/>
        </w:rPr>
        <w:t>605 sequences per samples and minimum of 1633 sequ</w:t>
      </w:r>
      <w:r w:rsidRPr="007F272A">
        <w:rPr>
          <w:rFonts w:ascii="Arial" w:hAnsi="Arial" w:cs="Arial"/>
          <w:color w:val="000000" w:themeColor="text1"/>
          <w:sz w:val="24"/>
          <w:szCs w:val="24"/>
        </w:rPr>
        <w:t xml:space="preserve">ences per sample. </w:t>
      </w:r>
      <w:r w:rsidR="00F775C1" w:rsidRPr="007F272A">
        <w:rPr>
          <w:rFonts w:ascii="Arial" w:hAnsi="Arial" w:cs="Arial"/>
          <w:color w:val="000000" w:themeColor="text1"/>
          <w:sz w:val="24"/>
          <w:szCs w:val="24"/>
        </w:rPr>
        <w:t xml:space="preserve">Significance testing of beta-diversity </w:t>
      </w:r>
      <w:proofErr w:type="spellStart"/>
      <w:r w:rsidR="00F775C1" w:rsidRPr="007F272A">
        <w:rPr>
          <w:rFonts w:ascii="Arial" w:hAnsi="Arial" w:cs="Arial"/>
          <w:color w:val="000000" w:themeColor="text1"/>
          <w:sz w:val="24"/>
          <w:szCs w:val="24"/>
        </w:rPr>
        <w:t>UniFrac</w:t>
      </w:r>
      <w:proofErr w:type="spellEnd"/>
      <w:r w:rsidR="00F775C1" w:rsidRPr="007F272A">
        <w:rPr>
          <w:rFonts w:ascii="Arial" w:hAnsi="Arial" w:cs="Arial"/>
          <w:color w:val="000000" w:themeColor="text1"/>
          <w:sz w:val="24"/>
          <w:szCs w:val="24"/>
        </w:rPr>
        <w:t xml:space="preserve"> </w:t>
      </w:r>
      <w:proofErr w:type="spellStart"/>
      <w:r w:rsidR="00F775C1" w:rsidRPr="007F272A">
        <w:rPr>
          <w:rFonts w:ascii="Arial" w:hAnsi="Arial" w:cs="Arial"/>
          <w:color w:val="000000" w:themeColor="text1"/>
          <w:sz w:val="24"/>
          <w:szCs w:val="24"/>
        </w:rPr>
        <w:t>PCoA</w:t>
      </w:r>
      <w:proofErr w:type="spellEnd"/>
      <w:r w:rsidR="00F775C1" w:rsidRPr="007F272A">
        <w:rPr>
          <w:rFonts w:ascii="Arial" w:hAnsi="Arial" w:cs="Arial"/>
          <w:color w:val="000000" w:themeColor="text1"/>
          <w:sz w:val="24"/>
          <w:szCs w:val="24"/>
        </w:rPr>
        <w:t xml:space="preserve"> axis 1 and 2 were performed by planned orthogonal contrasts regression on group membership. </w:t>
      </w:r>
      <w:r w:rsidR="000B71AC" w:rsidRPr="007F272A">
        <w:rPr>
          <w:rFonts w:ascii="Arial" w:hAnsi="Arial" w:cs="Arial"/>
          <w:color w:val="000000" w:themeColor="text1"/>
          <w:sz w:val="24"/>
          <w:szCs w:val="24"/>
        </w:rPr>
        <w:t xml:space="preserve">Weighted </w:t>
      </w:r>
      <w:proofErr w:type="spellStart"/>
      <w:r w:rsidR="000B71AC" w:rsidRPr="007F272A">
        <w:rPr>
          <w:rFonts w:ascii="Arial" w:hAnsi="Arial" w:cs="Arial"/>
          <w:color w:val="000000" w:themeColor="text1"/>
          <w:sz w:val="24"/>
          <w:szCs w:val="24"/>
        </w:rPr>
        <w:t>UniFrac</w:t>
      </w:r>
      <w:proofErr w:type="spellEnd"/>
      <w:r w:rsidR="000B71AC" w:rsidRPr="007F272A">
        <w:rPr>
          <w:rFonts w:ascii="Arial" w:hAnsi="Arial" w:cs="Arial"/>
          <w:color w:val="000000" w:themeColor="text1"/>
          <w:sz w:val="24"/>
          <w:szCs w:val="24"/>
        </w:rPr>
        <w:t xml:space="preserve"> </w:t>
      </w:r>
      <w:r w:rsidR="006C0182" w:rsidRPr="007F272A">
        <w:rPr>
          <w:rFonts w:ascii="Arial" w:hAnsi="Arial" w:cs="Arial"/>
          <w:color w:val="000000" w:themeColor="text1"/>
          <w:sz w:val="24"/>
          <w:szCs w:val="24"/>
        </w:rPr>
        <w:t>measure</w:t>
      </w:r>
      <w:r w:rsidR="0002698C" w:rsidRPr="007F272A">
        <w:rPr>
          <w:rFonts w:ascii="Arial" w:hAnsi="Arial" w:cs="Arial"/>
          <w:color w:val="000000" w:themeColor="text1"/>
          <w:sz w:val="24"/>
          <w:szCs w:val="24"/>
        </w:rPr>
        <w:t>s</w:t>
      </w:r>
      <w:r w:rsidR="000B71AC" w:rsidRPr="007F272A">
        <w:rPr>
          <w:rFonts w:ascii="Arial" w:hAnsi="Arial" w:cs="Arial"/>
          <w:color w:val="000000" w:themeColor="text1"/>
          <w:sz w:val="24"/>
          <w:szCs w:val="24"/>
        </w:rPr>
        <w:t xml:space="preserve"> </w:t>
      </w:r>
      <w:r w:rsidR="006C0182" w:rsidRPr="007F272A">
        <w:rPr>
          <w:rFonts w:ascii="Arial" w:hAnsi="Arial" w:cs="Arial"/>
          <w:color w:val="000000" w:themeColor="text1"/>
          <w:sz w:val="24"/>
          <w:szCs w:val="24"/>
        </w:rPr>
        <w:t>indicated</w:t>
      </w:r>
      <w:r w:rsidR="00875667"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beta</w:t>
      </w:r>
      <w:r w:rsidR="00B71962"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diversity</w:t>
      </w:r>
      <w:r w:rsidR="00875667" w:rsidRPr="007F272A">
        <w:rPr>
          <w:rFonts w:ascii="Arial" w:hAnsi="Arial" w:cs="Arial"/>
          <w:color w:val="000000" w:themeColor="text1"/>
          <w:sz w:val="24"/>
          <w:szCs w:val="24"/>
        </w:rPr>
        <w:t xml:space="preserve"> </w:t>
      </w:r>
      <w:r w:rsidR="006C0182" w:rsidRPr="007F272A">
        <w:rPr>
          <w:rFonts w:ascii="Arial" w:hAnsi="Arial" w:cs="Arial"/>
          <w:color w:val="000000" w:themeColor="text1"/>
          <w:sz w:val="24"/>
          <w:szCs w:val="24"/>
        </w:rPr>
        <w:t xml:space="preserve">was significantly different in </w:t>
      </w:r>
      <w:r w:rsidR="000B71AC" w:rsidRPr="007F272A">
        <w:rPr>
          <w:rFonts w:ascii="Arial" w:hAnsi="Arial" w:cs="Arial"/>
          <w:color w:val="000000" w:themeColor="text1"/>
          <w:sz w:val="24"/>
          <w:szCs w:val="24"/>
        </w:rPr>
        <w:t xml:space="preserve">untreated monkeys (pID) </w:t>
      </w:r>
      <w:r w:rsidR="006C0182" w:rsidRPr="007F272A">
        <w:rPr>
          <w:rFonts w:ascii="Arial" w:hAnsi="Arial" w:cs="Arial"/>
          <w:color w:val="000000" w:themeColor="text1"/>
          <w:sz w:val="24"/>
          <w:szCs w:val="24"/>
        </w:rPr>
        <w:t xml:space="preserve">compared to </w:t>
      </w:r>
      <w:r w:rsidR="00875667" w:rsidRPr="007F272A">
        <w:rPr>
          <w:rFonts w:ascii="Arial" w:hAnsi="Arial" w:cs="Arial"/>
          <w:color w:val="000000" w:themeColor="text1"/>
          <w:sz w:val="24"/>
          <w:szCs w:val="24"/>
        </w:rPr>
        <w:t>IS and</w:t>
      </w:r>
      <w:r w:rsidR="000B71AC" w:rsidRPr="007F272A">
        <w:rPr>
          <w:rFonts w:ascii="Arial" w:hAnsi="Arial" w:cs="Arial"/>
          <w:color w:val="000000" w:themeColor="text1"/>
          <w:sz w:val="24"/>
          <w:szCs w:val="24"/>
        </w:rPr>
        <w:t xml:space="preserve"> </w:t>
      </w:r>
      <w:proofErr w:type="spellStart"/>
      <w:r w:rsidR="002E70CF" w:rsidRPr="007F272A">
        <w:rPr>
          <w:rFonts w:ascii="Arial" w:hAnsi="Arial" w:cs="Arial"/>
          <w:color w:val="000000" w:themeColor="text1"/>
          <w:sz w:val="24"/>
          <w:szCs w:val="24"/>
        </w:rPr>
        <w:t>pID+Fe</w:t>
      </w:r>
      <w:proofErr w:type="spellEnd"/>
      <w:r w:rsidR="002E70CF" w:rsidRPr="007F272A">
        <w:rPr>
          <w:rFonts w:ascii="Arial" w:hAnsi="Arial" w:cs="Arial"/>
          <w:color w:val="000000" w:themeColor="text1"/>
          <w:sz w:val="24"/>
          <w:szCs w:val="24"/>
        </w:rPr>
        <w:t xml:space="preserve"> monkeys </w:t>
      </w:r>
      <w:r w:rsidR="000B71AC" w:rsidRPr="007F272A">
        <w:rPr>
          <w:rFonts w:ascii="Arial" w:hAnsi="Arial" w:cs="Arial"/>
          <w:color w:val="000000" w:themeColor="text1"/>
          <w:sz w:val="24"/>
          <w:szCs w:val="24"/>
        </w:rPr>
        <w:t>(</w:t>
      </w:r>
      <w:proofErr w:type="spellStart"/>
      <w:r w:rsidR="000B71AC" w:rsidRPr="007F272A">
        <w:rPr>
          <w:rFonts w:ascii="Arial" w:hAnsi="Arial" w:cs="Arial"/>
          <w:color w:val="000000" w:themeColor="text1"/>
          <w:sz w:val="24"/>
          <w:szCs w:val="24"/>
        </w:rPr>
        <w:t>PCoA</w:t>
      </w:r>
      <w:proofErr w:type="spellEnd"/>
      <w:r w:rsidR="000B71AC" w:rsidRPr="007F272A">
        <w:rPr>
          <w:rFonts w:ascii="Arial" w:hAnsi="Arial" w:cs="Arial"/>
          <w:color w:val="000000" w:themeColor="text1"/>
          <w:sz w:val="24"/>
          <w:szCs w:val="24"/>
        </w:rPr>
        <w:t xml:space="preserve"> 1: </w:t>
      </w:r>
      <w:proofErr w:type="gramStart"/>
      <w:r w:rsidR="000B71AC" w:rsidRPr="007F272A">
        <w:rPr>
          <w:rFonts w:ascii="Arial" w:hAnsi="Arial" w:cs="Arial"/>
          <w:color w:val="000000" w:themeColor="text1"/>
          <w:sz w:val="24"/>
          <w:szCs w:val="24"/>
        </w:rPr>
        <w:t>F(</w:t>
      </w:r>
      <w:proofErr w:type="gramEnd"/>
      <w:r w:rsidR="000B71AC" w:rsidRPr="007F272A">
        <w:rPr>
          <w:rFonts w:ascii="Arial" w:hAnsi="Arial" w:cs="Arial"/>
          <w:color w:val="000000" w:themeColor="text1"/>
          <w:sz w:val="24"/>
          <w:szCs w:val="24"/>
        </w:rPr>
        <w:t>1,22)</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7.794, </w:t>
      </w:r>
      <w:r w:rsidR="000B71AC" w:rsidRPr="007F272A">
        <w:rPr>
          <w:rFonts w:ascii="Arial" w:hAnsi="Arial" w:cs="Arial"/>
          <w:i/>
          <w:iCs/>
          <w:color w:val="000000" w:themeColor="text1"/>
          <w:sz w:val="24"/>
          <w:szCs w:val="24"/>
        </w:rPr>
        <w:t>p</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0.011; </w:t>
      </w:r>
      <w:proofErr w:type="spellStart"/>
      <w:r w:rsidR="000B71AC" w:rsidRPr="007F272A">
        <w:rPr>
          <w:rFonts w:ascii="Arial" w:hAnsi="Arial" w:cs="Arial"/>
          <w:color w:val="000000" w:themeColor="text1"/>
          <w:sz w:val="24"/>
          <w:szCs w:val="24"/>
        </w:rPr>
        <w:t>PCoA</w:t>
      </w:r>
      <w:proofErr w:type="spellEnd"/>
      <w:r w:rsidR="000B71AC" w:rsidRPr="007F272A">
        <w:rPr>
          <w:rFonts w:ascii="Arial" w:hAnsi="Arial" w:cs="Arial"/>
          <w:color w:val="000000" w:themeColor="text1"/>
          <w:sz w:val="24"/>
          <w:szCs w:val="24"/>
        </w:rPr>
        <w:t xml:space="preserve"> 2: F(1,22)</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0.111, </w:t>
      </w:r>
      <w:r w:rsidR="000B71AC" w:rsidRPr="007F272A">
        <w:rPr>
          <w:rFonts w:ascii="Arial" w:hAnsi="Arial" w:cs="Arial"/>
          <w:i/>
          <w:iCs/>
          <w:color w:val="000000" w:themeColor="text1"/>
          <w:sz w:val="24"/>
          <w:szCs w:val="24"/>
        </w:rPr>
        <w:t>p</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0.743)</w:t>
      </w:r>
      <w:r w:rsidR="006C0182" w:rsidRPr="007F272A">
        <w:rPr>
          <w:rFonts w:ascii="Arial" w:hAnsi="Arial" w:cs="Arial"/>
          <w:color w:val="000000" w:themeColor="text1"/>
          <w:sz w:val="24"/>
          <w:szCs w:val="24"/>
        </w:rPr>
        <w:t xml:space="preserve">.  </w:t>
      </w:r>
      <w:r w:rsidR="0002698C" w:rsidRPr="007F272A">
        <w:rPr>
          <w:rFonts w:ascii="Arial" w:hAnsi="Arial" w:cs="Arial"/>
          <w:color w:val="000000" w:themeColor="text1"/>
          <w:sz w:val="24"/>
          <w:szCs w:val="24"/>
        </w:rPr>
        <w:t>No</w:t>
      </w:r>
      <w:r w:rsidR="00875667" w:rsidRPr="007F272A">
        <w:rPr>
          <w:rFonts w:ascii="Arial" w:hAnsi="Arial" w:cs="Arial"/>
          <w:color w:val="000000" w:themeColor="text1"/>
          <w:sz w:val="24"/>
          <w:szCs w:val="24"/>
        </w:rPr>
        <w:t xml:space="preserve"> difference</w:t>
      </w:r>
      <w:r w:rsidR="0002698C" w:rsidRPr="007F272A">
        <w:rPr>
          <w:rFonts w:ascii="Arial" w:hAnsi="Arial" w:cs="Arial"/>
          <w:color w:val="000000" w:themeColor="text1"/>
          <w:sz w:val="24"/>
          <w:szCs w:val="24"/>
        </w:rPr>
        <w:t>s were observed</w:t>
      </w:r>
      <w:r w:rsidRPr="007F272A">
        <w:rPr>
          <w:rFonts w:ascii="Arial" w:hAnsi="Arial" w:cs="Arial"/>
          <w:color w:val="000000" w:themeColor="text1"/>
          <w:sz w:val="24"/>
          <w:szCs w:val="24"/>
        </w:rPr>
        <w:t xml:space="preserve"> between</w:t>
      </w:r>
      <w:r w:rsidR="00875667" w:rsidRPr="007F272A">
        <w:rPr>
          <w:rFonts w:ascii="Arial" w:hAnsi="Arial" w:cs="Arial"/>
          <w:color w:val="000000" w:themeColor="text1"/>
          <w:sz w:val="24"/>
          <w:szCs w:val="24"/>
        </w:rPr>
        <w:t xml:space="preserve"> IS </w:t>
      </w:r>
      <w:r w:rsidR="006C0182" w:rsidRPr="007F272A">
        <w:rPr>
          <w:rFonts w:ascii="Arial" w:hAnsi="Arial" w:cs="Arial"/>
          <w:color w:val="000000" w:themeColor="text1"/>
          <w:sz w:val="24"/>
          <w:szCs w:val="24"/>
        </w:rPr>
        <w:t xml:space="preserve">monkeys and </w:t>
      </w:r>
      <w:r w:rsidR="0002698C" w:rsidRPr="007F272A">
        <w:rPr>
          <w:rFonts w:ascii="Arial" w:hAnsi="Arial" w:cs="Arial"/>
          <w:color w:val="000000" w:themeColor="text1"/>
          <w:sz w:val="24"/>
          <w:szCs w:val="24"/>
        </w:rPr>
        <w:t>those</w:t>
      </w:r>
      <w:r w:rsidR="006C0182" w:rsidRPr="007F272A">
        <w:rPr>
          <w:rFonts w:ascii="Arial" w:hAnsi="Arial" w:cs="Arial"/>
          <w:color w:val="000000" w:themeColor="text1"/>
          <w:sz w:val="24"/>
          <w:szCs w:val="24"/>
        </w:rPr>
        <w:t xml:space="preserve"> that received iron dextran when an</w:t>
      </w:r>
      <w:r w:rsidR="00081C7D" w:rsidRPr="007F272A">
        <w:rPr>
          <w:rFonts w:ascii="Arial" w:hAnsi="Arial" w:cs="Arial"/>
          <w:color w:val="000000" w:themeColor="text1"/>
          <w:sz w:val="24"/>
          <w:szCs w:val="24"/>
        </w:rPr>
        <w:t>a</w:t>
      </w:r>
      <w:r w:rsidR="006C0182" w:rsidRPr="007F272A">
        <w:rPr>
          <w:rFonts w:ascii="Arial" w:hAnsi="Arial" w:cs="Arial"/>
          <w:color w:val="000000" w:themeColor="text1"/>
          <w:sz w:val="24"/>
          <w:szCs w:val="24"/>
        </w:rPr>
        <w:t>emic (</w:t>
      </w:r>
      <w:proofErr w:type="spellStart"/>
      <w:r w:rsidRPr="007F272A">
        <w:rPr>
          <w:rFonts w:ascii="Arial" w:hAnsi="Arial" w:cs="Arial"/>
          <w:color w:val="000000" w:themeColor="text1"/>
          <w:sz w:val="24"/>
          <w:szCs w:val="24"/>
        </w:rPr>
        <w:t>pID+Fe</w:t>
      </w:r>
      <w:proofErr w:type="spellEnd"/>
      <w:r w:rsidR="006C0182" w:rsidRPr="007F272A">
        <w:rPr>
          <w:rFonts w:ascii="Arial" w:hAnsi="Arial" w:cs="Arial"/>
          <w:color w:val="000000" w:themeColor="text1"/>
          <w:sz w:val="24"/>
          <w:szCs w:val="24"/>
        </w:rPr>
        <w:t>)</w:t>
      </w:r>
      <w:r w:rsidR="000B71AC" w:rsidRPr="007F272A">
        <w:rPr>
          <w:rFonts w:ascii="Arial" w:hAnsi="Arial" w:cs="Arial"/>
          <w:color w:val="000000" w:themeColor="text1"/>
          <w:sz w:val="24"/>
          <w:szCs w:val="24"/>
        </w:rPr>
        <w:t xml:space="preserve"> (</w:t>
      </w:r>
      <w:proofErr w:type="spellStart"/>
      <w:r w:rsidR="000B71AC" w:rsidRPr="007F272A">
        <w:rPr>
          <w:rFonts w:ascii="Arial" w:hAnsi="Arial" w:cs="Arial"/>
          <w:color w:val="000000" w:themeColor="text1"/>
          <w:sz w:val="24"/>
          <w:szCs w:val="24"/>
        </w:rPr>
        <w:t>PCoA</w:t>
      </w:r>
      <w:proofErr w:type="spellEnd"/>
      <w:r w:rsidR="000B71AC" w:rsidRPr="007F272A">
        <w:rPr>
          <w:rFonts w:ascii="Arial" w:hAnsi="Arial" w:cs="Arial"/>
          <w:color w:val="000000" w:themeColor="text1"/>
          <w:sz w:val="24"/>
          <w:szCs w:val="24"/>
        </w:rPr>
        <w:t xml:space="preserve"> 1: </w:t>
      </w:r>
      <w:proofErr w:type="gramStart"/>
      <w:r w:rsidR="000B71AC" w:rsidRPr="007F272A">
        <w:rPr>
          <w:rFonts w:ascii="Arial" w:hAnsi="Arial" w:cs="Arial"/>
          <w:color w:val="000000" w:themeColor="text1"/>
          <w:sz w:val="24"/>
          <w:szCs w:val="24"/>
        </w:rPr>
        <w:t>F(</w:t>
      </w:r>
      <w:proofErr w:type="gramEnd"/>
      <w:r w:rsidR="000B71AC" w:rsidRPr="007F272A">
        <w:rPr>
          <w:rFonts w:ascii="Arial" w:hAnsi="Arial" w:cs="Arial"/>
          <w:color w:val="000000" w:themeColor="text1"/>
          <w:sz w:val="24"/>
          <w:szCs w:val="24"/>
        </w:rPr>
        <w:t>1,22)</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0.250, </w:t>
      </w:r>
      <w:r w:rsidR="000B71AC" w:rsidRPr="007F272A">
        <w:rPr>
          <w:rFonts w:ascii="Arial" w:hAnsi="Arial" w:cs="Arial"/>
          <w:i/>
          <w:iCs/>
          <w:color w:val="000000" w:themeColor="text1"/>
          <w:sz w:val="24"/>
          <w:szCs w:val="24"/>
        </w:rPr>
        <w:t>p</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19497F"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0.622; </w:t>
      </w:r>
      <w:proofErr w:type="spellStart"/>
      <w:r w:rsidR="000B71AC" w:rsidRPr="007F272A">
        <w:rPr>
          <w:rFonts w:ascii="Arial" w:hAnsi="Arial" w:cs="Arial"/>
          <w:color w:val="000000" w:themeColor="text1"/>
          <w:sz w:val="24"/>
          <w:szCs w:val="24"/>
        </w:rPr>
        <w:t>PCo</w:t>
      </w:r>
      <w:r w:rsidRPr="007F272A">
        <w:rPr>
          <w:rFonts w:ascii="Arial" w:hAnsi="Arial" w:cs="Arial"/>
          <w:color w:val="000000" w:themeColor="text1"/>
          <w:sz w:val="24"/>
          <w:szCs w:val="24"/>
        </w:rPr>
        <w:t>A</w:t>
      </w:r>
      <w:proofErr w:type="spellEnd"/>
      <w:r w:rsidRPr="007F272A">
        <w:rPr>
          <w:rFonts w:ascii="Arial" w:hAnsi="Arial" w:cs="Arial"/>
          <w:color w:val="000000" w:themeColor="text1"/>
          <w:sz w:val="24"/>
          <w:szCs w:val="24"/>
        </w:rPr>
        <w:t xml:space="preserve"> 2: F(1,22)</w:t>
      </w:r>
      <w:r w:rsidR="0019497F" w:rsidRPr="007F272A">
        <w:rPr>
          <w:rFonts w:ascii="Arial" w:hAnsi="Arial" w:cs="Arial"/>
          <w:color w:val="000000" w:themeColor="text1"/>
          <w:sz w:val="24"/>
          <w:szCs w:val="24"/>
        </w:rPr>
        <w:t xml:space="preserve"> </w:t>
      </w:r>
      <w:r w:rsidRPr="007F272A">
        <w:rPr>
          <w:rFonts w:ascii="Arial" w:hAnsi="Arial" w:cs="Arial"/>
          <w:color w:val="000000" w:themeColor="text1"/>
          <w:sz w:val="24"/>
          <w:szCs w:val="24"/>
        </w:rPr>
        <w:t>=</w:t>
      </w:r>
      <w:r w:rsidR="0019497F" w:rsidRPr="007F272A">
        <w:rPr>
          <w:rFonts w:ascii="Arial" w:hAnsi="Arial" w:cs="Arial"/>
          <w:color w:val="000000" w:themeColor="text1"/>
          <w:sz w:val="24"/>
          <w:szCs w:val="24"/>
        </w:rPr>
        <w:t xml:space="preserve"> </w:t>
      </w:r>
      <w:r w:rsidRPr="007F272A">
        <w:rPr>
          <w:rFonts w:ascii="Arial" w:hAnsi="Arial" w:cs="Arial"/>
          <w:color w:val="000000" w:themeColor="text1"/>
          <w:sz w:val="24"/>
          <w:szCs w:val="24"/>
        </w:rPr>
        <w:t xml:space="preserve">0.673, </w:t>
      </w:r>
      <w:r w:rsidRPr="007F272A">
        <w:rPr>
          <w:rFonts w:ascii="Arial" w:hAnsi="Arial" w:cs="Arial"/>
          <w:i/>
          <w:iCs/>
          <w:color w:val="000000" w:themeColor="text1"/>
          <w:sz w:val="24"/>
          <w:szCs w:val="24"/>
        </w:rPr>
        <w:t>p</w:t>
      </w:r>
      <w:r w:rsidR="0019497F" w:rsidRPr="007F272A">
        <w:rPr>
          <w:rFonts w:ascii="Arial" w:hAnsi="Arial" w:cs="Arial"/>
          <w:color w:val="000000" w:themeColor="text1"/>
          <w:sz w:val="24"/>
          <w:szCs w:val="24"/>
        </w:rPr>
        <w:t xml:space="preserve"> </w:t>
      </w:r>
      <w:r w:rsidRPr="007F272A">
        <w:rPr>
          <w:rFonts w:ascii="Arial" w:hAnsi="Arial" w:cs="Arial"/>
          <w:color w:val="000000" w:themeColor="text1"/>
          <w:sz w:val="24"/>
          <w:szCs w:val="24"/>
        </w:rPr>
        <w:t>=</w:t>
      </w:r>
      <w:r w:rsidR="0019497F" w:rsidRPr="007F272A">
        <w:rPr>
          <w:rFonts w:ascii="Arial" w:hAnsi="Arial" w:cs="Arial"/>
          <w:color w:val="000000" w:themeColor="text1"/>
          <w:sz w:val="24"/>
          <w:szCs w:val="24"/>
        </w:rPr>
        <w:t xml:space="preserve"> </w:t>
      </w:r>
      <w:r w:rsidRPr="007F272A">
        <w:rPr>
          <w:rFonts w:ascii="Arial" w:hAnsi="Arial" w:cs="Arial"/>
          <w:color w:val="000000" w:themeColor="text1"/>
          <w:sz w:val="24"/>
          <w:szCs w:val="24"/>
        </w:rPr>
        <w:t>0.421). In contrast,</w:t>
      </w:r>
      <w:r w:rsidR="000B71AC" w:rsidRPr="007F272A">
        <w:rPr>
          <w:rFonts w:ascii="Arial" w:hAnsi="Arial" w:cs="Arial"/>
          <w:color w:val="000000" w:themeColor="text1"/>
          <w:sz w:val="24"/>
          <w:szCs w:val="24"/>
        </w:rPr>
        <w:t xml:space="preserve"> </w:t>
      </w:r>
      <w:r w:rsidR="0002698C" w:rsidRPr="007F272A">
        <w:rPr>
          <w:rFonts w:ascii="Arial" w:hAnsi="Arial" w:cs="Arial"/>
          <w:color w:val="000000" w:themeColor="text1"/>
          <w:sz w:val="24"/>
          <w:szCs w:val="24"/>
        </w:rPr>
        <w:t>u</w:t>
      </w:r>
      <w:r w:rsidRPr="007F272A">
        <w:rPr>
          <w:rFonts w:ascii="Arial" w:hAnsi="Arial" w:cs="Arial"/>
          <w:color w:val="000000" w:themeColor="text1"/>
          <w:sz w:val="24"/>
          <w:szCs w:val="24"/>
        </w:rPr>
        <w:t xml:space="preserve">nweighted </w:t>
      </w:r>
      <w:proofErr w:type="spellStart"/>
      <w:r w:rsidRPr="007F272A">
        <w:rPr>
          <w:rFonts w:ascii="Arial" w:hAnsi="Arial" w:cs="Arial"/>
          <w:color w:val="000000" w:themeColor="text1"/>
          <w:sz w:val="24"/>
          <w:szCs w:val="24"/>
        </w:rPr>
        <w:t>UniFrac</w:t>
      </w:r>
      <w:proofErr w:type="spellEnd"/>
      <w:r w:rsidRPr="007F272A">
        <w:rPr>
          <w:rFonts w:ascii="Arial" w:hAnsi="Arial" w:cs="Arial"/>
          <w:color w:val="000000" w:themeColor="text1"/>
          <w:sz w:val="24"/>
          <w:szCs w:val="24"/>
        </w:rPr>
        <w:t xml:space="preserve"> </w:t>
      </w:r>
      <w:r w:rsidR="004F1038" w:rsidRPr="007F272A">
        <w:rPr>
          <w:rFonts w:ascii="Arial" w:hAnsi="Arial" w:cs="Arial"/>
          <w:color w:val="000000" w:themeColor="text1"/>
          <w:sz w:val="24"/>
          <w:szCs w:val="24"/>
        </w:rPr>
        <w:t xml:space="preserve">values </w:t>
      </w:r>
      <w:r w:rsidR="0002698C" w:rsidRPr="007F272A">
        <w:rPr>
          <w:rFonts w:ascii="Arial" w:hAnsi="Arial" w:cs="Arial"/>
          <w:color w:val="000000" w:themeColor="text1"/>
          <w:sz w:val="24"/>
          <w:szCs w:val="24"/>
        </w:rPr>
        <w:t>did not</w:t>
      </w:r>
      <w:r w:rsidR="00B71962" w:rsidRPr="007F272A">
        <w:rPr>
          <w:rFonts w:ascii="Arial" w:hAnsi="Arial" w:cs="Arial"/>
          <w:color w:val="000000" w:themeColor="text1"/>
          <w:sz w:val="24"/>
          <w:szCs w:val="24"/>
        </w:rPr>
        <w:t xml:space="preserve"> significantly</w:t>
      </w:r>
      <w:r w:rsidR="0002698C" w:rsidRPr="007F272A">
        <w:rPr>
          <w:rFonts w:ascii="Arial" w:hAnsi="Arial" w:cs="Arial"/>
          <w:color w:val="000000" w:themeColor="text1"/>
          <w:sz w:val="24"/>
          <w:szCs w:val="24"/>
        </w:rPr>
        <w:t xml:space="preserve"> differ across the three conditions</w:t>
      </w:r>
      <w:r w:rsidR="004F1038" w:rsidRPr="007F272A">
        <w:rPr>
          <w:rFonts w:ascii="Arial" w:hAnsi="Arial" w:cs="Arial"/>
          <w:color w:val="000000" w:themeColor="text1"/>
          <w:sz w:val="24"/>
          <w:szCs w:val="24"/>
        </w:rPr>
        <w:t xml:space="preserve">. </w:t>
      </w:r>
      <w:r w:rsidR="002E70CF" w:rsidRPr="007F272A">
        <w:rPr>
          <w:rFonts w:ascii="Arial" w:hAnsi="Arial" w:cs="Arial"/>
          <w:color w:val="000000" w:themeColor="text1"/>
          <w:sz w:val="24"/>
          <w:szCs w:val="24"/>
        </w:rPr>
        <w:t>The divergent results</w:t>
      </w:r>
      <w:r w:rsidR="00A950F3" w:rsidRPr="007F272A">
        <w:rPr>
          <w:rFonts w:ascii="Arial" w:hAnsi="Arial" w:cs="Arial"/>
          <w:color w:val="000000" w:themeColor="text1"/>
          <w:sz w:val="24"/>
          <w:szCs w:val="24"/>
        </w:rPr>
        <w:t xml:space="preserve"> indicate </w:t>
      </w:r>
      <w:r w:rsidR="002E70CF" w:rsidRPr="007F272A">
        <w:rPr>
          <w:rFonts w:ascii="Arial" w:hAnsi="Arial" w:cs="Arial"/>
          <w:color w:val="000000" w:themeColor="text1"/>
          <w:sz w:val="24"/>
          <w:szCs w:val="24"/>
        </w:rPr>
        <w:t>the effect of untreated ID on the microbial</w:t>
      </w:r>
      <w:r w:rsidR="00A950F3" w:rsidRPr="007F272A">
        <w:rPr>
          <w:rFonts w:ascii="Arial" w:hAnsi="Arial" w:cs="Arial"/>
          <w:color w:val="000000" w:themeColor="text1"/>
          <w:sz w:val="24"/>
          <w:szCs w:val="24"/>
        </w:rPr>
        <w:t xml:space="preserve"> community structure was </w:t>
      </w:r>
      <w:r w:rsidR="00144933" w:rsidRPr="007F272A">
        <w:rPr>
          <w:rFonts w:ascii="Arial" w:hAnsi="Arial" w:cs="Arial"/>
          <w:color w:val="000000" w:themeColor="text1"/>
          <w:sz w:val="24"/>
          <w:szCs w:val="24"/>
        </w:rPr>
        <w:t xml:space="preserve">more </w:t>
      </w:r>
      <w:r w:rsidR="00A950F3" w:rsidRPr="007F272A">
        <w:rPr>
          <w:rFonts w:ascii="Arial" w:hAnsi="Arial" w:cs="Arial"/>
          <w:color w:val="000000" w:themeColor="text1"/>
          <w:sz w:val="24"/>
          <w:szCs w:val="24"/>
        </w:rPr>
        <w:t>related to</w:t>
      </w:r>
      <w:r w:rsidR="000B71AC" w:rsidRPr="007F272A">
        <w:rPr>
          <w:rFonts w:ascii="Arial" w:hAnsi="Arial" w:cs="Arial"/>
          <w:color w:val="000000" w:themeColor="text1"/>
          <w:sz w:val="24"/>
          <w:szCs w:val="24"/>
        </w:rPr>
        <w:t xml:space="preserve"> abundance</w:t>
      </w:r>
      <w:r w:rsidR="002E70CF" w:rsidRPr="007F272A">
        <w:rPr>
          <w:rFonts w:ascii="Arial" w:hAnsi="Arial" w:cs="Arial"/>
          <w:color w:val="000000" w:themeColor="text1"/>
          <w:sz w:val="24"/>
          <w:szCs w:val="24"/>
        </w:rPr>
        <w:t>,</w:t>
      </w:r>
      <w:r w:rsidR="000B71AC" w:rsidRPr="007F272A">
        <w:rPr>
          <w:rFonts w:ascii="Arial" w:hAnsi="Arial" w:cs="Arial"/>
          <w:color w:val="000000" w:themeColor="text1"/>
          <w:sz w:val="24"/>
          <w:szCs w:val="24"/>
        </w:rPr>
        <w:t xml:space="preserve"> </w:t>
      </w:r>
      <w:r w:rsidR="00144933" w:rsidRPr="007F272A">
        <w:rPr>
          <w:rFonts w:ascii="Arial" w:hAnsi="Arial" w:cs="Arial"/>
          <w:color w:val="000000" w:themeColor="text1"/>
          <w:sz w:val="24"/>
          <w:szCs w:val="24"/>
        </w:rPr>
        <w:t xml:space="preserve">as opposed </w:t>
      </w:r>
      <w:r w:rsidR="002E70CF" w:rsidRPr="007F272A">
        <w:rPr>
          <w:rFonts w:ascii="Arial" w:hAnsi="Arial" w:cs="Arial"/>
          <w:color w:val="000000" w:themeColor="text1"/>
          <w:sz w:val="24"/>
          <w:szCs w:val="24"/>
        </w:rPr>
        <w:t>to</w:t>
      </w:r>
      <w:r w:rsidR="00A950F3" w:rsidRPr="007F272A">
        <w:rPr>
          <w:rFonts w:ascii="Arial" w:hAnsi="Arial" w:cs="Arial"/>
          <w:color w:val="000000" w:themeColor="text1"/>
          <w:sz w:val="24"/>
          <w:szCs w:val="24"/>
        </w:rPr>
        <w:t xml:space="preserve"> the presence or </w:t>
      </w:r>
      <w:r w:rsidR="000B71AC" w:rsidRPr="007F272A">
        <w:rPr>
          <w:rFonts w:ascii="Arial" w:hAnsi="Arial" w:cs="Arial"/>
          <w:color w:val="000000" w:themeColor="text1"/>
          <w:sz w:val="24"/>
          <w:szCs w:val="24"/>
        </w:rPr>
        <w:t>absence</w:t>
      </w:r>
      <w:r w:rsidR="00A950F3" w:rsidRPr="007F272A">
        <w:rPr>
          <w:rFonts w:ascii="Arial" w:hAnsi="Arial" w:cs="Arial"/>
          <w:color w:val="000000" w:themeColor="text1"/>
          <w:sz w:val="24"/>
          <w:szCs w:val="24"/>
        </w:rPr>
        <w:t xml:space="preserve"> of specific taxa</w:t>
      </w:r>
      <w:r w:rsidR="000B71AC" w:rsidRPr="007F272A">
        <w:rPr>
          <w:rFonts w:ascii="Arial" w:hAnsi="Arial" w:cs="Arial"/>
          <w:color w:val="000000" w:themeColor="text1"/>
          <w:sz w:val="24"/>
          <w:szCs w:val="24"/>
        </w:rPr>
        <w:t xml:space="preserve"> (Figure 1A an</w:t>
      </w:r>
      <w:r w:rsidR="00A950F3" w:rsidRPr="007F272A">
        <w:rPr>
          <w:rFonts w:ascii="Arial" w:hAnsi="Arial" w:cs="Arial"/>
          <w:color w:val="000000" w:themeColor="text1"/>
          <w:sz w:val="24"/>
          <w:szCs w:val="24"/>
        </w:rPr>
        <w:t xml:space="preserve">d 1B). </w:t>
      </w:r>
      <w:r w:rsidR="005F1B80" w:rsidRPr="007F272A">
        <w:rPr>
          <w:rFonts w:ascii="Arial" w:hAnsi="Arial" w:cs="Arial"/>
          <w:color w:val="000000" w:themeColor="text1"/>
          <w:sz w:val="24"/>
          <w:szCs w:val="24"/>
        </w:rPr>
        <w:t>S</w:t>
      </w:r>
      <w:r w:rsidR="00A950F3" w:rsidRPr="007F272A">
        <w:rPr>
          <w:rFonts w:ascii="Arial" w:hAnsi="Arial" w:cs="Arial"/>
          <w:color w:val="000000" w:themeColor="text1"/>
          <w:sz w:val="24"/>
          <w:szCs w:val="24"/>
        </w:rPr>
        <w:t>ignificant differences</w:t>
      </w:r>
      <w:r w:rsidR="005F1B80" w:rsidRPr="007F272A">
        <w:rPr>
          <w:rFonts w:ascii="Arial" w:hAnsi="Arial" w:cs="Arial"/>
          <w:color w:val="000000" w:themeColor="text1"/>
          <w:sz w:val="24"/>
          <w:szCs w:val="24"/>
        </w:rPr>
        <w:t xml:space="preserve"> were</w:t>
      </w:r>
      <w:r w:rsidR="00B71962" w:rsidRPr="007F272A">
        <w:rPr>
          <w:rFonts w:ascii="Arial" w:hAnsi="Arial" w:cs="Arial"/>
          <w:color w:val="000000" w:themeColor="text1"/>
          <w:sz w:val="24"/>
          <w:szCs w:val="24"/>
        </w:rPr>
        <w:t xml:space="preserve"> </w:t>
      </w:r>
      <w:r w:rsidR="005F1B80" w:rsidRPr="007F272A">
        <w:rPr>
          <w:rFonts w:ascii="Arial" w:hAnsi="Arial" w:cs="Arial"/>
          <w:color w:val="000000" w:themeColor="text1"/>
          <w:sz w:val="24"/>
          <w:szCs w:val="24"/>
        </w:rPr>
        <w:t>not observed</w:t>
      </w:r>
      <w:r w:rsidR="000B71AC" w:rsidRPr="007F272A">
        <w:rPr>
          <w:rFonts w:ascii="Arial" w:hAnsi="Arial" w:cs="Arial"/>
          <w:color w:val="000000" w:themeColor="text1"/>
          <w:sz w:val="24"/>
          <w:szCs w:val="24"/>
        </w:rPr>
        <w:t xml:space="preserve"> </w:t>
      </w:r>
      <w:r w:rsidR="002E70CF" w:rsidRPr="007F272A">
        <w:rPr>
          <w:rFonts w:ascii="Arial" w:hAnsi="Arial" w:cs="Arial"/>
          <w:color w:val="000000" w:themeColor="text1"/>
          <w:sz w:val="24"/>
          <w:szCs w:val="24"/>
        </w:rPr>
        <w:t xml:space="preserve">in </w:t>
      </w:r>
      <w:r w:rsidR="000B71AC" w:rsidRPr="007F272A">
        <w:rPr>
          <w:rFonts w:ascii="Arial" w:hAnsi="Arial" w:cs="Arial"/>
          <w:color w:val="000000" w:themeColor="text1"/>
          <w:sz w:val="24"/>
          <w:szCs w:val="24"/>
        </w:rPr>
        <w:t>phylogenetic richness</w:t>
      </w:r>
      <w:r w:rsidR="00A950F3" w:rsidRPr="007F272A">
        <w:rPr>
          <w:rFonts w:ascii="Arial" w:hAnsi="Arial" w:cs="Arial"/>
          <w:color w:val="000000" w:themeColor="text1"/>
          <w:sz w:val="24"/>
          <w:szCs w:val="24"/>
        </w:rPr>
        <w:t xml:space="preserve"> (alpha diversity) </w:t>
      </w:r>
      <w:r w:rsidR="00144933" w:rsidRPr="007F272A">
        <w:rPr>
          <w:rFonts w:ascii="Arial" w:hAnsi="Arial" w:cs="Arial"/>
          <w:color w:val="000000" w:themeColor="text1"/>
          <w:sz w:val="24"/>
          <w:szCs w:val="24"/>
        </w:rPr>
        <w:t xml:space="preserve">or </w:t>
      </w:r>
      <w:r w:rsidR="000B71AC" w:rsidRPr="007F272A">
        <w:rPr>
          <w:rFonts w:ascii="Arial" w:hAnsi="Arial" w:cs="Arial"/>
          <w:color w:val="000000" w:themeColor="text1"/>
          <w:sz w:val="24"/>
          <w:szCs w:val="24"/>
        </w:rPr>
        <w:t>Fai</w:t>
      </w:r>
      <w:r w:rsidR="00A950F3" w:rsidRPr="007F272A">
        <w:rPr>
          <w:rFonts w:ascii="Arial" w:hAnsi="Arial" w:cs="Arial"/>
          <w:color w:val="000000" w:themeColor="text1"/>
          <w:sz w:val="24"/>
          <w:szCs w:val="24"/>
        </w:rPr>
        <w:t>th’s Phylogene</w:t>
      </w:r>
      <w:r w:rsidR="002E70CF" w:rsidRPr="007F272A">
        <w:rPr>
          <w:rFonts w:ascii="Arial" w:hAnsi="Arial" w:cs="Arial"/>
          <w:color w:val="000000" w:themeColor="text1"/>
          <w:sz w:val="24"/>
          <w:szCs w:val="24"/>
        </w:rPr>
        <w:t>tic Diversity</w:t>
      </w:r>
      <w:r w:rsidR="00144933" w:rsidRPr="007F272A">
        <w:rPr>
          <w:rFonts w:ascii="Arial" w:hAnsi="Arial" w:cs="Arial"/>
          <w:color w:val="000000" w:themeColor="text1"/>
          <w:sz w:val="24"/>
          <w:szCs w:val="24"/>
        </w:rPr>
        <w:t>:</w:t>
      </w:r>
      <w:r w:rsidR="002E70CF" w:rsidRPr="007F272A">
        <w:rPr>
          <w:rFonts w:ascii="Arial" w:hAnsi="Arial" w:cs="Arial"/>
          <w:color w:val="000000" w:themeColor="text1"/>
          <w:sz w:val="24"/>
          <w:szCs w:val="24"/>
        </w:rPr>
        <w:t xml:space="preserve"> IS </w:t>
      </w:r>
      <w:r w:rsidR="00144933" w:rsidRPr="007F272A">
        <w:rPr>
          <w:rFonts w:ascii="Arial" w:hAnsi="Arial" w:cs="Arial"/>
          <w:color w:val="000000" w:themeColor="text1"/>
          <w:sz w:val="24"/>
          <w:szCs w:val="24"/>
        </w:rPr>
        <w:t>vs.</w:t>
      </w:r>
      <w:r w:rsidR="002E70CF" w:rsidRPr="007F272A">
        <w:rPr>
          <w:rFonts w:ascii="Arial" w:hAnsi="Arial" w:cs="Arial"/>
          <w:color w:val="000000" w:themeColor="text1"/>
          <w:sz w:val="24"/>
          <w:szCs w:val="24"/>
        </w:rPr>
        <w:t xml:space="preserve"> un</w:t>
      </w:r>
      <w:r w:rsidR="006C0182" w:rsidRPr="007F272A">
        <w:rPr>
          <w:rFonts w:ascii="Arial" w:hAnsi="Arial" w:cs="Arial"/>
          <w:color w:val="000000" w:themeColor="text1"/>
          <w:sz w:val="24"/>
          <w:szCs w:val="24"/>
        </w:rPr>
        <w:t>treated pID</w:t>
      </w:r>
      <w:r w:rsidR="002E70CF" w:rsidRPr="007F272A">
        <w:rPr>
          <w:rFonts w:ascii="Arial" w:hAnsi="Arial" w:cs="Arial"/>
          <w:color w:val="000000" w:themeColor="text1"/>
          <w:sz w:val="24"/>
          <w:szCs w:val="24"/>
        </w:rPr>
        <w:t xml:space="preserve"> </w:t>
      </w:r>
      <w:r w:rsidR="00A950F3" w:rsidRPr="007F272A">
        <w:rPr>
          <w:rFonts w:ascii="Arial" w:hAnsi="Arial" w:cs="Arial"/>
          <w:color w:val="000000" w:themeColor="text1"/>
          <w:sz w:val="24"/>
          <w:szCs w:val="24"/>
        </w:rPr>
        <w:t>monkeys (</w:t>
      </w:r>
      <w:proofErr w:type="gramStart"/>
      <w:r w:rsidR="00A950F3" w:rsidRPr="007F272A">
        <w:rPr>
          <w:rFonts w:ascii="Arial" w:hAnsi="Arial" w:cs="Arial"/>
          <w:color w:val="000000" w:themeColor="text1"/>
          <w:sz w:val="24"/>
          <w:szCs w:val="24"/>
        </w:rPr>
        <w:t>F(</w:t>
      </w:r>
      <w:proofErr w:type="gramEnd"/>
      <w:r w:rsidR="00A950F3" w:rsidRPr="007F272A">
        <w:rPr>
          <w:rFonts w:ascii="Arial" w:hAnsi="Arial" w:cs="Arial"/>
          <w:color w:val="000000" w:themeColor="text1"/>
          <w:sz w:val="24"/>
          <w:szCs w:val="24"/>
        </w:rPr>
        <w:t>1,22)</w:t>
      </w:r>
      <w:r w:rsidR="005F1B80" w:rsidRPr="007F272A">
        <w:rPr>
          <w:rFonts w:ascii="Arial" w:hAnsi="Arial" w:cs="Arial"/>
          <w:color w:val="000000" w:themeColor="text1"/>
          <w:sz w:val="24"/>
          <w:szCs w:val="24"/>
        </w:rPr>
        <w:t xml:space="preserve"> </w:t>
      </w:r>
      <w:r w:rsidR="00A950F3" w:rsidRPr="007F272A">
        <w:rPr>
          <w:rFonts w:ascii="Arial" w:hAnsi="Arial" w:cs="Arial"/>
          <w:color w:val="000000" w:themeColor="text1"/>
          <w:sz w:val="24"/>
          <w:szCs w:val="24"/>
        </w:rPr>
        <w:t>=</w:t>
      </w:r>
      <w:r w:rsidR="005F1B80" w:rsidRPr="007F272A">
        <w:rPr>
          <w:rFonts w:ascii="Arial" w:hAnsi="Arial" w:cs="Arial"/>
          <w:color w:val="000000" w:themeColor="text1"/>
          <w:sz w:val="24"/>
          <w:szCs w:val="24"/>
        </w:rPr>
        <w:t xml:space="preserve"> </w:t>
      </w:r>
      <w:r w:rsidR="00A950F3" w:rsidRPr="007F272A">
        <w:rPr>
          <w:rFonts w:ascii="Arial" w:hAnsi="Arial" w:cs="Arial"/>
          <w:color w:val="000000" w:themeColor="text1"/>
          <w:sz w:val="24"/>
          <w:szCs w:val="24"/>
        </w:rPr>
        <w:t>3.512,</w:t>
      </w:r>
      <w:r w:rsidR="005F1B80" w:rsidRPr="007F272A">
        <w:rPr>
          <w:rFonts w:ascii="Arial" w:hAnsi="Arial" w:cs="Arial"/>
          <w:color w:val="000000" w:themeColor="text1"/>
          <w:sz w:val="24"/>
          <w:szCs w:val="24"/>
        </w:rPr>
        <w:t xml:space="preserve"> </w:t>
      </w:r>
      <w:r w:rsidR="00A950F3" w:rsidRPr="007F272A">
        <w:rPr>
          <w:rFonts w:ascii="Arial" w:hAnsi="Arial" w:cs="Arial"/>
          <w:i/>
          <w:iCs/>
          <w:color w:val="000000" w:themeColor="text1"/>
          <w:sz w:val="24"/>
          <w:szCs w:val="24"/>
        </w:rPr>
        <w:t>p</w:t>
      </w:r>
      <w:r w:rsidR="005F1B80" w:rsidRPr="007F272A">
        <w:rPr>
          <w:rFonts w:ascii="Arial" w:hAnsi="Arial" w:cs="Arial"/>
          <w:color w:val="000000" w:themeColor="text1"/>
          <w:sz w:val="24"/>
          <w:szCs w:val="24"/>
        </w:rPr>
        <w:t xml:space="preserve"> </w:t>
      </w:r>
      <w:r w:rsidR="00A950F3" w:rsidRPr="007F272A">
        <w:rPr>
          <w:rFonts w:ascii="Arial" w:hAnsi="Arial" w:cs="Arial"/>
          <w:color w:val="000000" w:themeColor="text1"/>
          <w:sz w:val="24"/>
          <w:szCs w:val="24"/>
        </w:rPr>
        <w:t>=</w:t>
      </w:r>
      <w:r w:rsidR="005F1B80" w:rsidRPr="007F272A">
        <w:rPr>
          <w:rFonts w:ascii="Arial" w:hAnsi="Arial" w:cs="Arial"/>
          <w:color w:val="000000" w:themeColor="text1"/>
          <w:sz w:val="24"/>
          <w:szCs w:val="24"/>
        </w:rPr>
        <w:t xml:space="preserve"> </w:t>
      </w:r>
      <w:r w:rsidR="00A950F3" w:rsidRPr="007F272A">
        <w:rPr>
          <w:rFonts w:ascii="Arial" w:hAnsi="Arial" w:cs="Arial"/>
          <w:color w:val="000000" w:themeColor="text1"/>
          <w:sz w:val="24"/>
          <w:szCs w:val="24"/>
        </w:rPr>
        <w:t>0.074)</w:t>
      </w:r>
      <w:r w:rsidR="00144933" w:rsidRPr="007F272A">
        <w:rPr>
          <w:rFonts w:ascii="Arial" w:hAnsi="Arial" w:cs="Arial"/>
          <w:color w:val="000000" w:themeColor="text1"/>
          <w:sz w:val="24"/>
          <w:szCs w:val="24"/>
        </w:rPr>
        <w:t>;</w:t>
      </w:r>
      <w:r w:rsidR="00A950F3" w:rsidRPr="007F272A">
        <w:rPr>
          <w:rFonts w:ascii="Arial" w:hAnsi="Arial" w:cs="Arial"/>
          <w:color w:val="000000" w:themeColor="text1"/>
          <w:sz w:val="24"/>
          <w:szCs w:val="24"/>
        </w:rPr>
        <w:t xml:space="preserve"> </w:t>
      </w:r>
      <w:proofErr w:type="spellStart"/>
      <w:r w:rsidR="00A950F3" w:rsidRPr="007F272A">
        <w:rPr>
          <w:rFonts w:ascii="Arial" w:hAnsi="Arial" w:cs="Arial"/>
          <w:color w:val="000000" w:themeColor="text1"/>
          <w:sz w:val="24"/>
          <w:szCs w:val="24"/>
        </w:rPr>
        <w:t>pID+Fe</w:t>
      </w:r>
      <w:proofErr w:type="spellEnd"/>
      <w:r w:rsidR="006C0182" w:rsidRPr="007F272A">
        <w:rPr>
          <w:rFonts w:ascii="Arial" w:hAnsi="Arial" w:cs="Arial"/>
          <w:color w:val="000000" w:themeColor="text1"/>
          <w:sz w:val="24"/>
          <w:szCs w:val="24"/>
        </w:rPr>
        <w:t xml:space="preserve"> </w:t>
      </w:r>
      <w:r w:rsidR="00144933" w:rsidRPr="007F272A">
        <w:rPr>
          <w:rFonts w:ascii="Arial" w:hAnsi="Arial" w:cs="Arial"/>
          <w:color w:val="000000" w:themeColor="text1"/>
          <w:sz w:val="24"/>
          <w:szCs w:val="24"/>
        </w:rPr>
        <w:t>vs.</w:t>
      </w:r>
      <w:r w:rsidR="006C0182" w:rsidRPr="007F272A">
        <w:rPr>
          <w:rFonts w:ascii="Arial" w:hAnsi="Arial" w:cs="Arial"/>
          <w:color w:val="000000" w:themeColor="text1"/>
          <w:sz w:val="24"/>
          <w:szCs w:val="24"/>
        </w:rPr>
        <w:t xml:space="preserve"> IS</w:t>
      </w:r>
      <w:r w:rsidR="00A950F3" w:rsidRPr="007F272A">
        <w:rPr>
          <w:rFonts w:ascii="Arial" w:hAnsi="Arial" w:cs="Arial"/>
          <w:color w:val="000000" w:themeColor="text1"/>
          <w:sz w:val="24"/>
          <w:szCs w:val="24"/>
        </w:rPr>
        <w:t xml:space="preserve"> monkeys</w:t>
      </w:r>
      <w:r w:rsidR="000B71AC" w:rsidRPr="007F272A">
        <w:rPr>
          <w:rFonts w:ascii="Arial" w:hAnsi="Arial" w:cs="Arial"/>
          <w:color w:val="000000" w:themeColor="text1"/>
          <w:sz w:val="24"/>
          <w:szCs w:val="24"/>
        </w:rPr>
        <w:t xml:space="preserve"> (F(1,22)</w:t>
      </w:r>
      <w:r w:rsidR="005F1B80"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5F1B80"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0.751,</w:t>
      </w:r>
      <w:r w:rsidR="005F1B80" w:rsidRPr="007F272A">
        <w:rPr>
          <w:rFonts w:ascii="Arial" w:hAnsi="Arial" w:cs="Arial"/>
          <w:color w:val="000000" w:themeColor="text1"/>
          <w:sz w:val="24"/>
          <w:szCs w:val="24"/>
        </w:rPr>
        <w:t xml:space="preserve"> </w:t>
      </w:r>
      <w:r w:rsidR="000B71AC" w:rsidRPr="007F272A">
        <w:rPr>
          <w:rFonts w:ascii="Arial" w:hAnsi="Arial" w:cs="Arial"/>
          <w:i/>
          <w:iCs/>
          <w:color w:val="000000" w:themeColor="text1"/>
          <w:sz w:val="24"/>
          <w:szCs w:val="24"/>
        </w:rPr>
        <w:t>p</w:t>
      </w:r>
      <w:r w:rsidR="005F1B80"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5F1B80"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0.396) (Figure 1C).  However,</w:t>
      </w:r>
      <w:r w:rsidR="00A950F3" w:rsidRPr="007F272A">
        <w:rPr>
          <w:rFonts w:ascii="Arial" w:hAnsi="Arial" w:cs="Arial"/>
          <w:color w:val="000000" w:themeColor="text1"/>
          <w:sz w:val="24"/>
          <w:szCs w:val="24"/>
        </w:rPr>
        <w:t xml:space="preserve"> </w:t>
      </w:r>
      <w:proofErr w:type="spellStart"/>
      <w:r w:rsidR="000B71AC" w:rsidRPr="007F272A">
        <w:rPr>
          <w:rFonts w:ascii="Arial" w:hAnsi="Arial" w:cs="Arial"/>
          <w:color w:val="000000" w:themeColor="text1"/>
          <w:sz w:val="24"/>
          <w:szCs w:val="24"/>
        </w:rPr>
        <w:t>LEfSe</w:t>
      </w:r>
      <w:proofErr w:type="spellEnd"/>
      <w:r w:rsidR="000B71AC" w:rsidRPr="007F272A">
        <w:rPr>
          <w:rFonts w:ascii="Arial" w:hAnsi="Arial" w:cs="Arial"/>
          <w:color w:val="000000" w:themeColor="text1"/>
          <w:sz w:val="24"/>
          <w:szCs w:val="24"/>
        </w:rPr>
        <w:t xml:space="preserve"> analyses indicated</w:t>
      </w:r>
      <w:r w:rsidR="002E70CF" w:rsidRPr="007F272A">
        <w:rPr>
          <w:rFonts w:ascii="Arial" w:hAnsi="Arial" w:cs="Arial"/>
          <w:color w:val="000000" w:themeColor="text1"/>
          <w:sz w:val="24"/>
          <w:szCs w:val="24"/>
        </w:rPr>
        <w:t xml:space="preserve"> </w:t>
      </w:r>
      <w:r w:rsidR="00B71962" w:rsidRPr="007F272A">
        <w:rPr>
          <w:rFonts w:ascii="Arial" w:hAnsi="Arial" w:cs="Arial"/>
          <w:color w:val="000000" w:themeColor="text1"/>
          <w:sz w:val="24"/>
          <w:szCs w:val="24"/>
        </w:rPr>
        <w:t xml:space="preserve">some </w:t>
      </w:r>
      <w:r w:rsidR="000B71AC" w:rsidRPr="007F272A">
        <w:rPr>
          <w:rFonts w:ascii="Arial" w:hAnsi="Arial" w:cs="Arial"/>
          <w:color w:val="000000" w:themeColor="text1"/>
          <w:sz w:val="24"/>
          <w:szCs w:val="24"/>
        </w:rPr>
        <w:t>spe</w:t>
      </w:r>
      <w:r w:rsidR="00A950F3" w:rsidRPr="007F272A">
        <w:rPr>
          <w:rFonts w:ascii="Arial" w:hAnsi="Arial" w:cs="Arial"/>
          <w:color w:val="000000" w:themeColor="text1"/>
          <w:sz w:val="24"/>
          <w:szCs w:val="24"/>
        </w:rPr>
        <w:t xml:space="preserve">cific taxa were selectively enriched in each condition. </w:t>
      </w:r>
      <w:r w:rsidR="004F1038" w:rsidRPr="007F272A">
        <w:rPr>
          <w:rFonts w:ascii="Arial" w:hAnsi="Arial" w:cs="Arial"/>
          <w:color w:val="000000" w:themeColor="text1"/>
          <w:sz w:val="24"/>
          <w:szCs w:val="24"/>
        </w:rPr>
        <w:t>As shown in Table 1</w:t>
      </w:r>
      <w:r w:rsidR="00E608D8" w:rsidRPr="007F272A">
        <w:rPr>
          <w:rFonts w:ascii="Arial" w:hAnsi="Arial" w:cs="Arial"/>
          <w:color w:val="000000" w:themeColor="text1"/>
          <w:sz w:val="24"/>
          <w:szCs w:val="24"/>
        </w:rPr>
        <w:t>, t</w:t>
      </w:r>
      <w:r w:rsidR="00A950F3" w:rsidRPr="007F272A">
        <w:rPr>
          <w:rFonts w:ascii="Arial" w:hAnsi="Arial" w:cs="Arial"/>
          <w:color w:val="000000" w:themeColor="text1"/>
          <w:sz w:val="24"/>
          <w:szCs w:val="24"/>
        </w:rPr>
        <w:t>he</w:t>
      </w:r>
      <w:r w:rsidR="000B71AC" w:rsidRPr="007F272A">
        <w:rPr>
          <w:rFonts w:ascii="Arial" w:hAnsi="Arial" w:cs="Arial"/>
          <w:color w:val="000000" w:themeColor="text1"/>
          <w:sz w:val="24"/>
          <w:szCs w:val="24"/>
        </w:rPr>
        <w:t xml:space="preserve"> </w:t>
      </w:r>
      <w:r w:rsidR="002E70CF" w:rsidRPr="007F272A">
        <w:rPr>
          <w:rFonts w:ascii="Arial" w:hAnsi="Arial" w:cs="Arial"/>
          <w:color w:val="000000" w:themeColor="text1"/>
          <w:sz w:val="24"/>
          <w:szCs w:val="24"/>
        </w:rPr>
        <w:t xml:space="preserve">abundance of </w:t>
      </w:r>
      <w:r w:rsidR="000B71AC" w:rsidRPr="007F272A">
        <w:rPr>
          <w:rFonts w:ascii="Arial" w:hAnsi="Arial" w:cs="Arial"/>
          <w:i/>
          <w:iCs/>
          <w:color w:val="000000" w:themeColor="text1"/>
          <w:sz w:val="24"/>
          <w:szCs w:val="24"/>
        </w:rPr>
        <w:t>Prevotella</w:t>
      </w:r>
      <w:r w:rsidR="002E70CF" w:rsidRPr="007F272A">
        <w:rPr>
          <w:rFonts w:ascii="Arial" w:hAnsi="Arial" w:cs="Arial"/>
          <w:color w:val="000000" w:themeColor="text1"/>
          <w:sz w:val="24"/>
          <w:szCs w:val="24"/>
        </w:rPr>
        <w:t xml:space="preserve"> was higher</w:t>
      </w:r>
      <w:r w:rsidR="00A950F3" w:rsidRPr="007F272A">
        <w:rPr>
          <w:rFonts w:ascii="Arial" w:hAnsi="Arial" w:cs="Arial"/>
          <w:color w:val="000000" w:themeColor="text1"/>
          <w:sz w:val="24"/>
          <w:szCs w:val="24"/>
        </w:rPr>
        <w:t xml:space="preserve"> in IS monkeys</w:t>
      </w:r>
      <w:r w:rsidR="000B71AC" w:rsidRPr="007F272A">
        <w:rPr>
          <w:rFonts w:ascii="Arial" w:hAnsi="Arial" w:cs="Arial"/>
          <w:color w:val="000000" w:themeColor="text1"/>
          <w:sz w:val="24"/>
          <w:szCs w:val="24"/>
        </w:rPr>
        <w:t xml:space="preserve"> </w:t>
      </w:r>
      <w:r w:rsidR="004F1038" w:rsidRPr="007F272A">
        <w:rPr>
          <w:rFonts w:ascii="Arial" w:hAnsi="Arial" w:cs="Arial"/>
          <w:color w:val="000000" w:themeColor="text1"/>
          <w:sz w:val="24"/>
          <w:szCs w:val="24"/>
        </w:rPr>
        <w:t xml:space="preserve">compared to monkeys from both ID conditions </w:t>
      </w:r>
      <w:r w:rsidR="000B71AC" w:rsidRPr="007F272A">
        <w:rPr>
          <w:rFonts w:ascii="Arial" w:hAnsi="Arial" w:cs="Arial"/>
          <w:color w:val="000000" w:themeColor="text1"/>
          <w:sz w:val="24"/>
          <w:szCs w:val="24"/>
        </w:rPr>
        <w:t>(LDA</w:t>
      </w:r>
      <w:r w:rsidR="00641F71"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641F71"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4.048, </w:t>
      </w:r>
      <w:r w:rsidR="000B71AC" w:rsidRPr="007F272A">
        <w:rPr>
          <w:rFonts w:ascii="Arial" w:hAnsi="Arial" w:cs="Arial"/>
          <w:i/>
          <w:iCs/>
          <w:color w:val="000000" w:themeColor="text1"/>
          <w:sz w:val="24"/>
          <w:szCs w:val="24"/>
        </w:rPr>
        <w:t>p</w:t>
      </w:r>
      <w:r w:rsidR="00641F71"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641F71"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0.0</w:t>
      </w:r>
      <w:r w:rsidR="00A950F3" w:rsidRPr="007F272A">
        <w:rPr>
          <w:rFonts w:ascii="Arial" w:hAnsi="Arial" w:cs="Arial"/>
          <w:color w:val="000000" w:themeColor="text1"/>
          <w:sz w:val="24"/>
          <w:szCs w:val="24"/>
        </w:rPr>
        <w:t>23)</w:t>
      </w:r>
      <w:r w:rsidR="006C0182" w:rsidRPr="007F272A">
        <w:rPr>
          <w:rFonts w:ascii="Arial" w:hAnsi="Arial" w:cs="Arial"/>
          <w:color w:val="000000" w:themeColor="text1"/>
          <w:sz w:val="24"/>
          <w:szCs w:val="24"/>
        </w:rPr>
        <w:t>.</w:t>
      </w:r>
      <w:r w:rsidR="002E70CF" w:rsidRPr="007F272A">
        <w:rPr>
          <w:rFonts w:ascii="Arial" w:hAnsi="Arial" w:cs="Arial"/>
          <w:color w:val="000000" w:themeColor="text1"/>
          <w:sz w:val="24"/>
          <w:szCs w:val="24"/>
        </w:rPr>
        <w:t xml:space="preserve"> </w:t>
      </w:r>
      <w:proofErr w:type="spellStart"/>
      <w:r w:rsidR="000B71AC" w:rsidRPr="007F272A">
        <w:rPr>
          <w:rFonts w:ascii="Arial" w:hAnsi="Arial" w:cs="Arial"/>
          <w:i/>
          <w:iCs/>
          <w:color w:val="000000" w:themeColor="text1"/>
          <w:sz w:val="24"/>
          <w:szCs w:val="24"/>
        </w:rPr>
        <w:lastRenderedPageBreak/>
        <w:t>Methanobrevibacter</w:t>
      </w:r>
      <w:proofErr w:type="spellEnd"/>
      <w:r w:rsidR="00A950F3" w:rsidRPr="007F272A">
        <w:rPr>
          <w:rFonts w:ascii="Arial" w:hAnsi="Arial" w:cs="Arial"/>
          <w:color w:val="000000" w:themeColor="text1"/>
          <w:sz w:val="24"/>
          <w:szCs w:val="24"/>
        </w:rPr>
        <w:t xml:space="preserve"> (A</w:t>
      </w:r>
      <w:r w:rsidR="000B71AC" w:rsidRPr="007F272A">
        <w:rPr>
          <w:rFonts w:ascii="Arial" w:hAnsi="Arial" w:cs="Arial"/>
          <w:color w:val="000000" w:themeColor="text1"/>
          <w:sz w:val="24"/>
          <w:szCs w:val="24"/>
        </w:rPr>
        <w:t xml:space="preserve">rchaea), </w:t>
      </w:r>
      <w:proofErr w:type="spellStart"/>
      <w:r w:rsidR="000B71AC" w:rsidRPr="007F272A">
        <w:rPr>
          <w:rFonts w:ascii="Arial" w:hAnsi="Arial" w:cs="Arial"/>
          <w:i/>
          <w:iCs/>
          <w:color w:val="000000" w:themeColor="text1"/>
          <w:sz w:val="24"/>
          <w:szCs w:val="24"/>
        </w:rPr>
        <w:t>Ruminococcus</w:t>
      </w:r>
      <w:proofErr w:type="spellEnd"/>
      <w:r w:rsidR="000B71AC" w:rsidRPr="007F272A">
        <w:rPr>
          <w:rFonts w:ascii="Arial" w:hAnsi="Arial" w:cs="Arial"/>
          <w:color w:val="000000" w:themeColor="text1"/>
          <w:sz w:val="24"/>
          <w:szCs w:val="24"/>
        </w:rPr>
        <w:t xml:space="preserve"> and </w:t>
      </w:r>
      <w:proofErr w:type="spellStart"/>
      <w:r w:rsidR="000B71AC" w:rsidRPr="007F272A">
        <w:rPr>
          <w:rFonts w:ascii="Arial" w:hAnsi="Arial" w:cs="Arial"/>
          <w:i/>
          <w:iCs/>
          <w:color w:val="000000" w:themeColor="text1"/>
          <w:sz w:val="24"/>
          <w:szCs w:val="24"/>
        </w:rPr>
        <w:t>Lachnobacterium</w:t>
      </w:r>
      <w:proofErr w:type="spellEnd"/>
      <w:r w:rsidR="002E70CF" w:rsidRPr="007F272A">
        <w:rPr>
          <w:rFonts w:ascii="Arial" w:hAnsi="Arial" w:cs="Arial"/>
          <w:color w:val="000000" w:themeColor="text1"/>
          <w:sz w:val="24"/>
          <w:szCs w:val="24"/>
        </w:rPr>
        <w:t xml:space="preserve"> were more abundant</w:t>
      </w:r>
      <w:r w:rsidR="00A950F3" w:rsidRPr="007F272A">
        <w:rPr>
          <w:rFonts w:ascii="Arial" w:hAnsi="Arial" w:cs="Arial"/>
          <w:color w:val="000000" w:themeColor="text1"/>
          <w:sz w:val="24"/>
          <w:szCs w:val="24"/>
        </w:rPr>
        <w:t xml:space="preserve"> in the untreated pID monkeys</w:t>
      </w:r>
      <w:r w:rsidR="004F1038" w:rsidRPr="007F272A">
        <w:rPr>
          <w:rFonts w:ascii="Arial" w:hAnsi="Arial" w:cs="Arial"/>
          <w:color w:val="000000" w:themeColor="text1"/>
          <w:sz w:val="24"/>
          <w:szCs w:val="24"/>
        </w:rPr>
        <w:t xml:space="preserve"> </w:t>
      </w:r>
      <w:r w:rsidR="006C0182" w:rsidRPr="007F272A">
        <w:rPr>
          <w:rFonts w:ascii="Arial" w:hAnsi="Arial" w:cs="Arial"/>
          <w:color w:val="000000" w:themeColor="text1"/>
          <w:sz w:val="24"/>
          <w:szCs w:val="24"/>
        </w:rPr>
        <w:t xml:space="preserve">as </w:t>
      </w:r>
      <w:r w:rsidR="004F1038" w:rsidRPr="007F272A">
        <w:rPr>
          <w:rFonts w:ascii="Arial" w:hAnsi="Arial" w:cs="Arial"/>
          <w:color w:val="000000" w:themeColor="text1"/>
          <w:sz w:val="24"/>
          <w:szCs w:val="24"/>
        </w:rPr>
        <w:t xml:space="preserve">compared to the other </w:t>
      </w:r>
      <w:r w:rsidR="00F40094" w:rsidRPr="007F272A">
        <w:rPr>
          <w:rFonts w:ascii="Arial" w:hAnsi="Arial" w:cs="Arial"/>
          <w:color w:val="000000" w:themeColor="text1"/>
          <w:sz w:val="24"/>
          <w:szCs w:val="24"/>
        </w:rPr>
        <w:t>two</w:t>
      </w:r>
      <w:r w:rsidR="004F1038" w:rsidRPr="007F272A">
        <w:rPr>
          <w:rFonts w:ascii="Arial" w:hAnsi="Arial" w:cs="Arial"/>
          <w:color w:val="000000" w:themeColor="text1"/>
          <w:sz w:val="24"/>
          <w:szCs w:val="24"/>
        </w:rPr>
        <w:t xml:space="preserve"> conditions</w:t>
      </w:r>
      <w:r w:rsidR="000B71AC" w:rsidRPr="007F272A">
        <w:rPr>
          <w:rFonts w:ascii="Arial" w:hAnsi="Arial" w:cs="Arial"/>
          <w:color w:val="000000" w:themeColor="text1"/>
          <w:sz w:val="24"/>
          <w:szCs w:val="24"/>
        </w:rPr>
        <w:t xml:space="preserve"> (LDA</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2.965, </w:t>
      </w:r>
      <w:r w:rsidR="000B71AC" w:rsidRPr="007F272A">
        <w:rPr>
          <w:rFonts w:ascii="Arial" w:hAnsi="Arial" w:cs="Arial"/>
          <w:i/>
          <w:iCs/>
          <w:color w:val="000000" w:themeColor="text1"/>
          <w:sz w:val="24"/>
          <w:szCs w:val="24"/>
        </w:rPr>
        <w:t>p</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B63AD5" w:rsidRPr="007F272A">
        <w:rPr>
          <w:rFonts w:ascii="Arial" w:hAnsi="Arial" w:cs="Arial"/>
          <w:color w:val="000000" w:themeColor="text1"/>
          <w:sz w:val="24"/>
          <w:szCs w:val="24"/>
        </w:rPr>
        <w:t xml:space="preserve"> </w:t>
      </w:r>
      <w:r w:rsidR="000B71AC" w:rsidRPr="00FA2E29">
        <w:rPr>
          <w:rFonts w:ascii="Arial" w:hAnsi="Arial" w:cs="Arial"/>
          <w:color w:val="000000" w:themeColor="text1"/>
          <w:sz w:val="24"/>
          <w:szCs w:val="24"/>
        </w:rPr>
        <w:t>0.047, LDA</w:t>
      </w:r>
      <w:r w:rsidR="00B63AD5" w:rsidRPr="00FA2E29">
        <w:rPr>
          <w:rFonts w:ascii="Arial" w:hAnsi="Arial" w:cs="Arial"/>
          <w:color w:val="000000" w:themeColor="text1"/>
          <w:sz w:val="24"/>
          <w:szCs w:val="24"/>
        </w:rPr>
        <w:t xml:space="preserve"> </w:t>
      </w:r>
      <w:r w:rsidR="000B71AC" w:rsidRPr="00FA2E29">
        <w:rPr>
          <w:rFonts w:ascii="Arial" w:hAnsi="Arial" w:cs="Arial"/>
          <w:color w:val="000000" w:themeColor="text1"/>
          <w:sz w:val="24"/>
          <w:szCs w:val="24"/>
        </w:rPr>
        <w:t>=</w:t>
      </w:r>
      <w:r w:rsidR="00B63AD5" w:rsidRPr="00FA2E29">
        <w:rPr>
          <w:rFonts w:ascii="Arial" w:hAnsi="Arial" w:cs="Arial"/>
          <w:color w:val="000000" w:themeColor="text1"/>
          <w:sz w:val="24"/>
          <w:szCs w:val="24"/>
        </w:rPr>
        <w:t xml:space="preserve"> </w:t>
      </w:r>
      <w:r w:rsidR="000B71AC" w:rsidRPr="00FA2E29">
        <w:rPr>
          <w:rFonts w:ascii="Arial" w:hAnsi="Arial" w:cs="Arial"/>
          <w:color w:val="000000" w:themeColor="text1"/>
          <w:sz w:val="24"/>
          <w:szCs w:val="24"/>
        </w:rPr>
        <w:t xml:space="preserve">3.635, </w:t>
      </w:r>
      <w:r w:rsidR="000B71AC" w:rsidRPr="00FA2E29">
        <w:rPr>
          <w:rFonts w:ascii="Arial" w:hAnsi="Arial" w:cs="Arial"/>
          <w:i/>
          <w:iCs/>
          <w:color w:val="000000" w:themeColor="text1"/>
          <w:sz w:val="24"/>
          <w:szCs w:val="24"/>
        </w:rPr>
        <w:t>p</w:t>
      </w:r>
      <w:r w:rsidR="00B63AD5" w:rsidRPr="00FA2E29">
        <w:rPr>
          <w:rFonts w:ascii="Arial" w:hAnsi="Arial" w:cs="Arial"/>
          <w:color w:val="000000" w:themeColor="text1"/>
          <w:sz w:val="24"/>
          <w:szCs w:val="24"/>
        </w:rPr>
        <w:t xml:space="preserve"> </w:t>
      </w:r>
      <w:r w:rsidR="000B71AC" w:rsidRPr="00FA2E29">
        <w:rPr>
          <w:rFonts w:ascii="Arial" w:hAnsi="Arial" w:cs="Arial"/>
          <w:color w:val="000000" w:themeColor="text1"/>
          <w:sz w:val="24"/>
          <w:szCs w:val="24"/>
        </w:rPr>
        <w:t>=</w:t>
      </w:r>
      <w:r w:rsidR="00B63AD5" w:rsidRPr="00FA2E29">
        <w:rPr>
          <w:rFonts w:ascii="Arial" w:hAnsi="Arial" w:cs="Arial"/>
          <w:color w:val="000000" w:themeColor="text1"/>
          <w:sz w:val="24"/>
          <w:szCs w:val="24"/>
        </w:rPr>
        <w:t xml:space="preserve"> </w:t>
      </w:r>
      <w:r w:rsidR="000B71AC" w:rsidRPr="00FA2E29">
        <w:rPr>
          <w:rFonts w:ascii="Arial" w:hAnsi="Arial" w:cs="Arial"/>
          <w:color w:val="000000" w:themeColor="text1"/>
          <w:sz w:val="24"/>
          <w:szCs w:val="24"/>
        </w:rPr>
        <w:t>0.027 and LDA</w:t>
      </w:r>
      <w:r w:rsidR="00B63AD5" w:rsidRPr="00FA2E29">
        <w:rPr>
          <w:rFonts w:ascii="Arial" w:hAnsi="Arial" w:cs="Arial"/>
          <w:color w:val="000000" w:themeColor="text1"/>
          <w:sz w:val="24"/>
          <w:szCs w:val="24"/>
        </w:rPr>
        <w:t xml:space="preserve"> </w:t>
      </w:r>
      <w:r w:rsidR="000B71AC" w:rsidRPr="00FA2E29">
        <w:rPr>
          <w:rFonts w:ascii="Arial" w:hAnsi="Arial" w:cs="Arial"/>
          <w:color w:val="000000" w:themeColor="text1"/>
          <w:sz w:val="24"/>
          <w:szCs w:val="24"/>
        </w:rPr>
        <w:t>=</w:t>
      </w:r>
      <w:r w:rsidR="00B63AD5" w:rsidRPr="00FA2E29">
        <w:rPr>
          <w:rFonts w:ascii="Arial" w:hAnsi="Arial" w:cs="Arial"/>
          <w:color w:val="000000" w:themeColor="text1"/>
          <w:sz w:val="24"/>
          <w:szCs w:val="24"/>
        </w:rPr>
        <w:t xml:space="preserve"> </w:t>
      </w:r>
      <w:r w:rsidR="000B71AC" w:rsidRPr="00FA2E29">
        <w:rPr>
          <w:rFonts w:ascii="Arial" w:hAnsi="Arial" w:cs="Arial"/>
          <w:color w:val="000000" w:themeColor="text1"/>
          <w:sz w:val="24"/>
          <w:szCs w:val="24"/>
        </w:rPr>
        <w:t xml:space="preserve">2.947, </w:t>
      </w:r>
      <w:r w:rsidR="00A950F3" w:rsidRPr="00FA2E29">
        <w:rPr>
          <w:rFonts w:ascii="Arial" w:hAnsi="Arial" w:cs="Arial"/>
          <w:i/>
          <w:iCs/>
          <w:color w:val="000000" w:themeColor="text1"/>
          <w:sz w:val="24"/>
          <w:szCs w:val="24"/>
        </w:rPr>
        <w:t>p</w:t>
      </w:r>
      <w:r w:rsidR="00B63AD5" w:rsidRPr="00FA2E29">
        <w:rPr>
          <w:rFonts w:ascii="Arial" w:hAnsi="Arial" w:cs="Arial"/>
          <w:color w:val="000000" w:themeColor="text1"/>
          <w:sz w:val="24"/>
          <w:szCs w:val="24"/>
        </w:rPr>
        <w:t xml:space="preserve"> </w:t>
      </w:r>
      <w:r w:rsidR="00A950F3" w:rsidRPr="00FA2E29">
        <w:rPr>
          <w:rFonts w:ascii="Arial" w:hAnsi="Arial" w:cs="Arial"/>
          <w:color w:val="000000" w:themeColor="text1"/>
          <w:sz w:val="24"/>
          <w:szCs w:val="24"/>
        </w:rPr>
        <w:t>=</w:t>
      </w:r>
      <w:r w:rsidR="00B63AD5" w:rsidRPr="00FA2E29">
        <w:rPr>
          <w:rFonts w:ascii="Arial" w:hAnsi="Arial" w:cs="Arial"/>
          <w:color w:val="000000" w:themeColor="text1"/>
          <w:sz w:val="24"/>
          <w:szCs w:val="24"/>
        </w:rPr>
        <w:t xml:space="preserve"> </w:t>
      </w:r>
      <w:r w:rsidR="00A950F3" w:rsidRPr="00FA2E29">
        <w:rPr>
          <w:rFonts w:ascii="Arial" w:hAnsi="Arial" w:cs="Arial"/>
          <w:color w:val="000000" w:themeColor="text1"/>
          <w:sz w:val="24"/>
          <w:szCs w:val="24"/>
        </w:rPr>
        <w:t>0.037, respectively)</w:t>
      </w:r>
      <w:r w:rsidR="004F1038" w:rsidRPr="00FA2E29">
        <w:rPr>
          <w:rFonts w:ascii="Arial" w:hAnsi="Arial" w:cs="Arial"/>
          <w:color w:val="000000" w:themeColor="text1"/>
          <w:sz w:val="24"/>
          <w:szCs w:val="24"/>
        </w:rPr>
        <w:t xml:space="preserve">. </w:t>
      </w:r>
      <w:r w:rsidR="00192B6D" w:rsidRPr="00FA2E29">
        <w:rPr>
          <w:rFonts w:ascii="Arial" w:hAnsi="Arial" w:cs="Arial"/>
          <w:color w:val="000000" w:themeColor="text1"/>
          <w:sz w:val="24"/>
          <w:szCs w:val="24"/>
        </w:rPr>
        <w:t xml:space="preserve">Finally, the </w:t>
      </w:r>
      <w:proofErr w:type="spellStart"/>
      <w:r w:rsidR="00192B6D" w:rsidRPr="00FA2E29">
        <w:rPr>
          <w:rFonts w:ascii="Arial" w:hAnsi="Arial" w:cs="Arial"/>
          <w:color w:val="000000" w:themeColor="text1"/>
          <w:sz w:val="24"/>
          <w:szCs w:val="24"/>
        </w:rPr>
        <w:t>pID+Fe</w:t>
      </w:r>
      <w:proofErr w:type="spellEnd"/>
      <w:r w:rsidR="00192B6D" w:rsidRPr="00FA2E29">
        <w:rPr>
          <w:rFonts w:ascii="Arial" w:hAnsi="Arial" w:cs="Arial"/>
          <w:color w:val="000000" w:themeColor="text1"/>
          <w:sz w:val="24"/>
          <w:szCs w:val="24"/>
        </w:rPr>
        <w:t xml:space="preserve"> group exhibited an enrichment of </w:t>
      </w:r>
      <w:proofErr w:type="spellStart"/>
      <w:r w:rsidR="00192B6D" w:rsidRPr="00FA2E29">
        <w:rPr>
          <w:rFonts w:ascii="Arial" w:hAnsi="Arial" w:cs="Arial"/>
          <w:i/>
          <w:iCs/>
          <w:color w:val="000000" w:themeColor="text1"/>
          <w:sz w:val="24"/>
          <w:szCs w:val="24"/>
        </w:rPr>
        <w:t>Rhodoplanes</w:t>
      </w:r>
      <w:proofErr w:type="spellEnd"/>
      <w:r w:rsidR="00192B6D" w:rsidRPr="00FA2E29">
        <w:rPr>
          <w:rFonts w:ascii="Arial" w:hAnsi="Arial" w:cs="Arial"/>
          <w:color w:val="000000" w:themeColor="text1"/>
          <w:sz w:val="24"/>
          <w:szCs w:val="24"/>
        </w:rPr>
        <w:t xml:space="preserve"> and the CF231 genera and a species of </w:t>
      </w:r>
      <w:r w:rsidR="00192B6D" w:rsidRPr="00FA2E29">
        <w:rPr>
          <w:rFonts w:ascii="Arial" w:hAnsi="Arial" w:cs="Arial"/>
          <w:i/>
          <w:iCs/>
          <w:color w:val="000000" w:themeColor="text1"/>
          <w:sz w:val="24"/>
          <w:szCs w:val="24"/>
        </w:rPr>
        <w:t xml:space="preserve">Clostridium </w:t>
      </w:r>
      <w:r w:rsidR="00192B6D" w:rsidRPr="00FA2E29">
        <w:rPr>
          <w:rFonts w:ascii="Arial" w:hAnsi="Arial" w:cs="Arial"/>
          <w:color w:val="000000" w:themeColor="text1"/>
          <w:sz w:val="24"/>
          <w:szCs w:val="24"/>
        </w:rPr>
        <w:t>that could not be definitively identified but is likely to be</w:t>
      </w:r>
      <w:r w:rsidR="00192B6D" w:rsidRPr="00FA2E29">
        <w:rPr>
          <w:rFonts w:ascii="Arial" w:hAnsi="Arial" w:cs="Arial"/>
          <w:i/>
          <w:iCs/>
          <w:color w:val="000000" w:themeColor="text1"/>
          <w:sz w:val="24"/>
          <w:szCs w:val="24"/>
        </w:rPr>
        <w:t xml:space="preserve"> Clostridium perfringens</w:t>
      </w:r>
      <w:r w:rsidR="00192B6D" w:rsidRPr="00FA2E29">
        <w:rPr>
          <w:rFonts w:ascii="Arial" w:hAnsi="Arial" w:cs="Arial"/>
          <w:color w:val="000000" w:themeColor="text1"/>
          <w:sz w:val="24"/>
          <w:szCs w:val="24"/>
        </w:rPr>
        <w:t xml:space="preserve"> (LDA = </w:t>
      </w:r>
      <w:r w:rsidR="00192B6D" w:rsidRPr="007F272A">
        <w:rPr>
          <w:rFonts w:ascii="Arial" w:hAnsi="Arial" w:cs="Arial"/>
          <w:color w:val="000000" w:themeColor="text1"/>
          <w:sz w:val="24"/>
          <w:szCs w:val="24"/>
        </w:rPr>
        <w:t xml:space="preserve">3.035, </w:t>
      </w:r>
      <w:r w:rsidR="00192B6D" w:rsidRPr="007F272A">
        <w:rPr>
          <w:rFonts w:ascii="Arial" w:hAnsi="Arial" w:cs="Arial"/>
          <w:i/>
          <w:iCs/>
          <w:color w:val="000000" w:themeColor="text1"/>
          <w:sz w:val="24"/>
          <w:szCs w:val="24"/>
        </w:rPr>
        <w:t xml:space="preserve">p </w:t>
      </w:r>
      <w:r w:rsidR="00192B6D" w:rsidRPr="007F272A">
        <w:rPr>
          <w:rFonts w:ascii="Arial" w:hAnsi="Arial" w:cs="Arial"/>
          <w:color w:val="000000" w:themeColor="text1"/>
          <w:sz w:val="24"/>
          <w:szCs w:val="24"/>
        </w:rPr>
        <w:t xml:space="preserve">= 0.004, LDA = 3.009, </w:t>
      </w:r>
      <w:r w:rsidR="00192B6D" w:rsidRPr="007F272A">
        <w:rPr>
          <w:rFonts w:ascii="Arial" w:hAnsi="Arial" w:cs="Arial"/>
          <w:i/>
          <w:iCs/>
          <w:color w:val="000000" w:themeColor="text1"/>
          <w:sz w:val="24"/>
          <w:szCs w:val="24"/>
        </w:rPr>
        <w:t>p</w:t>
      </w:r>
      <w:r w:rsidR="00192B6D" w:rsidRPr="007F272A">
        <w:rPr>
          <w:rFonts w:ascii="Arial" w:hAnsi="Arial" w:cs="Arial"/>
          <w:color w:val="000000" w:themeColor="text1"/>
          <w:sz w:val="24"/>
          <w:szCs w:val="24"/>
        </w:rPr>
        <w:t xml:space="preserve"> = 0.033 and LDA = 2.640, </w:t>
      </w:r>
      <w:r w:rsidR="00192B6D" w:rsidRPr="007F272A">
        <w:rPr>
          <w:rFonts w:ascii="Arial" w:hAnsi="Arial" w:cs="Arial"/>
          <w:i/>
          <w:iCs/>
          <w:color w:val="000000" w:themeColor="text1"/>
          <w:sz w:val="24"/>
          <w:szCs w:val="24"/>
        </w:rPr>
        <w:t>p</w:t>
      </w:r>
      <w:r w:rsidR="00192B6D" w:rsidRPr="007F272A">
        <w:rPr>
          <w:rFonts w:ascii="Arial" w:hAnsi="Arial" w:cs="Arial"/>
          <w:color w:val="000000" w:themeColor="text1"/>
          <w:sz w:val="24"/>
          <w:szCs w:val="24"/>
        </w:rPr>
        <w:t xml:space="preserve"> &lt; 0.001, respectively).</w:t>
      </w:r>
      <w:r w:rsidR="00C16CAE" w:rsidRPr="007F272A">
        <w:rPr>
          <w:rFonts w:ascii="Arial" w:hAnsi="Arial" w:cs="Arial"/>
          <w:color w:val="000000" w:themeColor="text1"/>
          <w:sz w:val="24"/>
          <w:szCs w:val="24"/>
        </w:rPr>
        <w:t xml:space="preserve"> </w:t>
      </w:r>
      <w:r w:rsidR="004F1038" w:rsidRPr="007F272A">
        <w:rPr>
          <w:rFonts w:ascii="Arial" w:hAnsi="Arial" w:cs="Arial"/>
          <w:color w:val="000000" w:themeColor="text1"/>
          <w:sz w:val="24"/>
          <w:szCs w:val="24"/>
        </w:rPr>
        <w:t>R</w:t>
      </w:r>
      <w:r w:rsidR="000B71AC" w:rsidRPr="007F272A">
        <w:rPr>
          <w:rFonts w:ascii="Arial" w:hAnsi="Arial" w:cs="Arial"/>
          <w:color w:val="000000" w:themeColor="text1"/>
          <w:sz w:val="24"/>
          <w:szCs w:val="24"/>
        </w:rPr>
        <w:t xml:space="preserve">egression of the weighted </w:t>
      </w:r>
      <w:proofErr w:type="spellStart"/>
      <w:r w:rsidR="000B71AC" w:rsidRPr="007F272A">
        <w:rPr>
          <w:rFonts w:ascii="Arial" w:hAnsi="Arial" w:cs="Arial"/>
          <w:color w:val="000000" w:themeColor="text1"/>
          <w:sz w:val="24"/>
          <w:szCs w:val="24"/>
        </w:rPr>
        <w:t>UniFrac</w:t>
      </w:r>
      <w:proofErr w:type="spellEnd"/>
      <w:r w:rsidR="000B71AC" w:rsidRPr="007F272A">
        <w:rPr>
          <w:rFonts w:ascii="Arial" w:hAnsi="Arial" w:cs="Arial"/>
          <w:color w:val="000000" w:themeColor="text1"/>
          <w:sz w:val="24"/>
          <w:szCs w:val="24"/>
        </w:rPr>
        <w:t xml:space="preserve"> </w:t>
      </w:r>
      <w:proofErr w:type="spellStart"/>
      <w:r w:rsidR="000B71AC" w:rsidRPr="007F272A">
        <w:rPr>
          <w:rFonts w:ascii="Arial" w:hAnsi="Arial" w:cs="Arial"/>
          <w:color w:val="000000" w:themeColor="text1"/>
          <w:sz w:val="24"/>
          <w:szCs w:val="24"/>
        </w:rPr>
        <w:t>PC</w:t>
      </w:r>
      <w:r w:rsidR="00C16CAE" w:rsidRPr="007F272A">
        <w:rPr>
          <w:rFonts w:ascii="Arial" w:hAnsi="Arial" w:cs="Arial"/>
          <w:color w:val="000000" w:themeColor="text1"/>
          <w:sz w:val="24"/>
          <w:szCs w:val="24"/>
        </w:rPr>
        <w:t>oA</w:t>
      </w:r>
      <w:proofErr w:type="spellEnd"/>
      <w:r w:rsidR="00C16CAE" w:rsidRPr="007F272A">
        <w:rPr>
          <w:rFonts w:ascii="Arial" w:hAnsi="Arial" w:cs="Arial"/>
          <w:color w:val="000000" w:themeColor="text1"/>
          <w:sz w:val="24"/>
          <w:szCs w:val="24"/>
        </w:rPr>
        <w:t xml:space="preserve"> 1 axis on these taxa indicated that 26.47% and 2.75% of the</w:t>
      </w:r>
      <w:r w:rsidR="000B71AC" w:rsidRPr="007F272A">
        <w:rPr>
          <w:rFonts w:ascii="Arial" w:hAnsi="Arial" w:cs="Arial"/>
          <w:color w:val="000000" w:themeColor="text1"/>
          <w:sz w:val="24"/>
          <w:szCs w:val="24"/>
        </w:rPr>
        <w:t xml:space="preserve"> variance </w:t>
      </w:r>
      <w:r w:rsidR="00F40094" w:rsidRPr="007F272A">
        <w:rPr>
          <w:rFonts w:ascii="Arial" w:hAnsi="Arial" w:cs="Arial"/>
          <w:color w:val="000000" w:themeColor="text1"/>
          <w:sz w:val="24"/>
          <w:szCs w:val="24"/>
        </w:rPr>
        <w:t>was</w:t>
      </w:r>
      <w:r w:rsidR="000B71AC" w:rsidRPr="007F272A">
        <w:rPr>
          <w:rFonts w:ascii="Arial" w:hAnsi="Arial" w:cs="Arial"/>
          <w:color w:val="000000" w:themeColor="text1"/>
          <w:sz w:val="24"/>
          <w:szCs w:val="24"/>
        </w:rPr>
        <w:t xml:space="preserve"> explained by </w:t>
      </w:r>
      <w:r w:rsidR="000B71AC" w:rsidRPr="007F272A">
        <w:rPr>
          <w:rFonts w:ascii="Arial" w:hAnsi="Arial" w:cs="Arial"/>
          <w:i/>
          <w:iCs/>
          <w:color w:val="000000" w:themeColor="text1"/>
          <w:sz w:val="24"/>
          <w:szCs w:val="24"/>
        </w:rPr>
        <w:t>Prevotella</w:t>
      </w:r>
      <w:r w:rsidR="000B71AC" w:rsidRPr="007F272A">
        <w:rPr>
          <w:rFonts w:ascii="Arial" w:hAnsi="Arial" w:cs="Arial"/>
          <w:color w:val="000000" w:themeColor="text1"/>
          <w:sz w:val="24"/>
          <w:szCs w:val="24"/>
        </w:rPr>
        <w:t xml:space="preserve"> (</w:t>
      </w:r>
      <w:proofErr w:type="gramStart"/>
      <w:r w:rsidR="000B71AC" w:rsidRPr="007F272A">
        <w:rPr>
          <w:rFonts w:ascii="Arial" w:hAnsi="Arial" w:cs="Arial"/>
          <w:color w:val="000000" w:themeColor="text1"/>
          <w:sz w:val="24"/>
          <w:szCs w:val="24"/>
        </w:rPr>
        <w:t>F(</w:t>
      </w:r>
      <w:proofErr w:type="gramEnd"/>
      <w:r w:rsidR="000B71AC" w:rsidRPr="007F272A">
        <w:rPr>
          <w:rFonts w:ascii="Arial" w:hAnsi="Arial" w:cs="Arial"/>
          <w:color w:val="000000" w:themeColor="text1"/>
          <w:sz w:val="24"/>
          <w:szCs w:val="24"/>
        </w:rPr>
        <w:t>1, 22)</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102.08, </w:t>
      </w:r>
      <w:r w:rsidR="000B71AC" w:rsidRPr="007F272A">
        <w:rPr>
          <w:rFonts w:ascii="Arial" w:hAnsi="Arial" w:cs="Arial"/>
          <w:i/>
          <w:iCs/>
          <w:color w:val="000000" w:themeColor="text1"/>
          <w:sz w:val="24"/>
          <w:szCs w:val="24"/>
        </w:rPr>
        <w:t>p</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&lt;</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0.001,</w:t>
      </w:r>
      <w:r w:rsidR="00B63AD5" w:rsidRPr="007F272A">
        <w:rPr>
          <w:rFonts w:ascii="Arial" w:hAnsi="Arial" w:cs="Arial"/>
          <w:color w:val="000000" w:themeColor="text1"/>
          <w:sz w:val="24"/>
          <w:szCs w:val="24"/>
        </w:rPr>
        <w:t xml:space="preserve"> </w:t>
      </w:r>
      <w:proofErr w:type="spellStart"/>
      <w:r w:rsidR="000B71AC" w:rsidRPr="007F272A">
        <w:rPr>
          <w:rFonts w:ascii="Arial" w:hAnsi="Arial" w:cs="Arial"/>
          <w:color w:val="000000" w:themeColor="text1"/>
          <w:sz w:val="24"/>
          <w:szCs w:val="24"/>
        </w:rPr>
        <w:t>dR-sqr</w:t>
      </w:r>
      <w:proofErr w:type="spellEnd"/>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0.2647) and </w:t>
      </w:r>
      <w:proofErr w:type="spellStart"/>
      <w:r w:rsidR="000B71AC" w:rsidRPr="007F272A">
        <w:rPr>
          <w:rFonts w:ascii="Arial" w:hAnsi="Arial" w:cs="Arial"/>
          <w:i/>
          <w:iCs/>
          <w:color w:val="000000" w:themeColor="text1"/>
          <w:sz w:val="24"/>
          <w:szCs w:val="24"/>
        </w:rPr>
        <w:t>Ruminococcus</w:t>
      </w:r>
      <w:proofErr w:type="spellEnd"/>
      <w:r w:rsidR="000B71AC" w:rsidRPr="007F272A">
        <w:rPr>
          <w:rFonts w:ascii="Arial" w:hAnsi="Arial" w:cs="Arial"/>
          <w:color w:val="000000" w:themeColor="text1"/>
          <w:sz w:val="24"/>
          <w:szCs w:val="24"/>
        </w:rPr>
        <w:t xml:space="preserve"> (F(1,22)</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10.62, </w:t>
      </w:r>
      <w:r w:rsidR="000B71AC" w:rsidRPr="007F272A">
        <w:rPr>
          <w:rFonts w:ascii="Arial" w:hAnsi="Arial" w:cs="Arial"/>
          <w:i/>
          <w:iCs/>
          <w:color w:val="000000" w:themeColor="text1"/>
          <w:sz w:val="24"/>
          <w:szCs w:val="24"/>
        </w:rPr>
        <w:t>p</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w:t>
      </w:r>
      <w:r w:rsidR="00B63AD5" w:rsidRPr="007F272A">
        <w:rPr>
          <w:rFonts w:ascii="Arial" w:hAnsi="Arial" w:cs="Arial"/>
          <w:color w:val="000000" w:themeColor="text1"/>
          <w:sz w:val="24"/>
          <w:szCs w:val="24"/>
        </w:rPr>
        <w:t xml:space="preserve"> </w:t>
      </w:r>
      <w:r w:rsidR="000B71AC" w:rsidRPr="007F272A">
        <w:rPr>
          <w:rFonts w:ascii="Arial" w:hAnsi="Arial" w:cs="Arial"/>
          <w:color w:val="000000" w:themeColor="text1"/>
          <w:sz w:val="24"/>
          <w:szCs w:val="24"/>
        </w:rPr>
        <w:t xml:space="preserve">0.004, </w:t>
      </w:r>
      <w:proofErr w:type="spellStart"/>
      <w:r w:rsidR="000B71AC" w:rsidRPr="007F272A">
        <w:rPr>
          <w:rFonts w:ascii="Arial" w:hAnsi="Arial" w:cs="Arial"/>
          <w:color w:val="000000" w:themeColor="text1"/>
          <w:sz w:val="24"/>
          <w:szCs w:val="24"/>
        </w:rPr>
        <w:t>dR-sqr</w:t>
      </w:r>
      <w:proofErr w:type="spellEnd"/>
      <w:r w:rsidR="00B63AD5" w:rsidRPr="007F272A">
        <w:rPr>
          <w:rFonts w:ascii="Arial" w:hAnsi="Arial" w:cs="Arial"/>
          <w:color w:val="000000" w:themeColor="text1"/>
          <w:sz w:val="24"/>
          <w:szCs w:val="24"/>
        </w:rPr>
        <w:t xml:space="preserve"> </w:t>
      </w:r>
      <w:r w:rsidR="00C16CAE" w:rsidRPr="007F272A">
        <w:rPr>
          <w:rFonts w:ascii="Arial" w:hAnsi="Arial" w:cs="Arial"/>
          <w:color w:val="000000" w:themeColor="text1"/>
          <w:sz w:val="24"/>
          <w:szCs w:val="24"/>
        </w:rPr>
        <w:t>=</w:t>
      </w:r>
      <w:r w:rsidR="00B63AD5" w:rsidRPr="007F272A">
        <w:rPr>
          <w:rFonts w:ascii="Arial" w:hAnsi="Arial" w:cs="Arial"/>
          <w:color w:val="000000" w:themeColor="text1"/>
          <w:sz w:val="24"/>
          <w:szCs w:val="24"/>
        </w:rPr>
        <w:t xml:space="preserve"> </w:t>
      </w:r>
      <w:r w:rsidR="00C16CAE" w:rsidRPr="007F272A">
        <w:rPr>
          <w:rFonts w:ascii="Arial" w:hAnsi="Arial" w:cs="Arial"/>
          <w:color w:val="000000" w:themeColor="text1"/>
          <w:sz w:val="24"/>
          <w:szCs w:val="24"/>
        </w:rPr>
        <w:t>0.0275, respectively</w:t>
      </w:r>
      <w:r w:rsidR="006321A3" w:rsidRPr="007F272A">
        <w:rPr>
          <w:rFonts w:ascii="Arial" w:hAnsi="Arial" w:cs="Arial"/>
          <w:color w:val="000000" w:themeColor="text1"/>
          <w:sz w:val="24"/>
          <w:szCs w:val="24"/>
        </w:rPr>
        <w:t>)</w:t>
      </w:r>
      <w:r w:rsidR="00C16CAE" w:rsidRPr="007F272A">
        <w:rPr>
          <w:rFonts w:ascii="Arial" w:hAnsi="Arial" w:cs="Arial"/>
          <w:color w:val="000000" w:themeColor="text1"/>
          <w:sz w:val="24"/>
          <w:szCs w:val="24"/>
        </w:rPr>
        <w:t xml:space="preserve">. </w:t>
      </w:r>
      <w:r w:rsidR="006C0182" w:rsidRPr="007F272A">
        <w:rPr>
          <w:rFonts w:ascii="Arial" w:hAnsi="Arial" w:cs="Arial"/>
          <w:color w:val="000000" w:themeColor="text1"/>
          <w:sz w:val="24"/>
          <w:szCs w:val="24"/>
        </w:rPr>
        <w:t>The</w:t>
      </w:r>
      <w:r w:rsidR="00F40094" w:rsidRPr="007F272A">
        <w:rPr>
          <w:rFonts w:ascii="Arial" w:hAnsi="Arial" w:cs="Arial"/>
          <w:color w:val="000000" w:themeColor="text1"/>
          <w:sz w:val="24"/>
          <w:szCs w:val="24"/>
        </w:rPr>
        <w:t>se two</w:t>
      </w:r>
      <w:r w:rsidR="00C16CAE" w:rsidRPr="007F272A">
        <w:rPr>
          <w:rFonts w:ascii="Arial" w:hAnsi="Arial" w:cs="Arial"/>
          <w:color w:val="000000" w:themeColor="text1"/>
          <w:sz w:val="24"/>
          <w:szCs w:val="24"/>
        </w:rPr>
        <w:t xml:space="preserve"> taxa </w:t>
      </w:r>
      <w:r w:rsidR="00144933" w:rsidRPr="007F272A">
        <w:rPr>
          <w:rFonts w:ascii="Arial" w:hAnsi="Arial" w:cs="Arial"/>
          <w:color w:val="000000" w:themeColor="text1"/>
          <w:sz w:val="24"/>
          <w:szCs w:val="24"/>
        </w:rPr>
        <w:t xml:space="preserve">were the primary reason </w:t>
      </w:r>
      <w:r w:rsidR="00C16CAE" w:rsidRPr="007F272A">
        <w:rPr>
          <w:rFonts w:ascii="Arial" w:hAnsi="Arial" w:cs="Arial"/>
          <w:color w:val="000000" w:themeColor="text1"/>
          <w:sz w:val="24"/>
          <w:szCs w:val="24"/>
        </w:rPr>
        <w:t>for</w:t>
      </w:r>
      <w:r w:rsidR="006C0182" w:rsidRPr="007F272A">
        <w:rPr>
          <w:rFonts w:ascii="Arial" w:hAnsi="Arial" w:cs="Arial"/>
          <w:color w:val="000000" w:themeColor="text1"/>
          <w:sz w:val="24"/>
          <w:szCs w:val="24"/>
        </w:rPr>
        <w:t xml:space="preserve"> significant </w:t>
      </w:r>
      <w:r w:rsidR="00C16CAE" w:rsidRPr="007F272A">
        <w:rPr>
          <w:rFonts w:ascii="Arial" w:hAnsi="Arial" w:cs="Arial"/>
          <w:color w:val="000000" w:themeColor="text1"/>
          <w:sz w:val="24"/>
          <w:szCs w:val="24"/>
        </w:rPr>
        <w:t>differences in</w:t>
      </w:r>
      <w:r w:rsidR="002E70CF" w:rsidRPr="007F272A">
        <w:rPr>
          <w:rFonts w:ascii="Arial" w:hAnsi="Arial" w:cs="Arial"/>
          <w:color w:val="000000" w:themeColor="text1"/>
          <w:sz w:val="24"/>
          <w:szCs w:val="24"/>
        </w:rPr>
        <w:t xml:space="preserve"> the </w:t>
      </w:r>
      <w:r w:rsidR="000B71AC" w:rsidRPr="007F272A">
        <w:rPr>
          <w:rFonts w:ascii="Arial" w:hAnsi="Arial" w:cs="Arial"/>
          <w:color w:val="000000" w:themeColor="text1"/>
          <w:sz w:val="24"/>
          <w:szCs w:val="24"/>
        </w:rPr>
        <w:t>community structure</w:t>
      </w:r>
      <w:r w:rsidR="00C16CAE" w:rsidRPr="007F272A">
        <w:rPr>
          <w:rFonts w:ascii="Arial" w:hAnsi="Arial" w:cs="Arial"/>
          <w:color w:val="000000" w:themeColor="text1"/>
          <w:sz w:val="24"/>
          <w:szCs w:val="24"/>
        </w:rPr>
        <w:t xml:space="preserve"> between </w:t>
      </w:r>
      <w:r w:rsidR="004F1038" w:rsidRPr="007F272A">
        <w:rPr>
          <w:rFonts w:ascii="Arial" w:hAnsi="Arial" w:cs="Arial"/>
          <w:color w:val="000000" w:themeColor="text1"/>
          <w:sz w:val="24"/>
          <w:szCs w:val="24"/>
        </w:rPr>
        <w:t xml:space="preserve">the </w:t>
      </w:r>
      <w:r w:rsidR="00F40094" w:rsidRPr="007F272A">
        <w:rPr>
          <w:rFonts w:ascii="Arial" w:hAnsi="Arial" w:cs="Arial"/>
          <w:color w:val="000000" w:themeColor="text1"/>
          <w:sz w:val="24"/>
          <w:szCs w:val="24"/>
        </w:rPr>
        <w:t>three</w:t>
      </w:r>
      <w:r w:rsidR="004F1038" w:rsidRPr="007F272A">
        <w:rPr>
          <w:rFonts w:ascii="Arial" w:hAnsi="Arial" w:cs="Arial"/>
          <w:color w:val="000000" w:themeColor="text1"/>
          <w:sz w:val="24"/>
          <w:szCs w:val="24"/>
        </w:rPr>
        <w:t xml:space="preserve"> conditions</w:t>
      </w:r>
      <w:r w:rsidR="00C16CAE" w:rsidRPr="007F272A">
        <w:rPr>
          <w:rFonts w:ascii="Arial" w:hAnsi="Arial" w:cs="Arial"/>
          <w:color w:val="000000" w:themeColor="text1"/>
          <w:sz w:val="24"/>
          <w:szCs w:val="24"/>
        </w:rPr>
        <w:t>.</w:t>
      </w:r>
      <w:r w:rsidR="000B71AC" w:rsidRPr="007F272A">
        <w:rPr>
          <w:rFonts w:ascii="Arial" w:hAnsi="Arial" w:cs="Arial"/>
          <w:color w:val="000000" w:themeColor="text1"/>
          <w:sz w:val="24"/>
          <w:szCs w:val="24"/>
          <w:lang w:val="en-US"/>
        </w:rPr>
        <w:t xml:space="preserve">                             </w:t>
      </w:r>
    </w:p>
    <w:p w14:paraId="165D6445" w14:textId="77777777" w:rsidR="00144933" w:rsidRPr="007F272A" w:rsidRDefault="00144933" w:rsidP="00144933">
      <w:pPr>
        <w:spacing w:line="480" w:lineRule="auto"/>
        <w:rPr>
          <w:rFonts w:ascii="Arial" w:hAnsi="Arial" w:cs="Arial"/>
          <w:b/>
          <w:bCs/>
          <w:color w:val="000000" w:themeColor="text1"/>
          <w:sz w:val="24"/>
          <w:szCs w:val="24"/>
        </w:rPr>
      </w:pPr>
    </w:p>
    <w:p w14:paraId="6EC1DFE8" w14:textId="46B421FD" w:rsidR="00144933" w:rsidRPr="007F272A" w:rsidRDefault="00144933" w:rsidP="00015A40">
      <w:pPr>
        <w:spacing w:line="480" w:lineRule="auto"/>
        <w:rPr>
          <w:rFonts w:ascii="Arial" w:hAnsi="Arial" w:cs="Arial"/>
          <w:color w:val="000000" w:themeColor="text1"/>
          <w:sz w:val="24"/>
          <w:szCs w:val="24"/>
        </w:rPr>
      </w:pPr>
      <w:r w:rsidRPr="007F272A">
        <w:rPr>
          <w:rFonts w:ascii="Arial" w:hAnsi="Arial" w:cs="Arial"/>
          <w:b/>
          <w:bCs/>
          <w:color w:val="000000" w:themeColor="text1"/>
          <w:sz w:val="24"/>
          <w:szCs w:val="24"/>
        </w:rPr>
        <w:t>Table 1.</w:t>
      </w:r>
      <w:r w:rsidRPr="007F272A">
        <w:rPr>
          <w:rFonts w:ascii="Arial" w:hAnsi="Arial" w:cs="Arial"/>
          <w:color w:val="000000" w:themeColor="text1"/>
          <w:sz w:val="24"/>
          <w:szCs w:val="24"/>
        </w:rPr>
        <w:t xml:space="preserve"> Abundance of enriched taxa in previously iron deficient (pID) and iron-treated (</w:t>
      </w:r>
      <w:proofErr w:type="spellStart"/>
      <w:r w:rsidRPr="007F272A">
        <w:rPr>
          <w:rFonts w:ascii="Arial" w:hAnsi="Arial" w:cs="Arial"/>
          <w:color w:val="000000" w:themeColor="text1"/>
          <w:sz w:val="24"/>
          <w:szCs w:val="24"/>
        </w:rPr>
        <w:t>pID+Fe</w:t>
      </w:r>
      <w:proofErr w:type="spellEnd"/>
      <w:r w:rsidRPr="007F272A">
        <w:rPr>
          <w:rFonts w:ascii="Arial" w:hAnsi="Arial" w:cs="Arial"/>
          <w:color w:val="000000" w:themeColor="text1"/>
          <w:sz w:val="24"/>
          <w:szCs w:val="24"/>
        </w:rPr>
        <w:t>) juvenile rhesus monkeys compared to ones that remained iron sufficient (IS)</w:t>
      </w:r>
      <w:r w:rsidRPr="007F272A">
        <w:rPr>
          <w:rFonts w:ascii="Arial" w:hAnsi="Arial" w:cs="Arial"/>
          <w:color w:val="000000" w:themeColor="text1"/>
          <w:sz w:val="24"/>
          <w:szCs w:val="24"/>
          <w:vertAlign w:val="superscript"/>
        </w:rPr>
        <w:t>1</w:t>
      </w:r>
      <w:r w:rsidR="00355829" w:rsidRPr="007F272A">
        <w:rPr>
          <w:rFonts w:ascii="Arial" w:hAnsi="Arial" w:cs="Arial"/>
          <w:color w:val="000000" w:themeColor="text1"/>
          <w:sz w:val="24"/>
          <w:szCs w:val="24"/>
        </w:rPr>
        <w:t>.</w:t>
      </w:r>
    </w:p>
    <w:tbl>
      <w:tblPr>
        <w:tblW w:w="9900" w:type="dxa"/>
        <w:tblLayout w:type="fixed"/>
        <w:tblLook w:val="04A0" w:firstRow="1" w:lastRow="0" w:firstColumn="1" w:lastColumn="0" w:noHBand="0" w:noVBand="1"/>
      </w:tblPr>
      <w:tblGrid>
        <w:gridCol w:w="320"/>
        <w:gridCol w:w="3532"/>
        <w:gridCol w:w="268"/>
        <w:gridCol w:w="879"/>
        <w:gridCol w:w="277"/>
        <w:gridCol w:w="771"/>
        <w:gridCol w:w="289"/>
        <w:gridCol w:w="867"/>
        <w:gridCol w:w="253"/>
        <w:gridCol w:w="1192"/>
        <w:gridCol w:w="289"/>
        <w:gridCol w:w="963"/>
      </w:tblGrid>
      <w:tr w:rsidR="007F272A" w:rsidRPr="007F272A" w14:paraId="0C24A985" w14:textId="77777777" w:rsidTr="004C3515">
        <w:trPr>
          <w:trHeight w:val="340"/>
        </w:trPr>
        <w:tc>
          <w:tcPr>
            <w:tcW w:w="9900" w:type="dxa"/>
            <w:gridSpan w:val="12"/>
            <w:tcBorders>
              <w:top w:val="nil"/>
              <w:left w:val="nil"/>
              <w:bottom w:val="single" w:sz="8" w:space="0" w:color="auto"/>
              <w:right w:val="nil"/>
            </w:tcBorders>
            <w:shd w:val="clear" w:color="000000" w:fill="FFFFFF"/>
            <w:noWrap/>
            <w:vAlign w:val="bottom"/>
            <w:hideMark/>
          </w:tcPr>
          <w:p w14:paraId="1EB7CC48" w14:textId="77777777" w:rsidR="00144933" w:rsidRPr="007F272A" w:rsidRDefault="00144933" w:rsidP="004C3515">
            <w:pPr>
              <w:spacing w:line="480" w:lineRule="auto"/>
              <w:rPr>
                <w:rFonts w:ascii="Arial" w:hAnsi="Arial" w:cs="Arial"/>
                <w:color w:val="000000" w:themeColor="text1"/>
                <w:sz w:val="18"/>
                <w:szCs w:val="18"/>
              </w:rPr>
            </w:pPr>
          </w:p>
        </w:tc>
      </w:tr>
      <w:tr w:rsidR="007F272A" w:rsidRPr="007F272A" w14:paraId="2FC83EBE" w14:textId="77777777" w:rsidTr="004C3515">
        <w:trPr>
          <w:trHeight w:val="320"/>
        </w:trPr>
        <w:tc>
          <w:tcPr>
            <w:tcW w:w="3852" w:type="dxa"/>
            <w:gridSpan w:val="2"/>
            <w:tcBorders>
              <w:top w:val="nil"/>
              <w:left w:val="nil"/>
              <w:bottom w:val="nil"/>
              <w:right w:val="nil"/>
            </w:tcBorders>
            <w:shd w:val="clear" w:color="000000" w:fill="FFFFFF"/>
            <w:noWrap/>
            <w:vAlign w:val="bottom"/>
            <w:hideMark/>
          </w:tcPr>
          <w:p w14:paraId="7588121A"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Genus</w:t>
            </w:r>
          </w:p>
        </w:tc>
        <w:tc>
          <w:tcPr>
            <w:tcW w:w="268" w:type="dxa"/>
            <w:tcBorders>
              <w:top w:val="nil"/>
              <w:left w:val="nil"/>
              <w:bottom w:val="nil"/>
              <w:right w:val="nil"/>
            </w:tcBorders>
            <w:shd w:val="clear" w:color="000000" w:fill="FFFFFF"/>
            <w:noWrap/>
            <w:vAlign w:val="bottom"/>
          </w:tcPr>
          <w:p w14:paraId="002B77E5" w14:textId="77777777" w:rsidR="00144933" w:rsidRPr="007F272A" w:rsidRDefault="00144933" w:rsidP="004C3515">
            <w:pPr>
              <w:spacing w:line="480" w:lineRule="auto"/>
              <w:rPr>
                <w:rFonts w:ascii="Arial" w:hAnsi="Arial" w:cs="Arial"/>
                <w:color w:val="000000" w:themeColor="text1"/>
                <w:sz w:val="18"/>
                <w:szCs w:val="18"/>
              </w:rPr>
            </w:pPr>
          </w:p>
        </w:tc>
        <w:tc>
          <w:tcPr>
            <w:tcW w:w="879" w:type="dxa"/>
            <w:tcBorders>
              <w:top w:val="nil"/>
              <w:left w:val="nil"/>
              <w:bottom w:val="single" w:sz="4" w:space="0" w:color="auto"/>
              <w:right w:val="nil"/>
            </w:tcBorders>
            <w:shd w:val="clear" w:color="000000" w:fill="FFFFFF"/>
            <w:noWrap/>
            <w:vAlign w:val="bottom"/>
            <w:hideMark/>
          </w:tcPr>
          <w:p w14:paraId="1EA336D4"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IS</w:t>
            </w:r>
          </w:p>
        </w:tc>
        <w:tc>
          <w:tcPr>
            <w:tcW w:w="277" w:type="dxa"/>
            <w:tcBorders>
              <w:top w:val="nil"/>
              <w:left w:val="nil"/>
              <w:bottom w:val="nil"/>
              <w:right w:val="nil"/>
            </w:tcBorders>
            <w:shd w:val="clear" w:color="000000" w:fill="FFFFFF"/>
            <w:noWrap/>
            <w:vAlign w:val="bottom"/>
            <w:hideMark/>
          </w:tcPr>
          <w:p w14:paraId="767B240D" w14:textId="77777777" w:rsidR="00144933" w:rsidRPr="007F272A" w:rsidRDefault="00144933" w:rsidP="004C3515">
            <w:pPr>
              <w:spacing w:line="480" w:lineRule="auto"/>
              <w:rPr>
                <w:rFonts w:ascii="Arial" w:hAnsi="Arial" w:cs="Arial"/>
                <w:color w:val="000000" w:themeColor="text1"/>
                <w:sz w:val="18"/>
                <w:szCs w:val="18"/>
              </w:rPr>
            </w:pPr>
          </w:p>
        </w:tc>
        <w:tc>
          <w:tcPr>
            <w:tcW w:w="771" w:type="dxa"/>
            <w:tcBorders>
              <w:top w:val="nil"/>
              <w:left w:val="nil"/>
              <w:bottom w:val="single" w:sz="4" w:space="0" w:color="auto"/>
              <w:right w:val="nil"/>
            </w:tcBorders>
            <w:shd w:val="clear" w:color="000000" w:fill="FFFFFF"/>
            <w:noWrap/>
            <w:vAlign w:val="bottom"/>
            <w:hideMark/>
          </w:tcPr>
          <w:p w14:paraId="6D23086C"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pID</w:t>
            </w:r>
          </w:p>
        </w:tc>
        <w:tc>
          <w:tcPr>
            <w:tcW w:w="289" w:type="dxa"/>
            <w:tcBorders>
              <w:top w:val="nil"/>
              <w:left w:val="nil"/>
              <w:bottom w:val="nil"/>
              <w:right w:val="nil"/>
            </w:tcBorders>
            <w:shd w:val="clear" w:color="000000" w:fill="FFFFFF"/>
            <w:noWrap/>
            <w:vAlign w:val="bottom"/>
            <w:hideMark/>
          </w:tcPr>
          <w:p w14:paraId="74070141" w14:textId="77777777" w:rsidR="00144933" w:rsidRPr="007F272A" w:rsidRDefault="00144933" w:rsidP="004C3515">
            <w:pPr>
              <w:spacing w:line="480" w:lineRule="auto"/>
              <w:rPr>
                <w:rFonts w:ascii="Arial" w:hAnsi="Arial" w:cs="Arial"/>
                <w:color w:val="000000" w:themeColor="text1"/>
                <w:sz w:val="18"/>
                <w:szCs w:val="18"/>
              </w:rPr>
            </w:pPr>
          </w:p>
        </w:tc>
        <w:tc>
          <w:tcPr>
            <w:tcW w:w="867" w:type="dxa"/>
            <w:tcBorders>
              <w:top w:val="nil"/>
              <w:left w:val="nil"/>
              <w:bottom w:val="single" w:sz="4" w:space="0" w:color="auto"/>
              <w:right w:val="nil"/>
            </w:tcBorders>
            <w:shd w:val="clear" w:color="000000" w:fill="FFFFFF"/>
            <w:noWrap/>
            <w:vAlign w:val="bottom"/>
            <w:hideMark/>
          </w:tcPr>
          <w:p w14:paraId="4BC81BB7" w14:textId="77777777" w:rsidR="00144933" w:rsidRPr="007F272A" w:rsidRDefault="00144933" w:rsidP="004C3515">
            <w:pPr>
              <w:spacing w:line="480" w:lineRule="auto"/>
              <w:rPr>
                <w:rFonts w:ascii="Arial" w:hAnsi="Arial" w:cs="Arial"/>
                <w:color w:val="000000" w:themeColor="text1"/>
                <w:sz w:val="18"/>
                <w:szCs w:val="18"/>
              </w:rPr>
            </w:pPr>
            <w:proofErr w:type="spellStart"/>
            <w:r w:rsidRPr="007F272A">
              <w:rPr>
                <w:rFonts w:ascii="Arial" w:hAnsi="Arial" w:cs="Arial"/>
                <w:color w:val="000000" w:themeColor="text1"/>
                <w:sz w:val="18"/>
                <w:szCs w:val="18"/>
              </w:rPr>
              <w:t>pID+Fe</w:t>
            </w:r>
            <w:proofErr w:type="spellEnd"/>
          </w:p>
        </w:tc>
        <w:tc>
          <w:tcPr>
            <w:tcW w:w="253" w:type="dxa"/>
            <w:tcBorders>
              <w:top w:val="nil"/>
              <w:left w:val="nil"/>
              <w:bottom w:val="nil"/>
              <w:right w:val="nil"/>
            </w:tcBorders>
            <w:shd w:val="clear" w:color="000000" w:fill="FFFFFF"/>
            <w:noWrap/>
            <w:vAlign w:val="bottom"/>
            <w:hideMark/>
          </w:tcPr>
          <w:p w14:paraId="56DC141F" w14:textId="77777777" w:rsidR="00144933" w:rsidRPr="007F272A" w:rsidRDefault="00144933" w:rsidP="004C3515">
            <w:pPr>
              <w:spacing w:line="480" w:lineRule="auto"/>
              <w:rPr>
                <w:rFonts w:ascii="Arial" w:hAnsi="Arial" w:cs="Arial"/>
                <w:color w:val="000000" w:themeColor="text1"/>
                <w:sz w:val="18"/>
                <w:szCs w:val="18"/>
              </w:rPr>
            </w:pPr>
          </w:p>
        </w:tc>
        <w:tc>
          <w:tcPr>
            <w:tcW w:w="1192" w:type="dxa"/>
            <w:tcBorders>
              <w:top w:val="nil"/>
              <w:left w:val="nil"/>
              <w:bottom w:val="single" w:sz="4" w:space="0" w:color="auto"/>
              <w:right w:val="nil"/>
            </w:tcBorders>
            <w:shd w:val="clear" w:color="000000" w:fill="FFFFFF"/>
            <w:noWrap/>
            <w:vAlign w:val="bottom"/>
            <w:hideMark/>
          </w:tcPr>
          <w:p w14:paraId="53FCBE87"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F-Statistic</w:t>
            </w:r>
          </w:p>
        </w:tc>
        <w:tc>
          <w:tcPr>
            <w:tcW w:w="289" w:type="dxa"/>
            <w:tcBorders>
              <w:top w:val="nil"/>
              <w:left w:val="nil"/>
              <w:bottom w:val="nil"/>
              <w:right w:val="nil"/>
            </w:tcBorders>
            <w:shd w:val="clear" w:color="000000" w:fill="FFFFFF"/>
            <w:noWrap/>
            <w:vAlign w:val="bottom"/>
            <w:hideMark/>
          </w:tcPr>
          <w:p w14:paraId="22263602" w14:textId="77777777" w:rsidR="00144933" w:rsidRPr="007F272A" w:rsidRDefault="00144933" w:rsidP="004C3515">
            <w:pPr>
              <w:spacing w:line="480" w:lineRule="auto"/>
              <w:rPr>
                <w:rFonts w:ascii="Arial" w:hAnsi="Arial" w:cs="Arial"/>
                <w:color w:val="000000" w:themeColor="text1"/>
                <w:sz w:val="18"/>
                <w:szCs w:val="18"/>
              </w:rPr>
            </w:pPr>
          </w:p>
        </w:tc>
        <w:tc>
          <w:tcPr>
            <w:tcW w:w="963" w:type="dxa"/>
            <w:tcBorders>
              <w:top w:val="nil"/>
              <w:left w:val="nil"/>
              <w:bottom w:val="single" w:sz="4" w:space="0" w:color="auto"/>
              <w:right w:val="nil"/>
            </w:tcBorders>
            <w:shd w:val="clear" w:color="000000" w:fill="FFFFFF"/>
            <w:noWrap/>
            <w:vAlign w:val="bottom"/>
            <w:hideMark/>
          </w:tcPr>
          <w:p w14:paraId="2EF2B2F5"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P-value</w:t>
            </w:r>
          </w:p>
        </w:tc>
      </w:tr>
      <w:tr w:rsidR="007F272A" w:rsidRPr="007F272A" w14:paraId="0F873177" w14:textId="77777777" w:rsidTr="004C3515">
        <w:trPr>
          <w:trHeight w:val="320"/>
        </w:trPr>
        <w:tc>
          <w:tcPr>
            <w:tcW w:w="320" w:type="dxa"/>
            <w:tcBorders>
              <w:top w:val="nil"/>
              <w:left w:val="nil"/>
              <w:bottom w:val="nil"/>
              <w:right w:val="nil"/>
            </w:tcBorders>
            <w:shd w:val="clear" w:color="000000" w:fill="FFFFFF"/>
            <w:noWrap/>
            <w:vAlign w:val="bottom"/>
            <w:hideMark/>
          </w:tcPr>
          <w:p w14:paraId="301BBB6B" w14:textId="77777777" w:rsidR="00144933" w:rsidRPr="007F272A" w:rsidRDefault="00144933" w:rsidP="004C3515">
            <w:pPr>
              <w:spacing w:line="480" w:lineRule="auto"/>
              <w:rPr>
                <w:rFonts w:ascii="Arial" w:hAnsi="Arial" w:cs="Arial"/>
                <w:color w:val="000000" w:themeColor="text1"/>
                <w:sz w:val="18"/>
                <w:szCs w:val="18"/>
              </w:rPr>
            </w:pPr>
          </w:p>
        </w:tc>
        <w:tc>
          <w:tcPr>
            <w:tcW w:w="3532" w:type="dxa"/>
            <w:tcBorders>
              <w:top w:val="nil"/>
              <w:left w:val="nil"/>
              <w:bottom w:val="nil"/>
              <w:right w:val="nil"/>
            </w:tcBorders>
            <w:shd w:val="clear" w:color="000000" w:fill="FFFFFF"/>
            <w:noWrap/>
            <w:vAlign w:val="bottom"/>
            <w:hideMark/>
          </w:tcPr>
          <w:p w14:paraId="32F1BAC8" w14:textId="77777777" w:rsidR="00144933" w:rsidRPr="007F272A" w:rsidRDefault="00144933" w:rsidP="004C3515">
            <w:pPr>
              <w:spacing w:line="480" w:lineRule="auto"/>
              <w:rPr>
                <w:rFonts w:ascii="Arial" w:hAnsi="Arial" w:cs="Arial"/>
                <w:i/>
                <w:iCs/>
                <w:color w:val="000000" w:themeColor="text1"/>
                <w:sz w:val="18"/>
                <w:szCs w:val="18"/>
              </w:rPr>
            </w:pPr>
            <w:proofErr w:type="spellStart"/>
            <w:r w:rsidRPr="007F272A">
              <w:rPr>
                <w:rFonts w:ascii="Arial" w:hAnsi="Arial" w:cs="Arial"/>
                <w:i/>
                <w:iCs/>
                <w:color w:val="000000" w:themeColor="text1"/>
                <w:sz w:val="18"/>
                <w:szCs w:val="18"/>
              </w:rPr>
              <w:t>Methanobrevibacter</w:t>
            </w:r>
            <w:proofErr w:type="spellEnd"/>
            <w:r w:rsidRPr="007F272A">
              <w:rPr>
                <w:rFonts w:ascii="Arial" w:hAnsi="Arial" w:cs="Arial"/>
                <w:i/>
                <w:iCs/>
                <w:color w:val="000000" w:themeColor="text1"/>
                <w:sz w:val="18"/>
                <w:szCs w:val="18"/>
              </w:rPr>
              <w:t xml:space="preserve"> (Archaea)</w:t>
            </w:r>
          </w:p>
        </w:tc>
        <w:tc>
          <w:tcPr>
            <w:tcW w:w="268" w:type="dxa"/>
            <w:tcBorders>
              <w:top w:val="nil"/>
              <w:left w:val="nil"/>
              <w:bottom w:val="nil"/>
              <w:right w:val="nil"/>
            </w:tcBorders>
            <w:shd w:val="clear" w:color="000000" w:fill="FFFFFF"/>
            <w:noWrap/>
            <w:vAlign w:val="bottom"/>
          </w:tcPr>
          <w:p w14:paraId="7E976C5C" w14:textId="77777777" w:rsidR="00144933" w:rsidRPr="007F272A" w:rsidRDefault="00144933" w:rsidP="004C3515">
            <w:pPr>
              <w:spacing w:line="480" w:lineRule="auto"/>
              <w:rPr>
                <w:rFonts w:ascii="Arial" w:hAnsi="Arial" w:cs="Arial"/>
                <w:color w:val="000000" w:themeColor="text1"/>
                <w:sz w:val="18"/>
                <w:szCs w:val="18"/>
              </w:rPr>
            </w:pPr>
          </w:p>
        </w:tc>
        <w:tc>
          <w:tcPr>
            <w:tcW w:w="879" w:type="dxa"/>
            <w:tcBorders>
              <w:top w:val="nil"/>
              <w:left w:val="nil"/>
              <w:bottom w:val="nil"/>
              <w:right w:val="nil"/>
            </w:tcBorders>
            <w:shd w:val="clear" w:color="000000" w:fill="FFFFFF"/>
            <w:noWrap/>
            <w:vAlign w:val="bottom"/>
            <w:hideMark/>
          </w:tcPr>
          <w:p w14:paraId="1225003C"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0.04%</w:t>
            </w:r>
          </w:p>
        </w:tc>
        <w:tc>
          <w:tcPr>
            <w:tcW w:w="277" w:type="dxa"/>
            <w:tcBorders>
              <w:top w:val="nil"/>
              <w:left w:val="nil"/>
              <w:bottom w:val="nil"/>
              <w:right w:val="nil"/>
            </w:tcBorders>
            <w:shd w:val="clear" w:color="000000" w:fill="FFFFFF"/>
            <w:noWrap/>
            <w:vAlign w:val="bottom"/>
            <w:hideMark/>
          </w:tcPr>
          <w:p w14:paraId="3086A62F" w14:textId="77777777" w:rsidR="00144933" w:rsidRPr="007F272A" w:rsidRDefault="00144933" w:rsidP="004C3515">
            <w:pPr>
              <w:spacing w:line="480" w:lineRule="auto"/>
              <w:rPr>
                <w:rFonts w:ascii="Arial" w:hAnsi="Arial" w:cs="Arial"/>
                <w:color w:val="000000" w:themeColor="text1"/>
                <w:sz w:val="18"/>
                <w:szCs w:val="18"/>
              </w:rPr>
            </w:pPr>
          </w:p>
        </w:tc>
        <w:tc>
          <w:tcPr>
            <w:tcW w:w="771" w:type="dxa"/>
            <w:tcBorders>
              <w:top w:val="nil"/>
              <w:left w:val="nil"/>
              <w:bottom w:val="nil"/>
              <w:right w:val="nil"/>
            </w:tcBorders>
            <w:shd w:val="clear" w:color="000000" w:fill="FFFFFF"/>
            <w:noWrap/>
            <w:vAlign w:val="bottom"/>
            <w:hideMark/>
          </w:tcPr>
          <w:p w14:paraId="38A22F3E" w14:textId="77777777" w:rsidR="00144933" w:rsidRPr="007F272A" w:rsidRDefault="00144933" w:rsidP="004C3515">
            <w:pPr>
              <w:spacing w:line="480" w:lineRule="auto"/>
              <w:rPr>
                <w:rFonts w:ascii="Arial" w:hAnsi="Arial" w:cs="Arial"/>
                <w:b/>
                <w:color w:val="000000" w:themeColor="text1"/>
                <w:sz w:val="18"/>
                <w:szCs w:val="18"/>
              </w:rPr>
            </w:pPr>
            <w:r w:rsidRPr="007F272A">
              <w:rPr>
                <w:rFonts w:ascii="Arial" w:hAnsi="Arial" w:cs="Arial"/>
                <w:b/>
                <w:color w:val="000000" w:themeColor="text1"/>
                <w:sz w:val="18"/>
                <w:szCs w:val="18"/>
              </w:rPr>
              <w:t>0.09%</w:t>
            </w:r>
          </w:p>
        </w:tc>
        <w:tc>
          <w:tcPr>
            <w:tcW w:w="289" w:type="dxa"/>
            <w:tcBorders>
              <w:top w:val="nil"/>
              <w:left w:val="nil"/>
              <w:bottom w:val="nil"/>
              <w:right w:val="nil"/>
            </w:tcBorders>
            <w:shd w:val="clear" w:color="000000" w:fill="FFFFFF"/>
            <w:noWrap/>
            <w:vAlign w:val="bottom"/>
            <w:hideMark/>
          </w:tcPr>
          <w:p w14:paraId="40FB3304" w14:textId="77777777" w:rsidR="00144933" w:rsidRPr="007F272A" w:rsidRDefault="00144933" w:rsidP="004C3515">
            <w:pPr>
              <w:spacing w:line="480" w:lineRule="auto"/>
              <w:rPr>
                <w:rFonts w:ascii="Arial" w:hAnsi="Arial" w:cs="Arial"/>
                <w:color w:val="000000" w:themeColor="text1"/>
                <w:sz w:val="18"/>
                <w:szCs w:val="18"/>
              </w:rPr>
            </w:pPr>
          </w:p>
        </w:tc>
        <w:tc>
          <w:tcPr>
            <w:tcW w:w="867" w:type="dxa"/>
            <w:tcBorders>
              <w:top w:val="nil"/>
              <w:left w:val="nil"/>
              <w:bottom w:val="nil"/>
              <w:right w:val="nil"/>
            </w:tcBorders>
            <w:shd w:val="clear" w:color="000000" w:fill="FFFFFF"/>
            <w:noWrap/>
            <w:vAlign w:val="bottom"/>
            <w:hideMark/>
          </w:tcPr>
          <w:p w14:paraId="7FE103F4"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0.02%</w:t>
            </w:r>
          </w:p>
        </w:tc>
        <w:tc>
          <w:tcPr>
            <w:tcW w:w="253" w:type="dxa"/>
            <w:tcBorders>
              <w:top w:val="nil"/>
              <w:left w:val="nil"/>
              <w:bottom w:val="nil"/>
              <w:right w:val="nil"/>
            </w:tcBorders>
            <w:shd w:val="clear" w:color="000000" w:fill="FFFFFF"/>
            <w:noWrap/>
            <w:vAlign w:val="bottom"/>
            <w:hideMark/>
          </w:tcPr>
          <w:p w14:paraId="7661B03B" w14:textId="77777777" w:rsidR="00144933" w:rsidRPr="007F272A" w:rsidRDefault="00144933" w:rsidP="004C3515">
            <w:pPr>
              <w:spacing w:line="480" w:lineRule="auto"/>
              <w:rPr>
                <w:rFonts w:ascii="Arial" w:hAnsi="Arial" w:cs="Arial"/>
                <w:color w:val="000000" w:themeColor="text1"/>
                <w:sz w:val="18"/>
                <w:szCs w:val="18"/>
              </w:rPr>
            </w:pPr>
          </w:p>
        </w:tc>
        <w:tc>
          <w:tcPr>
            <w:tcW w:w="1192" w:type="dxa"/>
            <w:tcBorders>
              <w:top w:val="nil"/>
              <w:left w:val="nil"/>
              <w:bottom w:val="nil"/>
              <w:right w:val="nil"/>
            </w:tcBorders>
            <w:shd w:val="clear" w:color="000000" w:fill="FFFFFF"/>
            <w:noWrap/>
            <w:vAlign w:val="bottom"/>
            <w:hideMark/>
          </w:tcPr>
          <w:p w14:paraId="1CB2CCBC"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2.205</w:t>
            </w:r>
          </w:p>
        </w:tc>
        <w:tc>
          <w:tcPr>
            <w:tcW w:w="289" w:type="dxa"/>
            <w:tcBorders>
              <w:top w:val="nil"/>
              <w:left w:val="nil"/>
              <w:bottom w:val="nil"/>
              <w:right w:val="nil"/>
            </w:tcBorders>
            <w:shd w:val="clear" w:color="000000" w:fill="FFFFFF"/>
            <w:noWrap/>
            <w:vAlign w:val="bottom"/>
            <w:hideMark/>
          </w:tcPr>
          <w:p w14:paraId="1265012C" w14:textId="77777777" w:rsidR="00144933" w:rsidRPr="007F272A" w:rsidRDefault="00144933" w:rsidP="004C3515">
            <w:pPr>
              <w:spacing w:line="480" w:lineRule="auto"/>
              <w:rPr>
                <w:rFonts w:ascii="Arial" w:hAnsi="Arial" w:cs="Arial"/>
                <w:color w:val="000000" w:themeColor="text1"/>
                <w:sz w:val="18"/>
                <w:szCs w:val="18"/>
              </w:rPr>
            </w:pPr>
          </w:p>
        </w:tc>
        <w:tc>
          <w:tcPr>
            <w:tcW w:w="963" w:type="dxa"/>
            <w:tcBorders>
              <w:top w:val="nil"/>
              <w:left w:val="nil"/>
              <w:bottom w:val="nil"/>
              <w:right w:val="nil"/>
            </w:tcBorders>
            <w:shd w:val="clear" w:color="000000" w:fill="FFFFFF"/>
            <w:noWrap/>
            <w:vAlign w:val="bottom"/>
            <w:hideMark/>
          </w:tcPr>
          <w:p w14:paraId="47EAA34A"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0.134</w:t>
            </w:r>
          </w:p>
        </w:tc>
      </w:tr>
      <w:tr w:rsidR="007F272A" w:rsidRPr="007F272A" w14:paraId="53B9DA1B" w14:textId="77777777" w:rsidTr="004C3515">
        <w:trPr>
          <w:trHeight w:val="320"/>
        </w:trPr>
        <w:tc>
          <w:tcPr>
            <w:tcW w:w="320" w:type="dxa"/>
            <w:tcBorders>
              <w:top w:val="nil"/>
              <w:left w:val="nil"/>
              <w:bottom w:val="nil"/>
              <w:right w:val="nil"/>
            </w:tcBorders>
            <w:shd w:val="clear" w:color="000000" w:fill="FFFFFF"/>
            <w:noWrap/>
            <w:vAlign w:val="bottom"/>
            <w:hideMark/>
          </w:tcPr>
          <w:p w14:paraId="50816511" w14:textId="77777777" w:rsidR="00144933" w:rsidRPr="007F272A" w:rsidRDefault="00144933" w:rsidP="004C3515">
            <w:pPr>
              <w:spacing w:line="480" w:lineRule="auto"/>
              <w:rPr>
                <w:rFonts w:ascii="Arial" w:hAnsi="Arial" w:cs="Arial"/>
                <w:color w:val="000000" w:themeColor="text1"/>
                <w:sz w:val="18"/>
                <w:szCs w:val="18"/>
              </w:rPr>
            </w:pPr>
          </w:p>
        </w:tc>
        <w:tc>
          <w:tcPr>
            <w:tcW w:w="3532" w:type="dxa"/>
            <w:tcBorders>
              <w:top w:val="nil"/>
              <w:left w:val="nil"/>
              <w:bottom w:val="nil"/>
              <w:right w:val="nil"/>
            </w:tcBorders>
            <w:shd w:val="clear" w:color="000000" w:fill="FFFFFF"/>
            <w:noWrap/>
            <w:vAlign w:val="bottom"/>
            <w:hideMark/>
          </w:tcPr>
          <w:p w14:paraId="0F0F17EB" w14:textId="77777777" w:rsidR="00144933" w:rsidRPr="007F272A" w:rsidRDefault="00144933" w:rsidP="004C3515">
            <w:pPr>
              <w:spacing w:line="480" w:lineRule="auto"/>
              <w:rPr>
                <w:rFonts w:ascii="Arial" w:hAnsi="Arial" w:cs="Arial"/>
                <w:i/>
                <w:iCs/>
                <w:color w:val="000000" w:themeColor="text1"/>
                <w:sz w:val="18"/>
                <w:szCs w:val="18"/>
              </w:rPr>
            </w:pPr>
            <w:r w:rsidRPr="007F272A">
              <w:rPr>
                <w:rFonts w:ascii="Arial" w:hAnsi="Arial" w:cs="Arial"/>
                <w:i/>
                <w:iCs/>
                <w:color w:val="000000" w:themeColor="text1"/>
                <w:sz w:val="18"/>
                <w:szCs w:val="18"/>
              </w:rPr>
              <w:t>CF231</w:t>
            </w:r>
          </w:p>
        </w:tc>
        <w:tc>
          <w:tcPr>
            <w:tcW w:w="268" w:type="dxa"/>
            <w:tcBorders>
              <w:top w:val="nil"/>
              <w:left w:val="nil"/>
              <w:bottom w:val="nil"/>
              <w:right w:val="nil"/>
            </w:tcBorders>
            <w:shd w:val="clear" w:color="000000" w:fill="FFFFFF"/>
            <w:noWrap/>
            <w:vAlign w:val="bottom"/>
          </w:tcPr>
          <w:p w14:paraId="51154493" w14:textId="77777777" w:rsidR="00144933" w:rsidRPr="007F272A" w:rsidRDefault="00144933" w:rsidP="004C3515">
            <w:pPr>
              <w:spacing w:line="480" w:lineRule="auto"/>
              <w:rPr>
                <w:rFonts w:ascii="Arial" w:hAnsi="Arial" w:cs="Arial"/>
                <w:color w:val="000000" w:themeColor="text1"/>
                <w:sz w:val="18"/>
                <w:szCs w:val="18"/>
              </w:rPr>
            </w:pPr>
          </w:p>
        </w:tc>
        <w:tc>
          <w:tcPr>
            <w:tcW w:w="879" w:type="dxa"/>
            <w:tcBorders>
              <w:top w:val="nil"/>
              <w:left w:val="nil"/>
              <w:bottom w:val="nil"/>
              <w:right w:val="nil"/>
            </w:tcBorders>
            <w:shd w:val="clear" w:color="000000" w:fill="FFFFFF"/>
            <w:noWrap/>
            <w:vAlign w:val="bottom"/>
            <w:hideMark/>
          </w:tcPr>
          <w:p w14:paraId="37F489B4"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0.31%</w:t>
            </w:r>
          </w:p>
        </w:tc>
        <w:tc>
          <w:tcPr>
            <w:tcW w:w="277" w:type="dxa"/>
            <w:tcBorders>
              <w:top w:val="nil"/>
              <w:left w:val="nil"/>
              <w:bottom w:val="nil"/>
              <w:right w:val="nil"/>
            </w:tcBorders>
            <w:shd w:val="clear" w:color="000000" w:fill="FFFFFF"/>
            <w:noWrap/>
            <w:vAlign w:val="bottom"/>
            <w:hideMark/>
          </w:tcPr>
          <w:p w14:paraId="3B53911D" w14:textId="77777777" w:rsidR="00144933" w:rsidRPr="007F272A" w:rsidRDefault="00144933" w:rsidP="004C3515">
            <w:pPr>
              <w:spacing w:line="480" w:lineRule="auto"/>
              <w:rPr>
                <w:rFonts w:ascii="Arial" w:hAnsi="Arial" w:cs="Arial"/>
                <w:color w:val="000000" w:themeColor="text1"/>
                <w:sz w:val="18"/>
                <w:szCs w:val="18"/>
              </w:rPr>
            </w:pPr>
          </w:p>
        </w:tc>
        <w:tc>
          <w:tcPr>
            <w:tcW w:w="771" w:type="dxa"/>
            <w:tcBorders>
              <w:top w:val="nil"/>
              <w:left w:val="nil"/>
              <w:bottom w:val="nil"/>
              <w:right w:val="nil"/>
            </w:tcBorders>
            <w:shd w:val="clear" w:color="000000" w:fill="FFFFFF"/>
            <w:noWrap/>
            <w:vAlign w:val="bottom"/>
            <w:hideMark/>
          </w:tcPr>
          <w:p w14:paraId="0FF2CD65"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0.27%</w:t>
            </w:r>
          </w:p>
        </w:tc>
        <w:tc>
          <w:tcPr>
            <w:tcW w:w="289" w:type="dxa"/>
            <w:tcBorders>
              <w:top w:val="nil"/>
              <w:left w:val="nil"/>
              <w:bottom w:val="nil"/>
              <w:right w:val="nil"/>
            </w:tcBorders>
            <w:shd w:val="clear" w:color="000000" w:fill="FFFFFF"/>
            <w:noWrap/>
            <w:vAlign w:val="bottom"/>
            <w:hideMark/>
          </w:tcPr>
          <w:p w14:paraId="70BE5695" w14:textId="77777777" w:rsidR="00144933" w:rsidRPr="007F272A" w:rsidRDefault="00144933" w:rsidP="004C3515">
            <w:pPr>
              <w:spacing w:line="480" w:lineRule="auto"/>
              <w:rPr>
                <w:rFonts w:ascii="Arial" w:hAnsi="Arial" w:cs="Arial"/>
                <w:color w:val="000000" w:themeColor="text1"/>
                <w:sz w:val="18"/>
                <w:szCs w:val="18"/>
              </w:rPr>
            </w:pPr>
          </w:p>
        </w:tc>
        <w:tc>
          <w:tcPr>
            <w:tcW w:w="867" w:type="dxa"/>
            <w:tcBorders>
              <w:top w:val="nil"/>
              <w:left w:val="nil"/>
              <w:bottom w:val="nil"/>
              <w:right w:val="nil"/>
            </w:tcBorders>
            <w:shd w:val="clear" w:color="000000" w:fill="FFFFFF"/>
            <w:noWrap/>
            <w:vAlign w:val="bottom"/>
            <w:hideMark/>
          </w:tcPr>
          <w:p w14:paraId="510C897D" w14:textId="77777777" w:rsidR="00144933" w:rsidRPr="007F272A" w:rsidRDefault="00144933" w:rsidP="004C3515">
            <w:pPr>
              <w:spacing w:line="480" w:lineRule="auto"/>
              <w:rPr>
                <w:rFonts w:ascii="Arial" w:hAnsi="Arial" w:cs="Arial"/>
                <w:b/>
                <w:color w:val="000000" w:themeColor="text1"/>
                <w:sz w:val="18"/>
                <w:szCs w:val="18"/>
              </w:rPr>
            </w:pPr>
            <w:r w:rsidRPr="007F272A">
              <w:rPr>
                <w:rFonts w:ascii="Arial" w:hAnsi="Arial" w:cs="Arial"/>
                <w:b/>
                <w:color w:val="000000" w:themeColor="text1"/>
                <w:sz w:val="18"/>
                <w:szCs w:val="18"/>
              </w:rPr>
              <w:t>0.32%</w:t>
            </w:r>
          </w:p>
        </w:tc>
        <w:tc>
          <w:tcPr>
            <w:tcW w:w="253" w:type="dxa"/>
            <w:tcBorders>
              <w:top w:val="nil"/>
              <w:left w:val="nil"/>
              <w:bottom w:val="nil"/>
              <w:right w:val="nil"/>
            </w:tcBorders>
            <w:shd w:val="clear" w:color="000000" w:fill="FFFFFF"/>
            <w:noWrap/>
            <w:vAlign w:val="bottom"/>
            <w:hideMark/>
          </w:tcPr>
          <w:p w14:paraId="690367E2" w14:textId="77777777" w:rsidR="00144933" w:rsidRPr="007F272A" w:rsidRDefault="00144933" w:rsidP="004C3515">
            <w:pPr>
              <w:spacing w:line="480" w:lineRule="auto"/>
              <w:rPr>
                <w:rFonts w:ascii="Arial" w:hAnsi="Arial" w:cs="Arial"/>
                <w:color w:val="000000" w:themeColor="text1"/>
                <w:sz w:val="18"/>
                <w:szCs w:val="18"/>
              </w:rPr>
            </w:pPr>
          </w:p>
        </w:tc>
        <w:tc>
          <w:tcPr>
            <w:tcW w:w="1192" w:type="dxa"/>
            <w:tcBorders>
              <w:top w:val="nil"/>
              <w:left w:val="nil"/>
              <w:bottom w:val="nil"/>
              <w:right w:val="nil"/>
            </w:tcBorders>
            <w:shd w:val="clear" w:color="000000" w:fill="FFFFFF"/>
            <w:noWrap/>
            <w:vAlign w:val="bottom"/>
            <w:hideMark/>
          </w:tcPr>
          <w:p w14:paraId="42B54362"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2.818</w:t>
            </w:r>
          </w:p>
        </w:tc>
        <w:tc>
          <w:tcPr>
            <w:tcW w:w="289" w:type="dxa"/>
            <w:tcBorders>
              <w:top w:val="nil"/>
              <w:left w:val="nil"/>
              <w:bottom w:val="nil"/>
              <w:right w:val="nil"/>
            </w:tcBorders>
            <w:shd w:val="clear" w:color="000000" w:fill="FFFFFF"/>
            <w:noWrap/>
            <w:vAlign w:val="bottom"/>
            <w:hideMark/>
          </w:tcPr>
          <w:p w14:paraId="3EE6F13A" w14:textId="77777777" w:rsidR="00144933" w:rsidRPr="007F272A" w:rsidRDefault="00144933" w:rsidP="004C3515">
            <w:pPr>
              <w:spacing w:line="480" w:lineRule="auto"/>
              <w:rPr>
                <w:rFonts w:ascii="Arial" w:hAnsi="Arial" w:cs="Arial"/>
                <w:color w:val="000000" w:themeColor="text1"/>
                <w:sz w:val="18"/>
                <w:szCs w:val="18"/>
              </w:rPr>
            </w:pPr>
          </w:p>
        </w:tc>
        <w:tc>
          <w:tcPr>
            <w:tcW w:w="963" w:type="dxa"/>
            <w:tcBorders>
              <w:top w:val="nil"/>
              <w:left w:val="nil"/>
              <w:bottom w:val="nil"/>
              <w:right w:val="nil"/>
            </w:tcBorders>
            <w:shd w:val="clear" w:color="000000" w:fill="FFFFFF"/>
            <w:noWrap/>
            <w:vAlign w:val="bottom"/>
            <w:hideMark/>
          </w:tcPr>
          <w:p w14:paraId="3CC103C1"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0.081</w:t>
            </w:r>
          </w:p>
        </w:tc>
      </w:tr>
      <w:tr w:rsidR="007F272A" w:rsidRPr="007F272A" w14:paraId="15762BB1" w14:textId="77777777" w:rsidTr="004C3515">
        <w:trPr>
          <w:trHeight w:val="320"/>
        </w:trPr>
        <w:tc>
          <w:tcPr>
            <w:tcW w:w="320" w:type="dxa"/>
            <w:tcBorders>
              <w:top w:val="nil"/>
              <w:left w:val="nil"/>
              <w:bottom w:val="nil"/>
              <w:right w:val="nil"/>
            </w:tcBorders>
            <w:shd w:val="clear" w:color="000000" w:fill="FFFFFF"/>
            <w:noWrap/>
            <w:vAlign w:val="bottom"/>
            <w:hideMark/>
          </w:tcPr>
          <w:p w14:paraId="1BF1133B" w14:textId="77777777" w:rsidR="00144933" w:rsidRPr="007F272A" w:rsidRDefault="00144933" w:rsidP="004C3515">
            <w:pPr>
              <w:spacing w:line="480" w:lineRule="auto"/>
              <w:rPr>
                <w:rFonts w:ascii="Arial" w:hAnsi="Arial" w:cs="Arial"/>
                <w:color w:val="000000" w:themeColor="text1"/>
                <w:sz w:val="18"/>
                <w:szCs w:val="18"/>
              </w:rPr>
            </w:pPr>
          </w:p>
        </w:tc>
        <w:tc>
          <w:tcPr>
            <w:tcW w:w="3532" w:type="dxa"/>
            <w:tcBorders>
              <w:top w:val="nil"/>
              <w:left w:val="nil"/>
              <w:bottom w:val="nil"/>
              <w:right w:val="nil"/>
            </w:tcBorders>
            <w:shd w:val="clear" w:color="000000" w:fill="FFFFFF"/>
            <w:noWrap/>
            <w:vAlign w:val="bottom"/>
            <w:hideMark/>
          </w:tcPr>
          <w:p w14:paraId="0A7B749C" w14:textId="77777777" w:rsidR="00144933" w:rsidRPr="007F272A" w:rsidRDefault="00144933" w:rsidP="004C3515">
            <w:pPr>
              <w:spacing w:line="480" w:lineRule="auto"/>
              <w:rPr>
                <w:rFonts w:ascii="Arial" w:hAnsi="Arial" w:cs="Arial"/>
                <w:i/>
                <w:iCs/>
                <w:color w:val="000000" w:themeColor="text1"/>
                <w:sz w:val="18"/>
                <w:szCs w:val="18"/>
              </w:rPr>
            </w:pPr>
            <w:r w:rsidRPr="007F272A">
              <w:rPr>
                <w:rFonts w:ascii="Arial" w:hAnsi="Arial" w:cs="Arial"/>
                <w:i/>
                <w:iCs/>
                <w:color w:val="000000" w:themeColor="text1"/>
                <w:sz w:val="18"/>
                <w:szCs w:val="18"/>
              </w:rPr>
              <w:t>Prevotella</w:t>
            </w:r>
          </w:p>
        </w:tc>
        <w:tc>
          <w:tcPr>
            <w:tcW w:w="268" w:type="dxa"/>
            <w:tcBorders>
              <w:top w:val="nil"/>
              <w:left w:val="nil"/>
              <w:bottom w:val="nil"/>
              <w:right w:val="nil"/>
            </w:tcBorders>
            <w:shd w:val="clear" w:color="000000" w:fill="FFFFFF"/>
            <w:noWrap/>
            <w:vAlign w:val="bottom"/>
          </w:tcPr>
          <w:p w14:paraId="3D3544A9" w14:textId="77777777" w:rsidR="00144933" w:rsidRPr="007F272A" w:rsidRDefault="00144933" w:rsidP="004C3515">
            <w:pPr>
              <w:spacing w:line="480" w:lineRule="auto"/>
              <w:rPr>
                <w:rFonts w:ascii="Arial" w:hAnsi="Arial" w:cs="Arial"/>
                <w:color w:val="000000" w:themeColor="text1"/>
                <w:sz w:val="18"/>
                <w:szCs w:val="18"/>
              </w:rPr>
            </w:pPr>
          </w:p>
        </w:tc>
        <w:tc>
          <w:tcPr>
            <w:tcW w:w="879" w:type="dxa"/>
            <w:tcBorders>
              <w:top w:val="nil"/>
              <w:left w:val="nil"/>
              <w:bottom w:val="nil"/>
              <w:right w:val="nil"/>
            </w:tcBorders>
            <w:shd w:val="clear" w:color="000000" w:fill="FFFFFF"/>
            <w:noWrap/>
            <w:vAlign w:val="bottom"/>
            <w:hideMark/>
          </w:tcPr>
          <w:p w14:paraId="3F97E5E1" w14:textId="77777777" w:rsidR="00144933" w:rsidRPr="007F272A" w:rsidRDefault="00144933" w:rsidP="004C3515">
            <w:pPr>
              <w:spacing w:line="480" w:lineRule="auto"/>
              <w:rPr>
                <w:rFonts w:ascii="Arial" w:hAnsi="Arial" w:cs="Arial"/>
                <w:b/>
                <w:color w:val="000000" w:themeColor="text1"/>
                <w:sz w:val="18"/>
                <w:szCs w:val="18"/>
              </w:rPr>
            </w:pPr>
            <w:r w:rsidRPr="007F272A">
              <w:rPr>
                <w:rFonts w:ascii="Arial" w:hAnsi="Arial" w:cs="Arial"/>
                <w:b/>
                <w:color w:val="000000" w:themeColor="text1"/>
                <w:sz w:val="18"/>
                <w:szCs w:val="18"/>
              </w:rPr>
              <w:t>10.32%</w:t>
            </w:r>
          </w:p>
        </w:tc>
        <w:tc>
          <w:tcPr>
            <w:tcW w:w="277" w:type="dxa"/>
            <w:tcBorders>
              <w:top w:val="nil"/>
              <w:left w:val="nil"/>
              <w:bottom w:val="nil"/>
              <w:right w:val="nil"/>
            </w:tcBorders>
            <w:shd w:val="clear" w:color="000000" w:fill="FFFFFF"/>
            <w:noWrap/>
            <w:vAlign w:val="bottom"/>
            <w:hideMark/>
          </w:tcPr>
          <w:p w14:paraId="415AC473" w14:textId="77777777" w:rsidR="00144933" w:rsidRPr="007F272A" w:rsidRDefault="00144933" w:rsidP="004C3515">
            <w:pPr>
              <w:spacing w:line="480" w:lineRule="auto"/>
              <w:rPr>
                <w:rFonts w:ascii="Arial" w:hAnsi="Arial" w:cs="Arial"/>
                <w:color w:val="000000" w:themeColor="text1"/>
                <w:sz w:val="18"/>
                <w:szCs w:val="18"/>
              </w:rPr>
            </w:pPr>
          </w:p>
        </w:tc>
        <w:tc>
          <w:tcPr>
            <w:tcW w:w="771" w:type="dxa"/>
            <w:tcBorders>
              <w:top w:val="nil"/>
              <w:left w:val="nil"/>
              <w:bottom w:val="nil"/>
              <w:right w:val="nil"/>
            </w:tcBorders>
            <w:shd w:val="clear" w:color="000000" w:fill="FFFFFF"/>
            <w:noWrap/>
            <w:vAlign w:val="bottom"/>
            <w:hideMark/>
          </w:tcPr>
          <w:p w14:paraId="522F5634"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7.82%</w:t>
            </w:r>
          </w:p>
        </w:tc>
        <w:tc>
          <w:tcPr>
            <w:tcW w:w="289" w:type="dxa"/>
            <w:tcBorders>
              <w:top w:val="nil"/>
              <w:left w:val="nil"/>
              <w:bottom w:val="nil"/>
              <w:right w:val="nil"/>
            </w:tcBorders>
            <w:shd w:val="clear" w:color="000000" w:fill="FFFFFF"/>
            <w:noWrap/>
            <w:vAlign w:val="bottom"/>
            <w:hideMark/>
          </w:tcPr>
          <w:p w14:paraId="7D0AEE57" w14:textId="77777777" w:rsidR="00144933" w:rsidRPr="007F272A" w:rsidRDefault="00144933" w:rsidP="004C3515">
            <w:pPr>
              <w:spacing w:line="480" w:lineRule="auto"/>
              <w:rPr>
                <w:rFonts w:ascii="Arial" w:hAnsi="Arial" w:cs="Arial"/>
                <w:color w:val="000000" w:themeColor="text1"/>
                <w:sz w:val="18"/>
                <w:szCs w:val="18"/>
              </w:rPr>
            </w:pPr>
          </w:p>
        </w:tc>
        <w:tc>
          <w:tcPr>
            <w:tcW w:w="867" w:type="dxa"/>
            <w:tcBorders>
              <w:top w:val="nil"/>
              <w:left w:val="nil"/>
              <w:bottom w:val="nil"/>
              <w:right w:val="nil"/>
            </w:tcBorders>
            <w:shd w:val="clear" w:color="000000" w:fill="FFFFFF"/>
            <w:noWrap/>
            <w:vAlign w:val="bottom"/>
            <w:hideMark/>
          </w:tcPr>
          <w:p w14:paraId="27667D90"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9.93%</w:t>
            </w:r>
          </w:p>
        </w:tc>
        <w:tc>
          <w:tcPr>
            <w:tcW w:w="253" w:type="dxa"/>
            <w:tcBorders>
              <w:top w:val="nil"/>
              <w:left w:val="nil"/>
              <w:bottom w:val="nil"/>
              <w:right w:val="nil"/>
            </w:tcBorders>
            <w:shd w:val="clear" w:color="000000" w:fill="FFFFFF"/>
            <w:noWrap/>
            <w:vAlign w:val="bottom"/>
            <w:hideMark/>
          </w:tcPr>
          <w:p w14:paraId="21EBBDD4" w14:textId="77777777" w:rsidR="00144933" w:rsidRPr="007F272A" w:rsidRDefault="00144933" w:rsidP="004C3515">
            <w:pPr>
              <w:spacing w:line="480" w:lineRule="auto"/>
              <w:rPr>
                <w:rFonts w:ascii="Arial" w:hAnsi="Arial" w:cs="Arial"/>
                <w:color w:val="000000" w:themeColor="text1"/>
                <w:sz w:val="18"/>
                <w:szCs w:val="18"/>
              </w:rPr>
            </w:pPr>
          </w:p>
        </w:tc>
        <w:tc>
          <w:tcPr>
            <w:tcW w:w="1192" w:type="dxa"/>
            <w:tcBorders>
              <w:top w:val="nil"/>
              <w:left w:val="nil"/>
              <w:bottom w:val="nil"/>
              <w:right w:val="nil"/>
            </w:tcBorders>
            <w:shd w:val="clear" w:color="000000" w:fill="FFFFFF"/>
            <w:noWrap/>
            <w:vAlign w:val="bottom"/>
            <w:hideMark/>
          </w:tcPr>
          <w:p w14:paraId="6BDE308D"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5.832</w:t>
            </w:r>
          </w:p>
        </w:tc>
        <w:tc>
          <w:tcPr>
            <w:tcW w:w="289" w:type="dxa"/>
            <w:tcBorders>
              <w:top w:val="nil"/>
              <w:left w:val="nil"/>
              <w:bottom w:val="nil"/>
              <w:right w:val="nil"/>
            </w:tcBorders>
            <w:shd w:val="clear" w:color="000000" w:fill="FFFFFF"/>
            <w:noWrap/>
            <w:vAlign w:val="bottom"/>
            <w:hideMark/>
          </w:tcPr>
          <w:p w14:paraId="45F97673" w14:textId="77777777" w:rsidR="00144933" w:rsidRPr="007F272A" w:rsidRDefault="00144933" w:rsidP="004C3515">
            <w:pPr>
              <w:spacing w:line="480" w:lineRule="auto"/>
              <w:rPr>
                <w:rFonts w:ascii="Arial" w:hAnsi="Arial" w:cs="Arial"/>
                <w:color w:val="000000" w:themeColor="text1"/>
                <w:sz w:val="18"/>
                <w:szCs w:val="18"/>
              </w:rPr>
            </w:pPr>
          </w:p>
        </w:tc>
        <w:tc>
          <w:tcPr>
            <w:tcW w:w="963" w:type="dxa"/>
            <w:tcBorders>
              <w:top w:val="nil"/>
              <w:left w:val="nil"/>
              <w:bottom w:val="nil"/>
              <w:right w:val="nil"/>
            </w:tcBorders>
            <w:shd w:val="clear" w:color="000000" w:fill="FFFFFF"/>
            <w:noWrap/>
            <w:vAlign w:val="bottom"/>
            <w:hideMark/>
          </w:tcPr>
          <w:p w14:paraId="0E4202E8"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0.009</w:t>
            </w:r>
          </w:p>
        </w:tc>
      </w:tr>
      <w:tr w:rsidR="007F272A" w:rsidRPr="007F272A" w14:paraId="6C98FAF8" w14:textId="77777777" w:rsidTr="004C3515">
        <w:trPr>
          <w:trHeight w:val="320"/>
        </w:trPr>
        <w:tc>
          <w:tcPr>
            <w:tcW w:w="320" w:type="dxa"/>
            <w:tcBorders>
              <w:top w:val="nil"/>
              <w:left w:val="nil"/>
              <w:bottom w:val="nil"/>
              <w:right w:val="nil"/>
            </w:tcBorders>
            <w:shd w:val="clear" w:color="000000" w:fill="FFFFFF"/>
            <w:noWrap/>
            <w:vAlign w:val="bottom"/>
            <w:hideMark/>
          </w:tcPr>
          <w:p w14:paraId="7176DB9F" w14:textId="77777777" w:rsidR="00144933" w:rsidRPr="007F272A" w:rsidRDefault="00144933" w:rsidP="004C3515">
            <w:pPr>
              <w:spacing w:line="480" w:lineRule="auto"/>
              <w:rPr>
                <w:rFonts w:ascii="Arial" w:hAnsi="Arial" w:cs="Arial"/>
                <w:color w:val="000000" w:themeColor="text1"/>
                <w:sz w:val="18"/>
                <w:szCs w:val="18"/>
              </w:rPr>
            </w:pPr>
          </w:p>
        </w:tc>
        <w:tc>
          <w:tcPr>
            <w:tcW w:w="3532" w:type="dxa"/>
            <w:tcBorders>
              <w:top w:val="nil"/>
              <w:left w:val="nil"/>
              <w:bottom w:val="nil"/>
              <w:right w:val="nil"/>
            </w:tcBorders>
            <w:shd w:val="clear" w:color="000000" w:fill="FFFFFF"/>
            <w:noWrap/>
            <w:vAlign w:val="bottom"/>
            <w:hideMark/>
          </w:tcPr>
          <w:p w14:paraId="77D4570C" w14:textId="77777777" w:rsidR="00144933" w:rsidRPr="007F272A" w:rsidRDefault="00144933" w:rsidP="004C3515">
            <w:pPr>
              <w:spacing w:line="480" w:lineRule="auto"/>
              <w:rPr>
                <w:rFonts w:ascii="Arial" w:hAnsi="Arial" w:cs="Arial"/>
                <w:i/>
                <w:iCs/>
                <w:color w:val="000000" w:themeColor="text1"/>
                <w:sz w:val="18"/>
                <w:szCs w:val="18"/>
              </w:rPr>
            </w:pPr>
            <w:proofErr w:type="spellStart"/>
            <w:r w:rsidRPr="007F272A">
              <w:rPr>
                <w:rFonts w:ascii="Arial" w:hAnsi="Arial" w:cs="Arial"/>
                <w:i/>
                <w:iCs/>
                <w:color w:val="000000" w:themeColor="text1"/>
                <w:sz w:val="18"/>
                <w:szCs w:val="18"/>
              </w:rPr>
              <w:t>Lachnobacterium</w:t>
            </w:r>
            <w:proofErr w:type="spellEnd"/>
          </w:p>
        </w:tc>
        <w:tc>
          <w:tcPr>
            <w:tcW w:w="268" w:type="dxa"/>
            <w:tcBorders>
              <w:top w:val="nil"/>
              <w:left w:val="nil"/>
              <w:bottom w:val="nil"/>
              <w:right w:val="nil"/>
            </w:tcBorders>
            <w:shd w:val="clear" w:color="000000" w:fill="FFFFFF"/>
            <w:noWrap/>
            <w:vAlign w:val="bottom"/>
          </w:tcPr>
          <w:p w14:paraId="281C63F8" w14:textId="77777777" w:rsidR="00144933" w:rsidRPr="007F272A" w:rsidRDefault="00144933" w:rsidP="004C3515">
            <w:pPr>
              <w:spacing w:line="480" w:lineRule="auto"/>
              <w:rPr>
                <w:rFonts w:ascii="Arial" w:hAnsi="Arial" w:cs="Arial"/>
                <w:color w:val="000000" w:themeColor="text1"/>
                <w:sz w:val="18"/>
                <w:szCs w:val="18"/>
              </w:rPr>
            </w:pPr>
          </w:p>
        </w:tc>
        <w:tc>
          <w:tcPr>
            <w:tcW w:w="879" w:type="dxa"/>
            <w:tcBorders>
              <w:top w:val="nil"/>
              <w:left w:val="nil"/>
              <w:bottom w:val="nil"/>
              <w:right w:val="nil"/>
            </w:tcBorders>
            <w:shd w:val="clear" w:color="000000" w:fill="FFFFFF"/>
            <w:noWrap/>
            <w:vAlign w:val="bottom"/>
            <w:hideMark/>
          </w:tcPr>
          <w:p w14:paraId="6433D744"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0.01%</w:t>
            </w:r>
          </w:p>
        </w:tc>
        <w:tc>
          <w:tcPr>
            <w:tcW w:w="277" w:type="dxa"/>
            <w:tcBorders>
              <w:top w:val="nil"/>
              <w:left w:val="nil"/>
              <w:bottom w:val="nil"/>
              <w:right w:val="nil"/>
            </w:tcBorders>
            <w:shd w:val="clear" w:color="000000" w:fill="FFFFFF"/>
            <w:noWrap/>
            <w:vAlign w:val="bottom"/>
            <w:hideMark/>
          </w:tcPr>
          <w:p w14:paraId="33D6320E" w14:textId="77777777" w:rsidR="00144933" w:rsidRPr="007F272A" w:rsidRDefault="00144933" w:rsidP="004C3515">
            <w:pPr>
              <w:spacing w:line="480" w:lineRule="auto"/>
              <w:rPr>
                <w:rFonts w:ascii="Arial" w:hAnsi="Arial" w:cs="Arial"/>
                <w:color w:val="000000" w:themeColor="text1"/>
                <w:sz w:val="18"/>
                <w:szCs w:val="18"/>
              </w:rPr>
            </w:pPr>
          </w:p>
        </w:tc>
        <w:tc>
          <w:tcPr>
            <w:tcW w:w="771" w:type="dxa"/>
            <w:tcBorders>
              <w:top w:val="nil"/>
              <w:left w:val="nil"/>
              <w:bottom w:val="nil"/>
              <w:right w:val="nil"/>
            </w:tcBorders>
            <w:shd w:val="clear" w:color="000000" w:fill="FFFFFF"/>
            <w:noWrap/>
            <w:vAlign w:val="bottom"/>
            <w:hideMark/>
          </w:tcPr>
          <w:p w14:paraId="3B4B2192" w14:textId="77777777" w:rsidR="00144933" w:rsidRPr="007F272A" w:rsidRDefault="00144933" w:rsidP="004C3515">
            <w:pPr>
              <w:spacing w:line="480" w:lineRule="auto"/>
              <w:rPr>
                <w:rFonts w:ascii="Arial" w:hAnsi="Arial" w:cs="Arial"/>
                <w:b/>
                <w:color w:val="000000" w:themeColor="text1"/>
                <w:sz w:val="18"/>
                <w:szCs w:val="18"/>
              </w:rPr>
            </w:pPr>
            <w:r w:rsidRPr="007F272A">
              <w:rPr>
                <w:rFonts w:ascii="Arial" w:hAnsi="Arial" w:cs="Arial"/>
                <w:b/>
                <w:color w:val="000000" w:themeColor="text1"/>
                <w:sz w:val="18"/>
                <w:szCs w:val="18"/>
              </w:rPr>
              <w:t>0.05%</w:t>
            </w:r>
          </w:p>
        </w:tc>
        <w:tc>
          <w:tcPr>
            <w:tcW w:w="289" w:type="dxa"/>
            <w:tcBorders>
              <w:top w:val="nil"/>
              <w:left w:val="nil"/>
              <w:bottom w:val="nil"/>
              <w:right w:val="nil"/>
            </w:tcBorders>
            <w:shd w:val="clear" w:color="000000" w:fill="FFFFFF"/>
            <w:noWrap/>
            <w:vAlign w:val="bottom"/>
            <w:hideMark/>
          </w:tcPr>
          <w:p w14:paraId="4C53B9C0" w14:textId="77777777" w:rsidR="00144933" w:rsidRPr="007F272A" w:rsidRDefault="00144933" w:rsidP="004C3515">
            <w:pPr>
              <w:spacing w:line="480" w:lineRule="auto"/>
              <w:rPr>
                <w:rFonts w:ascii="Arial" w:hAnsi="Arial" w:cs="Arial"/>
                <w:color w:val="000000" w:themeColor="text1"/>
                <w:sz w:val="18"/>
                <w:szCs w:val="18"/>
              </w:rPr>
            </w:pPr>
          </w:p>
        </w:tc>
        <w:tc>
          <w:tcPr>
            <w:tcW w:w="867" w:type="dxa"/>
            <w:tcBorders>
              <w:top w:val="nil"/>
              <w:left w:val="nil"/>
              <w:bottom w:val="nil"/>
              <w:right w:val="nil"/>
            </w:tcBorders>
            <w:shd w:val="clear" w:color="000000" w:fill="FFFFFF"/>
            <w:noWrap/>
            <w:vAlign w:val="bottom"/>
            <w:hideMark/>
          </w:tcPr>
          <w:p w14:paraId="4309E12D"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0.02%</w:t>
            </w:r>
          </w:p>
        </w:tc>
        <w:tc>
          <w:tcPr>
            <w:tcW w:w="253" w:type="dxa"/>
            <w:tcBorders>
              <w:top w:val="nil"/>
              <w:left w:val="nil"/>
              <w:bottom w:val="nil"/>
              <w:right w:val="nil"/>
            </w:tcBorders>
            <w:shd w:val="clear" w:color="000000" w:fill="FFFFFF"/>
            <w:noWrap/>
            <w:vAlign w:val="bottom"/>
            <w:hideMark/>
          </w:tcPr>
          <w:p w14:paraId="6D1060CC" w14:textId="77777777" w:rsidR="00144933" w:rsidRPr="007F272A" w:rsidRDefault="00144933" w:rsidP="004C3515">
            <w:pPr>
              <w:spacing w:line="480" w:lineRule="auto"/>
              <w:rPr>
                <w:rFonts w:ascii="Arial" w:hAnsi="Arial" w:cs="Arial"/>
                <w:color w:val="000000" w:themeColor="text1"/>
                <w:sz w:val="18"/>
                <w:szCs w:val="18"/>
              </w:rPr>
            </w:pPr>
          </w:p>
        </w:tc>
        <w:tc>
          <w:tcPr>
            <w:tcW w:w="1192" w:type="dxa"/>
            <w:tcBorders>
              <w:top w:val="nil"/>
              <w:left w:val="nil"/>
              <w:bottom w:val="nil"/>
              <w:right w:val="nil"/>
            </w:tcBorders>
            <w:shd w:val="clear" w:color="000000" w:fill="FFFFFF"/>
            <w:noWrap/>
            <w:vAlign w:val="bottom"/>
            <w:hideMark/>
          </w:tcPr>
          <w:p w14:paraId="285E7011"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2.600</w:t>
            </w:r>
          </w:p>
        </w:tc>
        <w:tc>
          <w:tcPr>
            <w:tcW w:w="289" w:type="dxa"/>
            <w:tcBorders>
              <w:top w:val="nil"/>
              <w:left w:val="nil"/>
              <w:bottom w:val="nil"/>
              <w:right w:val="nil"/>
            </w:tcBorders>
            <w:shd w:val="clear" w:color="000000" w:fill="FFFFFF"/>
            <w:noWrap/>
            <w:vAlign w:val="bottom"/>
            <w:hideMark/>
          </w:tcPr>
          <w:p w14:paraId="49FDFCB0" w14:textId="77777777" w:rsidR="00144933" w:rsidRPr="007F272A" w:rsidRDefault="00144933" w:rsidP="004C3515">
            <w:pPr>
              <w:spacing w:line="480" w:lineRule="auto"/>
              <w:rPr>
                <w:rFonts w:ascii="Arial" w:hAnsi="Arial" w:cs="Arial"/>
                <w:color w:val="000000" w:themeColor="text1"/>
                <w:sz w:val="18"/>
                <w:szCs w:val="18"/>
              </w:rPr>
            </w:pPr>
          </w:p>
        </w:tc>
        <w:tc>
          <w:tcPr>
            <w:tcW w:w="963" w:type="dxa"/>
            <w:tcBorders>
              <w:top w:val="nil"/>
              <w:left w:val="nil"/>
              <w:bottom w:val="nil"/>
              <w:right w:val="nil"/>
            </w:tcBorders>
            <w:shd w:val="clear" w:color="000000" w:fill="FFFFFF"/>
            <w:noWrap/>
            <w:vAlign w:val="bottom"/>
            <w:hideMark/>
          </w:tcPr>
          <w:p w14:paraId="2FD3D4D7"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0.097</w:t>
            </w:r>
          </w:p>
        </w:tc>
      </w:tr>
      <w:tr w:rsidR="007F272A" w:rsidRPr="007F272A" w14:paraId="08B4C131" w14:textId="77777777" w:rsidTr="004C3515">
        <w:trPr>
          <w:trHeight w:val="320"/>
        </w:trPr>
        <w:tc>
          <w:tcPr>
            <w:tcW w:w="320" w:type="dxa"/>
            <w:tcBorders>
              <w:top w:val="nil"/>
              <w:left w:val="nil"/>
              <w:bottom w:val="nil"/>
              <w:right w:val="nil"/>
            </w:tcBorders>
            <w:shd w:val="clear" w:color="000000" w:fill="FFFFFF"/>
            <w:noWrap/>
            <w:vAlign w:val="bottom"/>
            <w:hideMark/>
          </w:tcPr>
          <w:p w14:paraId="43E0E525" w14:textId="77777777" w:rsidR="00144933" w:rsidRPr="007F272A" w:rsidRDefault="00144933" w:rsidP="004C3515">
            <w:pPr>
              <w:spacing w:line="480" w:lineRule="auto"/>
              <w:rPr>
                <w:rFonts w:ascii="Arial" w:hAnsi="Arial" w:cs="Arial"/>
                <w:color w:val="000000" w:themeColor="text1"/>
                <w:sz w:val="18"/>
                <w:szCs w:val="18"/>
              </w:rPr>
            </w:pPr>
          </w:p>
        </w:tc>
        <w:tc>
          <w:tcPr>
            <w:tcW w:w="3532" w:type="dxa"/>
            <w:tcBorders>
              <w:top w:val="nil"/>
              <w:left w:val="nil"/>
              <w:bottom w:val="nil"/>
              <w:right w:val="nil"/>
            </w:tcBorders>
            <w:shd w:val="clear" w:color="000000" w:fill="FFFFFF"/>
            <w:noWrap/>
            <w:vAlign w:val="bottom"/>
            <w:hideMark/>
          </w:tcPr>
          <w:p w14:paraId="25C38965" w14:textId="77777777" w:rsidR="00144933" w:rsidRPr="007F272A" w:rsidRDefault="00144933" w:rsidP="004C3515">
            <w:pPr>
              <w:spacing w:line="480" w:lineRule="auto"/>
              <w:rPr>
                <w:rFonts w:ascii="Arial" w:hAnsi="Arial" w:cs="Arial"/>
                <w:i/>
                <w:iCs/>
                <w:color w:val="000000" w:themeColor="text1"/>
                <w:sz w:val="18"/>
                <w:szCs w:val="18"/>
              </w:rPr>
            </w:pPr>
            <w:proofErr w:type="spellStart"/>
            <w:r w:rsidRPr="007F272A">
              <w:rPr>
                <w:rFonts w:ascii="Arial" w:hAnsi="Arial" w:cs="Arial"/>
                <w:i/>
                <w:iCs/>
                <w:color w:val="000000" w:themeColor="text1"/>
                <w:sz w:val="18"/>
                <w:szCs w:val="18"/>
              </w:rPr>
              <w:t>Ruminococcus</w:t>
            </w:r>
            <w:proofErr w:type="spellEnd"/>
          </w:p>
        </w:tc>
        <w:tc>
          <w:tcPr>
            <w:tcW w:w="268" w:type="dxa"/>
            <w:tcBorders>
              <w:top w:val="nil"/>
              <w:left w:val="nil"/>
              <w:bottom w:val="nil"/>
              <w:right w:val="nil"/>
            </w:tcBorders>
            <w:shd w:val="clear" w:color="000000" w:fill="FFFFFF"/>
            <w:noWrap/>
            <w:vAlign w:val="bottom"/>
          </w:tcPr>
          <w:p w14:paraId="597AB012" w14:textId="77777777" w:rsidR="00144933" w:rsidRPr="007F272A" w:rsidRDefault="00144933" w:rsidP="004C3515">
            <w:pPr>
              <w:spacing w:line="480" w:lineRule="auto"/>
              <w:rPr>
                <w:rFonts w:ascii="Arial" w:hAnsi="Arial" w:cs="Arial"/>
                <w:color w:val="000000" w:themeColor="text1"/>
                <w:sz w:val="18"/>
                <w:szCs w:val="18"/>
              </w:rPr>
            </w:pPr>
          </w:p>
        </w:tc>
        <w:tc>
          <w:tcPr>
            <w:tcW w:w="879" w:type="dxa"/>
            <w:tcBorders>
              <w:top w:val="nil"/>
              <w:left w:val="nil"/>
              <w:bottom w:val="nil"/>
              <w:right w:val="nil"/>
            </w:tcBorders>
            <w:shd w:val="clear" w:color="000000" w:fill="FFFFFF"/>
            <w:noWrap/>
            <w:vAlign w:val="bottom"/>
            <w:hideMark/>
          </w:tcPr>
          <w:p w14:paraId="52C18E36"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2.82%</w:t>
            </w:r>
          </w:p>
        </w:tc>
        <w:tc>
          <w:tcPr>
            <w:tcW w:w="277" w:type="dxa"/>
            <w:tcBorders>
              <w:top w:val="nil"/>
              <w:left w:val="nil"/>
              <w:bottom w:val="nil"/>
              <w:right w:val="nil"/>
            </w:tcBorders>
            <w:shd w:val="clear" w:color="000000" w:fill="FFFFFF"/>
            <w:noWrap/>
            <w:vAlign w:val="bottom"/>
            <w:hideMark/>
          </w:tcPr>
          <w:p w14:paraId="66798821" w14:textId="77777777" w:rsidR="00144933" w:rsidRPr="007F272A" w:rsidRDefault="00144933" w:rsidP="004C3515">
            <w:pPr>
              <w:spacing w:line="480" w:lineRule="auto"/>
              <w:rPr>
                <w:rFonts w:ascii="Arial" w:hAnsi="Arial" w:cs="Arial"/>
                <w:color w:val="000000" w:themeColor="text1"/>
                <w:sz w:val="18"/>
                <w:szCs w:val="18"/>
              </w:rPr>
            </w:pPr>
          </w:p>
        </w:tc>
        <w:tc>
          <w:tcPr>
            <w:tcW w:w="771" w:type="dxa"/>
            <w:tcBorders>
              <w:top w:val="nil"/>
              <w:left w:val="nil"/>
              <w:bottom w:val="nil"/>
              <w:right w:val="nil"/>
            </w:tcBorders>
            <w:shd w:val="clear" w:color="000000" w:fill="FFFFFF"/>
            <w:noWrap/>
            <w:vAlign w:val="bottom"/>
            <w:hideMark/>
          </w:tcPr>
          <w:p w14:paraId="5F684403" w14:textId="77777777" w:rsidR="00144933" w:rsidRPr="007F272A" w:rsidRDefault="00144933" w:rsidP="004C3515">
            <w:pPr>
              <w:spacing w:line="480" w:lineRule="auto"/>
              <w:rPr>
                <w:rFonts w:ascii="Arial" w:hAnsi="Arial" w:cs="Arial"/>
                <w:b/>
                <w:color w:val="000000" w:themeColor="text1"/>
                <w:sz w:val="18"/>
                <w:szCs w:val="18"/>
              </w:rPr>
            </w:pPr>
            <w:r w:rsidRPr="007F272A">
              <w:rPr>
                <w:rFonts w:ascii="Arial" w:hAnsi="Arial" w:cs="Arial"/>
                <w:b/>
                <w:color w:val="000000" w:themeColor="text1"/>
                <w:sz w:val="18"/>
                <w:szCs w:val="18"/>
              </w:rPr>
              <w:t>3.72%</w:t>
            </w:r>
          </w:p>
        </w:tc>
        <w:tc>
          <w:tcPr>
            <w:tcW w:w="289" w:type="dxa"/>
            <w:tcBorders>
              <w:top w:val="nil"/>
              <w:left w:val="nil"/>
              <w:bottom w:val="nil"/>
              <w:right w:val="nil"/>
            </w:tcBorders>
            <w:shd w:val="clear" w:color="000000" w:fill="FFFFFF"/>
            <w:noWrap/>
            <w:vAlign w:val="bottom"/>
            <w:hideMark/>
          </w:tcPr>
          <w:p w14:paraId="3E0601C1" w14:textId="77777777" w:rsidR="00144933" w:rsidRPr="007F272A" w:rsidRDefault="00144933" w:rsidP="004C3515">
            <w:pPr>
              <w:spacing w:line="480" w:lineRule="auto"/>
              <w:rPr>
                <w:rFonts w:ascii="Arial" w:hAnsi="Arial" w:cs="Arial"/>
                <w:color w:val="000000" w:themeColor="text1"/>
                <w:sz w:val="18"/>
                <w:szCs w:val="18"/>
              </w:rPr>
            </w:pPr>
          </w:p>
        </w:tc>
        <w:tc>
          <w:tcPr>
            <w:tcW w:w="867" w:type="dxa"/>
            <w:tcBorders>
              <w:top w:val="nil"/>
              <w:left w:val="nil"/>
              <w:bottom w:val="nil"/>
              <w:right w:val="nil"/>
            </w:tcBorders>
            <w:shd w:val="clear" w:color="000000" w:fill="FFFFFF"/>
            <w:noWrap/>
            <w:vAlign w:val="bottom"/>
            <w:hideMark/>
          </w:tcPr>
          <w:p w14:paraId="077E1AB7"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3.00%</w:t>
            </w:r>
          </w:p>
        </w:tc>
        <w:tc>
          <w:tcPr>
            <w:tcW w:w="253" w:type="dxa"/>
            <w:tcBorders>
              <w:top w:val="nil"/>
              <w:left w:val="nil"/>
              <w:bottom w:val="nil"/>
              <w:right w:val="nil"/>
            </w:tcBorders>
            <w:shd w:val="clear" w:color="000000" w:fill="FFFFFF"/>
            <w:noWrap/>
            <w:vAlign w:val="bottom"/>
            <w:hideMark/>
          </w:tcPr>
          <w:p w14:paraId="0BD38A8B" w14:textId="77777777" w:rsidR="00144933" w:rsidRPr="007F272A" w:rsidRDefault="00144933" w:rsidP="004C3515">
            <w:pPr>
              <w:spacing w:line="480" w:lineRule="auto"/>
              <w:rPr>
                <w:rFonts w:ascii="Arial" w:hAnsi="Arial" w:cs="Arial"/>
                <w:color w:val="000000" w:themeColor="text1"/>
                <w:sz w:val="18"/>
                <w:szCs w:val="18"/>
              </w:rPr>
            </w:pPr>
          </w:p>
        </w:tc>
        <w:tc>
          <w:tcPr>
            <w:tcW w:w="1192" w:type="dxa"/>
            <w:tcBorders>
              <w:top w:val="nil"/>
              <w:left w:val="nil"/>
              <w:bottom w:val="nil"/>
              <w:right w:val="nil"/>
            </w:tcBorders>
            <w:shd w:val="clear" w:color="000000" w:fill="FFFFFF"/>
            <w:noWrap/>
            <w:vAlign w:val="bottom"/>
            <w:hideMark/>
          </w:tcPr>
          <w:p w14:paraId="4D76A27A"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5.889</w:t>
            </w:r>
          </w:p>
        </w:tc>
        <w:tc>
          <w:tcPr>
            <w:tcW w:w="289" w:type="dxa"/>
            <w:tcBorders>
              <w:top w:val="nil"/>
              <w:left w:val="nil"/>
              <w:bottom w:val="nil"/>
              <w:right w:val="nil"/>
            </w:tcBorders>
            <w:shd w:val="clear" w:color="000000" w:fill="FFFFFF"/>
            <w:noWrap/>
            <w:vAlign w:val="bottom"/>
            <w:hideMark/>
          </w:tcPr>
          <w:p w14:paraId="5B44140F" w14:textId="77777777" w:rsidR="00144933" w:rsidRPr="007F272A" w:rsidRDefault="00144933" w:rsidP="004C3515">
            <w:pPr>
              <w:spacing w:line="480" w:lineRule="auto"/>
              <w:rPr>
                <w:rFonts w:ascii="Arial" w:hAnsi="Arial" w:cs="Arial"/>
                <w:color w:val="000000" w:themeColor="text1"/>
                <w:sz w:val="18"/>
                <w:szCs w:val="18"/>
              </w:rPr>
            </w:pPr>
          </w:p>
        </w:tc>
        <w:tc>
          <w:tcPr>
            <w:tcW w:w="963" w:type="dxa"/>
            <w:tcBorders>
              <w:top w:val="nil"/>
              <w:left w:val="nil"/>
              <w:bottom w:val="nil"/>
              <w:right w:val="nil"/>
            </w:tcBorders>
            <w:shd w:val="clear" w:color="000000" w:fill="FFFFFF"/>
            <w:noWrap/>
            <w:vAlign w:val="bottom"/>
            <w:hideMark/>
          </w:tcPr>
          <w:p w14:paraId="5DC2794F"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0.009</w:t>
            </w:r>
          </w:p>
        </w:tc>
      </w:tr>
      <w:tr w:rsidR="007F272A" w:rsidRPr="007F272A" w14:paraId="6363D4CB" w14:textId="77777777" w:rsidTr="004C3515">
        <w:trPr>
          <w:trHeight w:val="320"/>
        </w:trPr>
        <w:tc>
          <w:tcPr>
            <w:tcW w:w="320" w:type="dxa"/>
            <w:tcBorders>
              <w:top w:val="nil"/>
              <w:left w:val="nil"/>
              <w:bottom w:val="nil"/>
              <w:right w:val="nil"/>
            </w:tcBorders>
            <w:shd w:val="clear" w:color="000000" w:fill="FFFFFF"/>
            <w:noWrap/>
            <w:vAlign w:val="bottom"/>
            <w:hideMark/>
          </w:tcPr>
          <w:p w14:paraId="19642116" w14:textId="77777777" w:rsidR="00144933" w:rsidRPr="007F272A" w:rsidRDefault="00144933" w:rsidP="004C3515">
            <w:pPr>
              <w:spacing w:line="480" w:lineRule="auto"/>
              <w:rPr>
                <w:rFonts w:ascii="Arial" w:hAnsi="Arial" w:cs="Arial"/>
                <w:color w:val="000000" w:themeColor="text1"/>
                <w:sz w:val="18"/>
                <w:szCs w:val="18"/>
              </w:rPr>
            </w:pPr>
          </w:p>
        </w:tc>
        <w:tc>
          <w:tcPr>
            <w:tcW w:w="3532" w:type="dxa"/>
            <w:tcBorders>
              <w:top w:val="nil"/>
              <w:left w:val="nil"/>
              <w:bottom w:val="nil"/>
              <w:right w:val="nil"/>
            </w:tcBorders>
            <w:shd w:val="clear" w:color="000000" w:fill="FFFFFF"/>
            <w:noWrap/>
            <w:vAlign w:val="bottom"/>
            <w:hideMark/>
          </w:tcPr>
          <w:p w14:paraId="315609E2" w14:textId="77777777" w:rsidR="00144933" w:rsidRPr="007F272A" w:rsidRDefault="00144933" w:rsidP="004C3515">
            <w:pPr>
              <w:spacing w:line="480" w:lineRule="auto"/>
              <w:rPr>
                <w:rFonts w:ascii="Arial" w:hAnsi="Arial" w:cs="Arial"/>
                <w:i/>
                <w:iCs/>
                <w:color w:val="000000" w:themeColor="text1"/>
                <w:sz w:val="18"/>
                <w:szCs w:val="18"/>
              </w:rPr>
            </w:pPr>
            <w:proofErr w:type="spellStart"/>
            <w:r w:rsidRPr="007F272A">
              <w:rPr>
                <w:rFonts w:ascii="Arial" w:hAnsi="Arial" w:cs="Arial"/>
                <w:i/>
                <w:iCs/>
                <w:color w:val="000000" w:themeColor="text1"/>
                <w:sz w:val="18"/>
                <w:szCs w:val="18"/>
              </w:rPr>
              <w:t>Rhodoplanes</w:t>
            </w:r>
            <w:proofErr w:type="spellEnd"/>
          </w:p>
        </w:tc>
        <w:tc>
          <w:tcPr>
            <w:tcW w:w="268" w:type="dxa"/>
            <w:tcBorders>
              <w:top w:val="nil"/>
              <w:left w:val="nil"/>
              <w:bottom w:val="nil"/>
              <w:right w:val="nil"/>
            </w:tcBorders>
            <w:shd w:val="clear" w:color="000000" w:fill="FFFFFF"/>
            <w:noWrap/>
            <w:vAlign w:val="bottom"/>
          </w:tcPr>
          <w:p w14:paraId="4CC5E21E" w14:textId="77777777" w:rsidR="00144933" w:rsidRPr="007F272A" w:rsidRDefault="00144933" w:rsidP="004C3515">
            <w:pPr>
              <w:spacing w:line="480" w:lineRule="auto"/>
              <w:rPr>
                <w:rFonts w:ascii="Arial" w:hAnsi="Arial" w:cs="Arial"/>
                <w:color w:val="000000" w:themeColor="text1"/>
                <w:sz w:val="18"/>
                <w:szCs w:val="18"/>
              </w:rPr>
            </w:pPr>
          </w:p>
        </w:tc>
        <w:tc>
          <w:tcPr>
            <w:tcW w:w="879" w:type="dxa"/>
            <w:tcBorders>
              <w:top w:val="nil"/>
              <w:left w:val="nil"/>
              <w:bottom w:val="nil"/>
              <w:right w:val="nil"/>
            </w:tcBorders>
            <w:shd w:val="clear" w:color="000000" w:fill="FFFFFF"/>
            <w:noWrap/>
            <w:vAlign w:val="bottom"/>
            <w:hideMark/>
          </w:tcPr>
          <w:p w14:paraId="5E806985"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0.00%</w:t>
            </w:r>
          </w:p>
        </w:tc>
        <w:tc>
          <w:tcPr>
            <w:tcW w:w="277" w:type="dxa"/>
            <w:tcBorders>
              <w:top w:val="nil"/>
              <w:left w:val="nil"/>
              <w:bottom w:val="nil"/>
              <w:right w:val="nil"/>
            </w:tcBorders>
            <w:shd w:val="clear" w:color="000000" w:fill="FFFFFF"/>
            <w:noWrap/>
            <w:vAlign w:val="bottom"/>
            <w:hideMark/>
          </w:tcPr>
          <w:p w14:paraId="7F5CFE3C" w14:textId="77777777" w:rsidR="00144933" w:rsidRPr="007F272A" w:rsidRDefault="00144933" w:rsidP="004C3515">
            <w:pPr>
              <w:spacing w:line="480" w:lineRule="auto"/>
              <w:rPr>
                <w:rFonts w:ascii="Arial" w:hAnsi="Arial" w:cs="Arial"/>
                <w:color w:val="000000" w:themeColor="text1"/>
                <w:sz w:val="18"/>
                <w:szCs w:val="18"/>
              </w:rPr>
            </w:pPr>
          </w:p>
        </w:tc>
        <w:tc>
          <w:tcPr>
            <w:tcW w:w="771" w:type="dxa"/>
            <w:tcBorders>
              <w:top w:val="nil"/>
              <w:left w:val="nil"/>
              <w:bottom w:val="nil"/>
              <w:right w:val="nil"/>
            </w:tcBorders>
            <w:shd w:val="clear" w:color="000000" w:fill="FFFFFF"/>
            <w:noWrap/>
            <w:vAlign w:val="bottom"/>
            <w:hideMark/>
          </w:tcPr>
          <w:p w14:paraId="2D924BB8"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0.00%</w:t>
            </w:r>
          </w:p>
        </w:tc>
        <w:tc>
          <w:tcPr>
            <w:tcW w:w="289" w:type="dxa"/>
            <w:tcBorders>
              <w:top w:val="nil"/>
              <w:left w:val="nil"/>
              <w:bottom w:val="nil"/>
              <w:right w:val="nil"/>
            </w:tcBorders>
            <w:shd w:val="clear" w:color="000000" w:fill="FFFFFF"/>
            <w:noWrap/>
            <w:vAlign w:val="bottom"/>
            <w:hideMark/>
          </w:tcPr>
          <w:p w14:paraId="606F9880" w14:textId="77777777" w:rsidR="00144933" w:rsidRPr="007F272A" w:rsidRDefault="00144933" w:rsidP="004C3515">
            <w:pPr>
              <w:spacing w:line="480" w:lineRule="auto"/>
              <w:rPr>
                <w:rFonts w:ascii="Arial" w:hAnsi="Arial" w:cs="Arial"/>
                <w:color w:val="000000" w:themeColor="text1"/>
                <w:sz w:val="18"/>
                <w:szCs w:val="18"/>
              </w:rPr>
            </w:pPr>
          </w:p>
        </w:tc>
        <w:tc>
          <w:tcPr>
            <w:tcW w:w="867" w:type="dxa"/>
            <w:tcBorders>
              <w:top w:val="nil"/>
              <w:left w:val="nil"/>
              <w:bottom w:val="nil"/>
              <w:right w:val="nil"/>
            </w:tcBorders>
            <w:shd w:val="clear" w:color="000000" w:fill="FFFFFF"/>
            <w:noWrap/>
            <w:vAlign w:val="bottom"/>
            <w:hideMark/>
          </w:tcPr>
          <w:p w14:paraId="343A4B5B"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0.01%</w:t>
            </w:r>
          </w:p>
        </w:tc>
        <w:tc>
          <w:tcPr>
            <w:tcW w:w="253" w:type="dxa"/>
            <w:tcBorders>
              <w:top w:val="nil"/>
              <w:left w:val="nil"/>
              <w:bottom w:val="nil"/>
              <w:right w:val="nil"/>
            </w:tcBorders>
            <w:shd w:val="clear" w:color="000000" w:fill="FFFFFF"/>
            <w:noWrap/>
            <w:vAlign w:val="bottom"/>
            <w:hideMark/>
          </w:tcPr>
          <w:p w14:paraId="3B69A844" w14:textId="77777777" w:rsidR="00144933" w:rsidRPr="007F272A" w:rsidRDefault="00144933" w:rsidP="004C3515">
            <w:pPr>
              <w:spacing w:line="480" w:lineRule="auto"/>
              <w:rPr>
                <w:rFonts w:ascii="Arial" w:hAnsi="Arial" w:cs="Arial"/>
                <w:color w:val="000000" w:themeColor="text1"/>
                <w:sz w:val="18"/>
                <w:szCs w:val="18"/>
              </w:rPr>
            </w:pPr>
          </w:p>
        </w:tc>
        <w:tc>
          <w:tcPr>
            <w:tcW w:w="1192" w:type="dxa"/>
            <w:tcBorders>
              <w:top w:val="nil"/>
              <w:left w:val="nil"/>
              <w:bottom w:val="nil"/>
              <w:right w:val="nil"/>
            </w:tcBorders>
            <w:shd w:val="clear" w:color="000000" w:fill="FFFFFF"/>
            <w:noWrap/>
            <w:vAlign w:val="bottom"/>
            <w:hideMark/>
          </w:tcPr>
          <w:p w14:paraId="5F691A1C"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9.198</w:t>
            </w:r>
          </w:p>
        </w:tc>
        <w:tc>
          <w:tcPr>
            <w:tcW w:w="289" w:type="dxa"/>
            <w:tcBorders>
              <w:top w:val="nil"/>
              <w:left w:val="nil"/>
              <w:bottom w:val="nil"/>
              <w:right w:val="nil"/>
            </w:tcBorders>
            <w:shd w:val="clear" w:color="000000" w:fill="FFFFFF"/>
            <w:noWrap/>
            <w:vAlign w:val="bottom"/>
            <w:hideMark/>
          </w:tcPr>
          <w:p w14:paraId="5E1B831B" w14:textId="77777777" w:rsidR="00144933" w:rsidRPr="007F272A" w:rsidRDefault="00144933" w:rsidP="004C3515">
            <w:pPr>
              <w:spacing w:line="480" w:lineRule="auto"/>
              <w:rPr>
                <w:rFonts w:ascii="Arial" w:hAnsi="Arial" w:cs="Arial"/>
                <w:color w:val="000000" w:themeColor="text1"/>
                <w:sz w:val="18"/>
                <w:szCs w:val="18"/>
              </w:rPr>
            </w:pPr>
          </w:p>
        </w:tc>
        <w:tc>
          <w:tcPr>
            <w:tcW w:w="963" w:type="dxa"/>
            <w:tcBorders>
              <w:top w:val="nil"/>
              <w:left w:val="nil"/>
              <w:bottom w:val="nil"/>
              <w:right w:val="nil"/>
            </w:tcBorders>
            <w:shd w:val="clear" w:color="000000" w:fill="FFFFFF"/>
            <w:noWrap/>
            <w:vAlign w:val="bottom"/>
            <w:hideMark/>
          </w:tcPr>
          <w:p w14:paraId="608181F7" w14:textId="77777777" w:rsidR="00144933" w:rsidRPr="007F272A" w:rsidRDefault="00144933" w:rsidP="004C3515">
            <w:pPr>
              <w:spacing w:line="480" w:lineRule="auto"/>
              <w:rPr>
                <w:rFonts w:ascii="Arial" w:hAnsi="Arial" w:cs="Arial"/>
                <w:color w:val="000000" w:themeColor="text1"/>
                <w:sz w:val="18"/>
                <w:szCs w:val="18"/>
              </w:rPr>
            </w:pPr>
            <w:r w:rsidRPr="007F272A">
              <w:rPr>
                <w:rFonts w:ascii="Arial" w:hAnsi="Arial" w:cs="Arial"/>
                <w:color w:val="000000" w:themeColor="text1"/>
                <w:sz w:val="18"/>
                <w:szCs w:val="18"/>
              </w:rPr>
              <w:t>0.001</w:t>
            </w:r>
          </w:p>
        </w:tc>
      </w:tr>
      <w:tr w:rsidR="007F272A" w:rsidRPr="007F272A" w14:paraId="798865BD" w14:textId="77777777" w:rsidTr="004C3515">
        <w:trPr>
          <w:trHeight w:val="162"/>
        </w:trPr>
        <w:tc>
          <w:tcPr>
            <w:tcW w:w="320" w:type="dxa"/>
            <w:tcBorders>
              <w:top w:val="nil"/>
              <w:left w:val="nil"/>
              <w:bottom w:val="single" w:sz="8" w:space="0" w:color="auto"/>
              <w:right w:val="nil"/>
            </w:tcBorders>
            <w:shd w:val="clear" w:color="000000" w:fill="FFFFFF"/>
            <w:noWrap/>
            <w:vAlign w:val="bottom"/>
            <w:hideMark/>
          </w:tcPr>
          <w:p w14:paraId="7E8E0FD4" w14:textId="77777777" w:rsidR="00144933" w:rsidRPr="007F272A" w:rsidRDefault="00144933" w:rsidP="004C3515">
            <w:pPr>
              <w:spacing w:line="480" w:lineRule="auto"/>
              <w:rPr>
                <w:rFonts w:ascii="Arial" w:hAnsi="Arial" w:cs="Arial"/>
                <w:color w:val="000000" w:themeColor="text1"/>
                <w:sz w:val="18"/>
                <w:szCs w:val="18"/>
              </w:rPr>
            </w:pPr>
          </w:p>
        </w:tc>
        <w:tc>
          <w:tcPr>
            <w:tcW w:w="3532" w:type="dxa"/>
            <w:tcBorders>
              <w:top w:val="nil"/>
              <w:left w:val="nil"/>
              <w:bottom w:val="single" w:sz="8" w:space="0" w:color="auto"/>
              <w:right w:val="nil"/>
            </w:tcBorders>
            <w:shd w:val="clear" w:color="000000" w:fill="FFFFFF"/>
            <w:noWrap/>
            <w:vAlign w:val="bottom"/>
            <w:hideMark/>
          </w:tcPr>
          <w:p w14:paraId="2B023B5E" w14:textId="77777777" w:rsidR="00144933" w:rsidRPr="007F272A" w:rsidRDefault="00144933" w:rsidP="004C3515">
            <w:pPr>
              <w:spacing w:line="480" w:lineRule="auto"/>
              <w:rPr>
                <w:rFonts w:ascii="Arial" w:hAnsi="Arial" w:cs="Arial"/>
                <w:color w:val="000000" w:themeColor="text1"/>
                <w:sz w:val="18"/>
                <w:szCs w:val="18"/>
              </w:rPr>
            </w:pPr>
          </w:p>
        </w:tc>
        <w:tc>
          <w:tcPr>
            <w:tcW w:w="268" w:type="dxa"/>
            <w:tcBorders>
              <w:top w:val="nil"/>
              <w:left w:val="nil"/>
              <w:bottom w:val="single" w:sz="8" w:space="0" w:color="auto"/>
              <w:right w:val="nil"/>
            </w:tcBorders>
            <w:shd w:val="clear" w:color="000000" w:fill="FFFFFF"/>
            <w:noWrap/>
            <w:vAlign w:val="bottom"/>
            <w:hideMark/>
          </w:tcPr>
          <w:p w14:paraId="0FAC48A9" w14:textId="77777777" w:rsidR="00144933" w:rsidRPr="007F272A" w:rsidRDefault="00144933" w:rsidP="004C3515">
            <w:pPr>
              <w:spacing w:line="480" w:lineRule="auto"/>
              <w:rPr>
                <w:rFonts w:ascii="Arial" w:hAnsi="Arial" w:cs="Arial"/>
                <w:color w:val="000000" w:themeColor="text1"/>
                <w:sz w:val="18"/>
                <w:szCs w:val="18"/>
              </w:rPr>
            </w:pPr>
          </w:p>
        </w:tc>
        <w:tc>
          <w:tcPr>
            <w:tcW w:w="879" w:type="dxa"/>
            <w:tcBorders>
              <w:top w:val="nil"/>
              <w:left w:val="nil"/>
              <w:bottom w:val="single" w:sz="8" w:space="0" w:color="auto"/>
              <w:right w:val="nil"/>
            </w:tcBorders>
            <w:shd w:val="clear" w:color="000000" w:fill="FFFFFF"/>
            <w:noWrap/>
            <w:vAlign w:val="bottom"/>
            <w:hideMark/>
          </w:tcPr>
          <w:p w14:paraId="5F6C481F" w14:textId="77777777" w:rsidR="00144933" w:rsidRPr="007F272A" w:rsidRDefault="00144933" w:rsidP="004C3515">
            <w:pPr>
              <w:spacing w:line="480" w:lineRule="auto"/>
              <w:rPr>
                <w:rFonts w:ascii="Arial" w:hAnsi="Arial" w:cs="Arial"/>
                <w:color w:val="000000" w:themeColor="text1"/>
                <w:sz w:val="18"/>
                <w:szCs w:val="18"/>
              </w:rPr>
            </w:pPr>
          </w:p>
        </w:tc>
        <w:tc>
          <w:tcPr>
            <w:tcW w:w="277" w:type="dxa"/>
            <w:tcBorders>
              <w:top w:val="nil"/>
              <w:left w:val="nil"/>
              <w:bottom w:val="single" w:sz="8" w:space="0" w:color="auto"/>
              <w:right w:val="nil"/>
            </w:tcBorders>
            <w:shd w:val="clear" w:color="000000" w:fill="FFFFFF"/>
            <w:noWrap/>
            <w:vAlign w:val="bottom"/>
            <w:hideMark/>
          </w:tcPr>
          <w:p w14:paraId="5817A719" w14:textId="77777777" w:rsidR="00144933" w:rsidRPr="007F272A" w:rsidRDefault="00144933" w:rsidP="004C3515">
            <w:pPr>
              <w:spacing w:line="480" w:lineRule="auto"/>
              <w:rPr>
                <w:rFonts w:ascii="Arial" w:hAnsi="Arial" w:cs="Arial"/>
                <w:color w:val="000000" w:themeColor="text1"/>
                <w:sz w:val="18"/>
                <w:szCs w:val="18"/>
              </w:rPr>
            </w:pPr>
          </w:p>
        </w:tc>
        <w:tc>
          <w:tcPr>
            <w:tcW w:w="771" w:type="dxa"/>
            <w:tcBorders>
              <w:top w:val="nil"/>
              <w:left w:val="nil"/>
              <w:bottom w:val="single" w:sz="8" w:space="0" w:color="auto"/>
              <w:right w:val="nil"/>
            </w:tcBorders>
            <w:shd w:val="clear" w:color="000000" w:fill="FFFFFF"/>
            <w:noWrap/>
            <w:vAlign w:val="bottom"/>
            <w:hideMark/>
          </w:tcPr>
          <w:p w14:paraId="1E72621F" w14:textId="77777777" w:rsidR="00144933" w:rsidRPr="007F272A" w:rsidRDefault="00144933" w:rsidP="004C3515">
            <w:pPr>
              <w:spacing w:line="480" w:lineRule="auto"/>
              <w:rPr>
                <w:rFonts w:ascii="Arial" w:hAnsi="Arial" w:cs="Arial"/>
                <w:color w:val="000000" w:themeColor="text1"/>
                <w:sz w:val="18"/>
                <w:szCs w:val="18"/>
              </w:rPr>
            </w:pPr>
          </w:p>
        </w:tc>
        <w:tc>
          <w:tcPr>
            <w:tcW w:w="289" w:type="dxa"/>
            <w:tcBorders>
              <w:top w:val="nil"/>
              <w:left w:val="nil"/>
              <w:bottom w:val="single" w:sz="8" w:space="0" w:color="auto"/>
              <w:right w:val="nil"/>
            </w:tcBorders>
            <w:shd w:val="clear" w:color="000000" w:fill="FFFFFF"/>
            <w:noWrap/>
            <w:vAlign w:val="bottom"/>
            <w:hideMark/>
          </w:tcPr>
          <w:p w14:paraId="252AF24A" w14:textId="77777777" w:rsidR="00144933" w:rsidRPr="007F272A" w:rsidRDefault="00144933" w:rsidP="004C3515">
            <w:pPr>
              <w:spacing w:line="480" w:lineRule="auto"/>
              <w:rPr>
                <w:rFonts w:ascii="Arial" w:hAnsi="Arial" w:cs="Arial"/>
                <w:color w:val="000000" w:themeColor="text1"/>
                <w:sz w:val="18"/>
                <w:szCs w:val="18"/>
              </w:rPr>
            </w:pPr>
          </w:p>
        </w:tc>
        <w:tc>
          <w:tcPr>
            <w:tcW w:w="867" w:type="dxa"/>
            <w:tcBorders>
              <w:top w:val="nil"/>
              <w:left w:val="nil"/>
              <w:bottom w:val="single" w:sz="8" w:space="0" w:color="auto"/>
              <w:right w:val="nil"/>
            </w:tcBorders>
            <w:shd w:val="clear" w:color="000000" w:fill="FFFFFF"/>
            <w:noWrap/>
            <w:vAlign w:val="bottom"/>
            <w:hideMark/>
          </w:tcPr>
          <w:p w14:paraId="7B9DCF1B" w14:textId="77777777" w:rsidR="00144933" w:rsidRPr="007F272A" w:rsidRDefault="00144933" w:rsidP="004C3515">
            <w:pPr>
              <w:spacing w:line="480" w:lineRule="auto"/>
              <w:rPr>
                <w:rFonts w:ascii="Arial" w:hAnsi="Arial" w:cs="Arial"/>
                <w:color w:val="000000" w:themeColor="text1"/>
                <w:sz w:val="18"/>
                <w:szCs w:val="18"/>
              </w:rPr>
            </w:pPr>
          </w:p>
        </w:tc>
        <w:tc>
          <w:tcPr>
            <w:tcW w:w="253" w:type="dxa"/>
            <w:tcBorders>
              <w:top w:val="nil"/>
              <w:left w:val="nil"/>
              <w:bottom w:val="single" w:sz="8" w:space="0" w:color="auto"/>
              <w:right w:val="nil"/>
            </w:tcBorders>
            <w:shd w:val="clear" w:color="000000" w:fill="FFFFFF"/>
            <w:noWrap/>
            <w:vAlign w:val="bottom"/>
            <w:hideMark/>
          </w:tcPr>
          <w:p w14:paraId="701F30EC" w14:textId="77777777" w:rsidR="00144933" w:rsidRPr="007F272A" w:rsidRDefault="00144933" w:rsidP="004C3515">
            <w:pPr>
              <w:spacing w:line="480" w:lineRule="auto"/>
              <w:rPr>
                <w:rFonts w:ascii="Arial" w:hAnsi="Arial" w:cs="Arial"/>
                <w:color w:val="000000" w:themeColor="text1"/>
                <w:sz w:val="18"/>
                <w:szCs w:val="18"/>
              </w:rPr>
            </w:pPr>
          </w:p>
        </w:tc>
        <w:tc>
          <w:tcPr>
            <w:tcW w:w="1192" w:type="dxa"/>
            <w:tcBorders>
              <w:top w:val="nil"/>
              <w:left w:val="nil"/>
              <w:bottom w:val="single" w:sz="8" w:space="0" w:color="auto"/>
              <w:right w:val="nil"/>
            </w:tcBorders>
            <w:shd w:val="clear" w:color="000000" w:fill="FFFFFF"/>
            <w:noWrap/>
            <w:vAlign w:val="bottom"/>
            <w:hideMark/>
          </w:tcPr>
          <w:p w14:paraId="77A4C026" w14:textId="77777777" w:rsidR="00144933" w:rsidRPr="007F272A" w:rsidRDefault="00144933" w:rsidP="004C3515">
            <w:pPr>
              <w:spacing w:line="480" w:lineRule="auto"/>
              <w:rPr>
                <w:rFonts w:ascii="Arial" w:hAnsi="Arial" w:cs="Arial"/>
                <w:color w:val="000000" w:themeColor="text1"/>
                <w:sz w:val="18"/>
                <w:szCs w:val="18"/>
              </w:rPr>
            </w:pPr>
          </w:p>
        </w:tc>
        <w:tc>
          <w:tcPr>
            <w:tcW w:w="289" w:type="dxa"/>
            <w:tcBorders>
              <w:top w:val="nil"/>
              <w:left w:val="nil"/>
              <w:bottom w:val="single" w:sz="8" w:space="0" w:color="auto"/>
              <w:right w:val="nil"/>
            </w:tcBorders>
            <w:shd w:val="clear" w:color="000000" w:fill="FFFFFF"/>
            <w:noWrap/>
            <w:vAlign w:val="bottom"/>
            <w:hideMark/>
          </w:tcPr>
          <w:p w14:paraId="066C59BC" w14:textId="77777777" w:rsidR="00144933" w:rsidRPr="007F272A" w:rsidRDefault="00144933" w:rsidP="004C3515">
            <w:pPr>
              <w:spacing w:line="480" w:lineRule="auto"/>
              <w:rPr>
                <w:rFonts w:ascii="Arial" w:hAnsi="Arial" w:cs="Arial"/>
                <w:color w:val="000000" w:themeColor="text1"/>
                <w:sz w:val="18"/>
                <w:szCs w:val="18"/>
              </w:rPr>
            </w:pPr>
          </w:p>
        </w:tc>
        <w:tc>
          <w:tcPr>
            <w:tcW w:w="963" w:type="dxa"/>
            <w:tcBorders>
              <w:top w:val="nil"/>
              <w:left w:val="nil"/>
              <w:bottom w:val="single" w:sz="8" w:space="0" w:color="auto"/>
              <w:right w:val="nil"/>
            </w:tcBorders>
            <w:shd w:val="clear" w:color="000000" w:fill="FFFFFF"/>
            <w:noWrap/>
            <w:vAlign w:val="bottom"/>
            <w:hideMark/>
          </w:tcPr>
          <w:p w14:paraId="05BB3261" w14:textId="77777777" w:rsidR="00144933" w:rsidRPr="007F272A" w:rsidRDefault="00144933" w:rsidP="004C3515">
            <w:pPr>
              <w:spacing w:line="480" w:lineRule="auto"/>
              <w:rPr>
                <w:rFonts w:ascii="Arial" w:hAnsi="Arial" w:cs="Arial"/>
                <w:color w:val="000000" w:themeColor="text1"/>
                <w:sz w:val="18"/>
                <w:szCs w:val="18"/>
              </w:rPr>
            </w:pPr>
          </w:p>
        </w:tc>
      </w:tr>
      <w:tr w:rsidR="007F272A" w:rsidRPr="007F272A" w14:paraId="11B7ED0F" w14:textId="77777777" w:rsidTr="004C3515">
        <w:trPr>
          <w:trHeight w:val="520"/>
        </w:trPr>
        <w:tc>
          <w:tcPr>
            <w:tcW w:w="9900" w:type="dxa"/>
            <w:gridSpan w:val="12"/>
            <w:tcBorders>
              <w:top w:val="single" w:sz="8" w:space="0" w:color="auto"/>
              <w:left w:val="nil"/>
              <w:bottom w:val="nil"/>
              <w:right w:val="nil"/>
            </w:tcBorders>
            <w:shd w:val="clear" w:color="000000" w:fill="FFFFFF"/>
            <w:vAlign w:val="bottom"/>
            <w:hideMark/>
          </w:tcPr>
          <w:p w14:paraId="00B3EDD6" w14:textId="49490F8E" w:rsidR="00144933" w:rsidRPr="007F272A" w:rsidRDefault="00144933" w:rsidP="00334BD8">
            <w:pPr>
              <w:spacing w:line="240" w:lineRule="auto"/>
              <w:rPr>
                <w:rFonts w:ascii="Arial" w:hAnsi="Arial" w:cs="Arial"/>
                <w:color w:val="000000" w:themeColor="text1"/>
                <w:sz w:val="18"/>
                <w:szCs w:val="18"/>
              </w:rPr>
            </w:pPr>
            <w:r w:rsidRPr="007F272A">
              <w:rPr>
                <w:rFonts w:ascii="Arial" w:hAnsi="Arial" w:cs="Arial"/>
                <w:color w:val="000000" w:themeColor="text1"/>
                <w:vertAlign w:val="superscript"/>
              </w:rPr>
              <w:t>1</w:t>
            </w:r>
            <w:r w:rsidRPr="007F272A">
              <w:rPr>
                <w:rFonts w:ascii="Arial" w:hAnsi="Arial" w:cs="Arial"/>
                <w:color w:val="000000" w:themeColor="text1"/>
              </w:rPr>
              <w:t xml:space="preserve">Abundance and differences in taxa found to be enriched in </w:t>
            </w:r>
            <w:proofErr w:type="spellStart"/>
            <w:r w:rsidRPr="007F272A">
              <w:rPr>
                <w:rFonts w:ascii="Arial" w:hAnsi="Arial" w:cs="Arial"/>
                <w:color w:val="000000" w:themeColor="text1"/>
              </w:rPr>
              <w:t>LEfSe</w:t>
            </w:r>
            <w:proofErr w:type="spellEnd"/>
            <w:r w:rsidRPr="007F272A">
              <w:rPr>
                <w:rFonts w:ascii="Arial" w:hAnsi="Arial" w:cs="Arial"/>
                <w:color w:val="000000" w:themeColor="text1"/>
              </w:rPr>
              <w:t xml:space="preserve"> analyses.  Bold font indicates the condition with significant phylogenetic enrichment. </w:t>
            </w:r>
          </w:p>
        </w:tc>
      </w:tr>
    </w:tbl>
    <w:p w14:paraId="462A19D2" w14:textId="0C84A99C" w:rsidR="002F0DC4" w:rsidRPr="007F272A" w:rsidRDefault="00334BD8" w:rsidP="002F0DC4">
      <w:pPr>
        <w:spacing w:line="240" w:lineRule="auto"/>
        <w:rPr>
          <w:rFonts w:ascii="Arial" w:hAnsi="Arial" w:cs="Arial"/>
          <w:color w:val="000000" w:themeColor="text1"/>
          <w:sz w:val="24"/>
          <w:szCs w:val="24"/>
          <w:lang w:val="en-US"/>
        </w:rPr>
      </w:pPr>
      <w:r>
        <w:rPr>
          <w:rFonts w:ascii="Arial" w:hAnsi="Arial" w:cs="Arial"/>
          <w:b/>
          <w:bCs/>
          <w:noProof/>
          <w:color w:val="000000" w:themeColor="text1"/>
          <w:sz w:val="24"/>
          <w:szCs w:val="24"/>
          <w:lang w:val="en-US"/>
        </w:rPr>
        <w:drawing>
          <wp:inline distT="0" distB="0" distL="0" distR="0" wp14:anchorId="586B70E8" wp14:editId="3E73D30A">
            <wp:extent cx="5731510" cy="345694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
                    <a:stretch>
                      <a:fillRect/>
                    </a:stretch>
                  </pic:blipFill>
                  <pic:spPr>
                    <a:xfrm>
                      <a:off x="0" y="0"/>
                      <a:ext cx="5731510" cy="3456940"/>
                    </a:xfrm>
                    <a:prstGeom prst="rect">
                      <a:avLst/>
                    </a:prstGeom>
                  </pic:spPr>
                </pic:pic>
              </a:graphicData>
            </a:graphic>
          </wp:inline>
        </w:drawing>
      </w:r>
      <w:r w:rsidR="00283551" w:rsidRPr="007F272A">
        <w:rPr>
          <w:rFonts w:ascii="Arial" w:hAnsi="Arial" w:cs="Arial"/>
          <w:b/>
          <w:bCs/>
          <w:color w:val="000000" w:themeColor="text1"/>
          <w:sz w:val="24"/>
          <w:szCs w:val="24"/>
          <w:lang w:val="en-US"/>
        </w:rPr>
        <w:t>Figure 1</w:t>
      </w:r>
      <w:r w:rsidR="00283551" w:rsidRPr="007F272A">
        <w:rPr>
          <w:rFonts w:ascii="Arial" w:hAnsi="Arial" w:cs="Arial"/>
          <w:b/>
          <w:bCs/>
          <w:color w:val="000000" w:themeColor="text1"/>
          <w:sz w:val="24"/>
          <w:szCs w:val="24"/>
        </w:rPr>
        <w:t>:</w:t>
      </w:r>
      <w:r w:rsidR="00283551" w:rsidRPr="007F272A">
        <w:rPr>
          <w:rFonts w:ascii="Arial" w:hAnsi="Arial" w:cs="Arial"/>
          <w:color w:val="000000" w:themeColor="text1"/>
          <w:sz w:val="24"/>
          <w:szCs w:val="24"/>
        </w:rPr>
        <w:t xml:space="preserve"> Variation in </w:t>
      </w:r>
      <w:r w:rsidR="002F0DC4">
        <w:rPr>
          <w:rFonts w:ascii="Arial" w:hAnsi="Arial" w:cs="Arial"/>
          <w:color w:val="000000" w:themeColor="text1"/>
          <w:sz w:val="24"/>
          <w:szCs w:val="24"/>
        </w:rPr>
        <w:t xml:space="preserve">the </w:t>
      </w:r>
      <w:r w:rsidR="00283551" w:rsidRPr="007F272A">
        <w:rPr>
          <w:rFonts w:ascii="Arial" w:hAnsi="Arial" w:cs="Arial"/>
          <w:color w:val="000000" w:themeColor="text1"/>
          <w:sz w:val="24"/>
          <w:szCs w:val="24"/>
        </w:rPr>
        <w:t xml:space="preserve">community structure of the </w:t>
      </w:r>
      <w:proofErr w:type="spellStart"/>
      <w:r w:rsidR="00283551" w:rsidRPr="007F272A">
        <w:rPr>
          <w:rFonts w:ascii="Arial" w:hAnsi="Arial" w:cs="Arial"/>
          <w:color w:val="000000" w:themeColor="text1"/>
          <w:sz w:val="24"/>
          <w:szCs w:val="24"/>
        </w:rPr>
        <w:t>fecal</w:t>
      </w:r>
      <w:proofErr w:type="spellEnd"/>
      <w:r w:rsidR="00283551" w:rsidRPr="007F272A">
        <w:rPr>
          <w:rFonts w:ascii="Arial" w:hAnsi="Arial" w:cs="Arial"/>
          <w:color w:val="000000" w:themeColor="text1"/>
          <w:sz w:val="24"/>
          <w:szCs w:val="24"/>
        </w:rPr>
        <w:t xml:space="preserve"> microbiota measured by 16S rRNA gene sequencing</w:t>
      </w:r>
      <w:r w:rsidR="002F0DC4">
        <w:rPr>
          <w:rFonts w:ascii="Arial" w:hAnsi="Arial" w:cs="Arial"/>
          <w:color w:val="000000" w:themeColor="text1"/>
          <w:sz w:val="24"/>
          <w:szCs w:val="24"/>
        </w:rPr>
        <w:t xml:space="preserve"> and the urinary and plasma metabolic disruptions associated with gradual recovery from </w:t>
      </w:r>
      <w:r w:rsidR="002F0DC4" w:rsidRPr="007F272A">
        <w:rPr>
          <w:rFonts w:ascii="Arial" w:hAnsi="Arial" w:cs="Arial"/>
          <w:color w:val="000000" w:themeColor="text1"/>
          <w:sz w:val="24"/>
          <w:szCs w:val="24"/>
          <w:lang w:val="en-US"/>
        </w:rPr>
        <w:t>iron deficiency (pID) when compared to continuously iron sufficient (IS) and iron-supplemented monkeys (</w:t>
      </w:r>
      <w:proofErr w:type="spellStart"/>
      <w:r w:rsidR="002F0DC4" w:rsidRPr="007F272A">
        <w:rPr>
          <w:rFonts w:ascii="Arial" w:hAnsi="Arial" w:cs="Arial"/>
          <w:color w:val="000000" w:themeColor="text1"/>
          <w:sz w:val="24"/>
          <w:szCs w:val="24"/>
          <w:lang w:val="en-US"/>
        </w:rPr>
        <w:t>pID+Fe</w:t>
      </w:r>
      <w:proofErr w:type="spellEnd"/>
      <w:r w:rsidR="002F0DC4" w:rsidRPr="007F272A">
        <w:rPr>
          <w:rFonts w:ascii="Arial" w:hAnsi="Arial" w:cs="Arial"/>
          <w:color w:val="000000" w:themeColor="text1"/>
          <w:sz w:val="24"/>
          <w:szCs w:val="24"/>
          <w:lang w:val="en-US"/>
        </w:rPr>
        <w:t>)</w:t>
      </w:r>
      <w:r w:rsidR="00283551" w:rsidRPr="007F272A">
        <w:rPr>
          <w:rFonts w:ascii="Arial" w:hAnsi="Arial" w:cs="Arial"/>
          <w:color w:val="000000" w:themeColor="text1"/>
          <w:sz w:val="24"/>
          <w:szCs w:val="24"/>
        </w:rPr>
        <w:t xml:space="preserve">.  (A) Weighted </w:t>
      </w:r>
      <w:proofErr w:type="spellStart"/>
      <w:r w:rsidR="00283551" w:rsidRPr="007F272A">
        <w:rPr>
          <w:rFonts w:ascii="Arial" w:hAnsi="Arial" w:cs="Arial"/>
          <w:color w:val="000000" w:themeColor="text1"/>
          <w:sz w:val="24"/>
          <w:szCs w:val="24"/>
        </w:rPr>
        <w:t>UniFrac</w:t>
      </w:r>
      <w:proofErr w:type="spellEnd"/>
      <w:r w:rsidR="00283551" w:rsidRPr="007F272A">
        <w:rPr>
          <w:rFonts w:ascii="Arial" w:hAnsi="Arial" w:cs="Arial"/>
          <w:color w:val="000000" w:themeColor="text1"/>
          <w:sz w:val="24"/>
          <w:szCs w:val="24"/>
        </w:rPr>
        <w:t xml:space="preserve"> analyses revealed significant albeit modest differences in the community structure between young monkeys that had recovered gradually from iron deficiency (pID, red) and those that remained iron sufficient (green, IS) or ones that received iron supplements when </w:t>
      </w:r>
      <w:proofErr w:type="spellStart"/>
      <w:r w:rsidR="00283551" w:rsidRPr="007F272A">
        <w:rPr>
          <w:rFonts w:ascii="Arial" w:hAnsi="Arial" w:cs="Arial"/>
          <w:color w:val="000000" w:themeColor="text1"/>
          <w:sz w:val="24"/>
          <w:szCs w:val="24"/>
        </w:rPr>
        <w:t>anemic</w:t>
      </w:r>
      <w:proofErr w:type="spellEnd"/>
      <w:r w:rsidR="00283551" w:rsidRPr="007F272A">
        <w:rPr>
          <w:rFonts w:ascii="Arial" w:hAnsi="Arial" w:cs="Arial"/>
          <w:color w:val="000000" w:themeColor="text1"/>
          <w:sz w:val="24"/>
          <w:szCs w:val="24"/>
        </w:rPr>
        <w:t xml:space="preserve"> (</w:t>
      </w:r>
      <w:proofErr w:type="spellStart"/>
      <w:r w:rsidR="00283551" w:rsidRPr="007F272A">
        <w:rPr>
          <w:rFonts w:ascii="Arial" w:hAnsi="Arial" w:cs="Arial"/>
          <w:color w:val="000000" w:themeColor="text1"/>
          <w:sz w:val="24"/>
          <w:szCs w:val="24"/>
        </w:rPr>
        <w:t>pID+Fe</w:t>
      </w:r>
      <w:proofErr w:type="spellEnd"/>
      <w:r w:rsidR="00283551" w:rsidRPr="007F272A">
        <w:rPr>
          <w:rFonts w:ascii="Arial" w:hAnsi="Arial" w:cs="Arial"/>
          <w:color w:val="000000" w:themeColor="text1"/>
          <w:sz w:val="24"/>
          <w:szCs w:val="24"/>
        </w:rPr>
        <w:t>, yellow)</w:t>
      </w:r>
      <w:r w:rsidR="00F775C1" w:rsidRPr="007F272A">
        <w:rPr>
          <w:rFonts w:ascii="Arial" w:hAnsi="Arial" w:cs="Arial"/>
          <w:color w:val="000000" w:themeColor="text1"/>
          <w:sz w:val="24"/>
          <w:szCs w:val="24"/>
        </w:rPr>
        <w:t xml:space="preserve">. Significance testing was performed by regressing </w:t>
      </w:r>
      <w:proofErr w:type="spellStart"/>
      <w:r w:rsidR="00831E1E" w:rsidRPr="007F272A">
        <w:rPr>
          <w:rFonts w:ascii="Arial" w:hAnsi="Arial" w:cs="Arial"/>
          <w:color w:val="000000" w:themeColor="text1"/>
          <w:sz w:val="24"/>
          <w:szCs w:val="24"/>
        </w:rPr>
        <w:t>PCoA</w:t>
      </w:r>
      <w:proofErr w:type="spellEnd"/>
      <w:r w:rsidR="00831E1E" w:rsidRPr="007F272A">
        <w:rPr>
          <w:rFonts w:ascii="Arial" w:hAnsi="Arial" w:cs="Arial"/>
          <w:color w:val="000000" w:themeColor="text1"/>
          <w:sz w:val="24"/>
          <w:szCs w:val="24"/>
        </w:rPr>
        <w:t xml:space="preserve"> axes 1 and 2 on group membership using planned orthogonal contrasts</w:t>
      </w:r>
      <w:r w:rsidR="00283551" w:rsidRPr="007F272A">
        <w:rPr>
          <w:rFonts w:ascii="Arial" w:hAnsi="Arial" w:cs="Arial"/>
          <w:color w:val="000000" w:themeColor="text1"/>
          <w:sz w:val="24"/>
          <w:szCs w:val="24"/>
        </w:rPr>
        <w:t xml:space="preserve">. (B) Differences were not evident with Unweighted </w:t>
      </w:r>
      <w:proofErr w:type="spellStart"/>
      <w:r w:rsidR="00283551" w:rsidRPr="007F272A">
        <w:rPr>
          <w:rFonts w:ascii="Arial" w:hAnsi="Arial" w:cs="Arial"/>
          <w:color w:val="000000" w:themeColor="text1"/>
          <w:sz w:val="24"/>
          <w:szCs w:val="24"/>
        </w:rPr>
        <w:t>UniFrac</w:t>
      </w:r>
      <w:proofErr w:type="spellEnd"/>
      <w:r w:rsidR="00283551" w:rsidRPr="007F272A">
        <w:rPr>
          <w:rFonts w:ascii="Arial" w:hAnsi="Arial" w:cs="Arial"/>
          <w:color w:val="000000" w:themeColor="text1"/>
          <w:sz w:val="24"/>
          <w:szCs w:val="24"/>
        </w:rPr>
        <w:t xml:space="preserve"> analyses indicating variation in community structure was attributable to the abundances, not the presence or absence of taxa. Percentages indicate variance in beta diversity variance accounted for by each </w:t>
      </w:r>
      <w:proofErr w:type="spellStart"/>
      <w:r w:rsidR="00283551" w:rsidRPr="007F272A">
        <w:rPr>
          <w:rFonts w:ascii="Arial" w:hAnsi="Arial" w:cs="Arial"/>
          <w:color w:val="000000" w:themeColor="text1"/>
          <w:sz w:val="24"/>
          <w:szCs w:val="24"/>
        </w:rPr>
        <w:t>PCoA</w:t>
      </w:r>
      <w:proofErr w:type="spellEnd"/>
      <w:r w:rsidR="00283551" w:rsidRPr="007F272A">
        <w:rPr>
          <w:rFonts w:ascii="Arial" w:hAnsi="Arial" w:cs="Arial"/>
          <w:color w:val="000000" w:themeColor="text1"/>
          <w:sz w:val="24"/>
          <w:szCs w:val="24"/>
        </w:rPr>
        <w:t xml:space="preserve"> axis. (C) Significant differences in the richness of the community structure were not apparent. (D) </w:t>
      </w:r>
      <w:r w:rsidR="00283551" w:rsidRPr="007F272A">
        <w:rPr>
          <w:rFonts w:ascii="Arial" w:hAnsi="Arial" w:cs="Arial"/>
          <w:i/>
          <w:iCs/>
          <w:color w:val="000000" w:themeColor="text1"/>
          <w:sz w:val="24"/>
          <w:szCs w:val="24"/>
        </w:rPr>
        <w:t>Prevotella</w:t>
      </w:r>
      <w:r w:rsidR="00283551" w:rsidRPr="007F272A">
        <w:rPr>
          <w:rFonts w:ascii="Arial" w:hAnsi="Arial" w:cs="Arial"/>
          <w:color w:val="000000" w:themeColor="text1"/>
          <w:sz w:val="24"/>
          <w:szCs w:val="24"/>
        </w:rPr>
        <w:t xml:space="preserve"> and </w:t>
      </w:r>
      <w:proofErr w:type="spellStart"/>
      <w:r w:rsidR="00283551" w:rsidRPr="007F272A">
        <w:rPr>
          <w:rFonts w:ascii="Arial" w:hAnsi="Arial" w:cs="Arial"/>
          <w:i/>
          <w:iCs/>
          <w:color w:val="000000" w:themeColor="text1"/>
          <w:sz w:val="24"/>
          <w:szCs w:val="24"/>
        </w:rPr>
        <w:t>Ruminococcus</w:t>
      </w:r>
      <w:proofErr w:type="spellEnd"/>
      <w:r w:rsidR="00283551" w:rsidRPr="007F272A">
        <w:rPr>
          <w:rFonts w:ascii="Arial" w:hAnsi="Arial" w:cs="Arial"/>
          <w:color w:val="000000" w:themeColor="text1"/>
          <w:sz w:val="24"/>
          <w:szCs w:val="24"/>
        </w:rPr>
        <w:t xml:space="preserve"> were the two most abundant genera found to differ across the three conditions. </w:t>
      </w:r>
      <w:r w:rsidR="00283551" w:rsidRPr="007F272A">
        <w:rPr>
          <w:rFonts w:ascii="Arial" w:hAnsi="Arial" w:cs="Arial"/>
          <w:i/>
          <w:iCs/>
          <w:color w:val="000000" w:themeColor="text1"/>
          <w:sz w:val="24"/>
          <w:szCs w:val="24"/>
        </w:rPr>
        <w:t>Prevotella</w:t>
      </w:r>
      <w:r w:rsidR="00283551" w:rsidRPr="007F272A">
        <w:rPr>
          <w:rFonts w:ascii="Arial" w:hAnsi="Arial" w:cs="Arial"/>
          <w:color w:val="000000" w:themeColor="text1"/>
          <w:sz w:val="24"/>
          <w:szCs w:val="24"/>
        </w:rPr>
        <w:t xml:space="preserve"> was highest in IS monkeys, and lowest in the pID animals; conversely, </w:t>
      </w:r>
      <w:proofErr w:type="spellStart"/>
      <w:r w:rsidR="00283551" w:rsidRPr="007F272A">
        <w:rPr>
          <w:rFonts w:ascii="Arial" w:hAnsi="Arial" w:cs="Arial"/>
          <w:i/>
          <w:iCs/>
          <w:color w:val="000000" w:themeColor="text1"/>
          <w:sz w:val="24"/>
          <w:szCs w:val="24"/>
        </w:rPr>
        <w:t>Ruminococus</w:t>
      </w:r>
      <w:proofErr w:type="spellEnd"/>
      <w:r w:rsidR="00283551" w:rsidRPr="007F272A">
        <w:rPr>
          <w:rFonts w:ascii="Arial" w:hAnsi="Arial" w:cs="Arial"/>
          <w:color w:val="000000" w:themeColor="text1"/>
          <w:sz w:val="24"/>
          <w:szCs w:val="24"/>
        </w:rPr>
        <w:t xml:space="preserve"> was lowest in IS and highest in the pID group.</w:t>
      </w:r>
      <w:r w:rsidR="002F0DC4">
        <w:rPr>
          <w:rFonts w:ascii="Arial" w:hAnsi="Arial" w:cs="Arial"/>
          <w:color w:val="000000" w:themeColor="text1"/>
          <w:sz w:val="24"/>
          <w:szCs w:val="24"/>
        </w:rPr>
        <w:t xml:space="preserve"> (E) </w:t>
      </w:r>
      <w:r w:rsidR="002F0DC4" w:rsidRPr="007F272A">
        <w:rPr>
          <w:rFonts w:ascii="Arial" w:hAnsi="Arial" w:cs="Arial"/>
          <w:color w:val="000000" w:themeColor="text1"/>
          <w:sz w:val="24"/>
          <w:szCs w:val="24"/>
          <w:lang w:val="en-US"/>
        </w:rPr>
        <w:t>Colors indicate correlation coefficients extracted from the OPLS-DA models comparing pID and IS urine (Q</w:t>
      </w:r>
      <w:r w:rsidR="002F0DC4" w:rsidRPr="007F272A">
        <w:rPr>
          <w:rFonts w:ascii="Arial" w:hAnsi="Arial" w:cs="Arial"/>
          <w:color w:val="000000" w:themeColor="text1"/>
          <w:sz w:val="24"/>
          <w:szCs w:val="24"/>
          <w:vertAlign w:val="superscript"/>
          <w:lang w:val="en-US"/>
        </w:rPr>
        <w:t>2</w:t>
      </w:r>
      <w:r w:rsidR="002F0DC4" w:rsidRPr="007F272A">
        <w:rPr>
          <w:rFonts w:ascii="Arial" w:hAnsi="Arial" w:cs="Arial"/>
          <w:color w:val="000000" w:themeColor="text1"/>
          <w:sz w:val="24"/>
          <w:szCs w:val="24"/>
          <w:lang w:val="en-US"/>
        </w:rPr>
        <w:t xml:space="preserve">Y = 0.10; </w:t>
      </w:r>
      <w:r w:rsidR="002F0DC4" w:rsidRPr="007F272A">
        <w:rPr>
          <w:rFonts w:ascii="Arial" w:hAnsi="Arial" w:cs="Arial"/>
          <w:i/>
          <w:iCs/>
          <w:color w:val="000000" w:themeColor="text1"/>
          <w:sz w:val="24"/>
          <w:szCs w:val="24"/>
          <w:lang w:val="en-US"/>
        </w:rPr>
        <w:t>p</w:t>
      </w:r>
      <w:r w:rsidR="002F0DC4" w:rsidRPr="007F272A">
        <w:rPr>
          <w:rFonts w:ascii="Arial" w:hAnsi="Arial" w:cs="Arial"/>
          <w:color w:val="000000" w:themeColor="text1"/>
          <w:sz w:val="24"/>
          <w:szCs w:val="24"/>
          <w:lang w:val="en-US"/>
        </w:rPr>
        <w:t xml:space="preserve"> = 0.045), and plasma profiles (Q</w:t>
      </w:r>
      <w:r w:rsidR="002F0DC4" w:rsidRPr="007F272A">
        <w:rPr>
          <w:rFonts w:ascii="Arial" w:hAnsi="Arial" w:cs="Arial"/>
          <w:color w:val="000000" w:themeColor="text1"/>
          <w:sz w:val="24"/>
          <w:szCs w:val="24"/>
          <w:vertAlign w:val="superscript"/>
          <w:lang w:val="en-US"/>
        </w:rPr>
        <w:t>2</w:t>
      </w:r>
      <w:r w:rsidR="002F0DC4" w:rsidRPr="007F272A">
        <w:rPr>
          <w:rFonts w:ascii="Arial" w:hAnsi="Arial" w:cs="Arial"/>
          <w:color w:val="000000" w:themeColor="text1"/>
          <w:sz w:val="24"/>
          <w:szCs w:val="24"/>
          <w:lang w:val="en-US"/>
        </w:rPr>
        <w:t xml:space="preserve">Y = 0.29; </w:t>
      </w:r>
      <w:r w:rsidR="002F0DC4" w:rsidRPr="007F272A">
        <w:rPr>
          <w:rFonts w:ascii="Arial" w:hAnsi="Arial" w:cs="Arial"/>
          <w:i/>
          <w:iCs/>
          <w:color w:val="000000" w:themeColor="text1"/>
          <w:sz w:val="24"/>
          <w:szCs w:val="24"/>
          <w:lang w:val="en-US"/>
        </w:rPr>
        <w:t>p</w:t>
      </w:r>
      <w:r w:rsidR="002F0DC4" w:rsidRPr="007F272A">
        <w:rPr>
          <w:rFonts w:ascii="Arial" w:hAnsi="Arial" w:cs="Arial"/>
          <w:color w:val="000000" w:themeColor="text1"/>
          <w:sz w:val="24"/>
          <w:szCs w:val="24"/>
          <w:lang w:val="en-US"/>
        </w:rPr>
        <w:t xml:space="preserve"> = 0.029) and the pID and </w:t>
      </w:r>
      <w:proofErr w:type="spellStart"/>
      <w:r w:rsidR="002F0DC4" w:rsidRPr="007F272A">
        <w:rPr>
          <w:rFonts w:ascii="Arial" w:hAnsi="Arial" w:cs="Arial"/>
          <w:color w:val="000000" w:themeColor="text1"/>
          <w:sz w:val="24"/>
          <w:szCs w:val="24"/>
          <w:lang w:val="en-US"/>
        </w:rPr>
        <w:t>pID+Fe</w:t>
      </w:r>
      <w:proofErr w:type="spellEnd"/>
      <w:r w:rsidR="002F0DC4" w:rsidRPr="007F272A">
        <w:rPr>
          <w:rFonts w:ascii="Arial" w:hAnsi="Arial" w:cs="Arial"/>
          <w:color w:val="000000" w:themeColor="text1"/>
          <w:sz w:val="24"/>
          <w:szCs w:val="24"/>
          <w:lang w:val="en-US"/>
        </w:rPr>
        <w:t xml:space="preserve"> urine (Q</w:t>
      </w:r>
      <w:r w:rsidR="002F0DC4" w:rsidRPr="007F272A">
        <w:rPr>
          <w:rFonts w:ascii="Arial" w:hAnsi="Arial" w:cs="Arial"/>
          <w:color w:val="000000" w:themeColor="text1"/>
          <w:sz w:val="24"/>
          <w:szCs w:val="24"/>
          <w:vertAlign w:val="superscript"/>
          <w:lang w:val="en-US"/>
        </w:rPr>
        <w:t>2</w:t>
      </w:r>
      <w:r w:rsidR="002F0DC4" w:rsidRPr="007F272A">
        <w:rPr>
          <w:rFonts w:ascii="Arial" w:hAnsi="Arial" w:cs="Arial"/>
          <w:color w:val="000000" w:themeColor="text1"/>
          <w:sz w:val="24"/>
          <w:szCs w:val="24"/>
          <w:lang w:val="en-US"/>
        </w:rPr>
        <w:t xml:space="preserve">Y = 0.21; </w:t>
      </w:r>
      <w:r w:rsidR="002F0DC4" w:rsidRPr="007F272A">
        <w:rPr>
          <w:rFonts w:ascii="Arial" w:hAnsi="Arial" w:cs="Arial"/>
          <w:i/>
          <w:iCs/>
          <w:color w:val="000000" w:themeColor="text1"/>
          <w:sz w:val="24"/>
          <w:szCs w:val="24"/>
          <w:lang w:val="en-US"/>
        </w:rPr>
        <w:t>p</w:t>
      </w:r>
      <w:r w:rsidR="002F0DC4" w:rsidRPr="007F272A">
        <w:rPr>
          <w:rFonts w:ascii="Arial" w:hAnsi="Arial" w:cs="Arial"/>
          <w:color w:val="000000" w:themeColor="text1"/>
          <w:sz w:val="24"/>
          <w:szCs w:val="24"/>
          <w:lang w:val="en-US"/>
        </w:rPr>
        <w:t xml:space="preserve"> = 0.039) and plasma profiles (Q</w:t>
      </w:r>
      <w:r w:rsidR="002F0DC4" w:rsidRPr="007F272A">
        <w:rPr>
          <w:rFonts w:ascii="Arial" w:hAnsi="Arial" w:cs="Arial"/>
          <w:color w:val="000000" w:themeColor="text1"/>
          <w:sz w:val="24"/>
          <w:szCs w:val="24"/>
          <w:vertAlign w:val="superscript"/>
          <w:lang w:val="en-US"/>
        </w:rPr>
        <w:t>2</w:t>
      </w:r>
      <w:r w:rsidR="002F0DC4" w:rsidRPr="007F272A">
        <w:rPr>
          <w:rFonts w:ascii="Arial" w:hAnsi="Arial" w:cs="Arial"/>
          <w:color w:val="000000" w:themeColor="text1"/>
          <w:sz w:val="24"/>
          <w:szCs w:val="24"/>
          <w:lang w:val="en-US"/>
        </w:rPr>
        <w:t xml:space="preserve">Y = 0.45; </w:t>
      </w:r>
      <w:r w:rsidR="002F0DC4" w:rsidRPr="007F272A">
        <w:rPr>
          <w:rFonts w:ascii="Arial" w:hAnsi="Arial" w:cs="Arial"/>
          <w:i/>
          <w:iCs/>
          <w:color w:val="000000" w:themeColor="text1"/>
          <w:sz w:val="24"/>
          <w:szCs w:val="24"/>
          <w:lang w:val="en-US"/>
        </w:rPr>
        <w:t>p</w:t>
      </w:r>
      <w:r w:rsidR="002F0DC4" w:rsidRPr="007F272A">
        <w:rPr>
          <w:rFonts w:ascii="Arial" w:hAnsi="Arial" w:cs="Arial"/>
          <w:color w:val="000000" w:themeColor="text1"/>
          <w:sz w:val="24"/>
          <w:szCs w:val="24"/>
          <w:lang w:val="en-US"/>
        </w:rPr>
        <w:t xml:space="preserve"> = 0.001). Red indicates metabolites that more abundant in the pID samples and blue indicates metabolites less abundant in the pID samples compared to the 2 other groups. The key indicates whether the metabolic change occurred in the urine (yellow) or plasma (pink). </w:t>
      </w:r>
    </w:p>
    <w:p w14:paraId="211A4360" w14:textId="77777777" w:rsidR="00283551" w:rsidRPr="007F272A" w:rsidRDefault="00283551" w:rsidP="00E13072">
      <w:pPr>
        <w:spacing w:line="480" w:lineRule="auto"/>
        <w:rPr>
          <w:rFonts w:ascii="Arial" w:hAnsi="Arial" w:cs="Arial"/>
          <w:color w:val="000000" w:themeColor="text1"/>
          <w:sz w:val="24"/>
          <w:szCs w:val="24"/>
          <w:lang w:val="en-US"/>
        </w:rPr>
      </w:pPr>
    </w:p>
    <w:p w14:paraId="10C010D9" w14:textId="2AF3BBD6" w:rsidR="003F271A" w:rsidRPr="007F272A" w:rsidRDefault="00DE44FE" w:rsidP="003F271A">
      <w:pPr>
        <w:pStyle w:val="ListParagraph"/>
        <w:numPr>
          <w:ilvl w:val="1"/>
          <w:numId w:val="11"/>
        </w:numPr>
        <w:spacing w:line="480" w:lineRule="auto"/>
        <w:rPr>
          <w:rFonts w:ascii="Arial" w:hAnsi="Arial" w:cs="Arial"/>
          <w:color w:val="000000" w:themeColor="text1"/>
          <w:sz w:val="24"/>
          <w:szCs w:val="24"/>
          <w:lang w:val="en-US"/>
        </w:rPr>
      </w:pPr>
      <w:r w:rsidRPr="007F272A">
        <w:rPr>
          <w:rFonts w:ascii="Arial" w:hAnsi="Arial" w:cs="Arial"/>
          <w:i/>
          <w:iCs/>
          <w:color w:val="000000" w:themeColor="text1"/>
          <w:sz w:val="24"/>
          <w:szCs w:val="24"/>
          <w:lang w:val="en-US"/>
        </w:rPr>
        <w:t>Urinary metabolic disruptions followin</w:t>
      </w:r>
      <w:r w:rsidR="002E70CF" w:rsidRPr="007F272A">
        <w:rPr>
          <w:rFonts w:ascii="Arial" w:hAnsi="Arial" w:cs="Arial"/>
          <w:i/>
          <w:iCs/>
          <w:color w:val="000000" w:themeColor="text1"/>
          <w:sz w:val="24"/>
          <w:szCs w:val="24"/>
          <w:lang w:val="en-US"/>
        </w:rPr>
        <w:t>g recovery from infantile ID</w:t>
      </w:r>
      <w:r w:rsidRPr="007F272A">
        <w:rPr>
          <w:rFonts w:ascii="Arial" w:hAnsi="Arial" w:cs="Arial"/>
          <w:i/>
          <w:iCs/>
          <w:color w:val="000000" w:themeColor="text1"/>
          <w:sz w:val="24"/>
          <w:szCs w:val="24"/>
          <w:lang w:val="en-US"/>
        </w:rPr>
        <w:t>.</w:t>
      </w:r>
      <w:r w:rsidRPr="007F272A">
        <w:rPr>
          <w:rFonts w:ascii="Arial" w:hAnsi="Arial" w:cs="Arial"/>
          <w:color w:val="000000" w:themeColor="text1"/>
          <w:sz w:val="24"/>
          <w:szCs w:val="24"/>
          <w:lang w:val="en-US"/>
        </w:rPr>
        <w:t xml:space="preserve"> </w:t>
      </w:r>
    </w:p>
    <w:p w14:paraId="7BA29A2C" w14:textId="12464572" w:rsidR="003F271A" w:rsidRPr="007F272A" w:rsidRDefault="00AA6713"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 xml:space="preserve">Pairwise OPLS-DA models were constructed to compare the metabolic profiles </w:t>
      </w:r>
      <w:r w:rsidR="009062EF" w:rsidRPr="007F272A">
        <w:rPr>
          <w:rFonts w:ascii="Arial" w:hAnsi="Arial" w:cs="Arial"/>
          <w:color w:val="000000" w:themeColor="text1"/>
          <w:sz w:val="24"/>
          <w:szCs w:val="24"/>
          <w:lang w:val="en-US"/>
        </w:rPr>
        <w:t>of</w:t>
      </w:r>
      <w:r w:rsidR="00BF0B52" w:rsidRPr="007F272A">
        <w:rPr>
          <w:rFonts w:ascii="Arial" w:hAnsi="Arial" w:cs="Arial"/>
          <w:color w:val="000000" w:themeColor="text1"/>
          <w:sz w:val="24"/>
          <w:szCs w:val="24"/>
          <w:lang w:val="en-US"/>
        </w:rPr>
        <w:t xml:space="preserve"> urine collected from monkeys in the</w:t>
      </w:r>
      <w:r w:rsidR="009062EF" w:rsidRPr="007F272A">
        <w:rPr>
          <w:rFonts w:ascii="Arial" w:hAnsi="Arial" w:cs="Arial"/>
          <w:color w:val="000000" w:themeColor="text1"/>
          <w:sz w:val="24"/>
          <w:szCs w:val="24"/>
          <w:lang w:val="en-US"/>
        </w:rPr>
        <w:t xml:space="preserve"> </w:t>
      </w:r>
      <w:r w:rsidR="00886E91" w:rsidRPr="007F272A">
        <w:rPr>
          <w:rFonts w:ascii="Arial" w:hAnsi="Arial" w:cs="Arial"/>
          <w:color w:val="000000" w:themeColor="text1"/>
          <w:sz w:val="24"/>
          <w:szCs w:val="24"/>
          <w:lang w:val="en-US"/>
        </w:rPr>
        <w:t>three</w:t>
      </w:r>
      <w:r w:rsidR="002E70CF" w:rsidRPr="007F272A">
        <w:rPr>
          <w:rFonts w:ascii="Arial" w:hAnsi="Arial" w:cs="Arial"/>
          <w:color w:val="000000" w:themeColor="text1"/>
          <w:sz w:val="24"/>
          <w:szCs w:val="24"/>
          <w:lang w:val="en-US"/>
        </w:rPr>
        <w:t xml:space="preserve"> conditions</w:t>
      </w:r>
      <w:r w:rsidR="009062EF" w:rsidRPr="007F272A">
        <w:rPr>
          <w:rFonts w:ascii="Arial" w:hAnsi="Arial" w:cs="Arial"/>
          <w:color w:val="000000" w:themeColor="text1"/>
          <w:sz w:val="24"/>
          <w:szCs w:val="24"/>
          <w:lang w:val="en-US"/>
        </w:rPr>
        <w:t xml:space="preserve">. </w:t>
      </w:r>
      <w:r w:rsidR="00BA46DF" w:rsidRPr="007F272A">
        <w:rPr>
          <w:rFonts w:ascii="Arial" w:hAnsi="Arial" w:cs="Arial"/>
          <w:color w:val="000000" w:themeColor="text1"/>
          <w:sz w:val="24"/>
          <w:szCs w:val="24"/>
          <w:lang w:val="en-US"/>
        </w:rPr>
        <w:t>A</w:t>
      </w:r>
      <w:r w:rsidR="009062EF" w:rsidRPr="007F272A">
        <w:rPr>
          <w:rFonts w:ascii="Arial" w:hAnsi="Arial" w:cs="Arial"/>
          <w:color w:val="000000" w:themeColor="text1"/>
          <w:sz w:val="24"/>
          <w:szCs w:val="24"/>
          <w:lang w:val="en-US"/>
        </w:rPr>
        <w:t xml:space="preserve"> significant model was obtained compar</w:t>
      </w:r>
      <w:r w:rsidR="00BA46DF" w:rsidRPr="007F272A">
        <w:rPr>
          <w:rFonts w:ascii="Arial" w:hAnsi="Arial" w:cs="Arial"/>
          <w:color w:val="000000" w:themeColor="text1"/>
          <w:sz w:val="24"/>
          <w:szCs w:val="24"/>
          <w:lang w:val="en-US"/>
        </w:rPr>
        <w:t>ing</w:t>
      </w:r>
      <w:r w:rsidR="009062EF" w:rsidRPr="007F272A">
        <w:rPr>
          <w:rFonts w:ascii="Arial" w:hAnsi="Arial" w:cs="Arial"/>
          <w:color w:val="000000" w:themeColor="text1"/>
          <w:sz w:val="24"/>
          <w:szCs w:val="24"/>
          <w:lang w:val="en-US"/>
        </w:rPr>
        <w:t xml:space="preserve"> the urinary metabolic profiles of </w:t>
      </w:r>
      <w:r w:rsidR="00BF0B52" w:rsidRPr="007F272A">
        <w:rPr>
          <w:rFonts w:ascii="Arial" w:hAnsi="Arial" w:cs="Arial"/>
          <w:color w:val="000000" w:themeColor="text1"/>
          <w:sz w:val="24"/>
          <w:szCs w:val="24"/>
          <w:lang w:val="en-US"/>
        </w:rPr>
        <w:t>IS to</w:t>
      </w:r>
      <w:r w:rsidR="00A970C2" w:rsidRPr="007F272A">
        <w:rPr>
          <w:rFonts w:ascii="Arial" w:hAnsi="Arial" w:cs="Arial"/>
          <w:color w:val="000000" w:themeColor="text1"/>
          <w:sz w:val="24"/>
          <w:szCs w:val="24"/>
          <w:lang w:val="en-US"/>
        </w:rPr>
        <w:t xml:space="preserve"> pID monkeys</w:t>
      </w:r>
      <w:r w:rsidR="00BF0B52" w:rsidRPr="007F272A">
        <w:rPr>
          <w:rFonts w:ascii="Arial" w:hAnsi="Arial" w:cs="Arial"/>
          <w:color w:val="000000" w:themeColor="text1"/>
          <w:sz w:val="24"/>
          <w:szCs w:val="24"/>
          <w:lang w:val="en-US"/>
        </w:rPr>
        <w:t xml:space="preserve"> (Q</w:t>
      </w:r>
      <w:r w:rsidR="00BF0B52" w:rsidRPr="007F272A">
        <w:rPr>
          <w:rFonts w:ascii="Arial" w:hAnsi="Arial" w:cs="Arial"/>
          <w:color w:val="000000" w:themeColor="text1"/>
          <w:sz w:val="24"/>
          <w:szCs w:val="24"/>
          <w:vertAlign w:val="superscript"/>
          <w:lang w:val="en-US"/>
        </w:rPr>
        <w:t>2</w:t>
      </w:r>
      <w:r w:rsidR="00BF0B52" w:rsidRPr="007F272A">
        <w:rPr>
          <w:rFonts w:ascii="Arial" w:hAnsi="Arial" w:cs="Arial"/>
          <w:color w:val="000000" w:themeColor="text1"/>
          <w:sz w:val="24"/>
          <w:szCs w:val="24"/>
          <w:lang w:val="en-US"/>
        </w:rPr>
        <w:t xml:space="preserve">Y = 0.10, </w:t>
      </w:r>
      <w:r w:rsidR="00BF0B52" w:rsidRPr="007F272A">
        <w:rPr>
          <w:rFonts w:ascii="Arial" w:hAnsi="Arial" w:cs="Arial"/>
          <w:i/>
          <w:iCs/>
          <w:color w:val="000000" w:themeColor="text1"/>
          <w:sz w:val="24"/>
          <w:szCs w:val="24"/>
          <w:lang w:val="en-US"/>
        </w:rPr>
        <w:t>p</w:t>
      </w:r>
      <w:r w:rsidR="00BF0B52" w:rsidRPr="007F272A">
        <w:rPr>
          <w:rFonts w:ascii="Arial" w:hAnsi="Arial" w:cs="Arial"/>
          <w:color w:val="000000" w:themeColor="text1"/>
          <w:sz w:val="24"/>
          <w:szCs w:val="24"/>
          <w:lang w:val="en-US"/>
        </w:rPr>
        <w:t xml:space="preserve"> = 0.045</w:t>
      </w:r>
      <w:r w:rsidR="00886E91" w:rsidRPr="007F272A">
        <w:rPr>
          <w:rFonts w:ascii="Arial" w:hAnsi="Arial" w:cs="Arial"/>
          <w:color w:val="000000" w:themeColor="text1"/>
          <w:sz w:val="24"/>
          <w:szCs w:val="24"/>
          <w:lang w:val="en-US"/>
        </w:rPr>
        <w:t xml:space="preserve">; </w:t>
      </w:r>
      <w:r w:rsidR="00B91C20" w:rsidRPr="007F272A">
        <w:rPr>
          <w:rFonts w:ascii="Arial" w:hAnsi="Arial" w:cs="Arial"/>
          <w:color w:val="000000" w:themeColor="text1"/>
          <w:sz w:val="24"/>
          <w:szCs w:val="24"/>
          <w:lang w:val="en-US"/>
        </w:rPr>
        <w:t xml:space="preserve">Supplementary </w:t>
      </w:r>
      <w:r w:rsidR="00BA46DF" w:rsidRPr="007F272A">
        <w:rPr>
          <w:rFonts w:ascii="Arial" w:hAnsi="Arial" w:cs="Arial"/>
          <w:color w:val="000000" w:themeColor="text1"/>
          <w:sz w:val="24"/>
          <w:szCs w:val="24"/>
          <w:lang w:val="en-US"/>
        </w:rPr>
        <w:t xml:space="preserve">Figure </w:t>
      </w:r>
      <w:r w:rsidR="00D4770B" w:rsidRPr="007F272A">
        <w:rPr>
          <w:rFonts w:ascii="Arial" w:hAnsi="Arial" w:cs="Arial"/>
          <w:color w:val="000000" w:themeColor="text1"/>
          <w:sz w:val="24"/>
          <w:szCs w:val="24"/>
          <w:lang w:val="en-US"/>
        </w:rPr>
        <w:t>1</w:t>
      </w:r>
      <w:r w:rsidR="009062EF"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 xml:space="preserve"> </w:t>
      </w:r>
      <w:r w:rsidR="003F271A" w:rsidRPr="007F272A">
        <w:rPr>
          <w:rFonts w:ascii="Arial" w:hAnsi="Arial" w:cs="Arial"/>
          <w:color w:val="000000" w:themeColor="text1"/>
          <w:sz w:val="24"/>
          <w:szCs w:val="24"/>
          <w:lang w:val="en-US"/>
        </w:rPr>
        <w:t>U</w:t>
      </w:r>
      <w:r w:rsidR="00BF0B52" w:rsidRPr="007F272A">
        <w:rPr>
          <w:rFonts w:ascii="Arial" w:hAnsi="Arial" w:cs="Arial"/>
          <w:color w:val="000000" w:themeColor="text1"/>
          <w:sz w:val="24"/>
          <w:szCs w:val="24"/>
          <w:lang w:val="en-US"/>
        </w:rPr>
        <w:t xml:space="preserve">ntreated </w:t>
      </w:r>
      <w:r w:rsidR="002E70CF" w:rsidRPr="007F272A">
        <w:rPr>
          <w:rFonts w:ascii="Arial" w:hAnsi="Arial" w:cs="Arial"/>
          <w:color w:val="000000" w:themeColor="text1"/>
          <w:sz w:val="24"/>
          <w:szCs w:val="24"/>
          <w:lang w:val="en-US"/>
        </w:rPr>
        <w:t>p</w:t>
      </w:r>
      <w:r w:rsidR="00BF0B52" w:rsidRPr="007F272A">
        <w:rPr>
          <w:rFonts w:ascii="Arial" w:hAnsi="Arial" w:cs="Arial"/>
          <w:color w:val="000000" w:themeColor="text1"/>
          <w:sz w:val="24"/>
          <w:szCs w:val="24"/>
          <w:lang w:val="en-US"/>
        </w:rPr>
        <w:t>ID monkeys</w:t>
      </w:r>
      <w:r w:rsidR="00855AD6" w:rsidRPr="007F272A">
        <w:rPr>
          <w:rFonts w:ascii="Arial" w:hAnsi="Arial" w:cs="Arial"/>
          <w:color w:val="000000" w:themeColor="text1"/>
          <w:sz w:val="24"/>
          <w:szCs w:val="24"/>
          <w:lang w:val="en-US"/>
        </w:rPr>
        <w:t xml:space="preserve"> </w:t>
      </w:r>
      <w:r w:rsidR="00BF0B52" w:rsidRPr="007F272A">
        <w:rPr>
          <w:rFonts w:ascii="Arial" w:hAnsi="Arial" w:cs="Arial"/>
          <w:color w:val="000000" w:themeColor="text1"/>
          <w:sz w:val="24"/>
          <w:szCs w:val="24"/>
          <w:lang w:val="en-US"/>
        </w:rPr>
        <w:t xml:space="preserve">excreted </w:t>
      </w:r>
      <w:r w:rsidR="006C0182" w:rsidRPr="007F272A">
        <w:rPr>
          <w:rFonts w:ascii="Arial" w:hAnsi="Arial" w:cs="Arial"/>
          <w:color w:val="000000" w:themeColor="text1"/>
          <w:sz w:val="24"/>
          <w:szCs w:val="24"/>
          <w:lang w:val="en-US"/>
        </w:rPr>
        <w:t>more</w:t>
      </w:r>
      <w:r w:rsidR="00BF0B52" w:rsidRPr="007F272A">
        <w:rPr>
          <w:rFonts w:ascii="Arial" w:hAnsi="Arial" w:cs="Arial"/>
          <w:color w:val="000000" w:themeColor="text1"/>
          <w:sz w:val="24"/>
          <w:szCs w:val="24"/>
          <w:lang w:val="en-US"/>
        </w:rPr>
        <w:t xml:space="preserve"> maltose</w:t>
      </w:r>
      <w:r w:rsidR="00CF3894" w:rsidRPr="007F272A">
        <w:rPr>
          <w:rFonts w:ascii="Arial" w:hAnsi="Arial" w:cs="Arial"/>
          <w:color w:val="000000" w:themeColor="text1"/>
          <w:sz w:val="24"/>
          <w:szCs w:val="24"/>
          <w:lang w:val="en-US"/>
        </w:rPr>
        <w:t xml:space="preserve"> compared to </w:t>
      </w:r>
      <w:r w:rsidR="003F271A" w:rsidRPr="007F272A">
        <w:rPr>
          <w:rFonts w:ascii="Arial" w:hAnsi="Arial" w:cs="Arial"/>
          <w:color w:val="000000" w:themeColor="text1"/>
          <w:sz w:val="24"/>
          <w:szCs w:val="24"/>
          <w:lang w:val="en-US"/>
        </w:rPr>
        <w:t>those</w:t>
      </w:r>
      <w:r w:rsidR="00CF3894" w:rsidRPr="007F272A">
        <w:rPr>
          <w:rFonts w:ascii="Arial" w:hAnsi="Arial" w:cs="Arial"/>
          <w:color w:val="000000" w:themeColor="text1"/>
          <w:sz w:val="24"/>
          <w:szCs w:val="24"/>
          <w:lang w:val="en-US"/>
        </w:rPr>
        <w:t xml:space="preserve"> continuously IS</w:t>
      </w:r>
      <w:r w:rsidR="00BF0B52" w:rsidRPr="007F272A">
        <w:rPr>
          <w:rFonts w:ascii="Arial" w:hAnsi="Arial" w:cs="Arial"/>
          <w:color w:val="000000" w:themeColor="text1"/>
          <w:sz w:val="24"/>
          <w:szCs w:val="24"/>
          <w:lang w:val="en-US"/>
        </w:rPr>
        <w:t xml:space="preserve">, </w:t>
      </w:r>
      <w:r w:rsidR="00CF3894" w:rsidRPr="007F272A">
        <w:rPr>
          <w:rFonts w:ascii="Arial" w:hAnsi="Arial" w:cs="Arial"/>
          <w:color w:val="000000" w:themeColor="text1"/>
          <w:sz w:val="24"/>
          <w:szCs w:val="24"/>
          <w:lang w:val="en-US"/>
        </w:rPr>
        <w:t>and</w:t>
      </w:r>
      <w:r w:rsidR="00BF0B52" w:rsidRPr="007F272A">
        <w:rPr>
          <w:rFonts w:ascii="Arial" w:hAnsi="Arial" w:cs="Arial"/>
          <w:color w:val="000000" w:themeColor="text1"/>
          <w:sz w:val="24"/>
          <w:szCs w:val="24"/>
          <w:lang w:val="en-US"/>
        </w:rPr>
        <w:t xml:space="preserve"> lower </w:t>
      </w:r>
      <w:r w:rsidR="00CF3894" w:rsidRPr="007F272A">
        <w:rPr>
          <w:rFonts w:ascii="Arial" w:hAnsi="Arial" w:cs="Arial"/>
          <w:color w:val="000000" w:themeColor="text1"/>
          <w:sz w:val="24"/>
          <w:szCs w:val="24"/>
          <w:lang w:val="en-US"/>
        </w:rPr>
        <w:t>amounts</w:t>
      </w:r>
      <w:r w:rsidR="00BF0B52" w:rsidRPr="007F272A">
        <w:rPr>
          <w:rFonts w:ascii="Arial" w:hAnsi="Arial" w:cs="Arial"/>
          <w:color w:val="000000" w:themeColor="text1"/>
          <w:sz w:val="24"/>
          <w:szCs w:val="24"/>
          <w:lang w:val="en-US"/>
        </w:rPr>
        <w:t xml:space="preserve"> of microbial-</w:t>
      </w:r>
      <w:r w:rsidR="00A9313A" w:rsidRPr="007F272A">
        <w:rPr>
          <w:rFonts w:ascii="Arial" w:hAnsi="Arial" w:cs="Arial"/>
          <w:color w:val="000000" w:themeColor="text1"/>
          <w:sz w:val="24"/>
          <w:szCs w:val="24"/>
          <w:lang w:val="en-US"/>
        </w:rPr>
        <w:t>derived metabolites</w:t>
      </w:r>
      <w:r w:rsidR="006C0182" w:rsidRPr="007F272A">
        <w:rPr>
          <w:rFonts w:ascii="Arial" w:hAnsi="Arial" w:cs="Arial"/>
          <w:color w:val="000000" w:themeColor="text1"/>
          <w:sz w:val="24"/>
          <w:szCs w:val="24"/>
          <w:lang w:val="en-US"/>
        </w:rPr>
        <w:t>,</w:t>
      </w:r>
      <w:r w:rsidR="00CF3894" w:rsidRPr="007F272A">
        <w:rPr>
          <w:rFonts w:ascii="Arial" w:hAnsi="Arial" w:cs="Arial"/>
          <w:color w:val="000000" w:themeColor="text1"/>
          <w:sz w:val="24"/>
          <w:szCs w:val="24"/>
          <w:lang w:val="en-US"/>
        </w:rPr>
        <w:t xml:space="preserve"> including</w:t>
      </w:r>
      <w:r w:rsidR="00BF0B52" w:rsidRPr="007F272A">
        <w:rPr>
          <w:rFonts w:ascii="Arial" w:hAnsi="Arial" w:cs="Arial"/>
          <w:color w:val="000000" w:themeColor="text1"/>
          <w:sz w:val="24"/>
          <w:szCs w:val="24"/>
          <w:lang w:val="en-US"/>
        </w:rPr>
        <w:t xml:space="preserve"> </w:t>
      </w:r>
      <w:r w:rsidR="00A9313A" w:rsidRPr="007F272A">
        <w:rPr>
          <w:rFonts w:ascii="Arial" w:hAnsi="Arial" w:cs="Arial"/>
          <w:color w:val="000000" w:themeColor="text1"/>
          <w:sz w:val="24"/>
          <w:szCs w:val="24"/>
          <w:lang w:val="en-US"/>
        </w:rPr>
        <w:t xml:space="preserve">acetate, butyrate, propionate, </w:t>
      </w:r>
      <w:proofErr w:type="spellStart"/>
      <w:r w:rsidR="00A9313A" w:rsidRPr="007F272A">
        <w:rPr>
          <w:rFonts w:ascii="Arial" w:hAnsi="Arial" w:cs="Arial"/>
          <w:color w:val="000000" w:themeColor="text1"/>
          <w:sz w:val="24"/>
          <w:szCs w:val="24"/>
          <w:lang w:val="en-US"/>
        </w:rPr>
        <w:t>formate</w:t>
      </w:r>
      <w:proofErr w:type="spellEnd"/>
      <w:r w:rsidR="00A9313A" w:rsidRPr="007F272A">
        <w:rPr>
          <w:rFonts w:ascii="Arial" w:hAnsi="Arial" w:cs="Arial"/>
          <w:color w:val="000000" w:themeColor="text1"/>
          <w:sz w:val="24"/>
          <w:szCs w:val="24"/>
          <w:lang w:val="en-US"/>
        </w:rPr>
        <w:t>, 3-</w:t>
      </w:r>
      <w:r w:rsidR="00407126"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3-hydroxyphenyl</w:t>
      </w:r>
      <w:r w:rsidR="00407126"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 xml:space="preserve">-3-hydroxypropanoic acid </w:t>
      </w:r>
      <w:r w:rsidR="00CF3894"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HPHPA</w:t>
      </w:r>
      <w:r w:rsidR="00CF3894"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 xml:space="preserve">, </w:t>
      </w:r>
      <w:r w:rsidR="00CF3894" w:rsidRPr="007F272A">
        <w:rPr>
          <w:rFonts w:ascii="Arial" w:hAnsi="Arial" w:cs="Arial"/>
          <w:color w:val="000000" w:themeColor="text1"/>
          <w:sz w:val="24"/>
          <w:szCs w:val="24"/>
          <w:lang w:val="en-US"/>
        </w:rPr>
        <w:t xml:space="preserve">and </w:t>
      </w:r>
      <w:r w:rsidR="00A9313A" w:rsidRPr="007F272A">
        <w:rPr>
          <w:rFonts w:ascii="Arial" w:hAnsi="Arial" w:cs="Arial"/>
          <w:color w:val="000000" w:themeColor="text1"/>
          <w:sz w:val="24"/>
          <w:szCs w:val="24"/>
          <w:lang w:val="en-US"/>
        </w:rPr>
        <w:t xml:space="preserve">4-hydroxyphenylacetate </w:t>
      </w:r>
      <w:r w:rsidR="00CF3894"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4-HPA</w:t>
      </w:r>
      <w:r w:rsidR="00855AD6" w:rsidRPr="007F272A">
        <w:rPr>
          <w:rFonts w:ascii="Arial" w:hAnsi="Arial" w:cs="Arial"/>
          <w:color w:val="000000" w:themeColor="text1"/>
          <w:sz w:val="24"/>
          <w:szCs w:val="24"/>
          <w:lang w:val="en-US"/>
        </w:rPr>
        <w:t>)</w:t>
      </w:r>
      <w:r w:rsidR="00CF3894" w:rsidRPr="007F272A">
        <w:rPr>
          <w:rFonts w:ascii="Arial" w:hAnsi="Arial" w:cs="Arial"/>
          <w:color w:val="000000" w:themeColor="text1"/>
          <w:sz w:val="24"/>
          <w:szCs w:val="24"/>
          <w:lang w:val="en-US"/>
        </w:rPr>
        <w:t>. The pID monkeys also excreted l</w:t>
      </w:r>
      <w:r w:rsidR="00B71962" w:rsidRPr="007F272A">
        <w:rPr>
          <w:rFonts w:ascii="Arial" w:hAnsi="Arial" w:cs="Arial"/>
          <w:color w:val="000000" w:themeColor="text1"/>
          <w:sz w:val="24"/>
          <w:szCs w:val="24"/>
          <w:lang w:val="en-US"/>
        </w:rPr>
        <w:t>ess</w:t>
      </w:r>
      <w:r w:rsidR="00A9313A" w:rsidRPr="007F272A">
        <w:rPr>
          <w:rFonts w:ascii="Arial" w:hAnsi="Arial" w:cs="Arial"/>
          <w:color w:val="000000" w:themeColor="text1"/>
          <w:sz w:val="24"/>
          <w:szCs w:val="24"/>
          <w:lang w:val="en-US"/>
        </w:rPr>
        <w:t xml:space="preserve"> </w:t>
      </w:r>
      <w:proofErr w:type="spellStart"/>
      <w:r w:rsidR="00A9313A" w:rsidRPr="007F272A">
        <w:rPr>
          <w:rFonts w:ascii="Arial" w:hAnsi="Arial" w:cs="Arial"/>
          <w:color w:val="000000" w:themeColor="text1"/>
          <w:sz w:val="24"/>
          <w:szCs w:val="24"/>
          <w:lang w:val="en-US"/>
        </w:rPr>
        <w:t>dimethylsulfone</w:t>
      </w:r>
      <w:proofErr w:type="spellEnd"/>
      <w:r w:rsidR="00A9313A" w:rsidRPr="007F272A">
        <w:rPr>
          <w:rFonts w:ascii="Arial" w:hAnsi="Arial" w:cs="Arial"/>
          <w:color w:val="000000" w:themeColor="text1"/>
          <w:sz w:val="24"/>
          <w:szCs w:val="24"/>
          <w:lang w:val="en-US"/>
        </w:rPr>
        <w:t xml:space="preserve"> </w:t>
      </w:r>
      <w:r w:rsidR="00CF3894"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DMSO</w:t>
      </w:r>
      <w:r w:rsidR="00A9313A" w:rsidRPr="007F272A">
        <w:rPr>
          <w:rFonts w:ascii="Arial" w:hAnsi="Arial" w:cs="Arial"/>
          <w:color w:val="000000" w:themeColor="text1"/>
          <w:sz w:val="24"/>
          <w:szCs w:val="24"/>
          <w:vertAlign w:val="subscript"/>
          <w:lang w:val="en-US"/>
        </w:rPr>
        <w:t>2</w:t>
      </w:r>
      <w:r w:rsidR="00A9313A" w:rsidRPr="007F272A">
        <w:rPr>
          <w:rFonts w:ascii="Arial" w:hAnsi="Arial" w:cs="Arial"/>
          <w:color w:val="000000" w:themeColor="text1"/>
          <w:sz w:val="24"/>
          <w:szCs w:val="24"/>
          <w:lang w:val="en-US"/>
        </w:rPr>
        <w:t xml:space="preserve">), alanine, </w:t>
      </w:r>
      <w:r w:rsidR="00A9313A" w:rsidRPr="007F272A">
        <w:rPr>
          <w:rFonts w:ascii="Arial" w:hAnsi="Arial" w:cs="Arial"/>
          <w:i/>
          <w:iCs/>
          <w:color w:val="000000" w:themeColor="text1"/>
          <w:sz w:val="24"/>
          <w:szCs w:val="24"/>
          <w:lang w:val="en-US"/>
        </w:rPr>
        <w:t>cis</w:t>
      </w:r>
      <w:r w:rsidR="00A9313A" w:rsidRPr="007F272A">
        <w:rPr>
          <w:rFonts w:ascii="Arial" w:hAnsi="Arial" w:cs="Arial"/>
          <w:color w:val="000000" w:themeColor="text1"/>
          <w:sz w:val="24"/>
          <w:szCs w:val="24"/>
          <w:lang w:val="en-US"/>
        </w:rPr>
        <w:t xml:space="preserve">-aconitate, </w:t>
      </w:r>
      <w:proofErr w:type="spellStart"/>
      <w:r w:rsidR="00A9313A" w:rsidRPr="007F272A">
        <w:rPr>
          <w:rFonts w:ascii="Arial" w:hAnsi="Arial" w:cs="Arial"/>
          <w:color w:val="000000" w:themeColor="text1"/>
          <w:sz w:val="24"/>
          <w:szCs w:val="24"/>
          <w:lang w:val="en-US"/>
        </w:rPr>
        <w:t>methylguanidine</w:t>
      </w:r>
      <w:proofErr w:type="spellEnd"/>
      <w:r w:rsidR="00A9313A" w:rsidRPr="007F272A">
        <w:rPr>
          <w:rFonts w:ascii="Arial" w:hAnsi="Arial" w:cs="Arial"/>
          <w:color w:val="000000" w:themeColor="text1"/>
          <w:sz w:val="24"/>
          <w:szCs w:val="24"/>
          <w:lang w:val="en-US"/>
        </w:rPr>
        <w:t xml:space="preserve"> (MG), and </w:t>
      </w:r>
      <w:r w:rsidR="00A9313A" w:rsidRPr="007F272A">
        <w:rPr>
          <w:rFonts w:ascii="Arial" w:hAnsi="Arial" w:cs="Arial"/>
          <w:i/>
          <w:iCs/>
          <w:color w:val="000000" w:themeColor="text1"/>
          <w:sz w:val="24"/>
          <w:szCs w:val="24"/>
          <w:lang w:val="en-US"/>
        </w:rPr>
        <w:t>N</w:t>
      </w:r>
      <w:r w:rsidR="00A9313A" w:rsidRPr="007F272A">
        <w:rPr>
          <w:rFonts w:ascii="Arial" w:hAnsi="Arial" w:cs="Arial"/>
          <w:color w:val="000000" w:themeColor="text1"/>
          <w:sz w:val="24"/>
          <w:szCs w:val="24"/>
          <w:lang w:val="en-US"/>
        </w:rPr>
        <w:t>-methyl-2-pyridone-5-</w:t>
      </w:r>
      <w:r w:rsidR="002E70CF" w:rsidRPr="007F272A">
        <w:rPr>
          <w:rFonts w:ascii="Arial" w:hAnsi="Arial" w:cs="Arial"/>
          <w:color w:val="000000" w:themeColor="text1"/>
          <w:sz w:val="24"/>
          <w:szCs w:val="24"/>
          <w:lang w:val="en-US"/>
        </w:rPr>
        <w:t xml:space="preserve">carboxamide (2-PY) </w:t>
      </w:r>
      <w:r w:rsidR="00BF0B52" w:rsidRPr="007F272A">
        <w:rPr>
          <w:rFonts w:ascii="Arial" w:hAnsi="Arial" w:cs="Arial"/>
          <w:color w:val="000000" w:themeColor="text1"/>
          <w:sz w:val="24"/>
          <w:szCs w:val="24"/>
          <w:lang w:val="en-US"/>
        </w:rPr>
        <w:t>compared to</w:t>
      </w:r>
      <w:r w:rsidR="00855AD6" w:rsidRPr="007F272A">
        <w:rPr>
          <w:rFonts w:ascii="Arial" w:hAnsi="Arial" w:cs="Arial"/>
          <w:color w:val="000000" w:themeColor="text1"/>
          <w:sz w:val="24"/>
          <w:szCs w:val="24"/>
          <w:lang w:val="en-US"/>
        </w:rPr>
        <w:t xml:space="preserve"> </w:t>
      </w:r>
      <w:r w:rsidR="00A9313A" w:rsidRPr="007F272A">
        <w:rPr>
          <w:rFonts w:ascii="Arial" w:hAnsi="Arial" w:cs="Arial"/>
          <w:color w:val="000000" w:themeColor="text1"/>
          <w:sz w:val="24"/>
          <w:szCs w:val="24"/>
          <w:lang w:val="en-US"/>
        </w:rPr>
        <w:t>monkeys</w:t>
      </w:r>
      <w:r w:rsidR="00BF0B52" w:rsidRPr="007F272A">
        <w:rPr>
          <w:rFonts w:ascii="Arial" w:hAnsi="Arial" w:cs="Arial"/>
          <w:color w:val="000000" w:themeColor="text1"/>
          <w:sz w:val="24"/>
          <w:szCs w:val="24"/>
          <w:lang w:val="en-US"/>
        </w:rPr>
        <w:t xml:space="preserve"> that had been continuously IS</w:t>
      </w:r>
      <w:r w:rsidR="00A9313A" w:rsidRPr="007F272A">
        <w:rPr>
          <w:rFonts w:ascii="Arial" w:hAnsi="Arial" w:cs="Arial"/>
          <w:color w:val="000000" w:themeColor="text1"/>
          <w:sz w:val="24"/>
          <w:szCs w:val="24"/>
          <w:lang w:val="en-US"/>
        </w:rPr>
        <w:t xml:space="preserve">. </w:t>
      </w:r>
      <w:r w:rsidR="00B71962" w:rsidRPr="007F272A">
        <w:rPr>
          <w:rFonts w:ascii="Arial" w:hAnsi="Arial" w:cs="Arial"/>
          <w:color w:val="000000" w:themeColor="text1"/>
          <w:sz w:val="24"/>
          <w:szCs w:val="24"/>
          <w:lang w:val="en-US"/>
        </w:rPr>
        <w:t xml:space="preserve">Figure </w:t>
      </w:r>
      <w:r w:rsidR="002F0DC4">
        <w:rPr>
          <w:rFonts w:ascii="Arial" w:hAnsi="Arial" w:cs="Arial"/>
          <w:color w:val="000000" w:themeColor="text1"/>
          <w:sz w:val="24"/>
          <w:szCs w:val="24"/>
          <w:lang w:val="en-US"/>
        </w:rPr>
        <w:t>1E</w:t>
      </w:r>
      <w:r w:rsidR="00B71962" w:rsidRPr="007F272A">
        <w:rPr>
          <w:rFonts w:ascii="Arial" w:hAnsi="Arial" w:cs="Arial"/>
          <w:color w:val="000000" w:themeColor="text1"/>
          <w:sz w:val="24"/>
          <w:szCs w:val="24"/>
          <w:lang w:val="en-US"/>
        </w:rPr>
        <w:t xml:space="preserve"> </w:t>
      </w:r>
      <w:r w:rsidR="00110CD8" w:rsidRPr="007F272A">
        <w:rPr>
          <w:rFonts w:ascii="Arial" w:hAnsi="Arial" w:cs="Arial"/>
          <w:color w:val="000000" w:themeColor="text1"/>
          <w:sz w:val="24"/>
          <w:szCs w:val="24"/>
          <w:lang w:val="en-US"/>
        </w:rPr>
        <w:t>shows the</w:t>
      </w:r>
      <w:r w:rsidR="00B71962" w:rsidRPr="007F272A">
        <w:rPr>
          <w:rFonts w:ascii="Arial" w:hAnsi="Arial" w:cs="Arial"/>
          <w:color w:val="000000" w:themeColor="text1"/>
          <w:sz w:val="24"/>
          <w:szCs w:val="24"/>
          <w:lang w:val="en-US"/>
        </w:rPr>
        <w:t xml:space="preserve"> </w:t>
      </w:r>
      <w:r w:rsidR="002F5416" w:rsidRPr="007F272A">
        <w:rPr>
          <w:rFonts w:ascii="Arial" w:hAnsi="Arial" w:cs="Arial"/>
          <w:color w:val="000000" w:themeColor="text1"/>
          <w:sz w:val="24"/>
          <w:szCs w:val="24"/>
          <w:lang w:val="en-US"/>
        </w:rPr>
        <w:t>correlation</w:t>
      </w:r>
      <w:r w:rsidR="006C0182" w:rsidRPr="007F272A">
        <w:rPr>
          <w:rFonts w:ascii="Arial" w:hAnsi="Arial" w:cs="Arial"/>
          <w:color w:val="000000" w:themeColor="text1"/>
          <w:sz w:val="24"/>
          <w:szCs w:val="24"/>
          <w:lang w:val="en-US"/>
        </w:rPr>
        <w:t xml:space="preserve">s between </w:t>
      </w:r>
      <w:r w:rsidR="00C10B8B" w:rsidRPr="007F272A">
        <w:rPr>
          <w:rFonts w:ascii="Arial" w:hAnsi="Arial" w:cs="Arial"/>
          <w:color w:val="000000" w:themeColor="text1"/>
          <w:sz w:val="24"/>
          <w:szCs w:val="24"/>
          <w:lang w:val="en-US"/>
        </w:rPr>
        <w:t>the OPLS predictive component</w:t>
      </w:r>
      <w:r w:rsidR="00F93443" w:rsidRPr="007F272A">
        <w:rPr>
          <w:rFonts w:ascii="Arial" w:hAnsi="Arial" w:cs="Arial"/>
          <w:color w:val="000000" w:themeColor="text1"/>
          <w:sz w:val="24"/>
          <w:szCs w:val="24"/>
          <w:lang w:val="en-US"/>
        </w:rPr>
        <w:t xml:space="preserve"> from th</w:t>
      </w:r>
      <w:r w:rsidR="00F22DA8" w:rsidRPr="007F272A">
        <w:rPr>
          <w:rFonts w:ascii="Arial" w:hAnsi="Arial" w:cs="Arial"/>
          <w:color w:val="000000" w:themeColor="text1"/>
          <w:sz w:val="24"/>
          <w:szCs w:val="24"/>
          <w:lang w:val="en-US"/>
        </w:rPr>
        <w:t>is</w:t>
      </w:r>
      <w:r w:rsidR="00F93443" w:rsidRPr="007F272A">
        <w:rPr>
          <w:rFonts w:ascii="Arial" w:hAnsi="Arial" w:cs="Arial"/>
          <w:color w:val="000000" w:themeColor="text1"/>
          <w:sz w:val="24"/>
          <w:szCs w:val="24"/>
          <w:lang w:val="en-US"/>
        </w:rPr>
        <w:t xml:space="preserve"> pairwise model</w:t>
      </w:r>
      <w:r w:rsidR="00C10B8B" w:rsidRPr="007F272A">
        <w:rPr>
          <w:rFonts w:ascii="Arial" w:hAnsi="Arial" w:cs="Arial"/>
          <w:color w:val="000000" w:themeColor="text1"/>
          <w:sz w:val="24"/>
          <w:szCs w:val="24"/>
          <w:lang w:val="en-US"/>
        </w:rPr>
        <w:t xml:space="preserve"> </w:t>
      </w:r>
      <w:r w:rsidR="00F93443" w:rsidRPr="007F272A">
        <w:rPr>
          <w:rFonts w:ascii="Arial" w:hAnsi="Arial" w:cs="Arial"/>
          <w:color w:val="000000" w:themeColor="text1"/>
          <w:sz w:val="24"/>
          <w:szCs w:val="24"/>
          <w:lang w:val="en-US"/>
        </w:rPr>
        <w:t>(pID vs. IS) and these metabolites</w:t>
      </w:r>
      <w:r w:rsidR="003F271A" w:rsidRPr="007F272A">
        <w:rPr>
          <w:rFonts w:ascii="Arial" w:hAnsi="Arial" w:cs="Arial"/>
          <w:color w:val="000000" w:themeColor="text1"/>
          <w:sz w:val="24"/>
          <w:szCs w:val="24"/>
          <w:lang w:val="en-US"/>
        </w:rPr>
        <w:t>.</w:t>
      </w:r>
    </w:p>
    <w:p w14:paraId="01650170" w14:textId="5B7DCA10" w:rsidR="009062EF" w:rsidRPr="007F272A" w:rsidRDefault="00F93443"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A</w:t>
      </w:r>
      <w:r w:rsidR="00855AD6" w:rsidRPr="007F272A">
        <w:rPr>
          <w:rFonts w:ascii="Arial" w:hAnsi="Arial" w:cs="Arial"/>
          <w:color w:val="000000" w:themeColor="text1"/>
          <w:sz w:val="24"/>
          <w:szCs w:val="24"/>
          <w:lang w:val="en-US"/>
        </w:rPr>
        <w:t xml:space="preserve"> significant OPLS-DA model was</w:t>
      </w:r>
      <w:r w:rsidRPr="007F272A">
        <w:rPr>
          <w:rFonts w:ascii="Arial" w:hAnsi="Arial" w:cs="Arial"/>
          <w:color w:val="000000" w:themeColor="text1"/>
          <w:sz w:val="24"/>
          <w:szCs w:val="24"/>
          <w:lang w:val="en-US"/>
        </w:rPr>
        <w:t xml:space="preserve"> also</w:t>
      </w:r>
      <w:r w:rsidR="006C0182" w:rsidRPr="007F272A">
        <w:rPr>
          <w:rFonts w:ascii="Arial" w:hAnsi="Arial" w:cs="Arial"/>
          <w:color w:val="000000" w:themeColor="text1"/>
          <w:sz w:val="24"/>
          <w:szCs w:val="24"/>
          <w:lang w:val="en-US"/>
        </w:rPr>
        <w:t xml:space="preserve"> </w:t>
      </w:r>
      <w:r w:rsidR="00855AD6" w:rsidRPr="007F272A">
        <w:rPr>
          <w:rFonts w:ascii="Arial" w:hAnsi="Arial" w:cs="Arial"/>
          <w:color w:val="000000" w:themeColor="text1"/>
          <w:sz w:val="24"/>
          <w:szCs w:val="24"/>
          <w:lang w:val="en-US"/>
        </w:rPr>
        <w:t>obtained</w:t>
      </w:r>
      <w:r w:rsidR="00BF0B52" w:rsidRPr="007F272A">
        <w:rPr>
          <w:rFonts w:ascii="Arial" w:hAnsi="Arial" w:cs="Arial"/>
          <w:color w:val="000000" w:themeColor="text1"/>
          <w:sz w:val="24"/>
          <w:szCs w:val="24"/>
          <w:lang w:val="en-US"/>
        </w:rPr>
        <w:t xml:space="preserve"> </w:t>
      </w:r>
      <w:r w:rsidR="00855AD6" w:rsidRPr="007F272A">
        <w:rPr>
          <w:rFonts w:ascii="Arial" w:hAnsi="Arial" w:cs="Arial"/>
          <w:color w:val="000000" w:themeColor="text1"/>
          <w:sz w:val="24"/>
          <w:szCs w:val="24"/>
          <w:lang w:val="en-US"/>
        </w:rPr>
        <w:t>comparing the urinary metabolic p</w:t>
      </w:r>
      <w:r w:rsidR="00BF0B52" w:rsidRPr="007F272A">
        <w:rPr>
          <w:rFonts w:ascii="Arial" w:hAnsi="Arial" w:cs="Arial"/>
          <w:color w:val="000000" w:themeColor="text1"/>
          <w:sz w:val="24"/>
          <w:szCs w:val="24"/>
          <w:lang w:val="en-US"/>
        </w:rPr>
        <w:t xml:space="preserve">rofiles of </w:t>
      </w:r>
      <w:proofErr w:type="spellStart"/>
      <w:r w:rsidR="00BF0B52" w:rsidRPr="007F272A">
        <w:rPr>
          <w:rFonts w:ascii="Arial" w:hAnsi="Arial" w:cs="Arial"/>
          <w:color w:val="000000" w:themeColor="text1"/>
          <w:sz w:val="24"/>
          <w:szCs w:val="24"/>
          <w:lang w:val="en-US"/>
        </w:rPr>
        <w:t>pID+Fe</w:t>
      </w:r>
      <w:proofErr w:type="spellEnd"/>
      <w:r w:rsidR="00BF0B52" w:rsidRPr="007F272A">
        <w:rPr>
          <w:rFonts w:ascii="Arial" w:hAnsi="Arial" w:cs="Arial"/>
          <w:color w:val="000000" w:themeColor="text1"/>
          <w:sz w:val="24"/>
          <w:szCs w:val="24"/>
          <w:lang w:val="en-US"/>
        </w:rPr>
        <w:t xml:space="preserve"> </w:t>
      </w:r>
      <w:r w:rsidR="00B71962" w:rsidRPr="007F272A">
        <w:rPr>
          <w:rFonts w:ascii="Arial" w:hAnsi="Arial" w:cs="Arial"/>
          <w:color w:val="000000" w:themeColor="text1"/>
          <w:sz w:val="24"/>
          <w:szCs w:val="24"/>
          <w:lang w:val="en-US"/>
        </w:rPr>
        <w:t xml:space="preserve">and pID </w:t>
      </w:r>
      <w:r w:rsidR="00BF0B52" w:rsidRPr="007F272A">
        <w:rPr>
          <w:rFonts w:ascii="Arial" w:hAnsi="Arial" w:cs="Arial"/>
          <w:color w:val="000000" w:themeColor="text1"/>
          <w:sz w:val="24"/>
          <w:szCs w:val="24"/>
          <w:lang w:val="en-US"/>
        </w:rPr>
        <w:t xml:space="preserve">monkeys </w:t>
      </w:r>
      <w:r w:rsidR="00A9313A" w:rsidRPr="007F272A">
        <w:rPr>
          <w:rFonts w:ascii="Arial" w:hAnsi="Arial" w:cs="Arial"/>
          <w:color w:val="000000" w:themeColor="text1"/>
          <w:sz w:val="24"/>
          <w:szCs w:val="24"/>
          <w:lang w:val="en-US"/>
        </w:rPr>
        <w:t>(Q</w:t>
      </w:r>
      <w:r w:rsidR="00A9313A" w:rsidRPr="007F272A">
        <w:rPr>
          <w:rFonts w:ascii="Arial" w:hAnsi="Arial" w:cs="Arial"/>
          <w:color w:val="000000" w:themeColor="text1"/>
          <w:sz w:val="24"/>
          <w:szCs w:val="24"/>
          <w:vertAlign w:val="superscript"/>
          <w:lang w:val="en-US"/>
        </w:rPr>
        <w:t>2</w:t>
      </w:r>
      <w:r w:rsidR="00A9313A" w:rsidRPr="007F272A">
        <w:rPr>
          <w:rFonts w:ascii="Arial" w:hAnsi="Arial" w:cs="Arial"/>
          <w:color w:val="000000" w:themeColor="text1"/>
          <w:sz w:val="24"/>
          <w:szCs w:val="24"/>
          <w:lang w:val="en-US"/>
        </w:rPr>
        <w:t xml:space="preserve">Y = 0.21, </w:t>
      </w:r>
      <w:r w:rsidR="00A9313A" w:rsidRPr="007F272A">
        <w:rPr>
          <w:rFonts w:ascii="Arial" w:hAnsi="Arial" w:cs="Arial"/>
          <w:i/>
          <w:iCs/>
          <w:color w:val="000000" w:themeColor="text1"/>
          <w:sz w:val="24"/>
          <w:szCs w:val="24"/>
          <w:lang w:val="en-US"/>
        </w:rPr>
        <w:t>p</w:t>
      </w:r>
      <w:r w:rsidR="00A9313A" w:rsidRPr="007F272A">
        <w:rPr>
          <w:rFonts w:ascii="Arial" w:hAnsi="Arial" w:cs="Arial"/>
          <w:color w:val="000000" w:themeColor="text1"/>
          <w:sz w:val="24"/>
          <w:szCs w:val="24"/>
          <w:lang w:val="en-US"/>
        </w:rPr>
        <w:t xml:space="preserve"> = 0.039</w:t>
      </w:r>
      <w:r w:rsidR="003153D6" w:rsidRPr="007F272A">
        <w:rPr>
          <w:rFonts w:ascii="Arial" w:hAnsi="Arial" w:cs="Arial"/>
          <w:color w:val="000000" w:themeColor="text1"/>
          <w:sz w:val="24"/>
          <w:szCs w:val="24"/>
          <w:lang w:val="en-US"/>
        </w:rPr>
        <w:t xml:space="preserve">; </w:t>
      </w:r>
      <w:r w:rsidR="00B91C20" w:rsidRPr="007F272A">
        <w:rPr>
          <w:rFonts w:ascii="Arial" w:hAnsi="Arial" w:cs="Arial"/>
          <w:color w:val="000000" w:themeColor="text1"/>
          <w:sz w:val="24"/>
          <w:szCs w:val="24"/>
          <w:lang w:val="en-US"/>
        </w:rPr>
        <w:t>Supplementary F</w:t>
      </w:r>
      <w:r w:rsidR="003153D6" w:rsidRPr="007F272A">
        <w:rPr>
          <w:rFonts w:ascii="Arial" w:hAnsi="Arial" w:cs="Arial"/>
          <w:color w:val="000000" w:themeColor="text1"/>
          <w:sz w:val="24"/>
          <w:szCs w:val="24"/>
          <w:lang w:val="en-US"/>
        </w:rPr>
        <w:t xml:space="preserve">igure </w:t>
      </w:r>
      <w:r w:rsidR="002F5416" w:rsidRPr="007F272A">
        <w:rPr>
          <w:rFonts w:ascii="Arial" w:hAnsi="Arial" w:cs="Arial"/>
          <w:color w:val="000000" w:themeColor="text1"/>
          <w:sz w:val="24"/>
          <w:szCs w:val="24"/>
          <w:lang w:val="en-US"/>
        </w:rPr>
        <w:t>1</w:t>
      </w:r>
      <w:r w:rsidR="00A9313A" w:rsidRPr="007F272A">
        <w:rPr>
          <w:rFonts w:ascii="Arial" w:hAnsi="Arial" w:cs="Arial"/>
          <w:color w:val="000000" w:themeColor="text1"/>
          <w:sz w:val="24"/>
          <w:szCs w:val="24"/>
          <w:lang w:val="en-US"/>
        </w:rPr>
        <w:t xml:space="preserve">). </w:t>
      </w:r>
      <w:r w:rsidR="003F271A" w:rsidRPr="007F272A">
        <w:rPr>
          <w:rFonts w:ascii="Arial" w:hAnsi="Arial" w:cs="Arial"/>
          <w:color w:val="000000" w:themeColor="text1"/>
          <w:sz w:val="24"/>
          <w:szCs w:val="24"/>
          <w:lang w:val="en-US"/>
        </w:rPr>
        <w:t>U</w:t>
      </w:r>
      <w:r w:rsidR="00B71962" w:rsidRPr="007F272A">
        <w:rPr>
          <w:rFonts w:ascii="Arial" w:hAnsi="Arial" w:cs="Arial"/>
          <w:color w:val="000000" w:themeColor="text1"/>
          <w:sz w:val="24"/>
          <w:szCs w:val="24"/>
          <w:lang w:val="en-US"/>
        </w:rPr>
        <w:t xml:space="preserve">ntreated </w:t>
      </w:r>
      <w:r w:rsidR="00BF0B52" w:rsidRPr="007F272A">
        <w:rPr>
          <w:rFonts w:ascii="Arial" w:hAnsi="Arial" w:cs="Arial"/>
          <w:color w:val="000000" w:themeColor="text1"/>
          <w:sz w:val="24"/>
          <w:szCs w:val="24"/>
          <w:lang w:val="en-US"/>
        </w:rPr>
        <w:t>pID monkeys</w:t>
      </w:r>
      <w:r w:rsidR="00855AD6" w:rsidRPr="007F272A">
        <w:rPr>
          <w:rFonts w:ascii="Arial" w:hAnsi="Arial" w:cs="Arial"/>
          <w:color w:val="000000" w:themeColor="text1"/>
          <w:sz w:val="24"/>
          <w:szCs w:val="24"/>
          <w:lang w:val="en-US"/>
        </w:rPr>
        <w:t xml:space="preserve"> </w:t>
      </w:r>
      <w:r w:rsidR="00BF0B52" w:rsidRPr="007F272A">
        <w:rPr>
          <w:rFonts w:ascii="Arial" w:hAnsi="Arial" w:cs="Arial"/>
          <w:color w:val="000000" w:themeColor="text1"/>
          <w:sz w:val="24"/>
          <w:szCs w:val="24"/>
          <w:lang w:val="en-US"/>
        </w:rPr>
        <w:t xml:space="preserve">excreted </w:t>
      </w:r>
      <w:r w:rsidR="006C0182" w:rsidRPr="007F272A">
        <w:rPr>
          <w:rFonts w:ascii="Arial" w:hAnsi="Arial" w:cs="Arial"/>
          <w:color w:val="000000" w:themeColor="text1"/>
          <w:sz w:val="24"/>
          <w:szCs w:val="24"/>
          <w:lang w:val="en-US"/>
        </w:rPr>
        <w:t xml:space="preserve">more </w:t>
      </w:r>
      <w:r w:rsidR="00A9313A" w:rsidRPr="007F272A">
        <w:rPr>
          <w:rFonts w:ascii="Arial" w:hAnsi="Arial" w:cs="Arial"/>
          <w:color w:val="000000" w:themeColor="text1"/>
          <w:sz w:val="24"/>
          <w:szCs w:val="24"/>
          <w:lang w:val="en-US"/>
        </w:rPr>
        <w:t>maltose</w:t>
      </w:r>
      <w:r w:rsidR="00DA0BD9" w:rsidRPr="007F272A">
        <w:rPr>
          <w:rFonts w:ascii="Arial" w:hAnsi="Arial" w:cs="Arial"/>
          <w:color w:val="000000" w:themeColor="text1"/>
          <w:sz w:val="24"/>
          <w:szCs w:val="24"/>
          <w:lang w:val="en-US"/>
        </w:rPr>
        <w:t xml:space="preserve"> compared to </w:t>
      </w:r>
      <w:proofErr w:type="spellStart"/>
      <w:r w:rsidR="00DA0BD9" w:rsidRPr="007F272A">
        <w:rPr>
          <w:rFonts w:ascii="Arial" w:hAnsi="Arial" w:cs="Arial"/>
          <w:color w:val="000000" w:themeColor="text1"/>
          <w:sz w:val="24"/>
          <w:szCs w:val="24"/>
          <w:lang w:val="en-US"/>
        </w:rPr>
        <w:t>pID+Fe</w:t>
      </w:r>
      <w:proofErr w:type="spellEnd"/>
      <w:r w:rsidR="00DA0BD9" w:rsidRPr="007F272A">
        <w:rPr>
          <w:rFonts w:ascii="Arial" w:hAnsi="Arial" w:cs="Arial"/>
          <w:color w:val="000000" w:themeColor="text1"/>
          <w:sz w:val="24"/>
          <w:szCs w:val="24"/>
          <w:lang w:val="en-US"/>
        </w:rPr>
        <w:t xml:space="preserve"> animals</w:t>
      </w:r>
      <w:r w:rsidR="009B14EB" w:rsidRPr="007F272A">
        <w:rPr>
          <w:rFonts w:ascii="Arial" w:hAnsi="Arial" w:cs="Arial"/>
          <w:color w:val="000000" w:themeColor="text1"/>
          <w:sz w:val="24"/>
          <w:szCs w:val="24"/>
          <w:lang w:val="en-US"/>
        </w:rPr>
        <w:t>,</w:t>
      </w:r>
      <w:r w:rsidR="00BF0B52" w:rsidRPr="007F272A">
        <w:rPr>
          <w:rFonts w:ascii="Arial" w:hAnsi="Arial" w:cs="Arial"/>
          <w:color w:val="000000" w:themeColor="text1"/>
          <w:sz w:val="24"/>
          <w:szCs w:val="24"/>
          <w:lang w:val="en-US"/>
        </w:rPr>
        <w:t xml:space="preserve"> </w:t>
      </w:r>
      <w:r w:rsidR="00DA0BD9" w:rsidRPr="007F272A">
        <w:rPr>
          <w:rFonts w:ascii="Arial" w:hAnsi="Arial" w:cs="Arial"/>
          <w:color w:val="000000" w:themeColor="text1"/>
          <w:sz w:val="24"/>
          <w:szCs w:val="24"/>
          <w:lang w:val="en-US"/>
        </w:rPr>
        <w:t xml:space="preserve">as well as </w:t>
      </w:r>
      <w:r w:rsidR="006C0182" w:rsidRPr="007F272A">
        <w:rPr>
          <w:rFonts w:ascii="Arial" w:hAnsi="Arial" w:cs="Arial"/>
          <w:color w:val="000000" w:themeColor="text1"/>
          <w:sz w:val="24"/>
          <w:szCs w:val="24"/>
          <w:lang w:val="en-US"/>
        </w:rPr>
        <w:t xml:space="preserve">relatively higher </w:t>
      </w:r>
      <w:r w:rsidR="00C10B8B" w:rsidRPr="007F272A">
        <w:rPr>
          <w:rFonts w:ascii="Arial" w:hAnsi="Arial" w:cs="Arial"/>
          <w:color w:val="000000" w:themeColor="text1"/>
          <w:sz w:val="24"/>
          <w:szCs w:val="24"/>
          <w:lang w:val="en-US"/>
        </w:rPr>
        <w:t>amounts</w:t>
      </w:r>
      <w:r w:rsidR="006C0182" w:rsidRPr="007F272A">
        <w:rPr>
          <w:rFonts w:ascii="Arial" w:hAnsi="Arial" w:cs="Arial"/>
          <w:color w:val="000000" w:themeColor="text1"/>
          <w:sz w:val="24"/>
          <w:szCs w:val="24"/>
          <w:lang w:val="en-US"/>
        </w:rPr>
        <w:t xml:space="preserve"> of</w:t>
      </w:r>
      <w:r w:rsidR="00DA0BD9" w:rsidRPr="007F272A">
        <w:rPr>
          <w:rFonts w:ascii="Arial" w:hAnsi="Arial" w:cs="Arial"/>
          <w:color w:val="000000" w:themeColor="text1"/>
          <w:sz w:val="24"/>
          <w:szCs w:val="24"/>
          <w:lang w:val="en-US"/>
        </w:rPr>
        <w:t xml:space="preserve"> metabolites associated with inflammatory activity and oxidative stress (</w:t>
      </w:r>
      <w:r w:rsidR="00DA0BD9" w:rsidRPr="007F272A">
        <w:rPr>
          <w:rFonts w:ascii="Arial" w:hAnsi="Arial" w:cs="Arial"/>
          <w:i/>
          <w:iCs/>
          <w:color w:val="000000" w:themeColor="text1"/>
          <w:sz w:val="24"/>
          <w:szCs w:val="24"/>
          <w:lang w:val="en-US"/>
        </w:rPr>
        <w:t>i.e.,</w:t>
      </w:r>
      <w:r w:rsidR="00DA0BD9" w:rsidRPr="007F272A">
        <w:rPr>
          <w:rFonts w:ascii="Arial" w:hAnsi="Arial" w:cs="Arial"/>
          <w:color w:val="000000" w:themeColor="text1"/>
          <w:sz w:val="24"/>
          <w:szCs w:val="24"/>
          <w:lang w:val="en-US"/>
        </w:rPr>
        <w:t xml:space="preserve"> allantoin, pseudouridine, </w:t>
      </w:r>
      <w:r w:rsidR="00DA0BD9" w:rsidRPr="007F272A">
        <w:rPr>
          <w:rFonts w:ascii="Arial" w:hAnsi="Arial" w:cs="Arial"/>
          <w:i/>
          <w:iCs/>
          <w:color w:val="000000" w:themeColor="text1"/>
          <w:sz w:val="24"/>
          <w:szCs w:val="24"/>
          <w:lang w:val="en-US"/>
        </w:rPr>
        <w:t>N</w:t>
      </w:r>
      <w:r w:rsidR="00DA0BD9" w:rsidRPr="007F272A">
        <w:rPr>
          <w:rFonts w:ascii="Arial" w:hAnsi="Arial" w:cs="Arial"/>
          <w:color w:val="000000" w:themeColor="text1"/>
          <w:sz w:val="24"/>
          <w:szCs w:val="24"/>
          <w:lang w:val="en-US"/>
        </w:rPr>
        <w:t>-acetyl glycoproteins [NAG], fucose), pantothenate (vitamin B5), 5-aminovalerate, methionine, β-hydroxy-β-</w:t>
      </w:r>
      <w:proofErr w:type="spellStart"/>
      <w:r w:rsidR="00DA0BD9" w:rsidRPr="007F272A">
        <w:rPr>
          <w:rFonts w:ascii="Arial" w:hAnsi="Arial" w:cs="Arial"/>
          <w:color w:val="000000" w:themeColor="text1"/>
          <w:sz w:val="24"/>
          <w:szCs w:val="24"/>
          <w:lang w:val="en-US"/>
        </w:rPr>
        <w:t>methylbutyrate</w:t>
      </w:r>
      <w:proofErr w:type="spellEnd"/>
      <w:r w:rsidR="00DA0BD9" w:rsidRPr="007F272A">
        <w:rPr>
          <w:rFonts w:ascii="Arial" w:hAnsi="Arial" w:cs="Arial"/>
          <w:color w:val="000000" w:themeColor="text1"/>
          <w:sz w:val="24"/>
          <w:szCs w:val="24"/>
          <w:lang w:val="en-US"/>
        </w:rPr>
        <w:t xml:space="preserve"> (HMB), malonate, </w:t>
      </w:r>
      <w:r w:rsidR="00DA0BD9" w:rsidRPr="007F272A">
        <w:rPr>
          <w:rFonts w:ascii="Arial" w:hAnsi="Arial" w:cs="Arial"/>
          <w:i/>
          <w:iCs/>
          <w:color w:val="000000" w:themeColor="text1"/>
          <w:sz w:val="24"/>
          <w:szCs w:val="24"/>
          <w:lang w:val="en-US"/>
        </w:rPr>
        <w:t>cis</w:t>
      </w:r>
      <w:r w:rsidR="00DA0BD9" w:rsidRPr="007F272A">
        <w:rPr>
          <w:rFonts w:ascii="Arial" w:hAnsi="Arial" w:cs="Arial"/>
          <w:color w:val="000000" w:themeColor="text1"/>
          <w:sz w:val="24"/>
          <w:szCs w:val="24"/>
          <w:lang w:val="en-US"/>
        </w:rPr>
        <w:t>-aconitate, hypoxanthine, and xylose. In addition, pID monkeys excreted lower amounts</w:t>
      </w:r>
      <w:r w:rsidR="009B14EB" w:rsidRPr="007F272A">
        <w:rPr>
          <w:rFonts w:ascii="Arial" w:hAnsi="Arial" w:cs="Arial"/>
          <w:color w:val="000000" w:themeColor="text1"/>
          <w:sz w:val="24"/>
          <w:szCs w:val="24"/>
          <w:lang w:val="en-US"/>
        </w:rPr>
        <w:t xml:space="preserve"> of </w:t>
      </w:r>
      <w:r w:rsidR="007117DA" w:rsidRPr="007F272A">
        <w:rPr>
          <w:rFonts w:ascii="Arial" w:hAnsi="Arial" w:cs="Arial"/>
          <w:color w:val="000000" w:themeColor="text1"/>
          <w:sz w:val="24"/>
          <w:szCs w:val="24"/>
          <w:lang w:val="en-US"/>
        </w:rPr>
        <w:t>a number of</w:t>
      </w:r>
      <w:r w:rsidR="00DA0BD9" w:rsidRPr="007F272A">
        <w:rPr>
          <w:rFonts w:ascii="Arial" w:hAnsi="Arial" w:cs="Arial"/>
          <w:color w:val="000000" w:themeColor="text1"/>
          <w:sz w:val="24"/>
          <w:szCs w:val="24"/>
          <w:lang w:val="en-US"/>
        </w:rPr>
        <w:t xml:space="preserve"> </w:t>
      </w:r>
      <w:r w:rsidR="00A9313A" w:rsidRPr="007F272A">
        <w:rPr>
          <w:rFonts w:ascii="Arial" w:hAnsi="Arial" w:cs="Arial"/>
          <w:color w:val="000000" w:themeColor="text1"/>
          <w:sz w:val="24"/>
          <w:szCs w:val="24"/>
          <w:lang w:val="en-US"/>
        </w:rPr>
        <w:t>microbial</w:t>
      </w:r>
      <w:r w:rsidR="00855AD6"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derived metabolites</w:t>
      </w:r>
      <w:r w:rsidR="00DA0BD9" w:rsidRPr="007F272A">
        <w:rPr>
          <w:rFonts w:ascii="Arial" w:hAnsi="Arial" w:cs="Arial"/>
          <w:color w:val="000000" w:themeColor="text1"/>
          <w:sz w:val="24"/>
          <w:szCs w:val="24"/>
          <w:lang w:val="en-US"/>
        </w:rPr>
        <w:t xml:space="preserve">, </w:t>
      </w:r>
      <w:r w:rsidR="00A9313A" w:rsidRPr="007F272A">
        <w:rPr>
          <w:rFonts w:ascii="Arial" w:hAnsi="Arial" w:cs="Arial"/>
          <w:color w:val="000000" w:themeColor="text1"/>
          <w:sz w:val="24"/>
          <w:szCs w:val="24"/>
          <w:lang w:val="en-US"/>
        </w:rPr>
        <w:t xml:space="preserve">dimethylamine </w:t>
      </w:r>
      <w:r w:rsidR="00DA0BD9" w:rsidRPr="007F272A">
        <w:rPr>
          <w:rFonts w:ascii="Arial" w:hAnsi="Arial" w:cs="Arial"/>
          <w:color w:val="000000" w:themeColor="text1"/>
          <w:sz w:val="24"/>
          <w:szCs w:val="24"/>
          <w:lang w:val="en-US"/>
        </w:rPr>
        <w:t>(D</w:t>
      </w:r>
      <w:r w:rsidR="00A9313A" w:rsidRPr="007F272A">
        <w:rPr>
          <w:rFonts w:ascii="Arial" w:hAnsi="Arial" w:cs="Arial"/>
          <w:color w:val="000000" w:themeColor="text1"/>
          <w:sz w:val="24"/>
          <w:szCs w:val="24"/>
          <w:lang w:val="en-US"/>
        </w:rPr>
        <w:t>MA</w:t>
      </w:r>
      <w:r w:rsidR="00DA0BD9"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 xml:space="preserve">, </w:t>
      </w:r>
      <w:r w:rsidR="00BB2048" w:rsidRPr="007F272A">
        <w:rPr>
          <w:rFonts w:ascii="Arial" w:hAnsi="Arial" w:cs="Arial"/>
          <w:color w:val="000000" w:themeColor="text1"/>
          <w:sz w:val="24"/>
          <w:szCs w:val="24"/>
          <w:lang w:val="en-US"/>
        </w:rPr>
        <w:t xml:space="preserve">3-indoxyl sulfate </w:t>
      </w:r>
      <w:r w:rsidR="00DA0BD9" w:rsidRPr="007F272A">
        <w:rPr>
          <w:rFonts w:ascii="Arial" w:hAnsi="Arial" w:cs="Arial"/>
          <w:color w:val="000000" w:themeColor="text1"/>
          <w:sz w:val="24"/>
          <w:szCs w:val="24"/>
          <w:lang w:val="en-US"/>
        </w:rPr>
        <w:t>(</w:t>
      </w:r>
      <w:r w:rsidR="00BB2048" w:rsidRPr="007F272A">
        <w:rPr>
          <w:rFonts w:ascii="Arial" w:hAnsi="Arial" w:cs="Arial"/>
          <w:color w:val="000000" w:themeColor="text1"/>
          <w:sz w:val="24"/>
          <w:szCs w:val="24"/>
          <w:lang w:val="en-US"/>
        </w:rPr>
        <w:t>3-IS</w:t>
      </w:r>
      <w:r w:rsidR="00DA0BD9" w:rsidRPr="007F272A">
        <w:rPr>
          <w:rFonts w:ascii="Arial" w:hAnsi="Arial" w:cs="Arial"/>
          <w:color w:val="000000" w:themeColor="text1"/>
          <w:sz w:val="24"/>
          <w:szCs w:val="24"/>
          <w:lang w:val="en-US"/>
        </w:rPr>
        <w:t>)</w:t>
      </w:r>
      <w:r w:rsidR="00BB2048" w:rsidRPr="007F272A">
        <w:rPr>
          <w:rFonts w:ascii="Arial" w:hAnsi="Arial" w:cs="Arial"/>
          <w:color w:val="000000" w:themeColor="text1"/>
          <w:sz w:val="24"/>
          <w:szCs w:val="24"/>
          <w:lang w:val="en-US"/>
        </w:rPr>
        <w:t xml:space="preserve">, hippurate, 4-hydroxyhippurate, </w:t>
      </w:r>
      <w:r w:rsidR="00A9313A" w:rsidRPr="007F272A">
        <w:rPr>
          <w:rFonts w:ascii="Arial" w:hAnsi="Arial" w:cs="Arial"/>
          <w:i/>
          <w:iCs/>
          <w:color w:val="000000" w:themeColor="text1"/>
          <w:sz w:val="24"/>
          <w:szCs w:val="24"/>
          <w:lang w:val="en-US"/>
        </w:rPr>
        <w:t>N-</w:t>
      </w:r>
      <w:r w:rsidR="00A9313A" w:rsidRPr="007F272A">
        <w:rPr>
          <w:rFonts w:ascii="Arial" w:hAnsi="Arial" w:cs="Arial"/>
          <w:color w:val="000000" w:themeColor="text1"/>
          <w:sz w:val="24"/>
          <w:szCs w:val="24"/>
          <w:lang w:val="en-US"/>
        </w:rPr>
        <w:t xml:space="preserve">phenylacetylglutamine </w:t>
      </w:r>
      <w:proofErr w:type="spellStart"/>
      <w:r w:rsidR="00A9313A" w:rsidRPr="007F272A">
        <w:rPr>
          <w:rFonts w:ascii="Arial" w:hAnsi="Arial" w:cs="Arial"/>
          <w:color w:val="000000" w:themeColor="text1"/>
          <w:sz w:val="24"/>
          <w:szCs w:val="24"/>
          <w:lang w:val="en-US"/>
        </w:rPr>
        <w:t>PAGn</w:t>
      </w:r>
      <w:proofErr w:type="spellEnd"/>
      <w:r w:rsidR="00A9313A" w:rsidRPr="007F272A">
        <w:rPr>
          <w:rFonts w:ascii="Arial" w:hAnsi="Arial" w:cs="Arial"/>
          <w:color w:val="000000" w:themeColor="text1"/>
          <w:sz w:val="24"/>
          <w:szCs w:val="24"/>
          <w:lang w:val="en-US"/>
        </w:rPr>
        <w:t xml:space="preserve">, 2-hydroxyisobutyrate </w:t>
      </w:r>
      <w:r w:rsidR="00DA0BD9"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2-HIB</w:t>
      </w:r>
      <w:r w:rsidR="00DA0BD9"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w:t>
      </w:r>
      <w:r w:rsidR="00BB2048" w:rsidRPr="007F272A">
        <w:rPr>
          <w:rFonts w:ascii="Arial" w:hAnsi="Arial" w:cs="Arial"/>
          <w:color w:val="000000" w:themeColor="text1"/>
          <w:sz w:val="24"/>
          <w:szCs w:val="24"/>
          <w:lang w:val="en-US"/>
        </w:rPr>
        <w:t xml:space="preserve"> 4-</w:t>
      </w:r>
      <w:r w:rsidR="00BB2048" w:rsidRPr="007F272A">
        <w:rPr>
          <w:rFonts w:ascii="Arial" w:hAnsi="Arial" w:cs="Arial"/>
          <w:color w:val="000000" w:themeColor="text1"/>
          <w:sz w:val="24"/>
          <w:szCs w:val="24"/>
          <w:lang w:val="en-US"/>
        </w:rPr>
        <w:lastRenderedPageBreak/>
        <w:t>HPA, DMSO</w:t>
      </w:r>
      <w:r w:rsidR="00BB2048" w:rsidRPr="007F272A">
        <w:rPr>
          <w:rFonts w:ascii="Arial" w:hAnsi="Arial" w:cs="Arial"/>
          <w:color w:val="000000" w:themeColor="text1"/>
          <w:sz w:val="24"/>
          <w:szCs w:val="24"/>
          <w:vertAlign w:val="subscript"/>
          <w:lang w:val="en-US"/>
        </w:rPr>
        <w:t>2</w:t>
      </w:r>
      <w:r w:rsidR="00BB2048" w:rsidRPr="007F272A">
        <w:rPr>
          <w:rFonts w:ascii="Arial" w:hAnsi="Arial" w:cs="Arial"/>
          <w:color w:val="000000" w:themeColor="text1"/>
          <w:sz w:val="24"/>
          <w:szCs w:val="24"/>
          <w:lang w:val="en-US"/>
        </w:rPr>
        <w:t>,</w:t>
      </w:r>
      <w:r w:rsidR="00A9313A" w:rsidRPr="007F272A">
        <w:rPr>
          <w:rFonts w:ascii="Arial" w:hAnsi="Arial" w:cs="Arial"/>
          <w:color w:val="000000" w:themeColor="text1"/>
          <w:sz w:val="24"/>
          <w:szCs w:val="24"/>
          <w:lang w:val="en-US"/>
        </w:rPr>
        <w:t xml:space="preserve"> </w:t>
      </w:r>
      <w:r w:rsidR="00BB2048" w:rsidRPr="007F272A">
        <w:rPr>
          <w:rFonts w:ascii="Arial" w:hAnsi="Arial" w:cs="Arial"/>
          <w:color w:val="000000" w:themeColor="text1"/>
          <w:sz w:val="24"/>
          <w:szCs w:val="24"/>
          <w:lang w:val="en-US"/>
        </w:rPr>
        <w:t xml:space="preserve">butyrate, </w:t>
      </w:r>
      <w:r w:rsidR="00DA0BD9" w:rsidRPr="007F272A">
        <w:rPr>
          <w:rFonts w:ascii="Arial" w:hAnsi="Arial" w:cs="Arial"/>
          <w:color w:val="000000" w:themeColor="text1"/>
          <w:sz w:val="24"/>
          <w:szCs w:val="24"/>
          <w:lang w:val="en-US"/>
        </w:rPr>
        <w:t xml:space="preserve">and </w:t>
      </w:r>
      <w:proofErr w:type="spellStart"/>
      <w:r w:rsidR="00BB2048" w:rsidRPr="007F272A">
        <w:rPr>
          <w:rFonts w:ascii="Arial" w:hAnsi="Arial" w:cs="Arial"/>
          <w:color w:val="000000" w:themeColor="text1"/>
          <w:sz w:val="24"/>
          <w:szCs w:val="24"/>
          <w:lang w:val="en-US"/>
        </w:rPr>
        <w:t>formate</w:t>
      </w:r>
      <w:proofErr w:type="spellEnd"/>
      <w:r w:rsidR="00DA0BD9" w:rsidRPr="007F272A">
        <w:rPr>
          <w:rFonts w:ascii="Arial" w:hAnsi="Arial" w:cs="Arial"/>
          <w:color w:val="000000" w:themeColor="text1"/>
          <w:sz w:val="24"/>
          <w:szCs w:val="24"/>
          <w:lang w:val="en-US"/>
        </w:rPr>
        <w:t>.</w:t>
      </w:r>
      <w:r w:rsidR="00BB2048" w:rsidRPr="007F272A">
        <w:rPr>
          <w:rFonts w:ascii="Arial" w:hAnsi="Arial" w:cs="Arial"/>
          <w:color w:val="000000" w:themeColor="text1"/>
          <w:sz w:val="24"/>
          <w:szCs w:val="24"/>
          <w:lang w:val="en-US"/>
        </w:rPr>
        <w:t xml:space="preserve"> </w:t>
      </w:r>
      <w:r w:rsidR="00F22DA8" w:rsidRPr="007F272A">
        <w:rPr>
          <w:rFonts w:ascii="Arial" w:hAnsi="Arial" w:cs="Arial"/>
          <w:color w:val="000000" w:themeColor="text1"/>
          <w:sz w:val="24"/>
          <w:szCs w:val="24"/>
          <w:lang w:val="en-US"/>
        </w:rPr>
        <w:t xml:space="preserve">No differences were observed in urinary metabolites between the </w:t>
      </w:r>
      <w:proofErr w:type="spellStart"/>
      <w:r w:rsidR="00F22DA8" w:rsidRPr="007F272A">
        <w:rPr>
          <w:rFonts w:ascii="Arial" w:hAnsi="Arial" w:cs="Arial"/>
          <w:color w:val="000000" w:themeColor="text1"/>
          <w:sz w:val="24"/>
          <w:szCs w:val="24"/>
          <w:lang w:val="en-US"/>
        </w:rPr>
        <w:t>pID+Fe</w:t>
      </w:r>
      <w:proofErr w:type="spellEnd"/>
      <w:r w:rsidR="00F22DA8" w:rsidRPr="007F272A">
        <w:rPr>
          <w:rFonts w:ascii="Arial" w:hAnsi="Arial" w:cs="Arial"/>
          <w:color w:val="000000" w:themeColor="text1"/>
          <w:sz w:val="24"/>
          <w:szCs w:val="24"/>
          <w:lang w:val="en-US"/>
        </w:rPr>
        <w:t xml:space="preserve"> treated and IS monkeys suggesting that long-term metabolic effects of early life ID were lessened by iron treatment.</w:t>
      </w:r>
    </w:p>
    <w:p w14:paraId="083CF76B" w14:textId="33816208" w:rsidR="003F271A" w:rsidRPr="007F272A" w:rsidRDefault="003F271A" w:rsidP="00E13072">
      <w:pPr>
        <w:spacing w:line="480" w:lineRule="auto"/>
        <w:rPr>
          <w:rFonts w:ascii="Arial" w:hAnsi="Arial" w:cs="Arial"/>
          <w:color w:val="000000" w:themeColor="text1"/>
          <w:sz w:val="24"/>
          <w:szCs w:val="24"/>
          <w:lang w:val="en-US"/>
        </w:rPr>
      </w:pPr>
      <w:r w:rsidRPr="007F272A">
        <w:rPr>
          <w:rFonts w:ascii="Arial" w:hAnsi="Arial" w:cs="Arial"/>
          <w:i/>
          <w:iCs/>
          <w:color w:val="000000" w:themeColor="text1"/>
          <w:sz w:val="24"/>
          <w:szCs w:val="24"/>
          <w:lang w:val="en-US"/>
        </w:rPr>
        <w:t xml:space="preserve">3.3 </w:t>
      </w:r>
      <w:r w:rsidR="00824F56" w:rsidRPr="007F272A">
        <w:rPr>
          <w:rFonts w:ascii="Arial" w:hAnsi="Arial" w:cs="Arial"/>
          <w:i/>
          <w:iCs/>
          <w:color w:val="000000" w:themeColor="text1"/>
          <w:sz w:val="24"/>
          <w:szCs w:val="24"/>
          <w:lang w:val="en-US"/>
        </w:rPr>
        <w:t>Plasma metabolic changes</w:t>
      </w:r>
      <w:r w:rsidR="00DE44FE" w:rsidRPr="007F272A">
        <w:rPr>
          <w:rFonts w:ascii="Arial" w:hAnsi="Arial" w:cs="Arial"/>
          <w:i/>
          <w:iCs/>
          <w:color w:val="000000" w:themeColor="text1"/>
          <w:sz w:val="24"/>
          <w:szCs w:val="24"/>
          <w:lang w:val="en-US"/>
        </w:rPr>
        <w:t xml:space="preserve"> </w:t>
      </w:r>
      <w:r w:rsidR="006C0182" w:rsidRPr="007F272A">
        <w:rPr>
          <w:rFonts w:ascii="Arial" w:hAnsi="Arial" w:cs="Arial"/>
          <w:i/>
          <w:iCs/>
          <w:color w:val="000000" w:themeColor="text1"/>
          <w:sz w:val="24"/>
          <w:szCs w:val="24"/>
          <w:lang w:val="en-US"/>
        </w:rPr>
        <w:t>subsequent to</w:t>
      </w:r>
      <w:r w:rsidR="00824F56" w:rsidRPr="007F272A">
        <w:rPr>
          <w:rFonts w:ascii="Arial" w:hAnsi="Arial" w:cs="Arial"/>
          <w:i/>
          <w:iCs/>
          <w:color w:val="000000" w:themeColor="text1"/>
          <w:sz w:val="24"/>
          <w:szCs w:val="24"/>
          <w:lang w:val="en-US"/>
        </w:rPr>
        <w:t xml:space="preserve"> ID</w:t>
      </w:r>
      <w:r w:rsidR="00DE44FE" w:rsidRPr="007F272A">
        <w:rPr>
          <w:rFonts w:ascii="Arial" w:hAnsi="Arial" w:cs="Arial"/>
          <w:i/>
          <w:iCs/>
          <w:color w:val="000000" w:themeColor="text1"/>
          <w:sz w:val="24"/>
          <w:szCs w:val="24"/>
          <w:lang w:val="en-US"/>
        </w:rPr>
        <w:t>.</w:t>
      </w:r>
      <w:r w:rsidR="00DE44FE" w:rsidRPr="007F272A">
        <w:rPr>
          <w:rFonts w:ascii="Arial" w:hAnsi="Arial" w:cs="Arial"/>
          <w:color w:val="000000" w:themeColor="text1"/>
          <w:sz w:val="24"/>
          <w:szCs w:val="24"/>
          <w:lang w:val="en-US"/>
        </w:rPr>
        <w:t xml:space="preserve"> </w:t>
      </w:r>
    </w:p>
    <w:p w14:paraId="0E7F05A7" w14:textId="02A332CD" w:rsidR="00DF6A4C" w:rsidRPr="007F272A" w:rsidRDefault="00B91C20"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 xml:space="preserve">Consistent </w:t>
      </w:r>
      <w:r w:rsidR="00527DD7" w:rsidRPr="007F272A">
        <w:rPr>
          <w:rFonts w:ascii="Arial" w:hAnsi="Arial" w:cs="Arial"/>
          <w:color w:val="000000" w:themeColor="text1"/>
          <w:sz w:val="24"/>
          <w:szCs w:val="24"/>
          <w:lang w:val="en-US"/>
        </w:rPr>
        <w:t xml:space="preserve">with the </w:t>
      </w:r>
      <w:r w:rsidRPr="007F272A">
        <w:rPr>
          <w:rFonts w:ascii="Arial" w:hAnsi="Arial" w:cs="Arial"/>
          <w:color w:val="000000" w:themeColor="text1"/>
          <w:sz w:val="24"/>
          <w:szCs w:val="24"/>
          <w:lang w:val="en-US"/>
        </w:rPr>
        <w:t xml:space="preserve">urinary </w:t>
      </w:r>
      <w:r w:rsidR="00527DD7" w:rsidRPr="007F272A">
        <w:rPr>
          <w:rFonts w:ascii="Arial" w:hAnsi="Arial" w:cs="Arial"/>
          <w:color w:val="000000" w:themeColor="text1"/>
          <w:sz w:val="24"/>
          <w:szCs w:val="24"/>
          <w:lang w:val="en-US"/>
        </w:rPr>
        <w:t>biochemical profil</w:t>
      </w:r>
      <w:r w:rsidRPr="007F272A">
        <w:rPr>
          <w:rFonts w:ascii="Arial" w:hAnsi="Arial" w:cs="Arial"/>
          <w:color w:val="000000" w:themeColor="text1"/>
          <w:sz w:val="24"/>
          <w:szCs w:val="24"/>
          <w:lang w:val="en-US"/>
        </w:rPr>
        <w:t>es</w:t>
      </w:r>
      <w:r w:rsidR="00DD52B3" w:rsidRPr="007F272A">
        <w:rPr>
          <w:rFonts w:ascii="Arial" w:hAnsi="Arial" w:cs="Arial"/>
          <w:color w:val="000000" w:themeColor="text1"/>
          <w:sz w:val="24"/>
          <w:szCs w:val="24"/>
          <w:lang w:val="en-US"/>
        </w:rPr>
        <w:t xml:space="preserve">, significant </w:t>
      </w:r>
      <w:proofErr w:type="gramStart"/>
      <w:r w:rsidR="00DD52B3" w:rsidRPr="007F272A">
        <w:rPr>
          <w:rFonts w:ascii="Arial" w:hAnsi="Arial" w:cs="Arial"/>
          <w:color w:val="000000" w:themeColor="text1"/>
          <w:sz w:val="24"/>
          <w:szCs w:val="24"/>
          <w:lang w:val="en-US"/>
        </w:rPr>
        <w:t>pair-wise</w:t>
      </w:r>
      <w:proofErr w:type="gramEnd"/>
      <w:r w:rsidR="00DD52B3" w:rsidRPr="007F272A">
        <w:rPr>
          <w:rFonts w:ascii="Arial" w:hAnsi="Arial" w:cs="Arial"/>
          <w:color w:val="000000" w:themeColor="text1"/>
          <w:sz w:val="24"/>
          <w:szCs w:val="24"/>
          <w:lang w:val="en-US"/>
        </w:rPr>
        <w:t xml:space="preserve"> OPLS</w:t>
      </w:r>
      <w:r w:rsidRPr="007F272A">
        <w:rPr>
          <w:rFonts w:ascii="Arial" w:hAnsi="Arial" w:cs="Arial"/>
          <w:color w:val="000000" w:themeColor="text1"/>
          <w:sz w:val="24"/>
          <w:szCs w:val="24"/>
          <w:lang w:val="en-US"/>
        </w:rPr>
        <w:t>-</w:t>
      </w:r>
      <w:r w:rsidR="00DD52B3" w:rsidRPr="007F272A">
        <w:rPr>
          <w:rFonts w:ascii="Arial" w:hAnsi="Arial" w:cs="Arial"/>
          <w:color w:val="000000" w:themeColor="text1"/>
          <w:sz w:val="24"/>
          <w:szCs w:val="24"/>
          <w:lang w:val="en-US"/>
        </w:rPr>
        <w:t xml:space="preserve">DA models were obtained </w:t>
      </w:r>
      <w:r w:rsidR="00527DD7" w:rsidRPr="007F272A">
        <w:rPr>
          <w:rFonts w:ascii="Arial" w:hAnsi="Arial" w:cs="Arial"/>
          <w:color w:val="000000" w:themeColor="text1"/>
          <w:sz w:val="24"/>
          <w:szCs w:val="24"/>
          <w:lang w:val="en-US"/>
        </w:rPr>
        <w:t>comparing plasma from IS and pID monkeys</w:t>
      </w:r>
      <w:r w:rsidR="00DD52B3" w:rsidRPr="007F272A">
        <w:rPr>
          <w:rFonts w:ascii="Arial" w:hAnsi="Arial" w:cs="Arial"/>
          <w:color w:val="000000" w:themeColor="text1"/>
          <w:sz w:val="24"/>
          <w:szCs w:val="24"/>
          <w:lang w:val="en-US"/>
        </w:rPr>
        <w:t xml:space="preserve"> (Q</w:t>
      </w:r>
      <w:r w:rsidR="00DD52B3" w:rsidRPr="007F272A">
        <w:rPr>
          <w:rFonts w:ascii="Arial" w:hAnsi="Arial" w:cs="Arial"/>
          <w:color w:val="000000" w:themeColor="text1"/>
          <w:sz w:val="24"/>
          <w:szCs w:val="24"/>
          <w:vertAlign w:val="superscript"/>
          <w:lang w:val="en-US"/>
        </w:rPr>
        <w:t>2</w:t>
      </w:r>
      <w:r w:rsidR="00DD52B3" w:rsidRPr="007F272A">
        <w:rPr>
          <w:rFonts w:ascii="Arial" w:hAnsi="Arial" w:cs="Arial"/>
          <w:color w:val="000000" w:themeColor="text1"/>
          <w:sz w:val="24"/>
          <w:szCs w:val="24"/>
          <w:lang w:val="en-US"/>
        </w:rPr>
        <w:t xml:space="preserve">Y = 0.29, </w:t>
      </w:r>
      <w:r w:rsidR="00DD52B3" w:rsidRPr="007F272A">
        <w:rPr>
          <w:rFonts w:ascii="Arial" w:hAnsi="Arial" w:cs="Arial"/>
          <w:i/>
          <w:iCs/>
          <w:color w:val="000000" w:themeColor="text1"/>
          <w:sz w:val="24"/>
          <w:szCs w:val="24"/>
          <w:lang w:val="en-US"/>
        </w:rPr>
        <w:t>p</w:t>
      </w:r>
      <w:r w:rsidR="00DD52B3" w:rsidRPr="007F272A">
        <w:rPr>
          <w:rFonts w:ascii="Arial" w:hAnsi="Arial" w:cs="Arial"/>
          <w:color w:val="000000" w:themeColor="text1"/>
          <w:sz w:val="24"/>
          <w:szCs w:val="24"/>
          <w:lang w:val="en-US"/>
        </w:rPr>
        <w:t xml:space="preserve"> = 0.029</w:t>
      </w:r>
      <w:r w:rsidR="003153D6" w:rsidRPr="007F272A">
        <w:rPr>
          <w:rFonts w:ascii="Arial" w:hAnsi="Arial" w:cs="Arial"/>
          <w:color w:val="000000" w:themeColor="text1"/>
          <w:sz w:val="24"/>
          <w:szCs w:val="24"/>
          <w:lang w:val="en-US"/>
        </w:rPr>
        <w:t xml:space="preserve">; </w:t>
      </w:r>
      <w:r w:rsidR="002F5416" w:rsidRPr="007F272A">
        <w:rPr>
          <w:rFonts w:ascii="Arial" w:hAnsi="Arial" w:cs="Arial"/>
          <w:color w:val="000000" w:themeColor="text1"/>
          <w:sz w:val="24"/>
          <w:szCs w:val="24"/>
          <w:lang w:val="en-US"/>
        </w:rPr>
        <w:t xml:space="preserve">Supplementary </w:t>
      </w:r>
      <w:r w:rsidR="003153D6" w:rsidRPr="007F272A">
        <w:rPr>
          <w:rFonts w:ascii="Arial" w:hAnsi="Arial" w:cs="Arial"/>
          <w:color w:val="000000" w:themeColor="text1"/>
          <w:sz w:val="24"/>
          <w:szCs w:val="24"/>
          <w:lang w:val="en-US"/>
        </w:rPr>
        <w:t xml:space="preserve">Figure </w:t>
      </w:r>
      <w:r w:rsidRPr="007F272A">
        <w:rPr>
          <w:rFonts w:ascii="Arial" w:hAnsi="Arial" w:cs="Arial"/>
          <w:color w:val="000000" w:themeColor="text1"/>
          <w:sz w:val="24"/>
          <w:szCs w:val="24"/>
          <w:lang w:val="en-US"/>
        </w:rPr>
        <w:t>2</w:t>
      </w:r>
      <w:r w:rsidR="00527DD7" w:rsidRPr="007F272A">
        <w:rPr>
          <w:rFonts w:ascii="Arial" w:hAnsi="Arial" w:cs="Arial"/>
          <w:color w:val="000000" w:themeColor="text1"/>
          <w:sz w:val="24"/>
          <w:szCs w:val="24"/>
          <w:lang w:val="en-US"/>
        </w:rPr>
        <w:t xml:space="preserve">) and untreated and treated </w:t>
      </w:r>
      <w:r w:rsidR="006C0182" w:rsidRPr="007F272A">
        <w:rPr>
          <w:rFonts w:ascii="Arial" w:hAnsi="Arial" w:cs="Arial"/>
          <w:color w:val="000000" w:themeColor="text1"/>
          <w:sz w:val="24"/>
          <w:szCs w:val="24"/>
          <w:lang w:val="en-US"/>
        </w:rPr>
        <w:t>monkeys</w:t>
      </w:r>
      <w:r w:rsidR="00527DD7" w:rsidRPr="007F272A">
        <w:rPr>
          <w:rFonts w:ascii="Arial" w:hAnsi="Arial" w:cs="Arial"/>
          <w:color w:val="000000" w:themeColor="text1"/>
          <w:sz w:val="24"/>
          <w:szCs w:val="24"/>
          <w:lang w:val="en-US"/>
        </w:rPr>
        <w:t xml:space="preserve"> (pID vs </w:t>
      </w:r>
      <w:proofErr w:type="spellStart"/>
      <w:r w:rsidR="00527DD7" w:rsidRPr="007F272A">
        <w:rPr>
          <w:rFonts w:ascii="Arial" w:hAnsi="Arial" w:cs="Arial"/>
          <w:color w:val="000000" w:themeColor="text1"/>
          <w:sz w:val="24"/>
          <w:szCs w:val="24"/>
          <w:lang w:val="en-US"/>
        </w:rPr>
        <w:t>pID+Fe</w:t>
      </w:r>
      <w:proofErr w:type="spellEnd"/>
      <w:r w:rsidR="00527DD7" w:rsidRPr="007F272A">
        <w:rPr>
          <w:rFonts w:ascii="Arial" w:hAnsi="Arial" w:cs="Arial"/>
          <w:color w:val="000000" w:themeColor="text1"/>
          <w:sz w:val="24"/>
          <w:szCs w:val="24"/>
          <w:lang w:val="en-US"/>
        </w:rPr>
        <w:t xml:space="preserve">; </w:t>
      </w:r>
      <w:r w:rsidR="00DD52B3" w:rsidRPr="007F272A">
        <w:rPr>
          <w:rFonts w:ascii="Arial" w:hAnsi="Arial" w:cs="Arial"/>
          <w:color w:val="000000" w:themeColor="text1"/>
          <w:sz w:val="24"/>
          <w:szCs w:val="24"/>
          <w:lang w:val="en-US"/>
        </w:rPr>
        <w:t>Q</w:t>
      </w:r>
      <w:r w:rsidR="00DD52B3" w:rsidRPr="007F272A">
        <w:rPr>
          <w:rFonts w:ascii="Arial" w:hAnsi="Arial" w:cs="Arial"/>
          <w:color w:val="000000" w:themeColor="text1"/>
          <w:sz w:val="24"/>
          <w:szCs w:val="24"/>
          <w:vertAlign w:val="superscript"/>
          <w:lang w:val="en-US"/>
        </w:rPr>
        <w:t>2</w:t>
      </w:r>
      <w:r w:rsidR="00DD52B3" w:rsidRPr="007F272A">
        <w:rPr>
          <w:rFonts w:ascii="Arial" w:hAnsi="Arial" w:cs="Arial"/>
          <w:color w:val="000000" w:themeColor="text1"/>
          <w:sz w:val="24"/>
          <w:szCs w:val="24"/>
          <w:lang w:val="en-US"/>
        </w:rPr>
        <w:t xml:space="preserve">Y= 0.45, </w:t>
      </w:r>
      <w:r w:rsidR="00DD52B3" w:rsidRPr="007F272A">
        <w:rPr>
          <w:rFonts w:ascii="Arial" w:hAnsi="Arial" w:cs="Arial"/>
          <w:i/>
          <w:iCs/>
          <w:color w:val="000000" w:themeColor="text1"/>
          <w:sz w:val="24"/>
          <w:szCs w:val="24"/>
          <w:lang w:val="en-US"/>
        </w:rPr>
        <w:t>p</w:t>
      </w:r>
      <w:r w:rsidR="00DD52B3" w:rsidRPr="007F272A">
        <w:rPr>
          <w:rFonts w:ascii="Arial" w:hAnsi="Arial" w:cs="Arial"/>
          <w:color w:val="000000" w:themeColor="text1"/>
          <w:sz w:val="24"/>
          <w:szCs w:val="24"/>
          <w:lang w:val="en-US"/>
        </w:rPr>
        <w:t xml:space="preserve"> = 0.001).</w:t>
      </w:r>
      <w:r w:rsidR="002F5416" w:rsidRPr="007F272A">
        <w:rPr>
          <w:rFonts w:ascii="Arial" w:hAnsi="Arial" w:cs="Arial"/>
          <w:color w:val="000000" w:themeColor="text1"/>
          <w:sz w:val="24"/>
          <w:szCs w:val="24"/>
          <w:lang w:val="en-US"/>
        </w:rPr>
        <w:t xml:space="preserve"> </w:t>
      </w:r>
      <w:r w:rsidR="008720F6" w:rsidRPr="007F272A">
        <w:rPr>
          <w:rFonts w:ascii="Arial" w:hAnsi="Arial" w:cs="Arial"/>
          <w:color w:val="000000" w:themeColor="text1"/>
          <w:sz w:val="24"/>
          <w:szCs w:val="24"/>
          <w:lang w:val="en-US"/>
        </w:rPr>
        <w:t>M</w:t>
      </w:r>
      <w:r w:rsidR="002F5416" w:rsidRPr="007F272A">
        <w:rPr>
          <w:rFonts w:ascii="Arial" w:hAnsi="Arial" w:cs="Arial"/>
          <w:color w:val="000000" w:themeColor="text1"/>
          <w:sz w:val="24"/>
          <w:szCs w:val="24"/>
          <w:lang w:val="en-US"/>
        </w:rPr>
        <w:t xml:space="preserve">etabolic differences between </w:t>
      </w:r>
      <w:r w:rsidR="007117DA" w:rsidRPr="007F272A">
        <w:rPr>
          <w:rFonts w:ascii="Arial" w:hAnsi="Arial" w:cs="Arial"/>
          <w:color w:val="000000" w:themeColor="text1"/>
          <w:sz w:val="24"/>
          <w:szCs w:val="24"/>
          <w:lang w:val="en-US"/>
        </w:rPr>
        <w:t xml:space="preserve">the </w:t>
      </w:r>
      <w:r w:rsidR="0023029A" w:rsidRPr="007F272A">
        <w:rPr>
          <w:rFonts w:ascii="Arial" w:hAnsi="Arial" w:cs="Arial"/>
          <w:color w:val="000000" w:themeColor="text1"/>
          <w:sz w:val="24"/>
          <w:szCs w:val="24"/>
          <w:lang w:val="en-US"/>
        </w:rPr>
        <w:t>three</w:t>
      </w:r>
      <w:r w:rsidR="007117DA" w:rsidRPr="007F272A">
        <w:rPr>
          <w:rFonts w:ascii="Arial" w:hAnsi="Arial" w:cs="Arial"/>
          <w:color w:val="000000" w:themeColor="text1"/>
          <w:sz w:val="24"/>
          <w:szCs w:val="24"/>
          <w:lang w:val="en-US"/>
        </w:rPr>
        <w:t xml:space="preserve"> conditions</w:t>
      </w:r>
      <w:r w:rsidR="002F5416" w:rsidRPr="007F272A">
        <w:rPr>
          <w:rFonts w:ascii="Arial" w:hAnsi="Arial" w:cs="Arial"/>
          <w:color w:val="000000" w:themeColor="text1"/>
          <w:sz w:val="24"/>
          <w:szCs w:val="24"/>
          <w:lang w:val="en-US"/>
        </w:rPr>
        <w:t xml:space="preserve"> are summarized in </w:t>
      </w:r>
      <w:r w:rsidR="00B71962" w:rsidRPr="007F272A">
        <w:rPr>
          <w:rFonts w:ascii="Arial" w:hAnsi="Arial" w:cs="Arial"/>
          <w:color w:val="000000" w:themeColor="text1"/>
          <w:sz w:val="24"/>
          <w:szCs w:val="24"/>
          <w:lang w:val="en-US"/>
        </w:rPr>
        <w:t>F</w:t>
      </w:r>
      <w:r w:rsidR="002F5416" w:rsidRPr="007F272A">
        <w:rPr>
          <w:rFonts w:ascii="Arial" w:hAnsi="Arial" w:cs="Arial"/>
          <w:color w:val="000000" w:themeColor="text1"/>
          <w:sz w:val="24"/>
          <w:szCs w:val="24"/>
          <w:lang w:val="en-US"/>
        </w:rPr>
        <w:t xml:space="preserve">igure </w:t>
      </w:r>
      <w:r w:rsidR="002F0DC4">
        <w:rPr>
          <w:rFonts w:ascii="Arial" w:hAnsi="Arial" w:cs="Arial"/>
          <w:color w:val="000000" w:themeColor="text1"/>
          <w:sz w:val="24"/>
          <w:szCs w:val="24"/>
          <w:lang w:val="en-US"/>
        </w:rPr>
        <w:t>1</w:t>
      </w:r>
      <w:r w:rsidR="002F5416" w:rsidRPr="007F272A">
        <w:rPr>
          <w:rFonts w:ascii="Arial" w:hAnsi="Arial" w:cs="Arial"/>
          <w:color w:val="000000" w:themeColor="text1"/>
          <w:sz w:val="24"/>
          <w:szCs w:val="24"/>
          <w:lang w:val="en-US"/>
        </w:rPr>
        <w:t>.</w:t>
      </w:r>
      <w:r w:rsidR="00527DD7" w:rsidRPr="007F272A">
        <w:rPr>
          <w:rFonts w:ascii="Arial" w:hAnsi="Arial" w:cs="Arial"/>
          <w:color w:val="000000" w:themeColor="text1"/>
          <w:sz w:val="24"/>
          <w:szCs w:val="24"/>
          <w:lang w:val="en-US"/>
        </w:rPr>
        <w:t xml:space="preserve"> </w:t>
      </w:r>
      <w:r w:rsidR="00C013A7" w:rsidRPr="007F272A">
        <w:rPr>
          <w:rFonts w:ascii="Arial" w:hAnsi="Arial" w:cs="Arial"/>
          <w:color w:val="000000" w:themeColor="text1"/>
          <w:sz w:val="24"/>
          <w:szCs w:val="24"/>
          <w:lang w:val="en-US"/>
        </w:rPr>
        <w:t>T</w:t>
      </w:r>
      <w:r w:rsidR="00527DD7" w:rsidRPr="007F272A">
        <w:rPr>
          <w:rFonts w:ascii="Arial" w:hAnsi="Arial" w:cs="Arial"/>
          <w:color w:val="000000" w:themeColor="text1"/>
          <w:sz w:val="24"/>
          <w:szCs w:val="24"/>
          <w:lang w:val="en-US"/>
        </w:rPr>
        <w:t>he primary</w:t>
      </w:r>
      <w:r w:rsidR="003153D6" w:rsidRPr="007F272A">
        <w:rPr>
          <w:rFonts w:ascii="Arial" w:hAnsi="Arial" w:cs="Arial"/>
          <w:color w:val="000000" w:themeColor="text1"/>
          <w:sz w:val="24"/>
          <w:szCs w:val="24"/>
          <w:lang w:val="en-US"/>
        </w:rPr>
        <w:t xml:space="preserve"> </w:t>
      </w:r>
      <w:r w:rsidR="00527DD7" w:rsidRPr="007F272A">
        <w:rPr>
          <w:rFonts w:ascii="Arial" w:hAnsi="Arial" w:cs="Arial"/>
          <w:color w:val="000000" w:themeColor="text1"/>
          <w:sz w:val="24"/>
          <w:szCs w:val="24"/>
          <w:lang w:val="en-US"/>
        </w:rPr>
        <w:t xml:space="preserve">metabolic difference </w:t>
      </w:r>
      <w:r w:rsidR="00C10B8B" w:rsidRPr="007F272A">
        <w:rPr>
          <w:rFonts w:ascii="Arial" w:hAnsi="Arial" w:cs="Arial"/>
          <w:color w:val="000000" w:themeColor="text1"/>
          <w:sz w:val="24"/>
          <w:szCs w:val="24"/>
          <w:lang w:val="en-US"/>
        </w:rPr>
        <w:t>was</w:t>
      </w:r>
      <w:r w:rsidR="00527DD7" w:rsidRPr="007F272A">
        <w:rPr>
          <w:rFonts w:ascii="Arial" w:hAnsi="Arial" w:cs="Arial"/>
          <w:color w:val="000000" w:themeColor="text1"/>
          <w:sz w:val="24"/>
          <w:szCs w:val="24"/>
          <w:lang w:val="en-US"/>
        </w:rPr>
        <w:t xml:space="preserve"> higher </w:t>
      </w:r>
      <w:r w:rsidR="00C10B8B" w:rsidRPr="007F272A">
        <w:rPr>
          <w:rFonts w:ascii="Arial" w:hAnsi="Arial" w:cs="Arial"/>
          <w:color w:val="000000" w:themeColor="text1"/>
          <w:sz w:val="24"/>
          <w:szCs w:val="24"/>
          <w:lang w:val="en-US"/>
        </w:rPr>
        <w:t xml:space="preserve">circulating amounts of </w:t>
      </w:r>
      <w:r w:rsidR="00527DD7" w:rsidRPr="007F272A">
        <w:rPr>
          <w:rFonts w:ascii="Arial" w:hAnsi="Arial" w:cs="Arial"/>
          <w:color w:val="000000" w:themeColor="text1"/>
          <w:sz w:val="24"/>
          <w:szCs w:val="24"/>
          <w:lang w:val="en-US"/>
        </w:rPr>
        <w:t>al</w:t>
      </w:r>
      <w:r w:rsidR="009B14EB" w:rsidRPr="007F272A">
        <w:rPr>
          <w:rFonts w:ascii="Arial" w:hAnsi="Arial" w:cs="Arial"/>
          <w:color w:val="000000" w:themeColor="text1"/>
          <w:sz w:val="24"/>
          <w:szCs w:val="24"/>
          <w:lang w:val="en-US"/>
        </w:rPr>
        <w:t>anine and inosine</w:t>
      </w:r>
      <w:r w:rsidR="008720F6" w:rsidRPr="007F272A">
        <w:rPr>
          <w:rFonts w:ascii="Arial" w:hAnsi="Arial" w:cs="Arial"/>
          <w:color w:val="000000" w:themeColor="text1"/>
          <w:sz w:val="24"/>
          <w:szCs w:val="24"/>
          <w:lang w:val="en-US"/>
        </w:rPr>
        <w:t xml:space="preserve"> in the pID monkeys</w:t>
      </w:r>
      <w:r w:rsidRPr="007F272A">
        <w:rPr>
          <w:rFonts w:ascii="Arial" w:hAnsi="Arial" w:cs="Arial"/>
          <w:color w:val="000000" w:themeColor="text1"/>
          <w:sz w:val="24"/>
          <w:szCs w:val="24"/>
          <w:lang w:val="en-US"/>
        </w:rPr>
        <w:t xml:space="preserve"> compared to IS monkeys</w:t>
      </w:r>
      <w:r w:rsidR="00527DD7" w:rsidRPr="007F272A">
        <w:rPr>
          <w:rFonts w:ascii="Arial" w:hAnsi="Arial" w:cs="Arial"/>
          <w:color w:val="000000" w:themeColor="text1"/>
          <w:sz w:val="24"/>
          <w:szCs w:val="24"/>
          <w:lang w:val="en-US"/>
        </w:rPr>
        <w:t xml:space="preserve">. </w:t>
      </w:r>
      <w:r w:rsidR="0023029A" w:rsidRPr="007F272A">
        <w:rPr>
          <w:rFonts w:ascii="Arial" w:hAnsi="Arial" w:cs="Arial"/>
          <w:color w:val="000000" w:themeColor="text1"/>
          <w:sz w:val="24"/>
          <w:szCs w:val="24"/>
          <w:lang w:val="en-US"/>
        </w:rPr>
        <w:t xml:space="preserve">Compared to the </w:t>
      </w:r>
      <w:proofErr w:type="spellStart"/>
      <w:r w:rsidRPr="007F272A">
        <w:rPr>
          <w:rFonts w:ascii="Arial" w:hAnsi="Arial" w:cs="Arial"/>
          <w:color w:val="000000" w:themeColor="text1"/>
          <w:sz w:val="24"/>
          <w:szCs w:val="24"/>
          <w:lang w:val="en-US"/>
        </w:rPr>
        <w:t>pID+Fe</w:t>
      </w:r>
      <w:proofErr w:type="spellEnd"/>
      <w:r w:rsidRPr="007F272A">
        <w:rPr>
          <w:rFonts w:ascii="Arial" w:hAnsi="Arial" w:cs="Arial"/>
          <w:color w:val="000000" w:themeColor="text1"/>
          <w:sz w:val="24"/>
          <w:szCs w:val="24"/>
          <w:lang w:val="en-US"/>
        </w:rPr>
        <w:t xml:space="preserve"> animals</w:t>
      </w:r>
      <w:r w:rsidR="0023029A" w:rsidRPr="007F272A">
        <w:rPr>
          <w:rFonts w:ascii="Arial" w:hAnsi="Arial" w:cs="Arial"/>
          <w:color w:val="000000" w:themeColor="text1"/>
          <w:sz w:val="24"/>
          <w:szCs w:val="24"/>
          <w:lang w:val="en-US"/>
        </w:rPr>
        <w:t>,</w:t>
      </w:r>
      <w:r w:rsidR="00C013A7" w:rsidRPr="007F272A">
        <w:rPr>
          <w:rFonts w:ascii="Arial" w:hAnsi="Arial" w:cs="Arial"/>
          <w:color w:val="000000" w:themeColor="text1"/>
          <w:sz w:val="24"/>
          <w:szCs w:val="24"/>
          <w:lang w:val="en-US"/>
        </w:rPr>
        <w:t xml:space="preserve"> pID monkeys had </w:t>
      </w:r>
      <w:r w:rsidR="008720F6" w:rsidRPr="007F272A">
        <w:rPr>
          <w:rFonts w:ascii="Arial" w:hAnsi="Arial" w:cs="Arial"/>
          <w:color w:val="000000" w:themeColor="text1"/>
          <w:sz w:val="24"/>
          <w:szCs w:val="24"/>
          <w:lang w:val="en-US"/>
        </w:rPr>
        <w:t>higher</w:t>
      </w:r>
      <w:r w:rsidRPr="007F272A">
        <w:rPr>
          <w:rFonts w:ascii="Arial" w:hAnsi="Arial" w:cs="Arial"/>
          <w:color w:val="000000" w:themeColor="text1"/>
          <w:sz w:val="24"/>
          <w:szCs w:val="24"/>
          <w:lang w:val="en-US"/>
        </w:rPr>
        <w:t xml:space="preserve"> circulating</w:t>
      </w:r>
      <w:r w:rsidR="008720F6"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 xml:space="preserve">amino acids (alanine, proline, glutamine, and asparagine), </w:t>
      </w:r>
      <w:proofErr w:type="spellStart"/>
      <w:r w:rsidRPr="007F272A">
        <w:rPr>
          <w:rFonts w:ascii="Arial" w:hAnsi="Arial" w:cs="Arial"/>
          <w:color w:val="000000" w:themeColor="text1"/>
          <w:sz w:val="24"/>
          <w:szCs w:val="24"/>
          <w:lang w:val="en-US"/>
        </w:rPr>
        <w:t>formate</w:t>
      </w:r>
      <w:proofErr w:type="spellEnd"/>
      <w:r w:rsidRPr="007F272A">
        <w:rPr>
          <w:rFonts w:ascii="Arial" w:hAnsi="Arial" w:cs="Arial"/>
          <w:color w:val="000000" w:themeColor="text1"/>
          <w:sz w:val="24"/>
          <w:szCs w:val="24"/>
          <w:lang w:val="en-US"/>
        </w:rPr>
        <w:t xml:space="preserve">, betaine, </w:t>
      </w:r>
      <w:r w:rsidRPr="007F272A">
        <w:rPr>
          <w:rFonts w:ascii="Arial" w:hAnsi="Arial" w:cs="Arial"/>
          <w:i/>
          <w:iCs/>
          <w:color w:val="000000" w:themeColor="text1"/>
          <w:sz w:val="24"/>
          <w:szCs w:val="24"/>
          <w:lang w:val="en-US"/>
        </w:rPr>
        <w:t>O</w:t>
      </w:r>
      <w:r w:rsidRPr="007F272A">
        <w:rPr>
          <w:rFonts w:ascii="Arial" w:hAnsi="Arial" w:cs="Arial"/>
          <w:color w:val="000000" w:themeColor="text1"/>
          <w:sz w:val="24"/>
          <w:szCs w:val="24"/>
          <w:lang w:val="en-US"/>
        </w:rPr>
        <w:t>-acetyl glycoproteins (OAG), and citrate</w:t>
      </w:r>
      <w:r w:rsidR="00C013A7" w:rsidRPr="007F272A">
        <w:rPr>
          <w:rFonts w:ascii="Arial" w:hAnsi="Arial" w:cs="Arial"/>
          <w:color w:val="000000" w:themeColor="text1"/>
          <w:sz w:val="24"/>
          <w:szCs w:val="24"/>
          <w:lang w:val="en-US"/>
        </w:rPr>
        <w:t xml:space="preserve">, </w:t>
      </w:r>
      <w:r w:rsidR="0023029A" w:rsidRPr="007F272A">
        <w:rPr>
          <w:rFonts w:ascii="Arial" w:hAnsi="Arial" w:cs="Arial"/>
          <w:color w:val="000000" w:themeColor="text1"/>
          <w:sz w:val="24"/>
          <w:szCs w:val="24"/>
          <w:lang w:val="en-US"/>
        </w:rPr>
        <w:t xml:space="preserve">and lower circulating amounts of </w:t>
      </w:r>
      <w:r w:rsidRPr="007F272A">
        <w:rPr>
          <w:rFonts w:ascii="Arial" w:hAnsi="Arial" w:cs="Arial"/>
          <w:color w:val="000000" w:themeColor="text1"/>
          <w:sz w:val="24"/>
          <w:szCs w:val="24"/>
          <w:lang w:val="en-US"/>
        </w:rPr>
        <w:t>glycine</w:t>
      </w:r>
      <w:r w:rsidR="002F0DC4">
        <w:rPr>
          <w:rFonts w:ascii="Arial" w:hAnsi="Arial" w:cs="Arial"/>
          <w:color w:val="000000" w:themeColor="text1"/>
          <w:sz w:val="24"/>
          <w:szCs w:val="24"/>
          <w:lang w:val="en-US"/>
        </w:rPr>
        <w:t xml:space="preserve"> and</w:t>
      </w:r>
      <w:r w:rsidRPr="007F272A">
        <w:rPr>
          <w:rFonts w:ascii="Arial" w:hAnsi="Arial" w:cs="Arial"/>
          <w:color w:val="000000" w:themeColor="text1"/>
          <w:sz w:val="24"/>
          <w:szCs w:val="24"/>
          <w:lang w:val="en-US"/>
        </w:rPr>
        <w:t xml:space="preserve"> </w:t>
      </w:r>
      <w:proofErr w:type="spellStart"/>
      <w:r w:rsidRPr="007F272A">
        <w:rPr>
          <w:rFonts w:ascii="Arial" w:hAnsi="Arial" w:cs="Arial"/>
          <w:color w:val="000000" w:themeColor="text1"/>
          <w:sz w:val="24"/>
          <w:szCs w:val="24"/>
          <w:lang w:val="en-US"/>
        </w:rPr>
        <w:t>glycerophosphocholine</w:t>
      </w:r>
      <w:proofErr w:type="spellEnd"/>
      <w:r w:rsidRPr="007F272A">
        <w:rPr>
          <w:rFonts w:ascii="Arial" w:hAnsi="Arial" w:cs="Arial"/>
          <w:color w:val="000000" w:themeColor="text1"/>
          <w:sz w:val="24"/>
          <w:szCs w:val="24"/>
          <w:lang w:val="en-US"/>
        </w:rPr>
        <w:t xml:space="preserve"> (GPC).</w:t>
      </w:r>
      <w:r w:rsidR="00C013A7" w:rsidRPr="007F272A">
        <w:rPr>
          <w:rFonts w:ascii="Arial" w:hAnsi="Arial" w:cs="Arial"/>
          <w:color w:val="000000" w:themeColor="text1"/>
          <w:sz w:val="24"/>
          <w:szCs w:val="24"/>
          <w:lang w:val="en-US"/>
        </w:rPr>
        <w:t xml:space="preserve"> </w:t>
      </w:r>
      <w:r w:rsidR="00527DD7" w:rsidRPr="007F272A">
        <w:rPr>
          <w:rFonts w:ascii="Arial" w:hAnsi="Arial" w:cs="Arial"/>
          <w:color w:val="000000" w:themeColor="text1"/>
          <w:sz w:val="24"/>
          <w:szCs w:val="24"/>
          <w:lang w:val="en-US"/>
        </w:rPr>
        <w:t>No significant differences were found in</w:t>
      </w:r>
      <w:r w:rsidR="003153D6" w:rsidRPr="007F272A">
        <w:rPr>
          <w:rFonts w:ascii="Arial" w:hAnsi="Arial" w:cs="Arial"/>
          <w:color w:val="000000" w:themeColor="text1"/>
          <w:sz w:val="24"/>
          <w:szCs w:val="24"/>
          <w:lang w:val="en-US"/>
        </w:rPr>
        <w:t xml:space="preserve"> </w:t>
      </w:r>
      <w:r w:rsidR="008720F6" w:rsidRPr="007F272A">
        <w:rPr>
          <w:rFonts w:ascii="Arial" w:hAnsi="Arial" w:cs="Arial"/>
          <w:color w:val="000000" w:themeColor="text1"/>
          <w:sz w:val="24"/>
          <w:szCs w:val="24"/>
          <w:lang w:val="en-US"/>
        </w:rPr>
        <w:t xml:space="preserve">the </w:t>
      </w:r>
      <w:r w:rsidR="003153D6" w:rsidRPr="007F272A">
        <w:rPr>
          <w:rFonts w:ascii="Arial" w:hAnsi="Arial" w:cs="Arial"/>
          <w:color w:val="000000" w:themeColor="text1"/>
          <w:sz w:val="24"/>
          <w:szCs w:val="24"/>
          <w:lang w:val="en-US"/>
        </w:rPr>
        <w:t>plasma</w:t>
      </w:r>
      <w:r w:rsidR="00527DD7" w:rsidRPr="007F272A">
        <w:rPr>
          <w:rFonts w:ascii="Arial" w:hAnsi="Arial" w:cs="Arial"/>
          <w:color w:val="000000" w:themeColor="text1"/>
          <w:sz w:val="24"/>
          <w:szCs w:val="24"/>
          <w:lang w:val="en-US"/>
        </w:rPr>
        <w:t xml:space="preserve"> metabolites between IS a</w:t>
      </w:r>
      <w:r w:rsidR="009B14EB" w:rsidRPr="007F272A">
        <w:rPr>
          <w:rFonts w:ascii="Arial" w:hAnsi="Arial" w:cs="Arial"/>
          <w:color w:val="000000" w:themeColor="text1"/>
          <w:sz w:val="24"/>
          <w:szCs w:val="24"/>
          <w:lang w:val="en-US"/>
        </w:rPr>
        <w:t xml:space="preserve">nd </w:t>
      </w:r>
      <w:proofErr w:type="spellStart"/>
      <w:r w:rsidR="00527DD7" w:rsidRPr="007F272A">
        <w:rPr>
          <w:rFonts w:ascii="Arial" w:hAnsi="Arial" w:cs="Arial"/>
          <w:color w:val="000000" w:themeColor="text1"/>
          <w:sz w:val="24"/>
          <w:szCs w:val="24"/>
          <w:lang w:val="en-US"/>
        </w:rPr>
        <w:t>pID+Fe</w:t>
      </w:r>
      <w:proofErr w:type="spellEnd"/>
      <w:r w:rsidRPr="007F272A">
        <w:rPr>
          <w:rFonts w:ascii="Arial" w:hAnsi="Arial" w:cs="Arial"/>
          <w:color w:val="000000" w:themeColor="text1"/>
          <w:sz w:val="24"/>
          <w:szCs w:val="24"/>
          <w:lang w:val="en-US"/>
        </w:rPr>
        <w:t xml:space="preserve"> animals</w:t>
      </w:r>
      <w:r w:rsidR="003153D6" w:rsidRPr="007F272A">
        <w:rPr>
          <w:rFonts w:ascii="Arial" w:hAnsi="Arial" w:cs="Arial"/>
          <w:color w:val="000000" w:themeColor="text1"/>
          <w:sz w:val="24"/>
          <w:szCs w:val="24"/>
          <w:lang w:val="en-US"/>
        </w:rPr>
        <w:t xml:space="preserve">. </w:t>
      </w:r>
      <w:r w:rsidR="00527DD7" w:rsidRPr="007F272A">
        <w:rPr>
          <w:rFonts w:ascii="Arial" w:hAnsi="Arial" w:cs="Arial"/>
          <w:color w:val="000000" w:themeColor="text1"/>
          <w:sz w:val="24"/>
          <w:szCs w:val="24"/>
          <w:lang w:val="en-US"/>
        </w:rPr>
        <w:t xml:space="preserve"> </w:t>
      </w:r>
    </w:p>
    <w:p w14:paraId="198234D7" w14:textId="544C9B9E" w:rsidR="0023029A" w:rsidRPr="007F272A" w:rsidRDefault="0023029A" w:rsidP="00DF6A4C">
      <w:pPr>
        <w:spacing w:line="480" w:lineRule="auto"/>
        <w:rPr>
          <w:rFonts w:ascii="Arial" w:hAnsi="Arial" w:cs="Arial"/>
          <w:i/>
          <w:iCs/>
          <w:color w:val="000000" w:themeColor="text1"/>
          <w:sz w:val="24"/>
          <w:szCs w:val="24"/>
          <w:lang w:val="en-US"/>
        </w:rPr>
      </w:pPr>
      <w:r w:rsidRPr="007F272A">
        <w:rPr>
          <w:rFonts w:ascii="Arial" w:hAnsi="Arial" w:cs="Arial"/>
          <w:i/>
          <w:iCs/>
          <w:color w:val="000000" w:themeColor="text1"/>
          <w:sz w:val="24"/>
          <w:szCs w:val="24"/>
          <w:lang w:val="en-US"/>
        </w:rPr>
        <w:t xml:space="preserve">3.4 </w:t>
      </w:r>
      <w:r w:rsidR="00DF6A4C" w:rsidRPr="007F272A">
        <w:rPr>
          <w:rFonts w:ascii="Arial" w:hAnsi="Arial" w:cs="Arial"/>
          <w:i/>
          <w:iCs/>
          <w:color w:val="000000" w:themeColor="text1"/>
          <w:sz w:val="24"/>
          <w:szCs w:val="24"/>
          <w:lang w:val="en-US"/>
        </w:rPr>
        <w:t xml:space="preserve">Multi-compartmental metabolic reaction network. </w:t>
      </w:r>
    </w:p>
    <w:p w14:paraId="0E3D00E9" w14:textId="5B6A5FB7" w:rsidR="00C23C39" w:rsidRPr="007F272A" w:rsidRDefault="00DF6A4C" w:rsidP="00DF6A4C">
      <w:pPr>
        <w:spacing w:line="480" w:lineRule="auto"/>
        <w:rPr>
          <w:rFonts w:ascii="Arial" w:hAnsi="Arial" w:cs="Arial"/>
          <w:color w:val="000000" w:themeColor="text1"/>
          <w:sz w:val="24"/>
          <w:szCs w:val="24"/>
          <w:lang w:val="en-US"/>
        </w:rPr>
      </w:pPr>
      <w:proofErr w:type="spellStart"/>
      <w:r w:rsidRPr="007F272A">
        <w:rPr>
          <w:rFonts w:ascii="Arial" w:hAnsi="Arial" w:cs="Arial"/>
          <w:color w:val="000000" w:themeColor="text1"/>
          <w:sz w:val="24"/>
          <w:szCs w:val="24"/>
          <w:lang w:val="en-US"/>
        </w:rPr>
        <w:t>MetaboNetworks</w:t>
      </w:r>
      <w:proofErr w:type="spellEnd"/>
      <w:r w:rsidRPr="007F272A">
        <w:rPr>
          <w:rFonts w:ascii="Arial" w:hAnsi="Arial" w:cs="Arial"/>
          <w:color w:val="000000" w:themeColor="text1"/>
          <w:sz w:val="24"/>
          <w:szCs w:val="24"/>
          <w:lang w:val="en-US"/>
        </w:rPr>
        <w:t xml:space="preserve"> was used to construct a multi-compartment metabolic reaction network from the urinary and plasma metabolites identified to differ between pID </w:t>
      </w:r>
      <w:r w:rsidR="00606326" w:rsidRPr="007F272A">
        <w:rPr>
          <w:rFonts w:ascii="Arial" w:hAnsi="Arial" w:cs="Arial"/>
          <w:color w:val="000000" w:themeColor="text1"/>
          <w:sz w:val="24"/>
          <w:szCs w:val="24"/>
          <w:lang w:val="en-US"/>
        </w:rPr>
        <w:t>versus</w:t>
      </w:r>
      <w:r w:rsidRPr="007F272A">
        <w:rPr>
          <w:rFonts w:ascii="Arial" w:hAnsi="Arial" w:cs="Arial"/>
          <w:color w:val="000000" w:themeColor="text1"/>
          <w:sz w:val="24"/>
          <w:szCs w:val="24"/>
          <w:lang w:val="en-US"/>
        </w:rPr>
        <w:t xml:space="preserve"> IS or pID </w:t>
      </w:r>
      <w:r w:rsidR="00606326" w:rsidRPr="007F272A">
        <w:rPr>
          <w:rFonts w:ascii="Arial" w:hAnsi="Arial" w:cs="Arial"/>
          <w:color w:val="000000" w:themeColor="text1"/>
          <w:sz w:val="24"/>
          <w:szCs w:val="24"/>
          <w:lang w:val="en-US"/>
        </w:rPr>
        <w:t>versus</w:t>
      </w:r>
      <w:r w:rsidRPr="007F272A">
        <w:rPr>
          <w:rFonts w:ascii="Arial" w:hAnsi="Arial" w:cs="Arial"/>
          <w:color w:val="000000" w:themeColor="text1"/>
          <w:sz w:val="24"/>
          <w:szCs w:val="24"/>
          <w:lang w:val="en-US"/>
        </w:rPr>
        <w:t xml:space="preserve"> </w:t>
      </w:r>
      <w:proofErr w:type="spellStart"/>
      <w:r w:rsidRPr="007F272A">
        <w:rPr>
          <w:rFonts w:ascii="Arial" w:hAnsi="Arial" w:cs="Arial"/>
          <w:color w:val="000000" w:themeColor="text1"/>
          <w:sz w:val="24"/>
          <w:szCs w:val="24"/>
          <w:lang w:val="en-US"/>
        </w:rPr>
        <w:t>pID+Fe</w:t>
      </w:r>
      <w:proofErr w:type="spellEnd"/>
      <w:r w:rsidRPr="007F272A">
        <w:rPr>
          <w:rFonts w:ascii="Arial" w:hAnsi="Arial" w:cs="Arial"/>
          <w:color w:val="000000" w:themeColor="text1"/>
          <w:sz w:val="24"/>
          <w:szCs w:val="24"/>
          <w:lang w:val="en-US"/>
        </w:rPr>
        <w:t xml:space="preserve"> monkeys (Figure </w:t>
      </w:r>
      <w:r w:rsidR="002F0DC4">
        <w:rPr>
          <w:rFonts w:ascii="Arial" w:hAnsi="Arial" w:cs="Arial"/>
          <w:color w:val="000000" w:themeColor="text1"/>
          <w:sz w:val="24"/>
          <w:szCs w:val="24"/>
          <w:lang w:val="en-US"/>
        </w:rPr>
        <w:t>2</w:t>
      </w:r>
      <w:r w:rsidR="00CF39F9" w:rsidRPr="007F272A">
        <w:rPr>
          <w:rFonts w:ascii="Arial" w:hAnsi="Arial" w:cs="Arial"/>
          <w:color w:val="000000" w:themeColor="text1"/>
          <w:sz w:val="24"/>
          <w:szCs w:val="24"/>
          <w:lang w:val="en-US"/>
        </w:rPr>
        <w:t>; Supplementary Figure 4</w:t>
      </w:r>
      <w:r w:rsidRPr="007F272A">
        <w:rPr>
          <w:rFonts w:ascii="Arial" w:hAnsi="Arial" w:cs="Arial"/>
          <w:color w:val="000000" w:themeColor="text1"/>
          <w:sz w:val="24"/>
          <w:szCs w:val="24"/>
          <w:lang w:val="en-US"/>
        </w:rPr>
        <w:t>). This network include</w:t>
      </w:r>
      <w:r w:rsidR="00441BFC" w:rsidRPr="007F272A">
        <w:rPr>
          <w:rFonts w:ascii="Arial" w:hAnsi="Arial" w:cs="Arial"/>
          <w:color w:val="000000" w:themeColor="text1"/>
          <w:sz w:val="24"/>
          <w:szCs w:val="24"/>
          <w:lang w:val="en-US"/>
        </w:rPr>
        <w:t>d</w:t>
      </w:r>
      <w:r w:rsidRPr="007F272A">
        <w:rPr>
          <w:rFonts w:ascii="Arial" w:hAnsi="Arial" w:cs="Arial"/>
          <w:color w:val="000000" w:themeColor="text1"/>
          <w:sz w:val="24"/>
          <w:szCs w:val="24"/>
          <w:lang w:val="en-US"/>
        </w:rPr>
        <w:t xml:space="preserve"> reactions that can occur in the </w:t>
      </w:r>
      <w:r w:rsidR="00441BFC" w:rsidRPr="007F272A">
        <w:rPr>
          <w:rFonts w:ascii="Arial" w:hAnsi="Arial" w:cs="Arial"/>
          <w:color w:val="000000" w:themeColor="text1"/>
          <w:sz w:val="24"/>
          <w:szCs w:val="24"/>
          <w:lang w:val="en-US"/>
        </w:rPr>
        <w:t>r</w:t>
      </w:r>
      <w:r w:rsidRPr="007F272A">
        <w:rPr>
          <w:rFonts w:ascii="Arial" w:hAnsi="Arial" w:cs="Arial"/>
          <w:color w:val="000000" w:themeColor="text1"/>
          <w:sz w:val="24"/>
          <w:szCs w:val="24"/>
          <w:lang w:val="en-US"/>
        </w:rPr>
        <w:t>hesus monkey</w:t>
      </w:r>
      <w:r w:rsidR="00441BFC" w:rsidRPr="007F272A">
        <w:rPr>
          <w:rFonts w:ascii="Arial" w:hAnsi="Arial" w:cs="Arial"/>
          <w:color w:val="000000" w:themeColor="text1"/>
          <w:sz w:val="24"/>
          <w:szCs w:val="24"/>
          <w:lang w:val="en-US"/>
        </w:rPr>
        <w:t xml:space="preserve"> host</w:t>
      </w:r>
      <w:r w:rsidRPr="007F272A">
        <w:rPr>
          <w:rFonts w:ascii="Arial" w:hAnsi="Arial" w:cs="Arial"/>
          <w:color w:val="000000" w:themeColor="text1"/>
          <w:sz w:val="24"/>
          <w:szCs w:val="24"/>
          <w:lang w:val="en-US"/>
        </w:rPr>
        <w:t xml:space="preserve"> </w:t>
      </w:r>
      <w:r w:rsidR="00C23C39" w:rsidRPr="007F272A">
        <w:rPr>
          <w:rFonts w:ascii="Arial" w:hAnsi="Arial" w:cs="Arial"/>
          <w:color w:val="000000" w:themeColor="text1"/>
          <w:sz w:val="24"/>
          <w:szCs w:val="24"/>
          <w:lang w:val="en-US"/>
        </w:rPr>
        <w:t xml:space="preserve">(solid lines) </w:t>
      </w:r>
      <w:r w:rsidRPr="007F272A">
        <w:rPr>
          <w:rFonts w:ascii="Arial" w:hAnsi="Arial" w:cs="Arial"/>
          <w:color w:val="000000" w:themeColor="text1"/>
          <w:sz w:val="24"/>
          <w:szCs w:val="24"/>
          <w:lang w:val="en-US"/>
        </w:rPr>
        <w:t xml:space="preserve">and/or that can occur in bacteria present </w:t>
      </w:r>
      <w:r w:rsidR="00B71962" w:rsidRPr="007F272A">
        <w:rPr>
          <w:rFonts w:ascii="Arial" w:hAnsi="Arial" w:cs="Arial"/>
          <w:color w:val="000000" w:themeColor="text1"/>
          <w:sz w:val="24"/>
          <w:szCs w:val="24"/>
          <w:lang w:val="en-US"/>
        </w:rPr>
        <w:t xml:space="preserve">in the gut </w:t>
      </w:r>
      <w:r w:rsidR="00441BFC" w:rsidRPr="007F272A">
        <w:rPr>
          <w:rFonts w:ascii="Arial" w:hAnsi="Arial" w:cs="Arial"/>
          <w:color w:val="000000" w:themeColor="text1"/>
          <w:sz w:val="24"/>
          <w:szCs w:val="24"/>
          <w:lang w:val="en-US"/>
        </w:rPr>
        <w:t>(dashed lines)</w:t>
      </w:r>
      <w:r w:rsidRPr="007F272A">
        <w:rPr>
          <w:rFonts w:ascii="Arial" w:hAnsi="Arial" w:cs="Arial"/>
          <w:color w:val="000000" w:themeColor="text1"/>
          <w:sz w:val="24"/>
          <w:szCs w:val="24"/>
          <w:lang w:val="en-US"/>
        </w:rPr>
        <w:t>.</w:t>
      </w:r>
      <w:r w:rsidR="00766144" w:rsidRPr="007F272A">
        <w:rPr>
          <w:rFonts w:ascii="Arial" w:hAnsi="Arial" w:cs="Arial"/>
          <w:color w:val="000000" w:themeColor="text1"/>
          <w:sz w:val="24"/>
          <w:szCs w:val="24"/>
          <w:lang w:val="en-US"/>
        </w:rPr>
        <w:t xml:space="preserve"> From this analysi</w:t>
      </w:r>
      <w:r w:rsidR="00441BFC" w:rsidRPr="007F272A">
        <w:rPr>
          <w:rFonts w:ascii="Arial" w:hAnsi="Arial" w:cs="Arial"/>
          <w:color w:val="000000" w:themeColor="text1"/>
          <w:sz w:val="24"/>
          <w:szCs w:val="24"/>
          <w:lang w:val="en-US"/>
        </w:rPr>
        <w:t>s,</w:t>
      </w:r>
      <w:r w:rsidR="00766144" w:rsidRPr="007F272A">
        <w:rPr>
          <w:rFonts w:ascii="Arial" w:hAnsi="Arial" w:cs="Arial"/>
          <w:color w:val="000000" w:themeColor="text1"/>
          <w:sz w:val="24"/>
          <w:szCs w:val="24"/>
          <w:lang w:val="en-US"/>
        </w:rPr>
        <w:t xml:space="preserve"> it is clear that </w:t>
      </w:r>
      <w:r w:rsidR="00B71962" w:rsidRPr="007F272A">
        <w:rPr>
          <w:rFonts w:ascii="Arial" w:hAnsi="Arial" w:cs="Arial"/>
          <w:color w:val="000000" w:themeColor="text1"/>
          <w:sz w:val="24"/>
          <w:szCs w:val="24"/>
          <w:lang w:val="en-US"/>
        </w:rPr>
        <w:t>many</w:t>
      </w:r>
      <w:r w:rsidR="00766144" w:rsidRPr="007F272A">
        <w:rPr>
          <w:rFonts w:ascii="Arial" w:hAnsi="Arial" w:cs="Arial"/>
          <w:color w:val="000000" w:themeColor="text1"/>
          <w:sz w:val="24"/>
          <w:szCs w:val="24"/>
          <w:lang w:val="en-US"/>
        </w:rPr>
        <w:t xml:space="preserve"> pathways requiring iron, including those </w:t>
      </w:r>
      <w:r w:rsidR="00B0534D" w:rsidRPr="007F272A">
        <w:rPr>
          <w:rFonts w:ascii="Arial" w:hAnsi="Arial" w:cs="Arial"/>
          <w:color w:val="000000" w:themeColor="text1"/>
          <w:sz w:val="24"/>
          <w:szCs w:val="24"/>
          <w:lang w:val="en-US"/>
        </w:rPr>
        <w:t>in</w:t>
      </w:r>
      <w:r w:rsidR="00766144" w:rsidRPr="007F272A">
        <w:rPr>
          <w:rFonts w:ascii="Arial" w:hAnsi="Arial" w:cs="Arial"/>
          <w:color w:val="000000" w:themeColor="text1"/>
          <w:sz w:val="24"/>
          <w:szCs w:val="24"/>
          <w:lang w:val="en-US"/>
        </w:rPr>
        <w:t xml:space="preserve"> the host </w:t>
      </w:r>
      <w:r w:rsidR="00B0534D" w:rsidRPr="007F272A">
        <w:rPr>
          <w:rFonts w:ascii="Arial" w:hAnsi="Arial" w:cs="Arial"/>
          <w:color w:val="000000" w:themeColor="text1"/>
          <w:sz w:val="24"/>
          <w:szCs w:val="24"/>
          <w:lang w:val="en-US"/>
        </w:rPr>
        <w:t>or</w:t>
      </w:r>
      <w:r w:rsidR="00766144" w:rsidRPr="007F272A">
        <w:rPr>
          <w:rFonts w:ascii="Arial" w:hAnsi="Arial" w:cs="Arial"/>
          <w:color w:val="000000" w:themeColor="text1"/>
          <w:sz w:val="24"/>
          <w:szCs w:val="24"/>
          <w:lang w:val="en-US"/>
        </w:rPr>
        <w:t xml:space="preserve"> </w:t>
      </w:r>
      <w:r w:rsidR="00441BFC" w:rsidRPr="007F272A">
        <w:rPr>
          <w:rFonts w:ascii="Arial" w:hAnsi="Arial" w:cs="Arial"/>
          <w:color w:val="000000" w:themeColor="text1"/>
          <w:sz w:val="24"/>
          <w:szCs w:val="24"/>
          <w:lang w:val="en-US"/>
        </w:rPr>
        <w:t>performed by commensal</w:t>
      </w:r>
      <w:r w:rsidR="00766144" w:rsidRPr="007F272A">
        <w:rPr>
          <w:rFonts w:ascii="Arial" w:hAnsi="Arial" w:cs="Arial"/>
          <w:color w:val="000000" w:themeColor="text1"/>
          <w:sz w:val="24"/>
          <w:szCs w:val="24"/>
          <w:lang w:val="en-US"/>
        </w:rPr>
        <w:t xml:space="preserve"> bacteria, remain perturbed several months after the </w:t>
      </w:r>
      <w:r w:rsidR="00B0534D" w:rsidRPr="007F272A">
        <w:rPr>
          <w:rFonts w:ascii="Arial" w:hAnsi="Arial" w:cs="Arial"/>
          <w:color w:val="000000" w:themeColor="text1"/>
          <w:sz w:val="24"/>
          <w:szCs w:val="24"/>
          <w:lang w:val="en-US"/>
        </w:rPr>
        <w:t xml:space="preserve">gradual </w:t>
      </w:r>
      <w:r w:rsidR="00766144" w:rsidRPr="007F272A">
        <w:rPr>
          <w:rFonts w:ascii="Arial" w:hAnsi="Arial" w:cs="Arial"/>
          <w:color w:val="000000" w:themeColor="text1"/>
          <w:sz w:val="24"/>
          <w:szCs w:val="24"/>
          <w:lang w:val="en-US"/>
        </w:rPr>
        <w:t xml:space="preserve">resolution of ID. </w:t>
      </w:r>
      <w:r w:rsidR="006F4101" w:rsidRPr="007F272A">
        <w:rPr>
          <w:rFonts w:ascii="Arial" w:hAnsi="Arial" w:cs="Arial"/>
          <w:color w:val="000000" w:themeColor="text1"/>
          <w:sz w:val="24"/>
          <w:szCs w:val="24"/>
          <w:lang w:val="en-US"/>
        </w:rPr>
        <w:t xml:space="preserve">Iron </w:t>
      </w:r>
      <w:r w:rsidR="00441BFC" w:rsidRPr="007F272A">
        <w:rPr>
          <w:rFonts w:ascii="Arial" w:hAnsi="Arial" w:cs="Arial"/>
          <w:color w:val="000000" w:themeColor="text1"/>
          <w:sz w:val="24"/>
          <w:szCs w:val="24"/>
          <w:lang w:val="en-US"/>
        </w:rPr>
        <w:t>i</w:t>
      </w:r>
      <w:r w:rsidR="006F4101" w:rsidRPr="007F272A">
        <w:rPr>
          <w:rFonts w:ascii="Arial" w:hAnsi="Arial" w:cs="Arial"/>
          <w:color w:val="000000" w:themeColor="text1"/>
          <w:sz w:val="24"/>
          <w:szCs w:val="24"/>
          <w:lang w:val="en-US"/>
        </w:rPr>
        <w:t xml:space="preserve">s directly involved in the </w:t>
      </w:r>
      <w:r w:rsidR="00441BFC" w:rsidRPr="007F272A">
        <w:rPr>
          <w:rFonts w:ascii="Arial" w:hAnsi="Arial" w:cs="Arial"/>
          <w:color w:val="000000" w:themeColor="text1"/>
          <w:sz w:val="24"/>
          <w:szCs w:val="24"/>
          <w:lang w:val="en-US"/>
        </w:rPr>
        <w:t>synthesis</w:t>
      </w:r>
      <w:r w:rsidR="006F4101" w:rsidRPr="007F272A">
        <w:rPr>
          <w:rFonts w:ascii="Arial" w:hAnsi="Arial" w:cs="Arial"/>
          <w:color w:val="000000" w:themeColor="text1"/>
          <w:sz w:val="24"/>
          <w:szCs w:val="24"/>
          <w:lang w:val="en-US"/>
        </w:rPr>
        <w:t xml:space="preserve"> of s</w:t>
      </w:r>
      <w:r w:rsidR="00224462" w:rsidRPr="007F272A">
        <w:rPr>
          <w:rFonts w:ascii="Arial" w:hAnsi="Arial" w:cs="Arial"/>
          <w:color w:val="000000" w:themeColor="text1"/>
          <w:sz w:val="24"/>
          <w:szCs w:val="24"/>
          <w:lang w:val="en-US"/>
        </w:rPr>
        <w:t>everal host</w:t>
      </w:r>
      <w:r w:rsidR="006F4101" w:rsidRPr="007F272A">
        <w:rPr>
          <w:rFonts w:ascii="Arial" w:hAnsi="Arial" w:cs="Arial"/>
          <w:color w:val="000000" w:themeColor="text1"/>
          <w:sz w:val="24"/>
          <w:szCs w:val="24"/>
          <w:lang w:val="en-US"/>
        </w:rPr>
        <w:t>-</w:t>
      </w:r>
      <w:r w:rsidR="006F4101" w:rsidRPr="007F272A">
        <w:rPr>
          <w:rFonts w:ascii="Arial" w:hAnsi="Arial" w:cs="Arial"/>
          <w:color w:val="000000" w:themeColor="text1"/>
          <w:sz w:val="24"/>
          <w:szCs w:val="24"/>
          <w:lang w:val="en-US"/>
        </w:rPr>
        <w:lastRenderedPageBreak/>
        <w:t>derived</w:t>
      </w:r>
      <w:r w:rsidR="00224462" w:rsidRPr="007F272A">
        <w:rPr>
          <w:rFonts w:ascii="Arial" w:hAnsi="Arial" w:cs="Arial"/>
          <w:color w:val="000000" w:themeColor="text1"/>
          <w:sz w:val="24"/>
          <w:szCs w:val="24"/>
          <w:lang w:val="en-US"/>
        </w:rPr>
        <w:t xml:space="preserve"> metabolites </w:t>
      </w:r>
      <w:r w:rsidR="00441BFC" w:rsidRPr="007F272A">
        <w:rPr>
          <w:rFonts w:ascii="Arial" w:hAnsi="Arial" w:cs="Arial"/>
          <w:color w:val="000000" w:themeColor="text1"/>
          <w:sz w:val="24"/>
          <w:szCs w:val="24"/>
          <w:lang w:val="en-US"/>
        </w:rPr>
        <w:t>that remained</w:t>
      </w:r>
      <w:r w:rsidR="00224462" w:rsidRPr="007F272A">
        <w:rPr>
          <w:rFonts w:ascii="Arial" w:hAnsi="Arial" w:cs="Arial"/>
          <w:color w:val="000000" w:themeColor="text1"/>
          <w:sz w:val="24"/>
          <w:szCs w:val="24"/>
          <w:lang w:val="en-US"/>
        </w:rPr>
        <w:t xml:space="preserve"> </w:t>
      </w:r>
      <w:r w:rsidR="006F4101" w:rsidRPr="007F272A">
        <w:rPr>
          <w:rFonts w:ascii="Arial" w:hAnsi="Arial" w:cs="Arial"/>
          <w:color w:val="000000" w:themeColor="text1"/>
          <w:sz w:val="24"/>
          <w:szCs w:val="24"/>
          <w:lang w:val="en-US"/>
        </w:rPr>
        <w:t>altered in</w:t>
      </w:r>
      <w:r w:rsidR="00441BFC" w:rsidRPr="007F272A">
        <w:rPr>
          <w:rFonts w:ascii="Arial" w:hAnsi="Arial" w:cs="Arial"/>
          <w:color w:val="000000" w:themeColor="text1"/>
          <w:sz w:val="24"/>
          <w:szCs w:val="24"/>
          <w:lang w:val="en-US"/>
        </w:rPr>
        <w:t xml:space="preserve"> monkey</w:t>
      </w:r>
      <w:r w:rsidR="00B0534D" w:rsidRPr="007F272A">
        <w:rPr>
          <w:rFonts w:ascii="Arial" w:hAnsi="Arial" w:cs="Arial"/>
          <w:color w:val="000000" w:themeColor="text1"/>
          <w:sz w:val="24"/>
          <w:szCs w:val="24"/>
          <w:lang w:val="en-US"/>
        </w:rPr>
        <w:t>s</w:t>
      </w:r>
      <w:r w:rsidR="00441BFC" w:rsidRPr="007F272A">
        <w:rPr>
          <w:rFonts w:ascii="Arial" w:hAnsi="Arial" w:cs="Arial"/>
          <w:color w:val="000000" w:themeColor="text1"/>
          <w:sz w:val="24"/>
          <w:szCs w:val="24"/>
          <w:lang w:val="en-US"/>
        </w:rPr>
        <w:t xml:space="preserve"> that had previously been</w:t>
      </w:r>
      <w:r w:rsidR="006F4101" w:rsidRPr="007F272A">
        <w:rPr>
          <w:rFonts w:ascii="Arial" w:hAnsi="Arial" w:cs="Arial"/>
          <w:color w:val="000000" w:themeColor="text1"/>
          <w:sz w:val="24"/>
          <w:szCs w:val="24"/>
          <w:lang w:val="en-US"/>
        </w:rPr>
        <w:t xml:space="preserve"> ID. </w:t>
      </w:r>
      <w:r w:rsidR="00C23C39" w:rsidRPr="007F272A">
        <w:rPr>
          <w:rFonts w:ascii="Arial" w:hAnsi="Arial" w:cs="Arial"/>
          <w:color w:val="000000" w:themeColor="text1"/>
          <w:sz w:val="24"/>
          <w:szCs w:val="24"/>
          <w:lang w:val="en-US"/>
        </w:rPr>
        <w:t>Th</w:t>
      </w:r>
      <w:r w:rsidR="00441BFC" w:rsidRPr="007F272A">
        <w:rPr>
          <w:rFonts w:ascii="Arial" w:hAnsi="Arial" w:cs="Arial"/>
          <w:color w:val="000000" w:themeColor="text1"/>
          <w:sz w:val="24"/>
          <w:szCs w:val="24"/>
          <w:lang w:val="en-US"/>
        </w:rPr>
        <w:t>ese metabolites</w:t>
      </w:r>
      <w:r w:rsidR="00C23C39" w:rsidRPr="007F272A">
        <w:rPr>
          <w:rFonts w:ascii="Arial" w:hAnsi="Arial" w:cs="Arial"/>
          <w:color w:val="000000" w:themeColor="text1"/>
          <w:sz w:val="24"/>
          <w:szCs w:val="24"/>
          <w:lang w:val="en-US"/>
        </w:rPr>
        <w:t xml:space="preserve"> included citrate, </w:t>
      </w:r>
      <w:r w:rsidR="00C23C39" w:rsidRPr="007F272A">
        <w:rPr>
          <w:rFonts w:ascii="Arial" w:hAnsi="Arial" w:cs="Arial"/>
          <w:i/>
          <w:iCs/>
          <w:color w:val="000000" w:themeColor="text1"/>
          <w:sz w:val="24"/>
          <w:szCs w:val="24"/>
          <w:lang w:val="en-US"/>
        </w:rPr>
        <w:t>cis</w:t>
      </w:r>
      <w:r w:rsidR="00C23C39" w:rsidRPr="007F272A">
        <w:rPr>
          <w:rFonts w:ascii="Arial" w:hAnsi="Arial" w:cs="Arial"/>
          <w:color w:val="000000" w:themeColor="text1"/>
          <w:sz w:val="24"/>
          <w:szCs w:val="24"/>
          <w:lang w:val="en-US"/>
        </w:rPr>
        <w:t>-aconitate, alanine,</w:t>
      </w:r>
      <w:r w:rsidR="00C23C39" w:rsidRPr="007F272A">
        <w:rPr>
          <w:rFonts w:ascii="Arial" w:hAnsi="Arial" w:cs="Arial"/>
          <w:i/>
          <w:iCs/>
          <w:color w:val="000000" w:themeColor="text1"/>
          <w:sz w:val="24"/>
          <w:szCs w:val="24"/>
          <w:lang w:val="en-US"/>
        </w:rPr>
        <w:t xml:space="preserve"> </w:t>
      </w:r>
      <w:r w:rsidR="00C23C39" w:rsidRPr="007F272A">
        <w:rPr>
          <w:rFonts w:ascii="Arial" w:hAnsi="Arial" w:cs="Arial"/>
          <w:color w:val="000000" w:themeColor="text1"/>
          <w:sz w:val="24"/>
          <w:szCs w:val="24"/>
          <w:lang w:val="en-US"/>
        </w:rPr>
        <w:t>glycine, glutamine, hypoxanthine,</w:t>
      </w:r>
      <w:r w:rsidR="00441BFC" w:rsidRPr="007F272A">
        <w:rPr>
          <w:rFonts w:ascii="Arial" w:hAnsi="Arial" w:cs="Arial"/>
          <w:color w:val="000000" w:themeColor="text1"/>
          <w:sz w:val="24"/>
          <w:szCs w:val="24"/>
          <w:lang w:val="en-US"/>
        </w:rPr>
        <w:t xml:space="preserve"> and</w:t>
      </w:r>
      <w:r w:rsidR="00C23C39" w:rsidRPr="007F272A">
        <w:rPr>
          <w:rFonts w:ascii="Arial" w:hAnsi="Arial" w:cs="Arial"/>
          <w:color w:val="000000" w:themeColor="text1"/>
          <w:sz w:val="24"/>
          <w:szCs w:val="24"/>
          <w:lang w:val="en-US"/>
        </w:rPr>
        <w:t xml:space="preserve"> 2PY. Fucose also depend</w:t>
      </w:r>
      <w:r w:rsidR="00441BFC" w:rsidRPr="007F272A">
        <w:rPr>
          <w:rFonts w:ascii="Arial" w:hAnsi="Arial" w:cs="Arial"/>
          <w:color w:val="000000" w:themeColor="text1"/>
          <w:sz w:val="24"/>
          <w:szCs w:val="24"/>
          <w:lang w:val="en-US"/>
        </w:rPr>
        <w:t>s</w:t>
      </w:r>
      <w:r w:rsidR="00C23C39" w:rsidRPr="007F272A">
        <w:rPr>
          <w:rFonts w:ascii="Arial" w:hAnsi="Arial" w:cs="Arial"/>
          <w:color w:val="000000" w:themeColor="text1"/>
          <w:sz w:val="24"/>
          <w:szCs w:val="24"/>
          <w:lang w:val="en-US"/>
        </w:rPr>
        <w:t xml:space="preserve"> upon iron for its production by the </w:t>
      </w:r>
      <w:r w:rsidR="004A1BBC" w:rsidRPr="007F272A">
        <w:rPr>
          <w:rFonts w:ascii="Arial" w:hAnsi="Arial" w:cs="Arial"/>
          <w:color w:val="000000" w:themeColor="text1"/>
          <w:sz w:val="24"/>
          <w:szCs w:val="24"/>
          <w:lang w:val="en-US"/>
        </w:rPr>
        <w:t>host but</w:t>
      </w:r>
      <w:r w:rsidR="00C23C39" w:rsidRPr="007F272A">
        <w:rPr>
          <w:rFonts w:ascii="Arial" w:hAnsi="Arial" w:cs="Arial"/>
          <w:color w:val="000000" w:themeColor="text1"/>
          <w:sz w:val="24"/>
          <w:szCs w:val="24"/>
          <w:lang w:val="en-US"/>
        </w:rPr>
        <w:t xml:space="preserve"> is subsequently metabolized by bacteri</w:t>
      </w:r>
      <w:r w:rsidR="006F4101" w:rsidRPr="007F272A">
        <w:rPr>
          <w:rFonts w:ascii="Arial" w:hAnsi="Arial" w:cs="Arial"/>
          <w:color w:val="000000" w:themeColor="text1"/>
          <w:sz w:val="24"/>
          <w:szCs w:val="24"/>
          <w:lang w:val="en-US"/>
        </w:rPr>
        <w:t>a</w:t>
      </w:r>
      <w:r w:rsidR="00C23C39" w:rsidRPr="007F272A">
        <w:rPr>
          <w:rFonts w:ascii="Arial" w:hAnsi="Arial" w:cs="Arial"/>
          <w:color w:val="000000" w:themeColor="text1"/>
          <w:sz w:val="24"/>
          <w:szCs w:val="24"/>
          <w:lang w:val="en-US"/>
        </w:rPr>
        <w:t xml:space="preserve">. </w:t>
      </w:r>
      <w:r w:rsidR="00606326" w:rsidRPr="007F272A">
        <w:rPr>
          <w:rFonts w:ascii="Arial" w:hAnsi="Arial" w:cs="Arial"/>
          <w:color w:val="000000" w:themeColor="text1"/>
          <w:sz w:val="24"/>
          <w:szCs w:val="24"/>
          <w:lang w:val="en-US"/>
        </w:rPr>
        <w:t xml:space="preserve">Fucose remained lower in the urine of pID animals </w:t>
      </w:r>
      <w:r w:rsidR="00C23C39" w:rsidRPr="007F272A">
        <w:rPr>
          <w:rFonts w:ascii="Arial" w:hAnsi="Arial" w:cs="Arial"/>
          <w:color w:val="000000" w:themeColor="text1"/>
          <w:sz w:val="24"/>
          <w:szCs w:val="24"/>
          <w:lang w:val="en-US"/>
        </w:rPr>
        <w:t xml:space="preserve">after the </w:t>
      </w:r>
      <w:r w:rsidR="00B0534D" w:rsidRPr="007F272A">
        <w:rPr>
          <w:rFonts w:ascii="Arial" w:hAnsi="Arial" w:cs="Arial"/>
          <w:color w:val="000000" w:themeColor="text1"/>
          <w:sz w:val="24"/>
          <w:szCs w:val="24"/>
          <w:lang w:val="en-US"/>
        </w:rPr>
        <w:t>natural</w:t>
      </w:r>
      <w:r w:rsidR="00C23C39" w:rsidRPr="007F272A">
        <w:rPr>
          <w:rFonts w:ascii="Arial" w:hAnsi="Arial" w:cs="Arial"/>
          <w:color w:val="000000" w:themeColor="text1"/>
          <w:sz w:val="24"/>
          <w:szCs w:val="24"/>
          <w:lang w:val="en-US"/>
        </w:rPr>
        <w:t xml:space="preserve"> resolution of ID</w:t>
      </w:r>
      <w:r w:rsidR="00606326" w:rsidRPr="007F272A">
        <w:rPr>
          <w:rFonts w:ascii="Arial" w:hAnsi="Arial" w:cs="Arial"/>
          <w:color w:val="000000" w:themeColor="text1"/>
          <w:sz w:val="24"/>
          <w:szCs w:val="24"/>
          <w:lang w:val="en-US"/>
        </w:rPr>
        <w:t xml:space="preserve"> compared to the </w:t>
      </w:r>
      <w:proofErr w:type="spellStart"/>
      <w:r w:rsidR="00606326" w:rsidRPr="007F272A">
        <w:rPr>
          <w:rFonts w:ascii="Arial" w:hAnsi="Arial" w:cs="Arial"/>
          <w:color w:val="000000" w:themeColor="text1"/>
          <w:sz w:val="24"/>
          <w:szCs w:val="24"/>
          <w:lang w:val="en-US"/>
        </w:rPr>
        <w:t>pID+Fe</w:t>
      </w:r>
      <w:proofErr w:type="spellEnd"/>
      <w:r w:rsidR="00606326" w:rsidRPr="007F272A">
        <w:rPr>
          <w:rFonts w:ascii="Arial" w:hAnsi="Arial" w:cs="Arial"/>
          <w:color w:val="000000" w:themeColor="text1"/>
          <w:sz w:val="24"/>
          <w:szCs w:val="24"/>
          <w:lang w:val="en-US"/>
        </w:rPr>
        <w:t xml:space="preserve"> animals</w:t>
      </w:r>
      <w:r w:rsidR="00C23C39" w:rsidRPr="007F272A">
        <w:rPr>
          <w:rFonts w:ascii="Arial" w:hAnsi="Arial" w:cs="Arial"/>
          <w:color w:val="000000" w:themeColor="text1"/>
          <w:sz w:val="24"/>
          <w:szCs w:val="24"/>
          <w:lang w:val="en-US"/>
        </w:rPr>
        <w:t>.</w:t>
      </w:r>
      <w:r w:rsidR="00441BFC" w:rsidRPr="007F272A">
        <w:rPr>
          <w:rFonts w:ascii="Arial" w:hAnsi="Arial" w:cs="Arial"/>
          <w:color w:val="000000" w:themeColor="text1"/>
          <w:sz w:val="24"/>
          <w:szCs w:val="24"/>
          <w:lang w:val="en-US"/>
        </w:rPr>
        <w:t xml:space="preserve"> A number of m</w:t>
      </w:r>
      <w:r w:rsidR="00C23C39" w:rsidRPr="007F272A">
        <w:rPr>
          <w:rFonts w:ascii="Arial" w:hAnsi="Arial" w:cs="Arial"/>
          <w:color w:val="000000" w:themeColor="text1"/>
          <w:sz w:val="24"/>
          <w:szCs w:val="24"/>
          <w:lang w:val="en-US"/>
        </w:rPr>
        <w:t>etabolites indirectly dependent upon iron (</w:t>
      </w:r>
      <w:r w:rsidR="00441BFC" w:rsidRPr="007F272A">
        <w:rPr>
          <w:rFonts w:ascii="Arial" w:hAnsi="Arial" w:cs="Arial"/>
          <w:i/>
          <w:color w:val="000000" w:themeColor="text1"/>
          <w:sz w:val="24"/>
          <w:szCs w:val="24"/>
          <w:lang w:val="en-US"/>
        </w:rPr>
        <w:t>i.e.</w:t>
      </w:r>
      <w:r w:rsidR="00441BFC" w:rsidRPr="007F272A">
        <w:rPr>
          <w:rFonts w:ascii="Arial" w:hAnsi="Arial" w:cs="Arial"/>
          <w:iCs/>
          <w:color w:val="000000" w:themeColor="text1"/>
          <w:sz w:val="24"/>
          <w:szCs w:val="24"/>
          <w:lang w:val="en-US"/>
        </w:rPr>
        <w:t>,</w:t>
      </w:r>
      <w:r w:rsidR="00C23C39" w:rsidRPr="007F272A">
        <w:rPr>
          <w:rFonts w:ascii="Arial" w:hAnsi="Arial" w:cs="Arial"/>
          <w:i/>
          <w:iCs/>
          <w:color w:val="000000" w:themeColor="text1"/>
          <w:sz w:val="24"/>
          <w:szCs w:val="24"/>
          <w:lang w:val="en-US"/>
        </w:rPr>
        <w:t xml:space="preserve"> </w:t>
      </w:r>
      <w:r w:rsidR="00C23C39" w:rsidRPr="007F272A">
        <w:rPr>
          <w:rFonts w:ascii="Arial" w:hAnsi="Arial" w:cs="Arial"/>
          <w:color w:val="000000" w:themeColor="text1"/>
          <w:sz w:val="24"/>
          <w:szCs w:val="24"/>
          <w:lang w:val="en-US"/>
        </w:rPr>
        <w:t>their precursor</w:t>
      </w:r>
      <w:r w:rsidR="00441BFC" w:rsidRPr="007F272A">
        <w:rPr>
          <w:rFonts w:ascii="Arial" w:hAnsi="Arial" w:cs="Arial"/>
          <w:color w:val="000000" w:themeColor="text1"/>
          <w:sz w:val="24"/>
          <w:szCs w:val="24"/>
          <w:lang w:val="en-US"/>
        </w:rPr>
        <w:t>s</w:t>
      </w:r>
      <w:r w:rsidR="00C23C39" w:rsidRPr="007F272A">
        <w:rPr>
          <w:rFonts w:ascii="Arial" w:hAnsi="Arial" w:cs="Arial"/>
          <w:color w:val="000000" w:themeColor="text1"/>
          <w:sz w:val="24"/>
          <w:szCs w:val="24"/>
          <w:lang w:val="en-US"/>
        </w:rPr>
        <w:t xml:space="preserve"> or product</w:t>
      </w:r>
      <w:r w:rsidR="00441BFC" w:rsidRPr="007F272A">
        <w:rPr>
          <w:rFonts w:ascii="Arial" w:hAnsi="Arial" w:cs="Arial"/>
          <w:color w:val="000000" w:themeColor="text1"/>
          <w:sz w:val="24"/>
          <w:szCs w:val="24"/>
          <w:lang w:val="en-US"/>
        </w:rPr>
        <w:t>s</w:t>
      </w:r>
      <w:r w:rsidR="00C23C39" w:rsidRPr="007F272A">
        <w:rPr>
          <w:rFonts w:ascii="Arial" w:hAnsi="Arial" w:cs="Arial"/>
          <w:color w:val="000000" w:themeColor="text1"/>
          <w:sz w:val="24"/>
          <w:szCs w:val="24"/>
          <w:lang w:val="en-US"/>
        </w:rPr>
        <w:t xml:space="preserve"> depend upon iron) were </w:t>
      </w:r>
      <w:r w:rsidR="00441BFC" w:rsidRPr="007F272A">
        <w:rPr>
          <w:rFonts w:ascii="Arial" w:hAnsi="Arial" w:cs="Arial"/>
          <w:color w:val="000000" w:themeColor="text1"/>
          <w:sz w:val="24"/>
          <w:szCs w:val="24"/>
          <w:lang w:val="en-US"/>
        </w:rPr>
        <w:t xml:space="preserve">also </w:t>
      </w:r>
      <w:r w:rsidR="00C23C39" w:rsidRPr="007F272A">
        <w:rPr>
          <w:rFonts w:ascii="Arial" w:hAnsi="Arial" w:cs="Arial"/>
          <w:color w:val="000000" w:themeColor="text1"/>
          <w:sz w:val="24"/>
          <w:szCs w:val="24"/>
          <w:lang w:val="en-US"/>
        </w:rPr>
        <w:t xml:space="preserve">identified </w:t>
      </w:r>
      <w:r w:rsidR="00441BFC" w:rsidRPr="007F272A">
        <w:rPr>
          <w:rFonts w:ascii="Arial" w:hAnsi="Arial" w:cs="Arial"/>
          <w:color w:val="000000" w:themeColor="text1"/>
          <w:sz w:val="24"/>
          <w:szCs w:val="24"/>
          <w:lang w:val="en-US"/>
        </w:rPr>
        <w:t>as different</w:t>
      </w:r>
      <w:r w:rsidR="002B52B9" w:rsidRPr="007F272A">
        <w:rPr>
          <w:rFonts w:ascii="Arial" w:hAnsi="Arial" w:cs="Arial"/>
          <w:color w:val="000000" w:themeColor="text1"/>
          <w:sz w:val="24"/>
          <w:szCs w:val="24"/>
          <w:lang w:val="en-US"/>
        </w:rPr>
        <w:t xml:space="preserve"> </w:t>
      </w:r>
      <w:r w:rsidR="00606326" w:rsidRPr="007F272A">
        <w:rPr>
          <w:rFonts w:ascii="Arial" w:hAnsi="Arial" w:cs="Arial"/>
          <w:color w:val="000000" w:themeColor="text1"/>
          <w:sz w:val="24"/>
          <w:szCs w:val="24"/>
          <w:lang w:val="en-US"/>
        </w:rPr>
        <w:t xml:space="preserve">between </w:t>
      </w:r>
      <w:r w:rsidR="002B52B9" w:rsidRPr="007F272A">
        <w:rPr>
          <w:rFonts w:ascii="Arial" w:hAnsi="Arial" w:cs="Arial"/>
          <w:color w:val="000000" w:themeColor="text1"/>
          <w:sz w:val="24"/>
          <w:szCs w:val="24"/>
          <w:lang w:val="en-US"/>
        </w:rPr>
        <w:t>the</w:t>
      </w:r>
      <w:r w:rsidR="00441BFC" w:rsidRPr="007F272A">
        <w:rPr>
          <w:rFonts w:ascii="Arial" w:hAnsi="Arial" w:cs="Arial"/>
          <w:color w:val="000000" w:themeColor="text1"/>
          <w:sz w:val="24"/>
          <w:szCs w:val="24"/>
          <w:lang w:val="en-US"/>
        </w:rPr>
        <w:t xml:space="preserve"> </w:t>
      </w:r>
      <w:r w:rsidR="00606326" w:rsidRPr="007F272A">
        <w:rPr>
          <w:rFonts w:ascii="Arial" w:hAnsi="Arial" w:cs="Arial"/>
          <w:color w:val="000000" w:themeColor="text1"/>
          <w:sz w:val="24"/>
          <w:szCs w:val="24"/>
          <w:lang w:val="en-US"/>
        </w:rPr>
        <w:t>three</w:t>
      </w:r>
      <w:r w:rsidR="002B52B9" w:rsidRPr="007F272A">
        <w:rPr>
          <w:rFonts w:ascii="Arial" w:hAnsi="Arial" w:cs="Arial"/>
          <w:color w:val="000000" w:themeColor="text1"/>
          <w:sz w:val="24"/>
          <w:szCs w:val="24"/>
          <w:lang w:val="en-US"/>
        </w:rPr>
        <w:t xml:space="preserve"> </w:t>
      </w:r>
      <w:r w:rsidR="00441BFC" w:rsidRPr="007F272A">
        <w:rPr>
          <w:rFonts w:ascii="Arial" w:hAnsi="Arial" w:cs="Arial"/>
          <w:color w:val="000000" w:themeColor="text1"/>
          <w:sz w:val="24"/>
          <w:szCs w:val="24"/>
          <w:lang w:val="en-US"/>
        </w:rPr>
        <w:t>conditions,</w:t>
      </w:r>
      <w:r w:rsidR="002B52B9" w:rsidRPr="007F272A">
        <w:rPr>
          <w:rFonts w:ascii="Arial" w:hAnsi="Arial" w:cs="Arial"/>
          <w:color w:val="000000" w:themeColor="text1"/>
          <w:sz w:val="24"/>
          <w:szCs w:val="24"/>
          <w:lang w:val="en-US"/>
        </w:rPr>
        <w:t xml:space="preserve"> </w:t>
      </w:r>
      <w:r w:rsidR="00C23C39" w:rsidRPr="007F272A">
        <w:rPr>
          <w:rFonts w:ascii="Arial" w:hAnsi="Arial" w:cs="Arial"/>
          <w:color w:val="000000" w:themeColor="text1"/>
          <w:sz w:val="24"/>
          <w:szCs w:val="24"/>
          <w:lang w:val="en-US"/>
        </w:rPr>
        <w:t>including betaine, putrescine, creatine, malonate, inosine, and maltose.</w:t>
      </w:r>
    </w:p>
    <w:p w14:paraId="2D6E8487" w14:textId="7C4541A7" w:rsidR="00DD52B3" w:rsidRPr="007F272A" w:rsidRDefault="00DF6A4C" w:rsidP="00E1307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 xml:space="preserve">Iron </w:t>
      </w:r>
      <w:r w:rsidR="00441BFC" w:rsidRPr="007F272A">
        <w:rPr>
          <w:rFonts w:ascii="Arial" w:hAnsi="Arial" w:cs="Arial"/>
          <w:color w:val="000000" w:themeColor="text1"/>
          <w:sz w:val="24"/>
          <w:szCs w:val="24"/>
          <w:lang w:val="en-US"/>
        </w:rPr>
        <w:t>is</w:t>
      </w:r>
      <w:r w:rsidRPr="007F272A">
        <w:rPr>
          <w:rFonts w:ascii="Arial" w:hAnsi="Arial" w:cs="Arial"/>
          <w:color w:val="000000" w:themeColor="text1"/>
          <w:sz w:val="24"/>
          <w:szCs w:val="24"/>
          <w:lang w:val="en-US"/>
        </w:rPr>
        <w:t xml:space="preserve"> </w:t>
      </w:r>
      <w:r w:rsidR="006F4101" w:rsidRPr="007F272A">
        <w:rPr>
          <w:rFonts w:ascii="Arial" w:hAnsi="Arial" w:cs="Arial"/>
          <w:color w:val="000000" w:themeColor="text1"/>
          <w:sz w:val="24"/>
          <w:szCs w:val="24"/>
          <w:lang w:val="en-US"/>
        </w:rPr>
        <w:t xml:space="preserve">also </w:t>
      </w:r>
      <w:r w:rsidRPr="007F272A">
        <w:rPr>
          <w:rFonts w:ascii="Arial" w:hAnsi="Arial" w:cs="Arial"/>
          <w:color w:val="000000" w:themeColor="text1"/>
          <w:sz w:val="24"/>
          <w:szCs w:val="24"/>
          <w:lang w:val="en-US"/>
        </w:rPr>
        <w:t xml:space="preserve">involved in the </w:t>
      </w:r>
      <w:r w:rsidR="002B52B9" w:rsidRPr="007F272A">
        <w:rPr>
          <w:rFonts w:ascii="Arial" w:hAnsi="Arial" w:cs="Arial"/>
          <w:color w:val="000000" w:themeColor="text1"/>
          <w:sz w:val="24"/>
          <w:szCs w:val="24"/>
          <w:lang w:val="en-US"/>
        </w:rPr>
        <w:t xml:space="preserve">bacterial </w:t>
      </w:r>
      <w:r w:rsidRPr="007F272A">
        <w:rPr>
          <w:rFonts w:ascii="Arial" w:hAnsi="Arial" w:cs="Arial"/>
          <w:color w:val="000000" w:themeColor="text1"/>
          <w:sz w:val="24"/>
          <w:szCs w:val="24"/>
          <w:lang w:val="en-US"/>
        </w:rPr>
        <w:t xml:space="preserve">metabolism of </w:t>
      </w:r>
      <w:proofErr w:type="spellStart"/>
      <w:r w:rsidRPr="007F272A">
        <w:rPr>
          <w:rFonts w:ascii="Arial" w:hAnsi="Arial" w:cs="Arial"/>
          <w:color w:val="000000" w:themeColor="text1"/>
          <w:sz w:val="24"/>
          <w:szCs w:val="24"/>
          <w:lang w:val="en-US"/>
        </w:rPr>
        <w:t>formate</w:t>
      </w:r>
      <w:proofErr w:type="spellEnd"/>
      <w:r w:rsidR="005D59BA" w:rsidRPr="007F272A">
        <w:rPr>
          <w:rFonts w:ascii="Arial" w:hAnsi="Arial" w:cs="Arial"/>
          <w:color w:val="000000" w:themeColor="text1"/>
          <w:sz w:val="24"/>
          <w:szCs w:val="24"/>
          <w:lang w:val="en-US"/>
        </w:rPr>
        <w:t xml:space="preserve"> and DMA</w:t>
      </w:r>
      <w:r w:rsidRPr="007F272A">
        <w:rPr>
          <w:rFonts w:ascii="Arial" w:hAnsi="Arial" w:cs="Arial"/>
          <w:color w:val="000000" w:themeColor="text1"/>
          <w:sz w:val="24"/>
          <w:szCs w:val="24"/>
          <w:lang w:val="en-US"/>
        </w:rPr>
        <w:t>,</w:t>
      </w:r>
      <w:r w:rsidR="00E608D8" w:rsidRPr="007F272A">
        <w:rPr>
          <w:rFonts w:ascii="Arial" w:hAnsi="Arial" w:cs="Arial"/>
          <w:color w:val="000000" w:themeColor="text1"/>
          <w:sz w:val="24"/>
          <w:szCs w:val="24"/>
          <w:lang w:val="en-US"/>
        </w:rPr>
        <w:t xml:space="preserve"> </w:t>
      </w:r>
      <w:r w:rsidR="00441BFC" w:rsidRPr="007F272A">
        <w:rPr>
          <w:rFonts w:ascii="Arial" w:hAnsi="Arial" w:cs="Arial"/>
          <w:color w:val="000000" w:themeColor="text1"/>
          <w:sz w:val="24"/>
          <w:szCs w:val="24"/>
          <w:lang w:val="en-US"/>
        </w:rPr>
        <w:t xml:space="preserve">two </w:t>
      </w:r>
      <w:r w:rsidRPr="007F272A">
        <w:rPr>
          <w:rFonts w:ascii="Arial" w:hAnsi="Arial" w:cs="Arial"/>
          <w:color w:val="000000" w:themeColor="text1"/>
          <w:sz w:val="24"/>
          <w:szCs w:val="24"/>
          <w:lang w:val="en-US"/>
        </w:rPr>
        <w:t>gut microbial product</w:t>
      </w:r>
      <w:r w:rsidR="005D59BA" w:rsidRPr="007F272A">
        <w:rPr>
          <w:rFonts w:ascii="Arial" w:hAnsi="Arial" w:cs="Arial"/>
          <w:color w:val="000000" w:themeColor="text1"/>
          <w:sz w:val="24"/>
          <w:szCs w:val="24"/>
          <w:lang w:val="en-US"/>
        </w:rPr>
        <w:t>s</w:t>
      </w:r>
      <w:r w:rsidRPr="007F272A">
        <w:rPr>
          <w:rFonts w:ascii="Arial" w:hAnsi="Arial" w:cs="Arial"/>
          <w:color w:val="000000" w:themeColor="text1"/>
          <w:sz w:val="24"/>
          <w:szCs w:val="24"/>
          <w:lang w:val="en-US"/>
        </w:rPr>
        <w:t xml:space="preserve"> found to differ between the</w:t>
      </w:r>
      <w:r w:rsidR="00441BFC" w:rsidRPr="007F272A">
        <w:rPr>
          <w:rFonts w:ascii="Arial" w:hAnsi="Arial" w:cs="Arial"/>
          <w:color w:val="000000" w:themeColor="text1"/>
          <w:sz w:val="24"/>
          <w:szCs w:val="24"/>
          <w:lang w:val="en-US"/>
        </w:rPr>
        <w:t xml:space="preserve"> IS and</w:t>
      </w:r>
      <w:r w:rsidRPr="007F272A">
        <w:rPr>
          <w:rFonts w:ascii="Arial" w:hAnsi="Arial" w:cs="Arial"/>
          <w:color w:val="000000" w:themeColor="text1"/>
          <w:sz w:val="24"/>
          <w:szCs w:val="24"/>
          <w:lang w:val="en-US"/>
        </w:rPr>
        <w:t xml:space="preserve"> pID </w:t>
      </w:r>
      <w:r w:rsidR="00441BFC" w:rsidRPr="007F272A">
        <w:rPr>
          <w:rFonts w:ascii="Arial" w:hAnsi="Arial" w:cs="Arial"/>
          <w:color w:val="000000" w:themeColor="text1"/>
          <w:sz w:val="24"/>
          <w:szCs w:val="24"/>
          <w:lang w:val="en-US"/>
        </w:rPr>
        <w:t>monkeys</w:t>
      </w:r>
      <w:r w:rsidR="00606326" w:rsidRPr="007F272A">
        <w:rPr>
          <w:rFonts w:ascii="Arial" w:hAnsi="Arial" w:cs="Arial"/>
          <w:color w:val="000000" w:themeColor="text1"/>
          <w:sz w:val="24"/>
          <w:szCs w:val="24"/>
          <w:lang w:val="en-US"/>
        </w:rPr>
        <w:t>.</w:t>
      </w:r>
      <w:r w:rsidRPr="007F272A">
        <w:rPr>
          <w:rFonts w:ascii="Arial" w:hAnsi="Arial" w:cs="Arial"/>
          <w:color w:val="000000" w:themeColor="text1"/>
          <w:sz w:val="24"/>
          <w:szCs w:val="24"/>
          <w:lang w:val="en-US"/>
        </w:rPr>
        <w:t xml:space="preserve"> </w:t>
      </w:r>
      <w:r w:rsidR="006F4101" w:rsidRPr="007F272A">
        <w:rPr>
          <w:rFonts w:ascii="Arial" w:hAnsi="Arial" w:cs="Arial"/>
          <w:color w:val="000000" w:themeColor="text1"/>
          <w:sz w:val="24"/>
          <w:szCs w:val="24"/>
          <w:lang w:val="en-US"/>
        </w:rPr>
        <w:t>Interestingly, correlation</w:t>
      </w:r>
      <w:r w:rsidR="00B0534D" w:rsidRPr="007F272A">
        <w:rPr>
          <w:rFonts w:ascii="Arial" w:hAnsi="Arial" w:cs="Arial"/>
          <w:color w:val="000000" w:themeColor="text1"/>
          <w:sz w:val="24"/>
          <w:szCs w:val="24"/>
          <w:lang w:val="en-US"/>
        </w:rPr>
        <w:t>al</w:t>
      </w:r>
      <w:r w:rsidR="006F4101" w:rsidRPr="007F272A">
        <w:rPr>
          <w:rFonts w:ascii="Arial" w:hAnsi="Arial" w:cs="Arial"/>
          <w:color w:val="000000" w:themeColor="text1"/>
          <w:sz w:val="24"/>
          <w:szCs w:val="24"/>
          <w:lang w:val="en-US"/>
        </w:rPr>
        <w:t xml:space="preserve"> analys</w:t>
      </w:r>
      <w:r w:rsidR="00441BFC" w:rsidRPr="007F272A">
        <w:rPr>
          <w:rFonts w:ascii="Arial" w:hAnsi="Arial" w:cs="Arial"/>
          <w:color w:val="000000" w:themeColor="text1"/>
          <w:sz w:val="24"/>
          <w:szCs w:val="24"/>
          <w:lang w:val="en-US"/>
        </w:rPr>
        <w:t>e</w:t>
      </w:r>
      <w:r w:rsidR="006F4101" w:rsidRPr="007F272A">
        <w:rPr>
          <w:rFonts w:ascii="Arial" w:hAnsi="Arial" w:cs="Arial"/>
          <w:color w:val="000000" w:themeColor="text1"/>
          <w:sz w:val="24"/>
          <w:szCs w:val="24"/>
          <w:lang w:val="en-US"/>
        </w:rPr>
        <w:t xml:space="preserve">s identified </w:t>
      </w:r>
      <w:r w:rsidR="00131851" w:rsidRPr="007F272A">
        <w:rPr>
          <w:rFonts w:ascii="Arial" w:hAnsi="Arial" w:cs="Arial"/>
          <w:color w:val="000000" w:themeColor="text1"/>
          <w:sz w:val="24"/>
          <w:szCs w:val="24"/>
          <w:lang w:val="en-US"/>
        </w:rPr>
        <w:t xml:space="preserve">both DMA and </w:t>
      </w:r>
      <w:proofErr w:type="spellStart"/>
      <w:r w:rsidR="00131851" w:rsidRPr="007F272A">
        <w:rPr>
          <w:rFonts w:ascii="Arial" w:hAnsi="Arial" w:cs="Arial"/>
          <w:color w:val="000000" w:themeColor="text1"/>
          <w:sz w:val="24"/>
          <w:szCs w:val="24"/>
          <w:lang w:val="en-US"/>
        </w:rPr>
        <w:t>formate</w:t>
      </w:r>
      <w:proofErr w:type="spellEnd"/>
      <w:r w:rsidR="006F4101" w:rsidRPr="007F272A">
        <w:rPr>
          <w:rFonts w:ascii="Arial" w:hAnsi="Arial" w:cs="Arial"/>
          <w:color w:val="000000" w:themeColor="text1"/>
          <w:sz w:val="24"/>
          <w:szCs w:val="24"/>
          <w:lang w:val="en-US"/>
        </w:rPr>
        <w:t xml:space="preserve"> to be positively correlated with</w:t>
      </w:r>
      <w:r w:rsidR="00131851" w:rsidRPr="007F272A">
        <w:rPr>
          <w:rFonts w:ascii="Arial" w:hAnsi="Arial" w:cs="Arial"/>
          <w:color w:val="000000" w:themeColor="text1"/>
          <w:sz w:val="24"/>
          <w:szCs w:val="24"/>
          <w:lang w:val="en-US"/>
        </w:rPr>
        <w:t xml:space="preserve"> the genera</w:t>
      </w:r>
      <w:r w:rsidR="006F4101" w:rsidRPr="007F272A">
        <w:rPr>
          <w:rFonts w:ascii="Arial" w:hAnsi="Arial" w:cs="Arial"/>
          <w:color w:val="000000" w:themeColor="text1"/>
          <w:sz w:val="24"/>
          <w:szCs w:val="24"/>
          <w:lang w:val="en-US"/>
        </w:rPr>
        <w:t xml:space="preserve"> </w:t>
      </w:r>
      <w:r w:rsidR="00131851" w:rsidRPr="007F272A">
        <w:rPr>
          <w:rFonts w:ascii="Arial" w:hAnsi="Arial" w:cs="Arial"/>
          <w:color w:val="000000" w:themeColor="text1"/>
          <w:sz w:val="24"/>
          <w:szCs w:val="24"/>
          <w:lang w:val="en-US"/>
        </w:rPr>
        <w:t xml:space="preserve">Prevotella, </w:t>
      </w:r>
      <w:proofErr w:type="spellStart"/>
      <w:r w:rsidR="00131851" w:rsidRPr="007F272A">
        <w:rPr>
          <w:rFonts w:ascii="Arial" w:hAnsi="Arial" w:cs="Arial"/>
          <w:color w:val="000000" w:themeColor="text1"/>
          <w:sz w:val="24"/>
          <w:szCs w:val="24"/>
          <w:lang w:val="en-US"/>
        </w:rPr>
        <w:t>Flexispira</w:t>
      </w:r>
      <w:proofErr w:type="spellEnd"/>
      <w:r w:rsidR="00131851" w:rsidRPr="007F272A">
        <w:rPr>
          <w:rFonts w:ascii="Arial" w:hAnsi="Arial" w:cs="Arial"/>
          <w:color w:val="000000" w:themeColor="text1"/>
          <w:sz w:val="24"/>
          <w:szCs w:val="24"/>
          <w:lang w:val="en-US"/>
        </w:rPr>
        <w:t xml:space="preserve">, YRC22 and </w:t>
      </w:r>
      <w:proofErr w:type="spellStart"/>
      <w:r w:rsidR="00131851" w:rsidRPr="007F272A">
        <w:rPr>
          <w:rFonts w:ascii="Arial" w:hAnsi="Arial" w:cs="Arial"/>
          <w:color w:val="000000" w:themeColor="text1"/>
          <w:sz w:val="24"/>
          <w:szCs w:val="24"/>
          <w:lang w:val="en-US"/>
        </w:rPr>
        <w:t>Anaerovibrio</w:t>
      </w:r>
      <w:proofErr w:type="spellEnd"/>
      <w:r w:rsidR="00131851" w:rsidRPr="007F272A">
        <w:rPr>
          <w:rFonts w:ascii="Arial" w:hAnsi="Arial" w:cs="Arial"/>
          <w:color w:val="000000" w:themeColor="text1"/>
          <w:sz w:val="24"/>
          <w:szCs w:val="24"/>
          <w:lang w:val="en-US"/>
        </w:rPr>
        <w:t xml:space="preserve"> (Supplementary Figure 3). </w:t>
      </w:r>
      <w:r w:rsidRPr="007F272A">
        <w:rPr>
          <w:rFonts w:ascii="Arial" w:hAnsi="Arial" w:cs="Arial"/>
          <w:color w:val="000000" w:themeColor="text1"/>
          <w:sz w:val="24"/>
          <w:szCs w:val="24"/>
          <w:lang w:val="en-US"/>
        </w:rPr>
        <w:t>Iron was also found to be indirectly related to the production of several other microbially-derived metabolites that remained different in the pID group. Th</w:t>
      </w:r>
      <w:r w:rsidR="00381DB8" w:rsidRPr="007F272A">
        <w:rPr>
          <w:rFonts w:ascii="Arial" w:hAnsi="Arial" w:cs="Arial"/>
          <w:color w:val="000000" w:themeColor="text1"/>
          <w:sz w:val="24"/>
          <w:szCs w:val="24"/>
          <w:lang w:val="en-US"/>
        </w:rPr>
        <w:t>ese metabolites</w:t>
      </w:r>
      <w:r w:rsidRPr="007F272A">
        <w:rPr>
          <w:rFonts w:ascii="Arial" w:hAnsi="Arial" w:cs="Arial"/>
          <w:color w:val="000000" w:themeColor="text1"/>
          <w:sz w:val="24"/>
          <w:szCs w:val="24"/>
          <w:lang w:val="en-US"/>
        </w:rPr>
        <w:t xml:space="preserve"> included acetate, 4-hydroxyhippurate, 4-HPA, and PAG. Supplementary Table </w:t>
      </w:r>
      <w:r w:rsidR="004A1BBC" w:rsidRPr="007F272A">
        <w:rPr>
          <w:rFonts w:ascii="Arial" w:hAnsi="Arial" w:cs="Arial"/>
          <w:color w:val="000000" w:themeColor="text1"/>
          <w:sz w:val="24"/>
          <w:szCs w:val="24"/>
          <w:lang w:val="en-US"/>
        </w:rPr>
        <w:t>4</w:t>
      </w:r>
      <w:r w:rsidRPr="007F272A">
        <w:rPr>
          <w:rFonts w:ascii="Arial" w:hAnsi="Arial" w:cs="Arial"/>
          <w:color w:val="000000" w:themeColor="text1"/>
          <w:sz w:val="24"/>
          <w:szCs w:val="24"/>
          <w:lang w:val="en-US"/>
        </w:rPr>
        <w:t xml:space="preserve"> </w:t>
      </w:r>
      <w:r w:rsidR="00381DB8" w:rsidRPr="007F272A">
        <w:rPr>
          <w:rFonts w:ascii="Arial" w:hAnsi="Arial" w:cs="Arial"/>
          <w:color w:val="000000" w:themeColor="text1"/>
          <w:sz w:val="24"/>
          <w:szCs w:val="24"/>
          <w:lang w:val="en-US"/>
        </w:rPr>
        <w:t>provides</w:t>
      </w:r>
      <w:r w:rsidRPr="007F272A">
        <w:rPr>
          <w:rFonts w:ascii="Arial" w:hAnsi="Arial" w:cs="Arial"/>
          <w:color w:val="000000" w:themeColor="text1"/>
          <w:sz w:val="24"/>
          <w:szCs w:val="24"/>
          <w:lang w:val="en-US"/>
        </w:rPr>
        <w:t xml:space="preserve"> information on the enzymes</w:t>
      </w:r>
      <w:r w:rsidR="00381DB8"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and genes that mediate the reactions involv</w:t>
      </w:r>
      <w:r w:rsidR="00381DB8" w:rsidRPr="007F272A">
        <w:rPr>
          <w:rFonts w:ascii="Arial" w:hAnsi="Arial" w:cs="Arial"/>
          <w:color w:val="000000" w:themeColor="text1"/>
          <w:sz w:val="24"/>
          <w:szCs w:val="24"/>
          <w:lang w:val="en-US"/>
        </w:rPr>
        <w:t>ing</w:t>
      </w:r>
      <w:r w:rsidRPr="007F272A">
        <w:rPr>
          <w:rFonts w:ascii="Arial" w:hAnsi="Arial" w:cs="Arial"/>
          <w:color w:val="000000" w:themeColor="text1"/>
          <w:sz w:val="24"/>
          <w:szCs w:val="24"/>
          <w:lang w:val="en-US"/>
        </w:rPr>
        <w:t xml:space="preserve"> iron</w:t>
      </w:r>
      <w:r w:rsidR="00381DB8" w:rsidRPr="007F272A">
        <w:rPr>
          <w:rFonts w:ascii="Arial" w:hAnsi="Arial" w:cs="Arial"/>
          <w:color w:val="000000" w:themeColor="text1"/>
          <w:sz w:val="24"/>
          <w:szCs w:val="24"/>
          <w:lang w:val="en-US"/>
        </w:rPr>
        <w:t>, which</w:t>
      </w:r>
      <w:r w:rsidRPr="007F272A">
        <w:rPr>
          <w:rFonts w:ascii="Arial" w:hAnsi="Arial" w:cs="Arial"/>
          <w:color w:val="000000" w:themeColor="text1"/>
          <w:sz w:val="24"/>
          <w:szCs w:val="24"/>
          <w:lang w:val="en-US"/>
        </w:rPr>
        <w:t xml:space="preserve"> </w:t>
      </w:r>
      <w:r w:rsidR="00606326" w:rsidRPr="007F272A">
        <w:rPr>
          <w:rFonts w:ascii="Arial" w:hAnsi="Arial" w:cs="Arial"/>
          <w:color w:val="000000" w:themeColor="text1"/>
          <w:sz w:val="24"/>
          <w:szCs w:val="24"/>
          <w:lang w:val="en-US"/>
        </w:rPr>
        <w:t xml:space="preserve">are </w:t>
      </w:r>
      <w:r w:rsidR="00B0534D" w:rsidRPr="007F272A">
        <w:rPr>
          <w:rFonts w:ascii="Arial" w:hAnsi="Arial" w:cs="Arial"/>
          <w:color w:val="000000" w:themeColor="text1"/>
          <w:sz w:val="24"/>
          <w:szCs w:val="24"/>
          <w:lang w:val="en-US"/>
        </w:rPr>
        <w:t>portrayed</w:t>
      </w:r>
      <w:r w:rsidRPr="007F272A">
        <w:rPr>
          <w:rFonts w:ascii="Arial" w:hAnsi="Arial" w:cs="Arial"/>
          <w:color w:val="000000" w:themeColor="text1"/>
          <w:sz w:val="24"/>
          <w:szCs w:val="24"/>
          <w:lang w:val="en-US"/>
        </w:rPr>
        <w:t xml:space="preserve"> in the network</w:t>
      </w:r>
      <w:r w:rsidR="00B0534D" w:rsidRPr="007F272A">
        <w:rPr>
          <w:rFonts w:ascii="Arial" w:hAnsi="Arial" w:cs="Arial"/>
          <w:color w:val="000000" w:themeColor="text1"/>
          <w:sz w:val="24"/>
          <w:szCs w:val="24"/>
          <w:lang w:val="en-US"/>
        </w:rPr>
        <w:t xml:space="preserve"> figure</w:t>
      </w:r>
      <w:r w:rsidR="00381DB8" w:rsidRPr="007F272A">
        <w:rPr>
          <w:rFonts w:ascii="Arial" w:hAnsi="Arial" w:cs="Arial"/>
          <w:color w:val="000000" w:themeColor="text1"/>
          <w:sz w:val="24"/>
          <w:szCs w:val="24"/>
          <w:lang w:val="en-US"/>
        </w:rPr>
        <w:t xml:space="preserve"> (Figure </w:t>
      </w:r>
      <w:r w:rsidR="002F0DC4">
        <w:rPr>
          <w:rFonts w:ascii="Arial" w:hAnsi="Arial" w:cs="Arial"/>
          <w:color w:val="000000" w:themeColor="text1"/>
          <w:sz w:val="24"/>
          <w:szCs w:val="24"/>
          <w:lang w:val="en-US"/>
        </w:rPr>
        <w:t>2</w:t>
      </w:r>
      <w:r w:rsidR="00A849E8" w:rsidRPr="007F272A">
        <w:rPr>
          <w:rFonts w:ascii="Arial" w:hAnsi="Arial" w:cs="Arial"/>
          <w:color w:val="000000" w:themeColor="text1"/>
          <w:sz w:val="24"/>
          <w:szCs w:val="24"/>
          <w:lang w:val="en-US"/>
        </w:rPr>
        <w:t xml:space="preserve">; Supplementary Figure </w:t>
      </w:r>
      <w:r w:rsidR="004A1BBC" w:rsidRPr="007F272A">
        <w:rPr>
          <w:rFonts w:ascii="Arial" w:hAnsi="Arial" w:cs="Arial"/>
          <w:color w:val="000000" w:themeColor="text1"/>
          <w:sz w:val="24"/>
          <w:szCs w:val="24"/>
          <w:lang w:val="en-US"/>
        </w:rPr>
        <w:t>4</w:t>
      </w:r>
      <w:r w:rsidR="00A849E8" w:rsidRPr="007F272A">
        <w:rPr>
          <w:rFonts w:ascii="Arial" w:hAnsi="Arial" w:cs="Arial"/>
          <w:color w:val="000000" w:themeColor="text1"/>
          <w:sz w:val="24"/>
          <w:szCs w:val="24"/>
          <w:lang w:val="en-US"/>
        </w:rPr>
        <w:t xml:space="preserve"> displays intermediate reactions not involving iron</w:t>
      </w:r>
      <w:r w:rsidR="00381DB8" w:rsidRPr="007F272A">
        <w:rPr>
          <w:rFonts w:ascii="Arial" w:hAnsi="Arial" w:cs="Arial"/>
          <w:color w:val="000000" w:themeColor="text1"/>
          <w:sz w:val="24"/>
          <w:szCs w:val="24"/>
          <w:lang w:val="en-US"/>
        </w:rPr>
        <w:t>)</w:t>
      </w:r>
      <w:r w:rsidRPr="007F272A">
        <w:rPr>
          <w:rFonts w:ascii="Arial" w:hAnsi="Arial" w:cs="Arial"/>
          <w:color w:val="000000" w:themeColor="text1"/>
          <w:sz w:val="24"/>
          <w:szCs w:val="24"/>
          <w:lang w:val="en-US"/>
        </w:rPr>
        <w:t>.</w:t>
      </w:r>
    </w:p>
    <w:p w14:paraId="0F2C26A3" w14:textId="1C736E16" w:rsidR="00283551" w:rsidRPr="007F272A" w:rsidRDefault="00110CD8" w:rsidP="00283551">
      <w:pPr>
        <w:spacing w:line="480" w:lineRule="auto"/>
        <w:rPr>
          <w:rFonts w:ascii="Arial" w:hAnsi="Arial" w:cs="Arial"/>
          <w:color w:val="000000" w:themeColor="text1"/>
          <w:sz w:val="24"/>
          <w:szCs w:val="24"/>
          <w:lang w:val="en-US"/>
        </w:rPr>
      </w:pPr>
      <w:r w:rsidRPr="007F272A">
        <w:rPr>
          <w:rFonts w:ascii="Arial" w:hAnsi="Arial" w:cs="Arial"/>
          <w:noProof/>
          <w:color w:val="000000" w:themeColor="text1"/>
          <w:sz w:val="24"/>
          <w:szCs w:val="24"/>
          <w:lang w:val="en-US"/>
        </w:rPr>
        <w:lastRenderedPageBreak/>
        <w:drawing>
          <wp:inline distT="0" distB="0" distL="0" distR="0" wp14:anchorId="1353032F" wp14:editId="20D19C1A">
            <wp:extent cx="6329238" cy="3401633"/>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6339555" cy="3407178"/>
                    </a:xfrm>
                    <a:prstGeom prst="rect">
                      <a:avLst/>
                    </a:prstGeom>
                  </pic:spPr>
                </pic:pic>
              </a:graphicData>
            </a:graphic>
          </wp:inline>
        </w:drawing>
      </w:r>
    </w:p>
    <w:p w14:paraId="2BD2FA88" w14:textId="1BB87F6D" w:rsidR="00283551" w:rsidRPr="007F272A" w:rsidRDefault="00283551" w:rsidP="0023029A">
      <w:pPr>
        <w:spacing w:line="240" w:lineRule="auto"/>
        <w:rPr>
          <w:rFonts w:ascii="Arial" w:hAnsi="Arial" w:cs="Arial"/>
          <w:color w:val="000000" w:themeColor="text1"/>
          <w:sz w:val="24"/>
          <w:szCs w:val="24"/>
          <w:lang w:val="en-US"/>
        </w:rPr>
      </w:pPr>
      <w:r w:rsidRPr="007F272A">
        <w:rPr>
          <w:rFonts w:ascii="Arial" w:hAnsi="Arial" w:cs="Arial"/>
          <w:b/>
          <w:bCs/>
          <w:color w:val="000000" w:themeColor="text1"/>
          <w:sz w:val="24"/>
          <w:szCs w:val="24"/>
          <w:lang w:val="en-US"/>
        </w:rPr>
        <w:t xml:space="preserve">Figure </w:t>
      </w:r>
      <w:r w:rsidR="002F0DC4">
        <w:rPr>
          <w:rFonts w:ascii="Arial" w:hAnsi="Arial" w:cs="Arial"/>
          <w:b/>
          <w:bCs/>
          <w:color w:val="000000" w:themeColor="text1"/>
          <w:sz w:val="24"/>
          <w:szCs w:val="24"/>
          <w:lang w:val="en-US"/>
        </w:rPr>
        <w:t>2</w:t>
      </w:r>
      <w:r w:rsidRPr="007F272A">
        <w:rPr>
          <w:rFonts w:ascii="Arial" w:hAnsi="Arial" w:cs="Arial"/>
          <w:b/>
          <w:bCs/>
          <w:color w:val="000000" w:themeColor="text1"/>
          <w:sz w:val="24"/>
          <w:szCs w:val="24"/>
          <w:lang w:val="en-US"/>
        </w:rPr>
        <w:t>.</w:t>
      </w:r>
      <w:r w:rsidRPr="007F272A">
        <w:rPr>
          <w:rFonts w:ascii="Arial" w:hAnsi="Arial" w:cs="Arial"/>
          <w:color w:val="000000" w:themeColor="text1"/>
          <w:sz w:val="24"/>
          <w:szCs w:val="24"/>
          <w:lang w:val="en-US"/>
        </w:rPr>
        <w:t xml:space="preserve"> Visualization of the multi-compartmental metabolic reaction network of metabolites identified to differ between monkeys that recovered gradually from ID (pID) when compared to always iron sufficient (IS) or ones supplemented with iron when determined to be ID (</w:t>
      </w:r>
      <w:proofErr w:type="spellStart"/>
      <w:r w:rsidRPr="007F272A">
        <w:rPr>
          <w:rFonts w:ascii="Arial" w:hAnsi="Arial" w:cs="Arial"/>
          <w:color w:val="000000" w:themeColor="text1"/>
          <w:sz w:val="24"/>
          <w:szCs w:val="24"/>
          <w:lang w:val="en-US"/>
        </w:rPr>
        <w:t>pID+Fe</w:t>
      </w:r>
      <w:proofErr w:type="spellEnd"/>
      <w:r w:rsidRPr="007F272A">
        <w:rPr>
          <w:rFonts w:ascii="Arial" w:hAnsi="Arial" w:cs="Arial"/>
          <w:color w:val="000000" w:themeColor="text1"/>
          <w:sz w:val="24"/>
          <w:szCs w:val="24"/>
          <w:lang w:val="en-US"/>
        </w:rPr>
        <w:t xml:space="preserve">). The network includes reactions that can be performed by the monkey host (solid lines) or by bacteria present in the gut (dashed lines). The color of the line indicates reactions that require or involve iron. Grey boxes indicate urinary or plasma metabolites that differed between pID and IS or </w:t>
      </w:r>
      <w:proofErr w:type="spellStart"/>
      <w:r w:rsidRPr="007F272A">
        <w:rPr>
          <w:rFonts w:ascii="Arial" w:hAnsi="Arial" w:cs="Arial"/>
          <w:color w:val="000000" w:themeColor="text1"/>
          <w:sz w:val="24"/>
          <w:szCs w:val="24"/>
          <w:lang w:val="en-US"/>
        </w:rPr>
        <w:t>pID+Fe</w:t>
      </w:r>
      <w:proofErr w:type="spellEnd"/>
      <w:r w:rsidRPr="007F272A">
        <w:rPr>
          <w:rFonts w:ascii="Arial" w:hAnsi="Arial" w:cs="Arial"/>
          <w:color w:val="000000" w:themeColor="text1"/>
          <w:sz w:val="24"/>
          <w:szCs w:val="24"/>
          <w:lang w:val="en-US"/>
        </w:rPr>
        <w:t xml:space="preserve"> monkeys. White boxes indicate intermediate metabolites; boxes with an orange border indicate metabolites involved in reactions requiring or involving iron.</w:t>
      </w:r>
    </w:p>
    <w:p w14:paraId="33D1064E" w14:textId="0AC7FE54" w:rsidR="00283551" w:rsidRPr="007F272A" w:rsidRDefault="00261500" w:rsidP="00283551">
      <w:pPr>
        <w:spacing w:line="24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 xml:space="preserve">                                 </w:t>
      </w:r>
    </w:p>
    <w:p w14:paraId="69462B58" w14:textId="0A289CE4" w:rsidR="006B4AF8" w:rsidRPr="007F272A" w:rsidRDefault="00037E6E" w:rsidP="00283551">
      <w:pPr>
        <w:spacing w:line="240" w:lineRule="auto"/>
        <w:rPr>
          <w:rFonts w:ascii="Arial" w:hAnsi="Arial" w:cs="Arial"/>
          <w:b/>
          <w:bCs/>
          <w:color w:val="000000" w:themeColor="text1"/>
          <w:sz w:val="24"/>
          <w:szCs w:val="24"/>
        </w:rPr>
      </w:pPr>
      <w:r w:rsidRPr="007F272A">
        <w:rPr>
          <w:rFonts w:ascii="Arial" w:hAnsi="Arial" w:cs="Arial"/>
          <w:b/>
          <w:bCs/>
          <w:color w:val="000000" w:themeColor="text1"/>
          <w:sz w:val="24"/>
          <w:szCs w:val="24"/>
        </w:rPr>
        <w:t xml:space="preserve">4 </w:t>
      </w:r>
      <w:r w:rsidR="003571F3" w:rsidRPr="007F272A">
        <w:rPr>
          <w:rFonts w:ascii="Arial" w:hAnsi="Arial" w:cs="Arial"/>
          <w:b/>
          <w:bCs/>
          <w:color w:val="000000" w:themeColor="text1"/>
          <w:sz w:val="24"/>
          <w:szCs w:val="24"/>
        </w:rPr>
        <w:t>Discussion</w:t>
      </w:r>
    </w:p>
    <w:p w14:paraId="08F4979A" w14:textId="33863F2C" w:rsidR="006A6DA2" w:rsidRPr="007F272A" w:rsidRDefault="006A6DA2" w:rsidP="006A6DA2">
      <w:pPr>
        <w:spacing w:line="480" w:lineRule="auto"/>
        <w:rPr>
          <w:rFonts w:ascii="Arial" w:hAnsi="Arial" w:cs="Arial"/>
          <w:color w:val="000000" w:themeColor="text1"/>
          <w:sz w:val="24"/>
          <w:szCs w:val="24"/>
          <w:lang w:val="en-US"/>
        </w:rPr>
      </w:pPr>
      <w:r w:rsidRPr="007F272A">
        <w:rPr>
          <w:rFonts w:ascii="Arial" w:hAnsi="Arial" w:cs="Arial"/>
          <w:color w:val="000000" w:themeColor="text1"/>
          <w:sz w:val="24"/>
          <w:szCs w:val="24"/>
          <w:lang w:val="en-US"/>
        </w:rPr>
        <w:t>Th</w:t>
      </w:r>
      <w:r w:rsidR="0047457B" w:rsidRPr="007F272A">
        <w:rPr>
          <w:rFonts w:ascii="Arial" w:hAnsi="Arial" w:cs="Arial"/>
          <w:color w:val="000000" w:themeColor="text1"/>
          <w:sz w:val="24"/>
          <w:szCs w:val="24"/>
          <w:lang w:val="en-US"/>
        </w:rPr>
        <w:t>ese findings indicate</w:t>
      </w:r>
      <w:r w:rsidRPr="007F272A">
        <w:rPr>
          <w:rFonts w:ascii="Arial" w:hAnsi="Arial" w:cs="Arial"/>
          <w:color w:val="000000" w:themeColor="text1"/>
          <w:sz w:val="24"/>
          <w:szCs w:val="24"/>
          <w:lang w:val="en-US"/>
        </w:rPr>
        <w:t xml:space="preserve"> that ID in early life </w:t>
      </w:r>
      <w:r w:rsidR="0047457B" w:rsidRPr="007F272A">
        <w:rPr>
          <w:rFonts w:ascii="Arial" w:hAnsi="Arial" w:cs="Arial"/>
          <w:color w:val="000000" w:themeColor="text1"/>
          <w:sz w:val="24"/>
          <w:szCs w:val="24"/>
          <w:lang w:val="en-US"/>
        </w:rPr>
        <w:t xml:space="preserve">can </w:t>
      </w:r>
      <w:r w:rsidRPr="007F272A">
        <w:rPr>
          <w:rFonts w:ascii="Arial" w:hAnsi="Arial" w:cs="Arial"/>
          <w:color w:val="000000" w:themeColor="text1"/>
          <w:sz w:val="24"/>
          <w:szCs w:val="24"/>
          <w:lang w:val="en-US"/>
        </w:rPr>
        <w:t xml:space="preserve">result in a remodeling of </w:t>
      </w:r>
      <w:r w:rsidR="00381DB8" w:rsidRPr="007F272A">
        <w:rPr>
          <w:rFonts w:ascii="Arial" w:hAnsi="Arial" w:cs="Arial"/>
          <w:color w:val="000000" w:themeColor="text1"/>
          <w:sz w:val="24"/>
          <w:szCs w:val="24"/>
          <w:lang w:val="en-US"/>
        </w:rPr>
        <w:t>maturing</w:t>
      </w:r>
      <w:r w:rsidRPr="007F272A">
        <w:rPr>
          <w:rFonts w:ascii="Arial" w:hAnsi="Arial" w:cs="Arial"/>
          <w:color w:val="000000" w:themeColor="text1"/>
          <w:sz w:val="24"/>
          <w:szCs w:val="24"/>
          <w:lang w:val="en-US"/>
        </w:rPr>
        <w:t xml:space="preserve"> metabolic system</w:t>
      </w:r>
      <w:r w:rsidR="00381DB8" w:rsidRPr="007F272A">
        <w:rPr>
          <w:rFonts w:ascii="Arial" w:hAnsi="Arial" w:cs="Arial"/>
          <w:color w:val="000000" w:themeColor="text1"/>
          <w:sz w:val="24"/>
          <w:szCs w:val="24"/>
          <w:lang w:val="en-US"/>
        </w:rPr>
        <w:t>s</w:t>
      </w:r>
      <w:r w:rsidRPr="007F272A">
        <w:rPr>
          <w:rFonts w:ascii="Arial" w:hAnsi="Arial" w:cs="Arial"/>
          <w:color w:val="000000" w:themeColor="text1"/>
          <w:sz w:val="24"/>
          <w:szCs w:val="24"/>
          <w:lang w:val="en-US"/>
        </w:rPr>
        <w:t>, including metabolic processes encoded in the</w:t>
      </w:r>
      <w:r w:rsidR="00381DB8" w:rsidRPr="007F272A">
        <w:rPr>
          <w:rFonts w:ascii="Arial" w:hAnsi="Arial" w:cs="Arial"/>
          <w:color w:val="000000" w:themeColor="text1"/>
          <w:sz w:val="24"/>
          <w:szCs w:val="24"/>
          <w:lang w:val="en-US"/>
        </w:rPr>
        <w:t xml:space="preserve"> host</w:t>
      </w:r>
      <w:r w:rsidRPr="007F272A">
        <w:rPr>
          <w:rFonts w:ascii="Arial" w:hAnsi="Arial" w:cs="Arial"/>
          <w:color w:val="000000" w:themeColor="text1"/>
          <w:sz w:val="24"/>
          <w:szCs w:val="24"/>
          <w:lang w:val="en-US"/>
        </w:rPr>
        <w:t xml:space="preserve"> and microbiome.</w:t>
      </w:r>
      <w:r w:rsidR="00A659C7" w:rsidRPr="007F272A">
        <w:rPr>
          <w:rFonts w:ascii="Arial" w:hAnsi="Arial" w:cs="Arial"/>
          <w:color w:val="000000" w:themeColor="text1"/>
          <w:sz w:val="24"/>
          <w:szCs w:val="24"/>
          <w:lang w:val="en-US"/>
        </w:rPr>
        <w:t xml:space="preserve"> </w:t>
      </w:r>
      <w:r w:rsidR="00A8608A" w:rsidRPr="007F272A">
        <w:rPr>
          <w:rFonts w:ascii="Arial" w:hAnsi="Arial" w:cs="Arial"/>
          <w:color w:val="000000" w:themeColor="text1"/>
          <w:sz w:val="24"/>
          <w:szCs w:val="24"/>
          <w:lang w:val="en-US"/>
        </w:rPr>
        <w:t>Consistent with</w:t>
      </w:r>
      <w:r w:rsidR="005E3E05" w:rsidRPr="007F272A">
        <w:rPr>
          <w:rFonts w:ascii="Arial" w:hAnsi="Arial" w:cs="Arial"/>
          <w:color w:val="000000" w:themeColor="text1"/>
          <w:sz w:val="24"/>
          <w:szCs w:val="24"/>
          <w:lang w:val="en-US"/>
        </w:rPr>
        <w:t xml:space="preserve"> evidence for</w:t>
      </w:r>
      <w:r w:rsidR="00A8608A" w:rsidRPr="007F272A">
        <w:rPr>
          <w:rFonts w:ascii="Arial" w:hAnsi="Arial" w:cs="Arial"/>
          <w:color w:val="000000" w:themeColor="text1"/>
          <w:sz w:val="24"/>
          <w:szCs w:val="24"/>
          <w:lang w:val="en-US"/>
        </w:rPr>
        <w:t xml:space="preserve"> functional </w:t>
      </w:r>
      <w:r w:rsidR="0047457B" w:rsidRPr="007F272A">
        <w:rPr>
          <w:rFonts w:ascii="Arial" w:hAnsi="Arial" w:cs="Arial"/>
          <w:color w:val="000000" w:themeColor="text1"/>
          <w:sz w:val="24"/>
          <w:szCs w:val="24"/>
          <w:lang w:val="en-US"/>
        </w:rPr>
        <w:t>effects</w:t>
      </w:r>
      <w:r w:rsidR="00A8608A" w:rsidRPr="007F272A">
        <w:rPr>
          <w:rFonts w:ascii="Arial" w:hAnsi="Arial" w:cs="Arial"/>
          <w:color w:val="000000" w:themeColor="text1"/>
          <w:sz w:val="24"/>
          <w:szCs w:val="24"/>
          <w:lang w:val="en-US"/>
        </w:rPr>
        <w:t xml:space="preserve">, compositional alterations were found in the </w:t>
      </w:r>
      <w:r w:rsidR="00192B6D">
        <w:rPr>
          <w:rFonts w:ascii="Arial" w:hAnsi="Arial" w:cs="Arial"/>
          <w:color w:val="000000" w:themeColor="text1"/>
          <w:sz w:val="24"/>
          <w:szCs w:val="24"/>
          <w:lang w:val="en-US"/>
        </w:rPr>
        <w:t>bacterial</w:t>
      </w:r>
      <w:r w:rsidR="009E165C" w:rsidRPr="007F272A">
        <w:rPr>
          <w:rFonts w:ascii="Arial" w:hAnsi="Arial" w:cs="Arial"/>
          <w:color w:val="000000" w:themeColor="text1"/>
          <w:sz w:val="24"/>
          <w:szCs w:val="24"/>
          <w:lang w:val="en-US"/>
        </w:rPr>
        <w:t xml:space="preserve"> community</w:t>
      </w:r>
      <w:r w:rsidR="00A8608A" w:rsidRPr="007F272A">
        <w:rPr>
          <w:rFonts w:ascii="Arial" w:hAnsi="Arial" w:cs="Arial"/>
          <w:color w:val="000000" w:themeColor="text1"/>
          <w:sz w:val="24"/>
          <w:szCs w:val="24"/>
          <w:lang w:val="en-US"/>
        </w:rPr>
        <w:t xml:space="preserve"> structure. </w:t>
      </w:r>
      <w:r w:rsidR="00A659C7" w:rsidRPr="007F272A">
        <w:rPr>
          <w:rFonts w:ascii="Arial" w:hAnsi="Arial" w:cs="Arial"/>
          <w:color w:val="000000" w:themeColor="text1"/>
          <w:sz w:val="24"/>
          <w:szCs w:val="24"/>
          <w:lang w:val="en-US"/>
        </w:rPr>
        <w:t>Importantly, these alterations persist</w:t>
      </w:r>
      <w:r w:rsidR="00192B6D">
        <w:rPr>
          <w:rFonts w:ascii="Arial" w:hAnsi="Arial" w:cs="Arial"/>
          <w:color w:val="000000" w:themeColor="text1"/>
          <w:sz w:val="24"/>
          <w:szCs w:val="24"/>
          <w:lang w:val="en-US"/>
        </w:rPr>
        <w:t>ed</w:t>
      </w:r>
      <w:r w:rsidR="00A659C7" w:rsidRPr="007F272A">
        <w:rPr>
          <w:rFonts w:ascii="Arial" w:hAnsi="Arial" w:cs="Arial"/>
          <w:color w:val="000000" w:themeColor="text1"/>
          <w:sz w:val="24"/>
          <w:szCs w:val="24"/>
          <w:lang w:val="en-US"/>
        </w:rPr>
        <w:t xml:space="preserve"> after ID ha</w:t>
      </w:r>
      <w:r w:rsidR="00192B6D">
        <w:rPr>
          <w:rFonts w:ascii="Arial" w:hAnsi="Arial" w:cs="Arial"/>
          <w:color w:val="000000" w:themeColor="text1"/>
          <w:sz w:val="24"/>
          <w:szCs w:val="24"/>
          <w:lang w:val="en-US"/>
        </w:rPr>
        <w:t>d</w:t>
      </w:r>
      <w:r w:rsidR="00A659C7" w:rsidRPr="007F272A">
        <w:rPr>
          <w:rFonts w:ascii="Arial" w:hAnsi="Arial" w:cs="Arial"/>
          <w:color w:val="000000" w:themeColor="text1"/>
          <w:sz w:val="24"/>
          <w:szCs w:val="24"/>
          <w:lang w:val="en-US"/>
        </w:rPr>
        <w:t xml:space="preserve"> resolved and the animals </w:t>
      </w:r>
      <w:r w:rsidR="00192B6D">
        <w:rPr>
          <w:rFonts w:ascii="Arial" w:hAnsi="Arial" w:cs="Arial"/>
          <w:color w:val="000000" w:themeColor="text1"/>
          <w:sz w:val="24"/>
          <w:szCs w:val="24"/>
          <w:lang w:val="en-US"/>
        </w:rPr>
        <w:t>were now</w:t>
      </w:r>
      <w:r w:rsidR="00A659C7" w:rsidRPr="007F272A">
        <w:rPr>
          <w:rFonts w:ascii="Arial" w:hAnsi="Arial" w:cs="Arial"/>
          <w:color w:val="000000" w:themeColor="text1"/>
          <w:sz w:val="24"/>
          <w:szCs w:val="24"/>
          <w:lang w:val="en-US"/>
        </w:rPr>
        <w:t xml:space="preserve"> iron sufficient. </w:t>
      </w:r>
      <w:r w:rsidR="0047457B" w:rsidRPr="007F272A">
        <w:rPr>
          <w:rFonts w:ascii="Arial" w:hAnsi="Arial" w:cs="Arial"/>
          <w:color w:val="000000" w:themeColor="text1"/>
          <w:sz w:val="24"/>
          <w:szCs w:val="24"/>
          <w:lang w:val="en-US"/>
        </w:rPr>
        <w:t xml:space="preserve">A </w:t>
      </w:r>
      <w:r w:rsidR="009E165C" w:rsidRPr="007F272A">
        <w:rPr>
          <w:rFonts w:ascii="Arial" w:hAnsi="Arial" w:cs="Arial"/>
          <w:color w:val="000000" w:themeColor="text1"/>
          <w:sz w:val="24"/>
          <w:szCs w:val="24"/>
          <w:lang w:val="en-US"/>
        </w:rPr>
        <w:t xml:space="preserve">prior </w:t>
      </w:r>
      <w:r w:rsidR="0047457B" w:rsidRPr="007F272A">
        <w:rPr>
          <w:rFonts w:ascii="Arial" w:hAnsi="Arial" w:cs="Arial"/>
          <w:color w:val="000000" w:themeColor="text1"/>
          <w:sz w:val="24"/>
          <w:szCs w:val="24"/>
          <w:lang w:val="en-US"/>
        </w:rPr>
        <w:t>history of ID affect</w:t>
      </w:r>
      <w:r w:rsidR="009E165C" w:rsidRPr="007F272A">
        <w:rPr>
          <w:rFonts w:ascii="Arial" w:hAnsi="Arial" w:cs="Arial"/>
          <w:color w:val="000000" w:themeColor="text1"/>
          <w:sz w:val="24"/>
          <w:szCs w:val="24"/>
          <w:lang w:val="en-US"/>
        </w:rPr>
        <w:t>ed</w:t>
      </w:r>
      <w:r w:rsidR="0047457B" w:rsidRPr="007F272A">
        <w:rPr>
          <w:rFonts w:ascii="Arial" w:hAnsi="Arial" w:cs="Arial"/>
          <w:color w:val="000000" w:themeColor="text1"/>
          <w:sz w:val="24"/>
          <w:szCs w:val="24"/>
          <w:lang w:val="en-US"/>
        </w:rPr>
        <w:t xml:space="preserve"> a</w:t>
      </w:r>
      <w:r w:rsidRPr="007F272A">
        <w:rPr>
          <w:rFonts w:ascii="Arial" w:hAnsi="Arial" w:cs="Arial"/>
          <w:color w:val="000000" w:themeColor="text1"/>
          <w:sz w:val="24"/>
          <w:szCs w:val="24"/>
          <w:lang w:val="en-US"/>
        </w:rPr>
        <w:t xml:space="preserve"> </w:t>
      </w:r>
      <w:r w:rsidR="00381DB8" w:rsidRPr="007F272A">
        <w:rPr>
          <w:rFonts w:ascii="Arial" w:hAnsi="Arial" w:cs="Arial"/>
          <w:color w:val="000000" w:themeColor="text1"/>
          <w:sz w:val="24"/>
          <w:szCs w:val="24"/>
          <w:lang w:val="en-US"/>
        </w:rPr>
        <w:t>wide</w:t>
      </w:r>
      <w:r w:rsidRPr="007F272A">
        <w:rPr>
          <w:rFonts w:ascii="Arial" w:hAnsi="Arial" w:cs="Arial"/>
          <w:color w:val="000000" w:themeColor="text1"/>
          <w:sz w:val="24"/>
          <w:szCs w:val="24"/>
          <w:lang w:val="en-US"/>
        </w:rPr>
        <w:t xml:space="preserve"> range of biochemical pathways</w:t>
      </w:r>
      <w:r w:rsidR="009E165C" w:rsidRPr="007F272A">
        <w:rPr>
          <w:rFonts w:ascii="Arial" w:hAnsi="Arial" w:cs="Arial"/>
          <w:color w:val="000000" w:themeColor="text1"/>
          <w:sz w:val="24"/>
          <w:szCs w:val="24"/>
          <w:lang w:val="en-US"/>
        </w:rPr>
        <w:t xml:space="preserve"> </w:t>
      </w:r>
      <w:r w:rsidRPr="007F272A">
        <w:rPr>
          <w:rFonts w:ascii="Arial" w:hAnsi="Arial" w:cs="Arial"/>
          <w:color w:val="000000" w:themeColor="text1"/>
          <w:sz w:val="24"/>
          <w:szCs w:val="24"/>
          <w:lang w:val="en-US"/>
        </w:rPr>
        <w:t xml:space="preserve">directly and indirectly dependent upon iron with important </w:t>
      </w:r>
      <w:r w:rsidR="00381DB8" w:rsidRPr="007F272A">
        <w:rPr>
          <w:rFonts w:ascii="Arial" w:hAnsi="Arial" w:cs="Arial"/>
          <w:color w:val="000000" w:themeColor="text1"/>
          <w:sz w:val="24"/>
          <w:szCs w:val="24"/>
          <w:lang w:val="en-US"/>
        </w:rPr>
        <w:t>functions related to</w:t>
      </w:r>
      <w:r w:rsidRPr="007F272A">
        <w:rPr>
          <w:rFonts w:ascii="Arial" w:hAnsi="Arial" w:cs="Arial"/>
          <w:color w:val="000000" w:themeColor="text1"/>
          <w:sz w:val="24"/>
          <w:szCs w:val="24"/>
          <w:lang w:val="en-US"/>
        </w:rPr>
        <w:t xml:space="preserve"> energy, amino acid, and polyamine metabolism. These </w:t>
      </w:r>
      <w:r w:rsidR="0047457B" w:rsidRPr="007F272A">
        <w:rPr>
          <w:rFonts w:ascii="Arial" w:hAnsi="Arial" w:cs="Arial"/>
          <w:color w:val="000000" w:themeColor="text1"/>
          <w:sz w:val="24"/>
          <w:szCs w:val="24"/>
          <w:lang w:val="en-US"/>
        </w:rPr>
        <w:t>result</w:t>
      </w:r>
      <w:r w:rsidR="00C86C77" w:rsidRPr="007F272A">
        <w:rPr>
          <w:rFonts w:ascii="Arial" w:hAnsi="Arial" w:cs="Arial"/>
          <w:color w:val="000000" w:themeColor="text1"/>
          <w:sz w:val="24"/>
          <w:szCs w:val="24"/>
          <w:lang w:val="en-US"/>
        </w:rPr>
        <w:t>s</w:t>
      </w:r>
      <w:r w:rsidR="0047457B" w:rsidRPr="007F272A">
        <w:rPr>
          <w:rFonts w:ascii="Arial" w:hAnsi="Arial" w:cs="Arial"/>
          <w:color w:val="000000" w:themeColor="text1"/>
          <w:sz w:val="24"/>
          <w:szCs w:val="24"/>
          <w:lang w:val="en-US"/>
        </w:rPr>
        <w:t xml:space="preserve"> </w:t>
      </w:r>
      <w:r w:rsidR="009E165C" w:rsidRPr="007F272A">
        <w:rPr>
          <w:rFonts w:ascii="Arial" w:hAnsi="Arial" w:cs="Arial"/>
          <w:color w:val="000000" w:themeColor="text1"/>
          <w:sz w:val="24"/>
          <w:szCs w:val="24"/>
          <w:lang w:val="en-US"/>
        </w:rPr>
        <w:t>confirm</w:t>
      </w:r>
      <w:r w:rsidRPr="007F272A">
        <w:rPr>
          <w:rFonts w:ascii="Arial" w:hAnsi="Arial" w:cs="Arial"/>
          <w:color w:val="000000" w:themeColor="text1"/>
          <w:sz w:val="24"/>
          <w:szCs w:val="24"/>
          <w:lang w:val="en-US"/>
        </w:rPr>
        <w:t xml:space="preserve"> previous </w:t>
      </w:r>
      <w:r w:rsidR="009E165C" w:rsidRPr="007F272A">
        <w:rPr>
          <w:rFonts w:ascii="Arial" w:hAnsi="Arial" w:cs="Arial"/>
          <w:color w:val="000000" w:themeColor="text1"/>
          <w:sz w:val="24"/>
          <w:szCs w:val="24"/>
          <w:lang w:val="en-US"/>
        </w:rPr>
        <w:t>reports</w:t>
      </w:r>
      <w:r w:rsidRPr="007F272A">
        <w:rPr>
          <w:rFonts w:ascii="Arial" w:hAnsi="Arial" w:cs="Arial"/>
          <w:color w:val="000000" w:themeColor="text1"/>
          <w:sz w:val="24"/>
          <w:szCs w:val="24"/>
          <w:lang w:val="en-US"/>
        </w:rPr>
        <w:t xml:space="preserve"> </w:t>
      </w:r>
      <w:r w:rsidR="009E165C" w:rsidRPr="007F272A">
        <w:rPr>
          <w:rFonts w:ascii="Arial" w:hAnsi="Arial" w:cs="Arial"/>
          <w:color w:val="000000" w:themeColor="text1"/>
          <w:sz w:val="24"/>
          <w:szCs w:val="24"/>
          <w:lang w:val="en-US"/>
        </w:rPr>
        <w:t>of</w:t>
      </w:r>
      <w:r w:rsidRPr="007F272A">
        <w:rPr>
          <w:rFonts w:ascii="Arial" w:hAnsi="Arial" w:cs="Arial"/>
          <w:color w:val="000000" w:themeColor="text1"/>
          <w:sz w:val="24"/>
          <w:szCs w:val="24"/>
          <w:lang w:val="en-US"/>
        </w:rPr>
        <w:t xml:space="preserve"> </w:t>
      </w:r>
      <w:r w:rsidR="00381DB8" w:rsidRPr="007F272A">
        <w:rPr>
          <w:rFonts w:ascii="Arial" w:hAnsi="Arial" w:cs="Arial"/>
          <w:color w:val="000000" w:themeColor="text1"/>
          <w:sz w:val="24"/>
          <w:szCs w:val="24"/>
          <w:lang w:val="en-US"/>
        </w:rPr>
        <w:t>e</w:t>
      </w:r>
      <w:r w:rsidRPr="007F272A">
        <w:rPr>
          <w:rFonts w:ascii="Arial" w:hAnsi="Arial" w:cs="Arial"/>
          <w:color w:val="000000" w:themeColor="text1"/>
          <w:sz w:val="24"/>
          <w:szCs w:val="24"/>
          <w:lang w:val="en-US"/>
        </w:rPr>
        <w:t xml:space="preserve">ffects </w:t>
      </w:r>
      <w:r w:rsidR="001E19FF" w:rsidRPr="007F272A">
        <w:rPr>
          <w:rFonts w:ascii="Arial" w:hAnsi="Arial" w:cs="Arial"/>
          <w:color w:val="000000" w:themeColor="text1"/>
          <w:sz w:val="24"/>
          <w:szCs w:val="24"/>
          <w:lang w:val="en-US"/>
        </w:rPr>
        <w:t xml:space="preserve">on </w:t>
      </w:r>
      <w:r w:rsidRPr="007F272A">
        <w:rPr>
          <w:rFonts w:ascii="Arial" w:hAnsi="Arial" w:cs="Arial"/>
          <w:color w:val="000000" w:themeColor="text1"/>
          <w:sz w:val="24"/>
          <w:szCs w:val="24"/>
          <w:lang w:val="en-US"/>
        </w:rPr>
        <w:lastRenderedPageBreak/>
        <w:t xml:space="preserve">energetic pathways in both blood and the </w:t>
      </w:r>
      <w:r w:rsidR="009E165C" w:rsidRPr="007F272A">
        <w:rPr>
          <w:rFonts w:ascii="Arial" w:hAnsi="Arial" w:cs="Arial"/>
          <w:color w:val="000000" w:themeColor="text1"/>
          <w:sz w:val="24"/>
          <w:szCs w:val="24"/>
          <w:lang w:val="en-US"/>
        </w:rPr>
        <w:t>CNS</w:t>
      </w:r>
      <w:r w:rsidR="00355829" w:rsidRPr="007F272A">
        <w:rPr>
          <w:rFonts w:ascii="Arial" w:hAnsi="Arial" w:cs="Arial"/>
          <w:color w:val="000000" w:themeColor="text1"/>
          <w:sz w:val="24"/>
          <w:szCs w:val="24"/>
          <w:lang w:val="en-US"/>
        </w:rPr>
        <w:t xml:space="preserve">, </w:t>
      </w:r>
      <w:r w:rsidR="009E165C" w:rsidRPr="007F272A">
        <w:rPr>
          <w:rFonts w:ascii="Arial" w:hAnsi="Arial" w:cs="Arial"/>
          <w:color w:val="000000" w:themeColor="text1"/>
          <w:sz w:val="24"/>
          <w:szCs w:val="24"/>
          <w:lang w:val="en-US"/>
        </w:rPr>
        <w:t>which remained evident months after ID resolved.</w:t>
      </w:r>
      <w:r w:rsidR="00355829" w:rsidRPr="007F272A">
        <w:rPr>
          <w:rFonts w:ascii="Arial" w:hAnsi="Arial" w:cs="Arial"/>
          <w:color w:val="000000" w:themeColor="text1"/>
          <w:sz w:val="24"/>
          <w:szCs w:val="24"/>
          <w:lang w:val="en-US"/>
        </w:rPr>
        <w:fldChar w:fldCharType="begin" w:fldLock="1"/>
      </w:r>
      <w:r w:rsidR="00355829" w:rsidRPr="007F272A">
        <w:rPr>
          <w:rFonts w:ascii="Arial" w:hAnsi="Arial" w:cs="Arial"/>
          <w:color w:val="000000" w:themeColor="text1"/>
          <w:sz w:val="24"/>
          <w:szCs w:val="24"/>
          <w:lang w:val="en-US"/>
        </w:rPr>
        <w:instrText>ADDIN CSL_CITATION {"citationItems":[{"id":"ITEM-1","itemData":{"DOI":"10.1093/jn/nxz274","ISSN":"0022-3166","author":[{"dropping-particle":"","family":"Sandri","given":"Brian J","non-dropping-particle":"","parse-names":false,"suffix":""},{"dropping-particle":"","family":"Lubach","given":"Gabriele R","non-dropping-particle":"","parse-names":false,"suffix":""},{"dropping-particle":"","family":"Lock","given":"Eric F","non-dropping-particle":"","parse-names":false,"suffix":""},{"dropping-particle":"","family":"Georgieff","given":"Michael K","non-dropping-particle":"","parse-names":false,"suffix":""},{"dropping-particle":"","family":"Kling","given":"Pamela J","non-dropping-particle":"","parse-names":false,"suffix":""},{"dropping-particle":"","family":"Coe","given":"Christopher L","non-dropping-particle":"","parse-names":false,"suffix":""},{"dropping-particle":"","family":"Rao","given":"Raghavendra B","non-dropping-particle":"","parse-names":false,"suffix":""}],"container-title":"The Journal of Nutrition","id":"ITEM-1","issued":{"date-parts":[["2019","11","13"]]},"title":"Early-Life Iron Deficiency and Its Natural Resolution Are Associated with Altered Serum Metabolomic Profiles in Infant Rhesus Monkeys","type":"article-journal"},"uris":["http://www.mendeley.com/documents/?uuid=32257d11-7d5c-3391-a3fd-5581f3072da8"]},{"id":"ITEM-2","itemData":{"DOI":"10.1080/1028415X.2016.1217119","ISBN":"1028-415x","ISSN":"14768305","PMID":"27499134","abstract":"OBJECTIVES Iron deficiency (ID) anemia leads to long-term neurodevelopmental deficits by altering iron-dependent brain metabolism. The objective of the study was to determine if ID induces metabolomic abnormalities in the cerebrospinal fluid (CSF) in the pre-anemic stage and to ascertain the aspects of abnormal brain metabolism affected. METHODS Standard hematological parameters [hemoglobin (Hgb), mean corpuscular volume (MCV), transferrin (Tf) saturation, and zinc protoporphyrin/heme (ZnPP/H)] were compared at 2, 4, 6, 8, and 12 months in iron-sufficient (IS; n = 7) and iron-deficient (ID; n = 7) infant rhesus monkeys. Five CSF metabolite ratios were determined at 4, 8, and 12 months using (1)H NMR spectroscopy at 16.4 T and compared between groups and in relation to hematologic parameters. RESULTS ID infants developed ID (Tf saturation &lt; 25%) by 4 months of age and all became anemic (Hgb &lt; 110 g/L and MCV &lt; 60 fL) at 6 months. Their heme indices normalized by 12 months. Pyruvate/glutamine and phosphocreatine/creatine (PCr/Cr) ratios in CSF were lower in the ID infants by 4 months (P &lt; 0.05). The PCr/Cr ratio remained lower at 8 months (P = 0.02). ZnPP/H, an established blood marker of pre-anemic ID, was positively correlated with the CSF citrate/glutamine ratio (marginal correlation, 0.34; P &lt; 0.001; family wise error rate = 0.001). DISCUSSION Metabolomic analysis of the CSF is sensitive for detecting the effects of pre-anemic ID on brain energy metabolism. Persistence of a lower PCr/Cr ratio at 8 months, even as hematological measures demonstrated recovery from anemia, indicate that the restoration of brain energy metabolism is delayed. Metabolomic platforms offer a useful tool for early detection of the impact of ID on brain metabolism in infants.","author":[{"dropping-particle":"","family":"Rao","given":"Raghavendra","non-dropping-particle":"","parse-names":false,"suffix":""},{"dropping-particle":"","family":"Ennis","given":"Kathleen","non-dropping-particle":"","parse-names":false,"suffix":""},{"dropping-particle":"","family":"Lubach","given":"Gabriele R.","non-dropping-particle":"","parse-names":false,"suffix":""},{"dropping-particle":"","family":"Lock","given":"Eric F.","non-dropping-particle":"","parse-names":false,"suffix":""},{"dropping-particle":"","family":"Georgieff","given":"Michael K.","non-dropping-particle":"","parse-names":false,"suffix":""},{"dropping-particle":"","family":"Coe","given":"Christopher L.","non-dropping-particle":"","parse-names":false,"suffix":""}],"container-title":"Nutritional Neuroscience","id":"ITEM-2","issue":"1","issued":{"date-parts":[["2018"]]},"page":"40-48","title":"Metabolomic analysis of CSF indicates brain metabolic impairment precedes hematological indices of anemia in the iron-deficient infant monkey","type":"article-journal","volume":"21"},"uris":["http://www.mendeley.com/documents/?uuid=b9fff602-e487-4368-bccc-5c0e231516a5"]}],"mendeley":{"formattedCitation":"&lt;sup&gt;[6,7]&lt;/sup&gt;","plainTextFormattedCitation":"[6,7]","previouslyFormattedCitation":"&lt;sup&gt;[6,7]&lt;/sup&gt;"},"properties":{"noteIndex":0},"schema":"https://github.com/citation-style-language/schema/raw/master/csl-citation.json"}</w:instrText>
      </w:r>
      <w:r w:rsidR="00355829" w:rsidRPr="007F272A">
        <w:rPr>
          <w:rFonts w:ascii="Arial" w:hAnsi="Arial" w:cs="Arial"/>
          <w:color w:val="000000" w:themeColor="text1"/>
          <w:sz w:val="24"/>
          <w:szCs w:val="24"/>
          <w:lang w:val="en-US"/>
        </w:rPr>
        <w:fldChar w:fldCharType="separate"/>
      </w:r>
      <w:r w:rsidR="00355829" w:rsidRPr="007F272A">
        <w:rPr>
          <w:rFonts w:ascii="Arial" w:hAnsi="Arial" w:cs="Arial"/>
          <w:noProof/>
          <w:color w:val="000000" w:themeColor="text1"/>
          <w:sz w:val="24"/>
          <w:szCs w:val="24"/>
          <w:vertAlign w:val="superscript"/>
          <w:lang w:val="en-US"/>
        </w:rPr>
        <w:t>[6,7]</w:t>
      </w:r>
      <w:r w:rsidR="00355829" w:rsidRPr="007F272A">
        <w:rPr>
          <w:rFonts w:ascii="Arial" w:hAnsi="Arial" w:cs="Arial"/>
          <w:color w:val="000000" w:themeColor="text1"/>
          <w:sz w:val="24"/>
          <w:szCs w:val="24"/>
          <w:lang w:val="en-US"/>
        </w:rPr>
        <w:fldChar w:fldCharType="end"/>
      </w:r>
      <w:r w:rsidRPr="007F272A">
        <w:rPr>
          <w:rFonts w:ascii="Arial" w:hAnsi="Arial" w:cs="Arial"/>
          <w:color w:val="000000" w:themeColor="text1"/>
          <w:sz w:val="24"/>
          <w:szCs w:val="24"/>
          <w:lang w:val="en-US"/>
        </w:rPr>
        <w:t xml:space="preserve"> This primate model of microcytic and hypochromic </w:t>
      </w:r>
      <w:proofErr w:type="spellStart"/>
      <w:r w:rsidRPr="007F272A">
        <w:rPr>
          <w:rFonts w:ascii="Arial" w:hAnsi="Arial" w:cs="Arial"/>
          <w:color w:val="000000" w:themeColor="text1"/>
          <w:sz w:val="24"/>
          <w:szCs w:val="24"/>
          <w:lang w:val="en-US"/>
        </w:rPr>
        <w:t>an</w:t>
      </w:r>
      <w:r w:rsidR="001E19FF" w:rsidRPr="007F272A">
        <w:rPr>
          <w:rFonts w:ascii="Arial" w:hAnsi="Arial" w:cs="Arial"/>
          <w:color w:val="000000" w:themeColor="text1"/>
          <w:sz w:val="24"/>
          <w:szCs w:val="24"/>
          <w:lang w:val="en-US"/>
        </w:rPr>
        <w:t>a</w:t>
      </w:r>
      <w:r w:rsidRPr="007F272A">
        <w:rPr>
          <w:rFonts w:ascii="Arial" w:hAnsi="Arial" w:cs="Arial"/>
          <w:color w:val="000000" w:themeColor="text1"/>
          <w:sz w:val="24"/>
          <w:szCs w:val="24"/>
          <w:lang w:val="en-US"/>
        </w:rPr>
        <w:t>emia</w:t>
      </w:r>
      <w:proofErr w:type="spellEnd"/>
      <w:r w:rsidRPr="007F272A">
        <w:rPr>
          <w:rFonts w:ascii="Arial" w:hAnsi="Arial" w:cs="Arial"/>
          <w:color w:val="000000" w:themeColor="text1"/>
          <w:sz w:val="24"/>
          <w:szCs w:val="24"/>
          <w:lang w:val="en-US"/>
        </w:rPr>
        <w:t xml:space="preserve"> </w:t>
      </w:r>
      <w:r w:rsidR="009E165C" w:rsidRPr="007F272A">
        <w:rPr>
          <w:rFonts w:ascii="Arial" w:hAnsi="Arial" w:cs="Arial"/>
          <w:color w:val="000000" w:themeColor="text1"/>
          <w:sz w:val="24"/>
          <w:szCs w:val="24"/>
          <w:lang w:val="en-US"/>
        </w:rPr>
        <w:t>has been</w:t>
      </w:r>
      <w:r w:rsidRPr="007F272A">
        <w:rPr>
          <w:rFonts w:ascii="Arial" w:hAnsi="Arial" w:cs="Arial"/>
          <w:color w:val="000000" w:themeColor="text1"/>
          <w:sz w:val="24"/>
          <w:szCs w:val="24"/>
          <w:lang w:val="en-US"/>
        </w:rPr>
        <w:t xml:space="preserve"> </w:t>
      </w:r>
      <w:r w:rsidR="00E13F4A" w:rsidRPr="007F272A">
        <w:rPr>
          <w:rFonts w:ascii="Arial" w:hAnsi="Arial" w:cs="Arial"/>
          <w:color w:val="000000" w:themeColor="text1"/>
          <w:sz w:val="24"/>
          <w:szCs w:val="24"/>
          <w:lang w:val="en-US"/>
        </w:rPr>
        <w:t>shown to be</w:t>
      </w:r>
      <w:r w:rsidRPr="007F272A">
        <w:rPr>
          <w:rFonts w:ascii="Arial" w:hAnsi="Arial" w:cs="Arial"/>
          <w:color w:val="000000" w:themeColor="text1"/>
          <w:sz w:val="24"/>
          <w:szCs w:val="24"/>
          <w:lang w:val="en-US"/>
        </w:rPr>
        <w:t xml:space="preserve"> nutritionally dependent</w:t>
      </w:r>
      <w:r w:rsidR="00381DB8" w:rsidRPr="007F272A">
        <w:rPr>
          <w:rFonts w:ascii="Arial" w:hAnsi="Arial" w:cs="Arial"/>
          <w:color w:val="000000" w:themeColor="text1"/>
          <w:sz w:val="24"/>
          <w:szCs w:val="24"/>
          <w:lang w:val="en-US"/>
        </w:rPr>
        <w:t>.</w:t>
      </w:r>
      <w:r w:rsidR="00355829" w:rsidRPr="007F272A">
        <w:rPr>
          <w:rFonts w:ascii="Arial" w:hAnsi="Arial" w:cs="Arial"/>
          <w:color w:val="000000" w:themeColor="text1"/>
          <w:sz w:val="24"/>
          <w:szCs w:val="24"/>
          <w:lang w:val="en-US"/>
        </w:rPr>
        <w:fldChar w:fldCharType="begin" w:fldLock="1"/>
      </w:r>
      <w:r w:rsidR="00355829" w:rsidRPr="007F272A">
        <w:rPr>
          <w:rFonts w:ascii="Arial" w:hAnsi="Arial" w:cs="Arial"/>
          <w:color w:val="000000" w:themeColor="text1"/>
          <w:sz w:val="24"/>
          <w:szCs w:val="24"/>
          <w:lang w:val="en-US"/>
        </w:rPr>
        <w:instrText>ADDIN CSL_CITATION {"citationItems":[{"id":"ITEM-1","itemData":{"DOI":"10.1016/j.rvsc.2012.11.017","ISSN":"00345288","abstract":"The realization that pregnant and infant monkeys were challenged by high nutritional needs for iron led vendors to markedly increase iron concentrations in commercial diets. Yet, no systematic research was conducted to investigate the consequences of this important dietary change. Hematology and iron panels were determined for 142 infant rhesus monkeys gestated and reared on 3 different diets varying in iron concentration (180, 225 or 380. mg Fe/kg). Anemia was significantly more prevalent in offspring from females fed the 180 and 225. mg Fe/kg diets (32-41% versus 0 for the 380mg Fe/kg diet, P&lt;0.001). Higher hepcidin levels were protective against iron overload in infants from the 380. mg Fe/kg condition. These findings indicate a highly fortified diet during pregnancy continues to have postnatal benefits for the growing infant. However, for those interested in iron deficiency, lower iron diets provide a reliable way to generate anemic infant monkeys for research. © 2012 Elsevier Ltd.","author":[{"dropping-particle":"","family":"Coe","given":"Christopher L.","non-dropping-particle":"","parse-names":false,"suffix":""},{"dropping-particle":"","family":"Lubach","given":"Gabriele R.","non-dropping-particle":"","parse-names":false,"suffix":""},{"dropping-particle":"","family":"Busbridge","given":"Mark","non-dropping-particle":"","parse-names":false,"suffix":""},{"dropping-particle":"","family":"Chapman","given":"Richard S.","non-dropping-particle":"","parse-names":false,"suffix":""}],"container-title":"Research in Veterinary Science","id":"ITEM-1","issue":"3","issued":{"date-parts":[["2013","6"]]},"page":"549-554","title":"Optimal iron fortification of maternal diet during pregnancy and nursing for investigating and preventing iron deficiency in young rhesus monkeys","type":"article-journal","volume":"94"},"uris":["http://www.mendeley.com/documents/?uuid=77ec1ec5-fbf8-3e1d-83f9-a602f434df0b"]}],"mendeley":{"formattedCitation":"&lt;sup&gt;[4]&lt;/sup&gt;","plainTextFormattedCitation":"[4]","previouslyFormattedCitation":"&lt;sup&gt;[4]&lt;/sup&gt;"},"properties":{"noteIndex":0},"schema":"https://github.com/citation-style-language/schema/raw/master/csl-citation.json"}</w:instrText>
      </w:r>
      <w:r w:rsidR="00355829" w:rsidRPr="007F272A">
        <w:rPr>
          <w:rFonts w:ascii="Arial" w:hAnsi="Arial" w:cs="Arial"/>
          <w:color w:val="000000" w:themeColor="text1"/>
          <w:sz w:val="24"/>
          <w:szCs w:val="24"/>
          <w:lang w:val="en-US"/>
        </w:rPr>
        <w:fldChar w:fldCharType="separate"/>
      </w:r>
      <w:r w:rsidR="00355829" w:rsidRPr="007F272A">
        <w:rPr>
          <w:rFonts w:ascii="Arial" w:hAnsi="Arial" w:cs="Arial"/>
          <w:noProof/>
          <w:color w:val="000000" w:themeColor="text1"/>
          <w:sz w:val="24"/>
          <w:szCs w:val="24"/>
          <w:vertAlign w:val="superscript"/>
          <w:lang w:val="en-US"/>
        </w:rPr>
        <w:t>[4]</w:t>
      </w:r>
      <w:r w:rsidR="00355829" w:rsidRPr="007F272A">
        <w:rPr>
          <w:rFonts w:ascii="Arial" w:hAnsi="Arial" w:cs="Arial"/>
          <w:color w:val="000000" w:themeColor="text1"/>
          <w:sz w:val="24"/>
          <w:szCs w:val="24"/>
          <w:lang w:val="en-US"/>
        </w:rPr>
        <w:fldChar w:fldCharType="end"/>
      </w:r>
      <w:r w:rsidR="00381DB8" w:rsidRPr="007F272A">
        <w:rPr>
          <w:rFonts w:ascii="Arial" w:hAnsi="Arial" w:cs="Arial"/>
          <w:color w:val="000000" w:themeColor="text1"/>
          <w:sz w:val="24"/>
          <w:szCs w:val="24"/>
          <w:lang w:val="en-US"/>
        </w:rPr>
        <w:t xml:space="preserve"> It</w:t>
      </w:r>
      <w:r w:rsidRPr="007F272A">
        <w:rPr>
          <w:rFonts w:ascii="Arial" w:hAnsi="Arial" w:cs="Arial"/>
          <w:color w:val="000000" w:themeColor="text1"/>
          <w:sz w:val="24"/>
          <w:szCs w:val="24"/>
          <w:lang w:val="en-US"/>
        </w:rPr>
        <w:t xml:space="preserve"> typically emerges between 4-6 months of age </w:t>
      </w:r>
      <w:r w:rsidR="00381DB8" w:rsidRPr="007F272A">
        <w:rPr>
          <w:rFonts w:ascii="Arial" w:hAnsi="Arial" w:cs="Arial"/>
          <w:color w:val="000000" w:themeColor="text1"/>
          <w:sz w:val="24"/>
          <w:szCs w:val="24"/>
          <w:lang w:val="en-US"/>
        </w:rPr>
        <w:t xml:space="preserve">in nursing infants </w:t>
      </w:r>
      <w:r w:rsidRPr="007F272A">
        <w:rPr>
          <w:rFonts w:ascii="Arial" w:hAnsi="Arial" w:cs="Arial"/>
          <w:color w:val="000000" w:themeColor="text1"/>
          <w:sz w:val="24"/>
          <w:szCs w:val="24"/>
          <w:lang w:val="en-US"/>
        </w:rPr>
        <w:t>after a growth-related depletion of prenatally acquired iron stores</w:t>
      </w:r>
      <w:r w:rsidR="00355829" w:rsidRPr="007F272A">
        <w:rPr>
          <w:rFonts w:ascii="Arial" w:hAnsi="Arial" w:cs="Arial"/>
          <w:color w:val="000000" w:themeColor="text1"/>
          <w:sz w:val="24"/>
          <w:szCs w:val="24"/>
          <w:lang w:val="en-US"/>
        </w:rPr>
        <w:t>.</w:t>
      </w:r>
      <w:r w:rsidR="00355829" w:rsidRPr="007F272A">
        <w:rPr>
          <w:rFonts w:ascii="Arial" w:hAnsi="Arial" w:cs="Arial"/>
          <w:color w:val="000000" w:themeColor="text1"/>
          <w:sz w:val="24"/>
          <w:szCs w:val="24"/>
          <w:lang w:val="en-US"/>
        </w:rPr>
        <w:fldChar w:fldCharType="begin" w:fldLock="1"/>
      </w:r>
      <w:r w:rsidR="00355829" w:rsidRPr="007F272A">
        <w:rPr>
          <w:rFonts w:ascii="Arial" w:hAnsi="Arial" w:cs="Arial"/>
          <w:color w:val="000000" w:themeColor="text1"/>
          <w:sz w:val="24"/>
          <w:szCs w:val="24"/>
          <w:lang w:val="en-US"/>
        </w:rPr>
        <w:instrText>ADDIN CSL_CITATION {"citationItems":[{"id":"ITEM-1","itemData":{"DOI":"10.1093/jn/136.9.2345","ISSN":"0022-3166","author":[{"dropping-particle":"","family":"Lubach","given":"Gabriele R.","non-dropping-particle":"","parse-names":false,"suffix":""},{"dropping-particle":"","family":"Coe","given":"Christopher L.","non-dropping-particle":"","parse-names":false,"suffix":""}],"container-title":"The Journal of Nutrition","id":"ITEM-1","issue":"9","issued":{"date-parts":[["2006","9","1"]]},"page":"2345-2349","title":"Preconception Maternal Iron Status Is a Risk Factor for Iron Deficiency in Infant Rhesus Monkeys (Macaca mulatta)","type":"article-journal","volume":"136"},"uris":["http://www.mendeley.com/documents/?uuid=a5d1dab6-0879-3a3b-91ba-062388c2c9fa"]}],"mendeley":{"formattedCitation":"&lt;sup&gt;[5]&lt;/sup&gt;","plainTextFormattedCitation":"[5]","previouslyFormattedCitation":"&lt;sup&gt;[5]&lt;/sup&gt;"},"properties":{"noteIndex":0},"schema":"https://github.com/citation-style-language/schema/raw/master/csl-citation.json"}</w:instrText>
      </w:r>
      <w:r w:rsidR="00355829" w:rsidRPr="007F272A">
        <w:rPr>
          <w:rFonts w:ascii="Arial" w:hAnsi="Arial" w:cs="Arial"/>
          <w:color w:val="000000" w:themeColor="text1"/>
          <w:sz w:val="24"/>
          <w:szCs w:val="24"/>
          <w:lang w:val="en-US"/>
        </w:rPr>
        <w:fldChar w:fldCharType="separate"/>
      </w:r>
      <w:r w:rsidR="00355829" w:rsidRPr="007F272A">
        <w:rPr>
          <w:rFonts w:ascii="Arial" w:hAnsi="Arial" w:cs="Arial"/>
          <w:noProof/>
          <w:color w:val="000000" w:themeColor="text1"/>
          <w:sz w:val="24"/>
          <w:szCs w:val="24"/>
          <w:vertAlign w:val="superscript"/>
          <w:lang w:val="en-US"/>
        </w:rPr>
        <w:t>[5]</w:t>
      </w:r>
      <w:r w:rsidR="00355829" w:rsidRPr="007F272A">
        <w:rPr>
          <w:rFonts w:ascii="Arial" w:hAnsi="Arial" w:cs="Arial"/>
          <w:color w:val="000000" w:themeColor="text1"/>
          <w:sz w:val="24"/>
          <w:szCs w:val="24"/>
          <w:lang w:val="en-US"/>
        </w:rPr>
        <w:fldChar w:fldCharType="end"/>
      </w:r>
      <w:r w:rsidRPr="007F272A">
        <w:rPr>
          <w:rFonts w:ascii="Arial" w:hAnsi="Arial" w:cs="Arial"/>
          <w:color w:val="000000" w:themeColor="text1"/>
          <w:sz w:val="24"/>
          <w:szCs w:val="24"/>
          <w:lang w:val="en-US"/>
        </w:rPr>
        <w:t xml:space="preserve"> Although </w:t>
      </w:r>
      <w:r w:rsidR="009E165C" w:rsidRPr="007F272A">
        <w:rPr>
          <w:rFonts w:ascii="Arial" w:hAnsi="Arial" w:cs="Arial"/>
          <w:color w:val="000000" w:themeColor="text1"/>
          <w:sz w:val="24"/>
          <w:szCs w:val="24"/>
          <w:lang w:val="en-US"/>
        </w:rPr>
        <w:t xml:space="preserve">the ID is </w:t>
      </w:r>
      <w:r w:rsidRPr="007F272A">
        <w:rPr>
          <w:rFonts w:ascii="Arial" w:hAnsi="Arial" w:cs="Arial"/>
          <w:color w:val="000000" w:themeColor="text1"/>
          <w:sz w:val="24"/>
          <w:szCs w:val="24"/>
          <w:lang w:val="en-US"/>
        </w:rPr>
        <w:t>transient</w:t>
      </w:r>
      <w:r w:rsidR="009E165C" w:rsidRPr="007F272A">
        <w:rPr>
          <w:rFonts w:ascii="Arial" w:hAnsi="Arial" w:cs="Arial"/>
          <w:color w:val="000000" w:themeColor="text1"/>
          <w:sz w:val="24"/>
          <w:szCs w:val="24"/>
          <w:lang w:val="en-US"/>
        </w:rPr>
        <w:t xml:space="preserve">, </w:t>
      </w:r>
      <w:r w:rsidR="00A8608A" w:rsidRPr="007F272A">
        <w:rPr>
          <w:rFonts w:ascii="Arial" w:hAnsi="Arial" w:cs="Arial"/>
          <w:color w:val="000000" w:themeColor="text1"/>
          <w:sz w:val="24"/>
          <w:szCs w:val="24"/>
          <w:lang w:val="en-US"/>
        </w:rPr>
        <w:t xml:space="preserve">more rapid repletion </w:t>
      </w:r>
      <w:r w:rsidR="009E165C" w:rsidRPr="007F272A">
        <w:rPr>
          <w:rFonts w:ascii="Arial" w:hAnsi="Arial" w:cs="Arial"/>
          <w:color w:val="000000" w:themeColor="text1"/>
          <w:sz w:val="24"/>
          <w:szCs w:val="24"/>
          <w:lang w:val="en-US"/>
        </w:rPr>
        <w:t>by</w:t>
      </w:r>
      <w:r w:rsidR="00A8608A" w:rsidRPr="007F272A">
        <w:rPr>
          <w:rFonts w:ascii="Arial" w:hAnsi="Arial" w:cs="Arial"/>
          <w:color w:val="000000" w:themeColor="text1"/>
          <w:sz w:val="24"/>
          <w:szCs w:val="24"/>
          <w:lang w:val="en-US"/>
        </w:rPr>
        <w:t xml:space="preserve"> administ</w:t>
      </w:r>
      <w:r w:rsidR="009E165C" w:rsidRPr="007F272A">
        <w:rPr>
          <w:rFonts w:ascii="Arial" w:hAnsi="Arial" w:cs="Arial"/>
          <w:color w:val="000000" w:themeColor="text1"/>
          <w:sz w:val="24"/>
          <w:szCs w:val="24"/>
          <w:lang w:val="en-US"/>
        </w:rPr>
        <w:t xml:space="preserve">ering </w:t>
      </w:r>
      <w:r w:rsidR="00A8608A" w:rsidRPr="007F272A">
        <w:rPr>
          <w:rFonts w:ascii="Arial" w:hAnsi="Arial" w:cs="Arial"/>
          <w:color w:val="000000" w:themeColor="text1"/>
          <w:sz w:val="24"/>
          <w:szCs w:val="24"/>
          <w:lang w:val="en-US"/>
        </w:rPr>
        <w:t xml:space="preserve">iron dextran </w:t>
      </w:r>
      <w:r w:rsidR="009E165C" w:rsidRPr="007F272A">
        <w:rPr>
          <w:rFonts w:ascii="Arial" w:hAnsi="Arial" w:cs="Arial"/>
          <w:color w:val="000000" w:themeColor="text1"/>
          <w:sz w:val="24"/>
          <w:szCs w:val="24"/>
          <w:lang w:val="en-US"/>
        </w:rPr>
        <w:t>l</w:t>
      </w:r>
      <w:r w:rsidR="00A8608A" w:rsidRPr="007F272A">
        <w:rPr>
          <w:rFonts w:ascii="Arial" w:hAnsi="Arial" w:cs="Arial"/>
          <w:color w:val="000000" w:themeColor="text1"/>
          <w:sz w:val="24"/>
          <w:szCs w:val="24"/>
          <w:lang w:val="en-US"/>
        </w:rPr>
        <w:t>essen</w:t>
      </w:r>
      <w:r w:rsidR="009E165C" w:rsidRPr="007F272A">
        <w:rPr>
          <w:rFonts w:ascii="Arial" w:hAnsi="Arial" w:cs="Arial"/>
          <w:color w:val="000000" w:themeColor="text1"/>
          <w:sz w:val="24"/>
          <w:szCs w:val="24"/>
          <w:lang w:val="en-US"/>
        </w:rPr>
        <w:t>ed</w:t>
      </w:r>
      <w:r w:rsidR="00A8608A" w:rsidRPr="007F272A">
        <w:rPr>
          <w:rFonts w:ascii="Arial" w:hAnsi="Arial" w:cs="Arial"/>
          <w:color w:val="000000" w:themeColor="text1"/>
          <w:sz w:val="24"/>
          <w:szCs w:val="24"/>
          <w:lang w:val="en-US"/>
        </w:rPr>
        <w:t xml:space="preserve"> </w:t>
      </w:r>
      <w:r w:rsidR="0014724A" w:rsidRPr="007F272A">
        <w:rPr>
          <w:rFonts w:ascii="Arial" w:hAnsi="Arial" w:cs="Arial"/>
          <w:color w:val="000000" w:themeColor="text1"/>
          <w:sz w:val="24"/>
          <w:szCs w:val="24"/>
          <w:lang w:val="en-US"/>
        </w:rPr>
        <w:t>the</w:t>
      </w:r>
      <w:r w:rsidR="00A8608A" w:rsidRPr="007F272A">
        <w:rPr>
          <w:rFonts w:ascii="Arial" w:hAnsi="Arial" w:cs="Arial"/>
          <w:color w:val="000000" w:themeColor="text1"/>
          <w:sz w:val="24"/>
          <w:szCs w:val="24"/>
          <w:lang w:val="en-US"/>
        </w:rPr>
        <w:t xml:space="preserve"> lingering metabolic </w:t>
      </w:r>
      <w:r w:rsidR="00E13F4A" w:rsidRPr="007F272A">
        <w:rPr>
          <w:rFonts w:ascii="Arial" w:hAnsi="Arial" w:cs="Arial"/>
          <w:color w:val="000000" w:themeColor="text1"/>
          <w:sz w:val="24"/>
          <w:szCs w:val="24"/>
          <w:lang w:val="en-US"/>
        </w:rPr>
        <w:t>alterations evident in</w:t>
      </w:r>
      <w:r w:rsidR="00A8608A" w:rsidRPr="007F272A">
        <w:rPr>
          <w:rFonts w:ascii="Arial" w:hAnsi="Arial" w:cs="Arial"/>
          <w:color w:val="000000" w:themeColor="text1"/>
          <w:sz w:val="24"/>
          <w:szCs w:val="24"/>
          <w:lang w:val="en-US"/>
        </w:rPr>
        <w:t xml:space="preserve"> both blood and urine</w:t>
      </w:r>
      <w:r w:rsidR="00A659C7" w:rsidRPr="007F272A">
        <w:rPr>
          <w:rFonts w:ascii="Arial" w:hAnsi="Arial" w:cs="Arial"/>
          <w:color w:val="000000" w:themeColor="text1"/>
          <w:sz w:val="24"/>
          <w:szCs w:val="24"/>
          <w:lang w:val="en-US"/>
        </w:rPr>
        <w:t>, even after treatment ha</w:t>
      </w:r>
      <w:r w:rsidR="003F5DE7" w:rsidRPr="007F272A">
        <w:rPr>
          <w:rFonts w:ascii="Arial" w:hAnsi="Arial" w:cs="Arial"/>
          <w:color w:val="000000" w:themeColor="text1"/>
          <w:sz w:val="24"/>
          <w:szCs w:val="24"/>
          <w:lang w:val="en-US"/>
        </w:rPr>
        <w:t>d</w:t>
      </w:r>
      <w:r w:rsidR="00A659C7" w:rsidRPr="007F272A">
        <w:rPr>
          <w:rFonts w:ascii="Arial" w:hAnsi="Arial" w:cs="Arial"/>
          <w:color w:val="000000" w:themeColor="text1"/>
          <w:sz w:val="24"/>
          <w:szCs w:val="24"/>
          <w:lang w:val="en-US"/>
        </w:rPr>
        <w:t xml:space="preserve"> ceased</w:t>
      </w:r>
      <w:r w:rsidR="003F5DE7" w:rsidRPr="007F272A">
        <w:rPr>
          <w:rFonts w:ascii="Arial" w:hAnsi="Arial" w:cs="Arial"/>
          <w:color w:val="000000" w:themeColor="text1"/>
          <w:sz w:val="24"/>
          <w:szCs w:val="24"/>
          <w:lang w:val="en-US"/>
        </w:rPr>
        <w:t xml:space="preserve"> and all animals were iron sufficient</w:t>
      </w:r>
      <w:r w:rsidR="00A8608A" w:rsidRPr="007F272A">
        <w:rPr>
          <w:rFonts w:ascii="Arial" w:hAnsi="Arial" w:cs="Arial"/>
          <w:color w:val="000000" w:themeColor="text1"/>
          <w:sz w:val="24"/>
          <w:szCs w:val="24"/>
          <w:lang w:val="en-US"/>
        </w:rPr>
        <w:t>.</w:t>
      </w:r>
      <w:r w:rsidR="00A659C7" w:rsidRPr="007F272A">
        <w:rPr>
          <w:rFonts w:ascii="Arial" w:hAnsi="Arial" w:cs="Arial"/>
          <w:color w:val="000000" w:themeColor="text1"/>
          <w:sz w:val="24"/>
          <w:szCs w:val="24"/>
          <w:lang w:val="en-US"/>
        </w:rPr>
        <w:t xml:space="preserve"> </w:t>
      </w:r>
    </w:p>
    <w:p w14:paraId="08B3775D" w14:textId="5ECAE918" w:rsidR="006A6DA2" w:rsidRPr="007F272A" w:rsidRDefault="006A6DA2" w:rsidP="006A6DA2">
      <w:pPr>
        <w:spacing w:line="480" w:lineRule="auto"/>
        <w:rPr>
          <w:rFonts w:ascii="Arial" w:hAnsi="Arial" w:cs="Arial"/>
          <w:color w:val="000000" w:themeColor="text1"/>
          <w:sz w:val="24"/>
          <w:szCs w:val="24"/>
        </w:rPr>
      </w:pPr>
      <w:r w:rsidRPr="007F272A">
        <w:rPr>
          <w:rFonts w:ascii="Arial" w:hAnsi="Arial" w:cs="Arial"/>
          <w:color w:val="000000" w:themeColor="text1"/>
          <w:sz w:val="24"/>
          <w:szCs w:val="24"/>
        </w:rPr>
        <w:t xml:space="preserve">One significant metabolic difference between IS and ID infants involved a dysregulation of the TCA cycle. The TCA cycle includes two enzymes that contain Fe-S clusters, aconitase and succinate dehydrogenase. Aconitase converts citrate to isocitrate via </w:t>
      </w:r>
      <w:r w:rsidRPr="007F272A">
        <w:rPr>
          <w:rFonts w:ascii="Arial" w:hAnsi="Arial" w:cs="Arial"/>
          <w:i/>
          <w:iCs/>
          <w:color w:val="000000" w:themeColor="text1"/>
          <w:sz w:val="24"/>
          <w:szCs w:val="24"/>
        </w:rPr>
        <w:t>cis</w:t>
      </w:r>
      <w:r w:rsidRPr="007F272A">
        <w:rPr>
          <w:rFonts w:ascii="Arial" w:hAnsi="Arial" w:cs="Arial"/>
          <w:color w:val="000000" w:themeColor="text1"/>
          <w:sz w:val="24"/>
          <w:szCs w:val="24"/>
        </w:rPr>
        <w:t xml:space="preserve">-aconitate, while </w:t>
      </w:r>
      <w:r w:rsidR="00C86C77" w:rsidRPr="007F272A">
        <w:rPr>
          <w:rFonts w:ascii="Arial" w:hAnsi="Arial" w:cs="Arial"/>
          <w:color w:val="000000" w:themeColor="text1"/>
          <w:sz w:val="24"/>
          <w:szCs w:val="24"/>
        </w:rPr>
        <w:t>succinate dehydrogenase</w:t>
      </w:r>
      <w:r w:rsidRPr="007F272A">
        <w:rPr>
          <w:rFonts w:ascii="Arial" w:hAnsi="Arial" w:cs="Arial"/>
          <w:color w:val="000000" w:themeColor="text1"/>
          <w:sz w:val="24"/>
          <w:szCs w:val="24"/>
        </w:rPr>
        <w:t xml:space="preserve"> converts succinate to fumarate. Previous </w:t>
      </w:r>
      <w:r w:rsidRPr="007F272A">
        <w:rPr>
          <w:rFonts w:ascii="Arial" w:hAnsi="Arial" w:cs="Arial"/>
          <w:i/>
          <w:iCs/>
          <w:color w:val="000000" w:themeColor="text1"/>
          <w:sz w:val="24"/>
          <w:szCs w:val="24"/>
        </w:rPr>
        <w:t xml:space="preserve">ex vivo </w:t>
      </w:r>
      <w:r w:rsidRPr="007F272A">
        <w:rPr>
          <w:rFonts w:ascii="Arial" w:hAnsi="Arial" w:cs="Arial"/>
          <w:color w:val="000000" w:themeColor="text1"/>
          <w:sz w:val="24"/>
          <w:szCs w:val="24"/>
        </w:rPr>
        <w:t>analyses of human cells ha</w:t>
      </w:r>
      <w:r w:rsidR="00192B6D">
        <w:rPr>
          <w:rFonts w:ascii="Arial" w:hAnsi="Arial" w:cs="Arial"/>
          <w:color w:val="000000" w:themeColor="text1"/>
          <w:sz w:val="24"/>
          <w:szCs w:val="24"/>
        </w:rPr>
        <w:t>ve</w:t>
      </w:r>
      <w:r w:rsidRPr="007F272A">
        <w:rPr>
          <w:rFonts w:ascii="Arial" w:hAnsi="Arial" w:cs="Arial"/>
          <w:color w:val="000000" w:themeColor="text1"/>
          <w:sz w:val="24"/>
          <w:szCs w:val="24"/>
        </w:rPr>
        <w:t xml:space="preserve"> found reduced aconitase and </w:t>
      </w:r>
      <w:r w:rsidR="00C86C77" w:rsidRPr="007F272A">
        <w:rPr>
          <w:rFonts w:ascii="Arial" w:hAnsi="Arial" w:cs="Arial"/>
          <w:color w:val="000000" w:themeColor="text1"/>
          <w:sz w:val="24"/>
          <w:szCs w:val="24"/>
        </w:rPr>
        <w:t>succinate dehydrogenase</w:t>
      </w:r>
      <w:r w:rsidRPr="007F272A">
        <w:rPr>
          <w:rFonts w:ascii="Arial" w:hAnsi="Arial" w:cs="Arial"/>
          <w:color w:val="000000" w:themeColor="text1"/>
          <w:sz w:val="24"/>
          <w:szCs w:val="24"/>
        </w:rPr>
        <w:t xml:space="preserve"> activity following iron deprivation</w:t>
      </w:r>
      <w:r w:rsidR="00355829" w:rsidRPr="007F272A">
        <w:rPr>
          <w:rFonts w:ascii="Arial" w:hAnsi="Arial" w:cs="Arial"/>
          <w:color w:val="000000" w:themeColor="text1"/>
          <w:sz w:val="24"/>
          <w:szCs w:val="24"/>
        </w:rPr>
        <w:t>.</w:t>
      </w:r>
      <w:r w:rsidR="008A6532" w:rsidRPr="007F272A">
        <w:rPr>
          <w:rFonts w:ascii="Arial" w:hAnsi="Arial" w:cs="Arial"/>
          <w:color w:val="000000" w:themeColor="text1"/>
          <w:sz w:val="24"/>
          <w:szCs w:val="24"/>
        </w:rPr>
        <w:fldChar w:fldCharType="begin" w:fldLock="1"/>
      </w:r>
      <w:r w:rsidR="009C7264" w:rsidRPr="007F272A">
        <w:rPr>
          <w:rFonts w:ascii="Arial" w:hAnsi="Arial" w:cs="Arial"/>
          <w:color w:val="000000" w:themeColor="text1"/>
          <w:sz w:val="24"/>
          <w:szCs w:val="24"/>
        </w:rPr>
        <w:instrText>ADDIN CSL_CITATION {"citationItems":[{"id":"ITEM-1","itemData":{"DOI":"10.1016/S0005-2728(99)00088-2","ISSN":"00052728","PMID":"10556622","abstract":"Iron modulates the expression of the critical citric acid cycle enzyme aconitase via a translational mechanism involving iron regulatory proteins. Thus, the present study was undertaken to investigate the consequences of iron perturbation on citric acid cycle activity, oxidative phosphorylation and mitochondrial respiration in the human cell line K-562. In agreement with previous data iron increases the activity of mitochondrial aconitase while it is reduced upon addition of the iron chelator desferrioxamine (DFO). Interestingly, iron also positively affects three other citric acid cycle enzymes, namely citrate synthase, isocitric dehydrogenase, and succinate dehydrogenase, while DFO decreases the activity of these enzymes. Consequently, iron supplementation results in increased formation of reducing equivalents (NADH) by the citric acid cycle, and thus in increased mitochondrial oxygen consumption and ATP formation via oxidative phosphorylation as shown herein. This in turn leads to downregulation of glucose utilization. In contrast, all these metabolic pathways are reduced upon iron depletion, and thus glycolysis and lactate formation are significantly increased in order to compensate for the decrease in ATP production via oxidative phosphorylation in the presence of DFO. Our results point to a complex interaction between iron homeostasis, oxygen supply and cellular energy metabolism in human cells. Copyright (C) 1999 Elsevier Science B.V.","author":[{"dropping-particle":"","family":"Oexle","given":"Horst","non-dropping-particle":"","parse-names":false,"suffix":""},{"dropping-particle":"","family":"Gnaiger","given":"Erich","non-dropping-particle":"","parse-names":false,"suffix":""},{"dropping-particle":"","family":"Weiss","given":"Günter","non-dropping-particle":"","parse-names":false,"suffix":""}],"container-title":"Biochimica et Biophysica Acta - Bioenergetics","id":"ITEM-1","issue":"3","issued":{"date-parts":[["1999","11","10"]]},"page":"99-107","title":"Iron-dependent changes in cellular energy metabolism: Influence on citric acid cycle and oxidative phosphorylation","type":"article-journal","volume":"1413"},"uris":["http://www.mendeley.com/documents/?uuid=34525b99-33f0-31b6-a1a3-bfb9517e3a4c"]}],"mendeley":{"formattedCitation":"&lt;sup&gt;[16]&lt;/sup&gt;","plainTextFormattedCitation":"[16]","previouslyFormattedCitation":"&lt;sup&gt;[16]&lt;/sup&gt;"},"properties":{"noteIndex":0},"schema":"https://github.com/citation-style-language/schema/raw/master/csl-citation.json"}</w:instrText>
      </w:r>
      <w:r w:rsidR="008A6532" w:rsidRPr="007F272A">
        <w:rPr>
          <w:rFonts w:ascii="Arial" w:hAnsi="Arial" w:cs="Arial"/>
          <w:color w:val="000000" w:themeColor="text1"/>
          <w:sz w:val="24"/>
          <w:szCs w:val="24"/>
        </w:rPr>
        <w:fldChar w:fldCharType="separate"/>
      </w:r>
      <w:r w:rsidR="009C7264" w:rsidRPr="007F272A">
        <w:rPr>
          <w:rFonts w:ascii="Arial" w:hAnsi="Arial" w:cs="Arial"/>
          <w:noProof/>
          <w:color w:val="000000" w:themeColor="text1"/>
          <w:sz w:val="24"/>
          <w:szCs w:val="24"/>
          <w:vertAlign w:val="superscript"/>
        </w:rPr>
        <w:t>[16]</w:t>
      </w:r>
      <w:r w:rsidR="008A6532" w:rsidRPr="007F272A">
        <w:rPr>
          <w:rFonts w:ascii="Arial" w:hAnsi="Arial" w:cs="Arial"/>
          <w:color w:val="000000" w:themeColor="text1"/>
          <w:sz w:val="24"/>
          <w:szCs w:val="24"/>
        </w:rPr>
        <w:fldChar w:fldCharType="end"/>
      </w:r>
      <w:r w:rsidRPr="007F272A">
        <w:rPr>
          <w:rFonts w:ascii="Arial" w:hAnsi="Arial" w:cs="Arial"/>
          <w:color w:val="000000" w:themeColor="text1"/>
          <w:sz w:val="24"/>
          <w:szCs w:val="24"/>
        </w:rPr>
        <w:t xml:space="preserve"> Consistent</w:t>
      </w:r>
      <w:r w:rsidR="0011357B" w:rsidRPr="007F272A">
        <w:rPr>
          <w:rFonts w:ascii="Arial" w:hAnsi="Arial" w:cs="Arial"/>
          <w:color w:val="000000" w:themeColor="text1"/>
          <w:sz w:val="24"/>
          <w:szCs w:val="24"/>
        </w:rPr>
        <w:t xml:space="preserve"> with</w:t>
      </w:r>
      <w:r w:rsidRPr="007F272A">
        <w:rPr>
          <w:rFonts w:ascii="Arial" w:hAnsi="Arial" w:cs="Arial"/>
          <w:color w:val="000000" w:themeColor="text1"/>
          <w:sz w:val="24"/>
          <w:szCs w:val="24"/>
        </w:rPr>
        <w:t xml:space="preserve"> </w:t>
      </w:r>
      <w:r w:rsidR="0011357B" w:rsidRPr="007F272A">
        <w:rPr>
          <w:rFonts w:ascii="Arial" w:hAnsi="Arial" w:cs="Arial"/>
          <w:color w:val="000000" w:themeColor="text1"/>
          <w:sz w:val="24"/>
          <w:szCs w:val="24"/>
        </w:rPr>
        <w:t xml:space="preserve">reduced aconitase activity, </w:t>
      </w:r>
      <w:r w:rsidRPr="007F272A">
        <w:rPr>
          <w:rFonts w:ascii="Arial" w:hAnsi="Arial" w:cs="Arial"/>
          <w:color w:val="000000" w:themeColor="text1"/>
          <w:sz w:val="24"/>
          <w:szCs w:val="24"/>
        </w:rPr>
        <w:t xml:space="preserve">naturally recovered ID monkeys excreted </w:t>
      </w:r>
      <w:r w:rsidR="00EF40BD" w:rsidRPr="007F272A">
        <w:rPr>
          <w:rFonts w:ascii="Arial" w:hAnsi="Arial" w:cs="Arial"/>
          <w:color w:val="000000" w:themeColor="text1"/>
          <w:sz w:val="24"/>
          <w:szCs w:val="24"/>
        </w:rPr>
        <w:t>less</w:t>
      </w:r>
      <w:r w:rsidRPr="007F272A">
        <w:rPr>
          <w:rFonts w:ascii="Arial" w:hAnsi="Arial" w:cs="Arial"/>
          <w:color w:val="000000" w:themeColor="text1"/>
          <w:sz w:val="24"/>
          <w:szCs w:val="24"/>
        </w:rPr>
        <w:t xml:space="preserve"> </w:t>
      </w:r>
      <w:r w:rsidRPr="007F272A">
        <w:rPr>
          <w:rFonts w:ascii="Arial" w:hAnsi="Arial" w:cs="Arial"/>
          <w:i/>
          <w:iCs/>
          <w:color w:val="000000" w:themeColor="text1"/>
          <w:sz w:val="24"/>
          <w:szCs w:val="24"/>
        </w:rPr>
        <w:t>cis</w:t>
      </w:r>
      <w:r w:rsidRPr="007F272A">
        <w:rPr>
          <w:rFonts w:ascii="Arial" w:hAnsi="Arial" w:cs="Arial"/>
          <w:color w:val="000000" w:themeColor="text1"/>
          <w:sz w:val="24"/>
          <w:szCs w:val="24"/>
        </w:rPr>
        <w:t xml:space="preserve">-aconitate and </w:t>
      </w:r>
      <w:r w:rsidR="0011357B" w:rsidRPr="007F272A">
        <w:rPr>
          <w:rFonts w:ascii="Arial" w:hAnsi="Arial" w:cs="Arial"/>
          <w:color w:val="000000" w:themeColor="text1"/>
          <w:sz w:val="24"/>
          <w:szCs w:val="24"/>
        </w:rPr>
        <w:t xml:space="preserve">had </w:t>
      </w:r>
      <w:r w:rsidRPr="007F272A">
        <w:rPr>
          <w:rFonts w:ascii="Arial" w:hAnsi="Arial" w:cs="Arial"/>
          <w:color w:val="000000" w:themeColor="text1"/>
          <w:sz w:val="24"/>
          <w:szCs w:val="24"/>
        </w:rPr>
        <w:t xml:space="preserve">higher </w:t>
      </w:r>
      <w:r w:rsidR="00EF40BD" w:rsidRPr="007F272A">
        <w:rPr>
          <w:rFonts w:ascii="Arial" w:hAnsi="Arial" w:cs="Arial"/>
          <w:color w:val="000000" w:themeColor="text1"/>
          <w:sz w:val="24"/>
          <w:szCs w:val="24"/>
        </w:rPr>
        <w:t xml:space="preserve">citrate in </w:t>
      </w:r>
      <w:r w:rsidRPr="007F272A">
        <w:rPr>
          <w:rFonts w:ascii="Arial" w:hAnsi="Arial" w:cs="Arial"/>
          <w:color w:val="000000" w:themeColor="text1"/>
          <w:sz w:val="24"/>
          <w:szCs w:val="24"/>
        </w:rPr>
        <w:t>circulati</w:t>
      </w:r>
      <w:r w:rsidR="00EF40BD" w:rsidRPr="007F272A">
        <w:rPr>
          <w:rFonts w:ascii="Arial" w:hAnsi="Arial" w:cs="Arial"/>
          <w:color w:val="000000" w:themeColor="text1"/>
          <w:sz w:val="24"/>
          <w:szCs w:val="24"/>
        </w:rPr>
        <w:t>o</w:t>
      </w:r>
      <w:r w:rsidRPr="007F272A">
        <w:rPr>
          <w:rFonts w:ascii="Arial" w:hAnsi="Arial" w:cs="Arial"/>
          <w:color w:val="000000" w:themeColor="text1"/>
          <w:sz w:val="24"/>
          <w:szCs w:val="24"/>
        </w:rPr>
        <w:t xml:space="preserve">n </w:t>
      </w:r>
      <w:r w:rsidR="0011357B" w:rsidRPr="007F272A">
        <w:rPr>
          <w:rFonts w:ascii="Arial" w:hAnsi="Arial" w:cs="Arial"/>
          <w:color w:val="000000" w:themeColor="text1"/>
          <w:sz w:val="24"/>
          <w:szCs w:val="24"/>
        </w:rPr>
        <w:t>compared to IS infants.</w:t>
      </w:r>
      <w:r w:rsidRPr="007F272A">
        <w:rPr>
          <w:rFonts w:ascii="Arial" w:hAnsi="Arial" w:cs="Arial"/>
          <w:color w:val="000000" w:themeColor="text1"/>
          <w:sz w:val="24"/>
          <w:szCs w:val="24"/>
        </w:rPr>
        <w:t xml:space="preserve"> As highlighted in the network analysis, ferredoxin is necessary for NAD+/NADH metabolism</w:t>
      </w:r>
      <w:r w:rsidR="00381DB8" w:rsidRPr="007F272A">
        <w:rPr>
          <w:rFonts w:ascii="Arial" w:hAnsi="Arial" w:cs="Arial"/>
          <w:color w:val="000000" w:themeColor="text1"/>
          <w:sz w:val="24"/>
          <w:szCs w:val="24"/>
        </w:rPr>
        <w:t>,</w:t>
      </w:r>
      <w:r w:rsidRPr="007F272A">
        <w:rPr>
          <w:rFonts w:ascii="Arial" w:hAnsi="Arial" w:cs="Arial"/>
          <w:color w:val="000000" w:themeColor="text1"/>
          <w:sz w:val="24"/>
          <w:szCs w:val="24"/>
        </w:rPr>
        <w:t xml:space="preserve"> which is essential for driving the TCA cycle. NAD+ has an important role in many metabolic processes and is metabolized via the nicotinamide pathway to 2-PY, which was </w:t>
      </w:r>
      <w:r w:rsidR="0011357B" w:rsidRPr="007F272A">
        <w:rPr>
          <w:rFonts w:ascii="Arial" w:hAnsi="Arial" w:cs="Arial"/>
          <w:color w:val="000000" w:themeColor="text1"/>
          <w:sz w:val="24"/>
          <w:szCs w:val="24"/>
        </w:rPr>
        <w:t xml:space="preserve">also </w:t>
      </w:r>
      <w:r w:rsidRPr="007F272A">
        <w:rPr>
          <w:rFonts w:ascii="Arial" w:hAnsi="Arial" w:cs="Arial"/>
          <w:color w:val="000000" w:themeColor="text1"/>
          <w:sz w:val="24"/>
          <w:szCs w:val="24"/>
        </w:rPr>
        <w:t>excreted in lower amounts by the pID monkeys. Furthermore, alanine, a breakdown product of pyruvate, was higher in the plasma of pID compared to IS monkeys</w:t>
      </w:r>
      <w:r w:rsidR="00381DB8" w:rsidRPr="007F272A">
        <w:rPr>
          <w:rFonts w:ascii="Arial" w:hAnsi="Arial" w:cs="Arial"/>
          <w:color w:val="000000" w:themeColor="text1"/>
          <w:sz w:val="24"/>
          <w:szCs w:val="24"/>
        </w:rPr>
        <w:t xml:space="preserve">. </w:t>
      </w:r>
      <w:r w:rsidR="00C86C77" w:rsidRPr="007F272A">
        <w:rPr>
          <w:rFonts w:ascii="Arial" w:hAnsi="Arial" w:cs="Arial"/>
          <w:color w:val="000000" w:themeColor="text1"/>
          <w:sz w:val="24"/>
          <w:szCs w:val="24"/>
        </w:rPr>
        <w:t>This</w:t>
      </w:r>
      <w:r w:rsidRPr="007F272A">
        <w:rPr>
          <w:rFonts w:ascii="Arial" w:hAnsi="Arial" w:cs="Arial"/>
          <w:color w:val="000000" w:themeColor="text1"/>
          <w:sz w:val="24"/>
          <w:szCs w:val="24"/>
        </w:rPr>
        <w:t xml:space="preserve"> may result from </w:t>
      </w:r>
      <w:r w:rsidR="0011357B" w:rsidRPr="007F272A">
        <w:rPr>
          <w:rFonts w:ascii="Arial" w:hAnsi="Arial" w:cs="Arial"/>
          <w:color w:val="000000" w:themeColor="text1"/>
          <w:sz w:val="24"/>
          <w:szCs w:val="24"/>
        </w:rPr>
        <w:t>pyruvate being unable to enter the</w:t>
      </w:r>
      <w:r w:rsidRPr="007F272A">
        <w:rPr>
          <w:rFonts w:ascii="Arial" w:hAnsi="Arial" w:cs="Arial"/>
          <w:color w:val="000000" w:themeColor="text1"/>
          <w:sz w:val="24"/>
          <w:szCs w:val="24"/>
        </w:rPr>
        <w:t xml:space="preserve"> impaired TCA cycle, increas</w:t>
      </w:r>
      <w:r w:rsidR="0011357B" w:rsidRPr="007F272A">
        <w:rPr>
          <w:rFonts w:ascii="Arial" w:hAnsi="Arial" w:cs="Arial"/>
          <w:color w:val="000000" w:themeColor="text1"/>
          <w:sz w:val="24"/>
          <w:szCs w:val="24"/>
        </w:rPr>
        <w:t>ing its use in</w:t>
      </w:r>
      <w:r w:rsidRPr="007F272A">
        <w:rPr>
          <w:rFonts w:ascii="Arial" w:hAnsi="Arial" w:cs="Arial"/>
          <w:color w:val="000000" w:themeColor="text1"/>
          <w:sz w:val="24"/>
          <w:szCs w:val="24"/>
        </w:rPr>
        <w:t xml:space="preserve"> anaerobic glycolysis. Ceyhan </w:t>
      </w:r>
      <w:r w:rsidRPr="007F272A">
        <w:rPr>
          <w:rFonts w:ascii="Arial" w:hAnsi="Arial" w:cs="Arial"/>
          <w:i/>
          <w:iCs/>
          <w:color w:val="000000" w:themeColor="text1"/>
          <w:sz w:val="24"/>
          <w:szCs w:val="24"/>
        </w:rPr>
        <w:t>et al.</w:t>
      </w:r>
      <w:r w:rsidRPr="007F272A">
        <w:rPr>
          <w:rFonts w:ascii="Arial" w:hAnsi="Arial" w:cs="Arial"/>
          <w:color w:val="000000" w:themeColor="text1"/>
          <w:sz w:val="24"/>
          <w:szCs w:val="24"/>
        </w:rPr>
        <w:t xml:space="preserve"> have previously reported higher circulating lactate, pyruvate and alanine, end products of anaerobic glycolysis, in an</w:t>
      </w:r>
      <w:r w:rsidR="00381DB8" w:rsidRPr="007F272A">
        <w:rPr>
          <w:rFonts w:ascii="Arial" w:hAnsi="Arial" w:cs="Arial"/>
          <w:color w:val="000000" w:themeColor="text1"/>
          <w:sz w:val="24"/>
          <w:szCs w:val="24"/>
        </w:rPr>
        <w:t>a</w:t>
      </w:r>
      <w:r w:rsidRPr="007F272A">
        <w:rPr>
          <w:rFonts w:ascii="Arial" w:hAnsi="Arial" w:cs="Arial"/>
          <w:color w:val="000000" w:themeColor="text1"/>
          <w:sz w:val="24"/>
          <w:szCs w:val="24"/>
        </w:rPr>
        <w:t>emic children compared to healthy controls.</w:t>
      </w:r>
      <w:r w:rsidR="00355829" w:rsidRPr="007F272A">
        <w:rPr>
          <w:rFonts w:ascii="Arial" w:hAnsi="Arial" w:cs="Arial"/>
          <w:color w:val="000000" w:themeColor="text1"/>
          <w:sz w:val="24"/>
          <w:szCs w:val="24"/>
        </w:rPr>
        <w:fldChar w:fldCharType="begin" w:fldLock="1"/>
      </w:r>
      <w:r w:rsidR="009C7264" w:rsidRPr="007F272A">
        <w:rPr>
          <w:rFonts w:ascii="Arial" w:hAnsi="Arial" w:cs="Arial"/>
          <w:color w:val="000000" w:themeColor="text1"/>
          <w:sz w:val="24"/>
          <w:szCs w:val="24"/>
        </w:rPr>
        <w:instrText>ADDIN CSL_CITATION {"citationItems":[{"id":"ITEM-1","itemData":{"DOI":"10.1177/000992288802700407","ISSN":"0009-9228","PMID":"3127103","abstract":"Lactate, pyruvate, and alanine levels were investigated in patients with iron deficiency anemia and other types of anemia. The study was carried out on 36 children between 2 and 16 years of age. The study group was divided into three groups, each comprised of 12 children. It was shown that the anemic children have lower PO2, higher PCO2 and higher levels of lactate, pyruvate, and alanine than the control group (p less than 0.05). There was a negative linear correlation between lactate levels and hemoglobin values (r = -0.6213; p less than 0.05), but no correlation between hemoglobin and the alanine and pyruvate levels. Levels of lactate, pyruvate and alanine were similar in the iron deficiency and the other anemia groups. In conclusion, iron has no direct effect on the levels of lactate, pyruvate, and alanine, but the hypoxemia caused by anemia could be responsible for the higher levels of the lactate, pyruvate, and alanine. In cases with high levels of lactate, pyruvate, and alanine, anemia has to be considered in the differential diagnosis of hyperlactatemia.","author":[{"dropping-particle":"","family":"Ceyhan","given":"M","non-dropping-particle":"","parse-names":false,"suffix":""},{"dropping-particle":"","family":"Ozalp","given":"I","non-dropping-particle":"","parse-names":false,"suffix":""},{"dropping-particle":"","family":"Altay","given":"C","non-dropping-particle":"","parse-names":false,"suffix":""}],"container-title":"Clinical pediatrics","id":"ITEM-1","issue":"4","issued":{"date-parts":[["1988","4"]]},"page":"206-9","title":"High levels of lactate, pyruvate, and alanine in anemic children.","type":"article-journal","volume":"27"},"uris":["http://www.mendeley.com/documents/?uuid=0c08ce29-a2a0-33c9-ac20-474c6d8c082e"]}],"mendeley":{"formattedCitation":"&lt;sup&gt;[17]&lt;/sup&gt;","plainTextFormattedCitation":"[17]","previouslyFormattedCitation":"&lt;sup&gt;[17]&lt;/sup&gt;"},"properties":{"noteIndex":0},"schema":"https://github.com/citation-style-language/schema/raw/master/csl-citation.json"}</w:instrText>
      </w:r>
      <w:r w:rsidR="00355829" w:rsidRPr="007F272A">
        <w:rPr>
          <w:rFonts w:ascii="Arial" w:hAnsi="Arial" w:cs="Arial"/>
          <w:color w:val="000000" w:themeColor="text1"/>
          <w:sz w:val="24"/>
          <w:szCs w:val="24"/>
        </w:rPr>
        <w:fldChar w:fldCharType="separate"/>
      </w:r>
      <w:r w:rsidR="009C7264" w:rsidRPr="007F272A">
        <w:rPr>
          <w:rFonts w:ascii="Arial" w:hAnsi="Arial" w:cs="Arial"/>
          <w:noProof/>
          <w:color w:val="000000" w:themeColor="text1"/>
          <w:sz w:val="24"/>
          <w:szCs w:val="24"/>
          <w:vertAlign w:val="superscript"/>
        </w:rPr>
        <w:t>[17]</w:t>
      </w:r>
      <w:r w:rsidR="00355829" w:rsidRPr="007F272A">
        <w:rPr>
          <w:rFonts w:ascii="Arial" w:hAnsi="Arial" w:cs="Arial"/>
          <w:color w:val="000000" w:themeColor="text1"/>
          <w:sz w:val="24"/>
          <w:szCs w:val="24"/>
        </w:rPr>
        <w:fldChar w:fldCharType="end"/>
      </w:r>
      <w:r w:rsidRPr="007F272A">
        <w:rPr>
          <w:rFonts w:ascii="Arial" w:hAnsi="Arial" w:cs="Arial"/>
          <w:color w:val="000000" w:themeColor="text1"/>
          <w:sz w:val="24"/>
          <w:szCs w:val="24"/>
        </w:rPr>
        <w:t xml:space="preserve"> These </w:t>
      </w:r>
      <w:r w:rsidR="00E13F4A" w:rsidRPr="007F272A">
        <w:rPr>
          <w:rFonts w:ascii="Arial" w:hAnsi="Arial" w:cs="Arial"/>
          <w:color w:val="000000" w:themeColor="text1"/>
          <w:sz w:val="24"/>
          <w:szCs w:val="24"/>
        </w:rPr>
        <w:t>effects of ID</w:t>
      </w:r>
      <w:r w:rsidRPr="007F272A">
        <w:rPr>
          <w:rFonts w:ascii="Arial" w:hAnsi="Arial" w:cs="Arial"/>
          <w:color w:val="000000" w:themeColor="text1"/>
          <w:sz w:val="24"/>
          <w:szCs w:val="24"/>
        </w:rPr>
        <w:t xml:space="preserve"> were not evident when corrected by early administration of iron dextran. </w:t>
      </w:r>
    </w:p>
    <w:p w14:paraId="67F6CFB9" w14:textId="17D4F91F" w:rsidR="006A6DA2" w:rsidRPr="007F272A" w:rsidRDefault="006A6DA2" w:rsidP="006A6DA2">
      <w:pPr>
        <w:spacing w:line="480" w:lineRule="auto"/>
        <w:rPr>
          <w:rFonts w:ascii="Arial" w:hAnsi="Arial" w:cs="Arial"/>
          <w:color w:val="000000" w:themeColor="text1"/>
          <w:sz w:val="24"/>
          <w:szCs w:val="24"/>
        </w:rPr>
      </w:pPr>
      <w:r w:rsidRPr="007F272A">
        <w:rPr>
          <w:rFonts w:ascii="Arial" w:hAnsi="Arial" w:cs="Arial"/>
          <w:color w:val="000000" w:themeColor="text1"/>
          <w:sz w:val="24"/>
          <w:szCs w:val="24"/>
        </w:rPr>
        <w:lastRenderedPageBreak/>
        <w:t>Certain amino acids can increase iron absorption by chelating iron in the gut lumen, providing a vehicle for absorption. Supplementation with asparagine and glutamine has been associated with an increase in blood iron</w:t>
      </w:r>
      <w:r w:rsidR="00355829" w:rsidRPr="007F272A">
        <w:rPr>
          <w:rFonts w:ascii="Arial" w:hAnsi="Arial" w:cs="Arial"/>
          <w:color w:val="000000" w:themeColor="text1"/>
          <w:sz w:val="24"/>
          <w:szCs w:val="24"/>
        </w:rPr>
        <w:t>.</w:t>
      </w:r>
      <w:r w:rsidR="008A6532" w:rsidRPr="007F272A">
        <w:rPr>
          <w:rFonts w:ascii="Arial" w:hAnsi="Arial" w:cs="Arial"/>
          <w:color w:val="000000" w:themeColor="text1"/>
          <w:sz w:val="24"/>
          <w:szCs w:val="24"/>
        </w:rPr>
        <w:fldChar w:fldCharType="begin" w:fldLock="1"/>
      </w:r>
      <w:r w:rsidR="00E977DE" w:rsidRPr="007F272A">
        <w:rPr>
          <w:rFonts w:ascii="Arial" w:hAnsi="Arial" w:cs="Arial"/>
          <w:color w:val="000000" w:themeColor="text1"/>
          <w:sz w:val="24"/>
          <w:szCs w:val="24"/>
        </w:rPr>
        <w:instrText>ADDIN CSL_CITATION {"citationItems":[{"id":"ITEM-1","itemData":{"DOI":"10.1182/blood.v21.5.546.546","ISSN":"00064971","author":[{"dropping-particle":"","family":"Kroe","given":"D.","non-dropping-particle":"","parse-names":false,"suffix":""},{"dropping-particle":"","family":"Kinney","given":"T. D.","non-dropping-particle":"","parse-names":false,"suffix":""},{"dropping-particle":"","family":"Kaufman","given":"N.","non-dropping-particle":"","parse-names":false,"suffix":""},{"dropping-particle":"V.","family":"Klavins","given":"J.","non-dropping-particle":"","parse-names":false,"suffix":""}],"container-title":"Blood","id":"ITEM-1","issued":{"date-parts":[["1963","5"]]},"page":"546-552","title":"The influence of amino acids on iron absorption.","type":"article-journal","volume":"21"},"uris":["http://www.mendeley.com/documents/?uuid=9f74b3d1-504d-3095-830d-a6752d468f1e","http://www.mendeley.com/documents/?uuid=84342b0b-1008-408c-81ba-289eaf41dcf8"]}],"mendeley":{"formattedCitation":"&lt;sup&gt;[18]&lt;/sup&gt;","plainTextFormattedCitation":"[18]","previouslyFormattedCitation":"&lt;sup&gt;[18]&lt;/sup&gt;"},"properties":{"noteIndex":0},"schema":"https://github.com/citation-style-language/schema/raw/master/csl-citation.json"}</w:instrText>
      </w:r>
      <w:r w:rsidR="008A6532" w:rsidRPr="007F272A">
        <w:rPr>
          <w:rFonts w:ascii="Arial" w:hAnsi="Arial" w:cs="Arial"/>
          <w:color w:val="000000" w:themeColor="text1"/>
          <w:sz w:val="24"/>
          <w:szCs w:val="24"/>
        </w:rPr>
        <w:fldChar w:fldCharType="separate"/>
      </w:r>
      <w:r w:rsidR="009C7264" w:rsidRPr="007F272A">
        <w:rPr>
          <w:rFonts w:ascii="Arial" w:hAnsi="Arial" w:cs="Arial"/>
          <w:noProof/>
          <w:color w:val="000000" w:themeColor="text1"/>
          <w:sz w:val="24"/>
          <w:szCs w:val="24"/>
          <w:vertAlign w:val="superscript"/>
        </w:rPr>
        <w:t>[18]</w:t>
      </w:r>
      <w:r w:rsidR="008A6532" w:rsidRPr="007F272A">
        <w:rPr>
          <w:rFonts w:ascii="Arial" w:hAnsi="Arial" w:cs="Arial"/>
          <w:color w:val="000000" w:themeColor="text1"/>
          <w:sz w:val="24"/>
          <w:szCs w:val="24"/>
        </w:rPr>
        <w:fldChar w:fldCharType="end"/>
      </w:r>
      <w:r w:rsidRPr="007F272A">
        <w:rPr>
          <w:rFonts w:ascii="Arial" w:hAnsi="Arial" w:cs="Arial"/>
          <w:color w:val="000000" w:themeColor="text1"/>
          <w:sz w:val="24"/>
          <w:szCs w:val="24"/>
        </w:rPr>
        <w:t xml:space="preserve"> The pID monkeys had </w:t>
      </w:r>
      <w:r w:rsidR="00381DB8" w:rsidRPr="007F272A">
        <w:rPr>
          <w:rFonts w:ascii="Arial" w:hAnsi="Arial" w:cs="Arial"/>
          <w:color w:val="000000" w:themeColor="text1"/>
          <w:sz w:val="24"/>
          <w:szCs w:val="24"/>
        </w:rPr>
        <w:t xml:space="preserve">higher </w:t>
      </w:r>
      <w:r w:rsidR="001E19FF" w:rsidRPr="007F272A">
        <w:rPr>
          <w:rFonts w:ascii="Arial" w:hAnsi="Arial" w:cs="Arial"/>
          <w:color w:val="000000" w:themeColor="text1"/>
          <w:sz w:val="24"/>
          <w:szCs w:val="24"/>
        </w:rPr>
        <w:t xml:space="preserve">amounts </w:t>
      </w:r>
      <w:r w:rsidRPr="007F272A">
        <w:rPr>
          <w:rFonts w:ascii="Arial" w:hAnsi="Arial" w:cs="Arial"/>
          <w:color w:val="000000" w:themeColor="text1"/>
          <w:sz w:val="24"/>
          <w:szCs w:val="24"/>
        </w:rPr>
        <w:t xml:space="preserve">of glutamine, asparagine, and proline </w:t>
      </w:r>
      <w:r w:rsidR="001E19FF" w:rsidRPr="007F272A">
        <w:rPr>
          <w:rFonts w:ascii="Arial" w:hAnsi="Arial" w:cs="Arial"/>
          <w:color w:val="000000" w:themeColor="text1"/>
          <w:sz w:val="24"/>
          <w:szCs w:val="24"/>
        </w:rPr>
        <w:t xml:space="preserve">in their plasma </w:t>
      </w:r>
      <w:r w:rsidRPr="007F272A">
        <w:rPr>
          <w:rFonts w:ascii="Arial" w:hAnsi="Arial" w:cs="Arial"/>
          <w:color w:val="000000" w:themeColor="text1"/>
          <w:sz w:val="24"/>
          <w:szCs w:val="24"/>
        </w:rPr>
        <w:t>compared to IS monkeys and those treated with iron. Th</w:t>
      </w:r>
      <w:r w:rsidR="00381DB8" w:rsidRPr="007F272A">
        <w:rPr>
          <w:rFonts w:ascii="Arial" w:hAnsi="Arial" w:cs="Arial"/>
          <w:color w:val="000000" w:themeColor="text1"/>
          <w:sz w:val="24"/>
          <w:szCs w:val="24"/>
        </w:rPr>
        <w:t>is difference</w:t>
      </w:r>
      <w:r w:rsidRPr="007F272A">
        <w:rPr>
          <w:rFonts w:ascii="Arial" w:hAnsi="Arial" w:cs="Arial"/>
          <w:color w:val="000000" w:themeColor="text1"/>
          <w:sz w:val="24"/>
          <w:szCs w:val="24"/>
        </w:rPr>
        <w:t xml:space="preserve"> </w:t>
      </w:r>
      <w:r w:rsidR="00E13F4A" w:rsidRPr="007F272A">
        <w:rPr>
          <w:rFonts w:ascii="Arial" w:hAnsi="Arial" w:cs="Arial"/>
          <w:color w:val="000000" w:themeColor="text1"/>
          <w:sz w:val="24"/>
          <w:szCs w:val="24"/>
        </w:rPr>
        <w:t>could</w:t>
      </w:r>
      <w:r w:rsidRPr="007F272A">
        <w:rPr>
          <w:rFonts w:ascii="Arial" w:hAnsi="Arial" w:cs="Arial"/>
          <w:color w:val="000000" w:themeColor="text1"/>
          <w:sz w:val="24"/>
          <w:szCs w:val="24"/>
        </w:rPr>
        <w:t xml:space="preserve"> reflect a compensatory response to </w:t>
      </w:r>
      <w:r w:rsidR="00EF40BD" w:rsidRPr="007F272A">
        <w:rPr>
          <w:rFonts w:ascii="Arial" w:hAnsi="Arial" w:cs="Arial"/>
          <w:color w:val="000000" w:themeColor="text1"/>
          <w:sz w:val="24"/>
          <w:szCs w:val="24"/>
        </w:rPr>
        <w:t>the</w:t>
      </w:r>
      <w:r w:rsidR="00E13F4A" w:rsidRPr="007F272A">
        <w:rPr>
          <w:rFonts w:ascii="Arial" w:hAnsi="Arial" w:cs="Arial"/>
          <w:color w:val="000000" w:themeColor="text1"/>
          <w:sz w:val="24"/>
          <w:szCs w:val="24"/>
        </w:rPr>
        <w:t xml:space="preserve"> earlier history of</w:t>
      </w:r>
      <w:r w:rsidRPr="007F272A">
        <w:rPr>
          <w:rFonts w:ascii="Arial" w:hAnsi="Arial" w:cs="Arial"/>
          <w:color w:val="000000" w:themeColor="text1"/>
          <w:sz w:val="24"/>
          <w:szCs w:val="24"/>
        </w:rPr>
        <w:t xml:space="preserve"> ID. Similarly, inosine and its metabolites hypoxanthine and uric acid can increase intestinal iron absorption in the rat and uric acid was found to be lower in an</w:t>
      </w:r>
      <w:r w:rsidR="00381DB8" w:rsidRPr="007F272A">
        <w:rPr>
          <w:rFonts w:ascii="Arial" w:hAnsi="Arial" w:cs="Arial"/>
          <w:color w:val="000000" w:themeColor="text1"/>
          <w:sz w:val="24"/>
          <w:szCs w:val="24"/>
        </w:rPr>
        <w:t>a</w:t>
      </w:r>
      <w:r w:rsidRPr="007F272A">
        <w:rPr>
          <w:rFonts w:ascii="Arial" w:hAnsi="Arial" w:cs="Arial"/>
          <w:color w:val="000000" w:themeColor="text1"/>
          <w:sz w:val="24"/>
          <w:szCs w:val="24"/>
        </w:rPr>
        <w:t>emic humans</w:t>
      </w:r>
      <w:r w:rsidR="00355829" w:rsidRPr="007F272A">
        <w:rPr>
          <w:rFonts w:ascii="Arial" w:hAnsi="Arial" w:cs="Arial"/>
          <w:color w:val="000000" w:themeColor="text1"/>
          <w:sz w:val="24"/>
          <w:szCs w:val="24"/>
        </w:rPr>
        <w:t>.</w:t>
      </w:r>
      <w:r w:rsidR="008A6532" w:rsidRPr="007F272A">
        <w:rPr>
          <w:rFonts w:ascii="Arial" w:hAnsi="Arial" w:cs="Arial"/>
          <w:color w:val="000000" w:themeColor="text1"/>
          <w:sz w:val="24"/>
          <w:szCs w:val="24"/>
        </w:rPr>
        <w:fldChar w:fldCharType="begin" w:fldLock="1"/>
      </w:r>
      <w:r w:rsidR="009C7264" w:rsidRPr="007F272A">
        <w:rPr>
          <w:rFonts w:ascii="Arial" w:hAnsi="Arial" w:cs="Arial"/>
          <w:color w:val="000000" w:themeColor="text1"/>
          <w:sz w:val="24"/>
          <w:szCs w:val="24"/>
        </w:rPr>
        <w:instrText>ADDIN CSL_CITATION {"citationItems":[{"id":"ITEM-1","itemData":{"DOI":"10.1016/0006-2952(70)90003-1","ISSN":"00062952","abstract":"Inosine enhances iron absorption in in vivo (rat, Wistar strain) and in isolated small intestine (same animal). Inosine is locally and partially metabolized to hypoxanthine, xanthine and uric acid. These metabolites, separately administered, positively affect intestinal iron absorption. Inosine metabolites may be assumed to be involved in the process of iron absorption. © 1970.","author":[{"dropping-particle":"","family":"Faelli","given":"A.","non-dropping-particle":"","parse-names":false,"suffix":""},{"dropping-particle":"","family":"Esposito","given":"G.","non-dropping-particle":"","parse-names":false,"suffix":""}],"container-title":"Biochemical Pharmacology","id":"ITEM-1","issue":"9","issued":{"date-parts":[["1970"]]},"page":"2551-2554","title":"Effect of inosine and its metabolites on intestinal iron absorption in the rat","type":"article-journal","volume":"19"},"uris":["http://www.mendeley.com/documents/?uuid=89dd9e9c-1401-3e95-95b7-f070ad0da1cf"]},{"id":"ITEM-2","itemData":{"ISSN":"22839720","abstract":"Introduction: To clarify the mechanism of oxidative damage,which affects many tissues and organ systems in iron deficiency anemia, comes into prominence in the treatment and avoiding the complications of the disease. In the present study, serum uric acid, ADA, XO, and nitric oxide (NO) levels were measured in patients with iron deficiency anemia and healthy controls in order to ascertain the function of the above parameters in oxidative stress metabolism. Materials and method: A total of 36 patients (27 female and 9 male with a mean age of 31.1 ± 6.9 years) with iron deficiency anemia and 36 healty controls (29 female and 7 male with a mean age of 29.8 ± 7.7 years) were included in the study. The patients blood parameters, serum iron level, total iron binding capacity and ferritin levels were determined by using commercial kits.Serum adenosine deaminase, xanthine oxidase and nitric oxide measurements were performed spectrophotometrically with manual methods. Results: The levels of xanthine oxidase and uric acid in patients with iron deficiency anemia were found to be significantly lower than healthy controls (p=0.01 and 0.003, respectively), while nitric oxide levels were found to be significantly higher (p = 0.003). Adenosine deaminase levels in patients with iron deficiency anemia were significantly lower than in healthy controls, but the difference was not statistically significant. Discussion: It is known that, oxidative stress increases in iron deficiency anemia due to both increased oxidant molecules and the inadequate capacity of the antioxidant enzyme systems. Decreased levels of xanthine oxidase and uric acid and increased nitric oxide in patients with iron deficiency anemia compared to healthy population is considered to be a result of increased oxidative stress.","author":[{"dropping-particle":"","family":"Oran","given":"Mustafa","non-dropping-particle":"","parse-names":false,"suffix":""},{"dropping-particle":"","family":"Aydin","given":"Murat","non-dropping-particle":"","parse-names":false,"suffix":""},{"dropping-particle":"","family":"Mete","given":"Rafet","non-dropping-particle":"","parse-names":false,"suffix":""},{"dropping-particle":"","family":"Tülübaş","given":"Feti","non-dropping-particle":"","parse-names":false,"suffix":""},{"dropping-particle":"","family":"Avci","given":"Okan","non-dropping-particle":"","parse-names":false,"suffix":""},{"dropping-particle":"","family":"Yilmaz","given":"Ahsen","non-dropping-particle":"","parse-names":false,"suffix":""},{"dropping-particle":"","family":"Gürel","given":"Ahmet","non-dropping-particle":"","parse-names":false,"suffix":""}],"container-title":"Acta Medica Mediterranea","id":"ITEM-2","issue":"1","issued":{"date-parts":[["2014"]]},"page":"279-283","title":"Purine catabolic enzymes and nitric oxide in patients with iron deficiency anemia","type":"article-journal","volume":"30"},"uris":["http://www.mendeley.com/documents/?uuid=e1e404fd-b53d-4cab-8557-2daa993222db"]}],"mendeley":{"formattedCitation":"&lt;sup&gt;[19,20]&lt;/sup&gt;","plainTextFormattedCitation":"[19,20]","previouslyFormattedCitation":"&lt;sup&gt;[19,20]&lt;/sup&gt;"},"properties":{"noteIndex":0},"schema":"https://github.com/citation-style-language/schema/raw/master/csl-citation.json"}</w:instrText>
      </w:r>
      <w:r w:rsidR="008A6532" w:rsidRPr="007F272A">
        <w:rPr>
          <w:rFonts w:ascii="Arial" w:hAnsi="Arial" w:cs="Arial"/>
          <w:color w:val="000000" w:themeColor="text1"/>
          <w:sz w:val="24"/>
          <w:szCs w:val="24"/>
        </w:rPr>
        <w:fldChar w:fldCharType="separate"/>
      </w:r>
      <w:r w:rsidR="009C7264" w:rsidRPr="007F272A">
        <w:rPr>
          <w:rFonts w:ascii="Arial" w:hAnsi="Arial" w:cs="Arial"/>
          <w:noProof/>
          <w:color w:val="000000" w:themeColor="text1"/>
          <w:sz w:val="24"/>
          <w:szCs w:val="24"/>
          <w:vertAlign w:val="superscript"/>
        </w:rPr>
        <w:t>[19,20]</w:t>
      </w:r>
      <w:r w:rsidR="008A6532" w:rsidRPr="007F272A">
        <w:rPr>
          <w:rFonts w:ascii="Arial" w:hAnsi="Arial" w:cs="Arial"/>
          <w:color w:val="000000" w:themeColor="text1"/>
          <w:sz w:val="24"/>
          <w:szCs w:val="24"/>
        </w:rPr>
        <w:fldChar w:fldCharType="end"/>
      </w:r>
      <w:r w:rsidRPr="007F272A">
        <w:rPr>
          <w:rFonts w:ascii="Arial" w:hAnsi="Arial" w:cs="Arial"/>
          <w:color w:val="000000" w:themeColor="text1"/>
          <w:sz w:val="24"/>
          <w:szCs w:val="24"/>
        </w:rPr>
        <w:t xml:space="preserve"> Inosine was higher in the plasma of pID monkeys, while two metabolites of inosine (allantoin and hypoxanthine) were excreted in lower amounts. Increased inosine following ID may reflect attempts to compensate for impaired ATP generation following disruptions to the TCA cycle and NAD+ metabolism.</w:t>
      </w:r>
    </w:p>
    <w:p w14:paraId="028BDB1B" w14:textId="2E68F265" w:rsidR="006A6DA2" w:rsidRPr="007F272A" w:rsidRDefault="006A6DA2" w:rsidP="006A6DA2">
      <w:pPr>
        <w:spacing w:line="480" w:lineRule="auto"/>
        <w:rPr>
          <w:rFonts w:ascii="Arial" w:hAnsi="Arial" w:cs="Arial"/>
          <w:color w:val="000000" w:themeColor="text1"/>
          <w:sz w:val="24"/>
          <w:szCs w:val="24"/>
        </w:rPr>
      </w:pPr>
      <w:r w:rsidRPr="007F272A">
        <w:rPr>
          <w:rFonts w:ascii="Arial" w:hAnsi="Arial" w:cs="Arial"/>
          <w:color w:val="000000" w:themeColor="text1"/>
          <w:sz w:val="24"/>
          <w:szCs w:val="24"/>
        </w:rPr>
        <w:t>An</w:t>
      </w:r>
      <w:r w:rsidR="00AE54A2" w:rsidRPr="007F272A">
        <w:rPr>
          <w:rFonts w:ascii="Arial" w:hAnsi="Arial" w:cs="Arial"/>
          <w:color w:val="000000" w:themeColor="text1"/>
          <w:sz w:val="24"/>
          <w:szCs w:val="24"/>
        </w:rPr>
        <w:t>a</w:t>
      </w:r>
      <w:r w:rsidRPr="007F272A">
        <w:rPr>
          <w:rFonts w:ascii="Arial" w:hAnsi="Arial" w:cs="Arial"/>
          <w:color w:val="000000" w:themeColor="text1"/>
          <w:sz w:val="24"/>
          <w:szCs w:val="24"/>
        </w:rPr>
        <w:t>emia has been associated with alterations in the composition and functionality of the gut microbiota</w:t>
      </w:r>
      <w:r w:rsidR="00192B6D">
        <w:rPr>
          <w:rFonts w:ascii="Arial" w:hAnsi="Arial" w:cs="Arial"/>
          <w:color w:val="000000" w:themeColor="text1"/>
          <w:sz w:val="24"/>
          <w:szCs w:val="24"/>
        </w:rPr>
        <w:t>.</w:t>
      </w:r>
      <w:r w:rsidR="00700928" w:rsidRPr="007F272A">
        <w:rPr>
          <w:rFonts w:ascii="Arial" w:hAnsi="Arial" w:cs="Arial"/>
          <w:color w:val="000000" w:themeColor="text1"/>
          <w:sz w:val="24"/>
          <w:szCs w:val="24"/>
        </w:rPr>
        <w:fldChar w:fldCharType="begin" w:fldLock="1"/>
      </w:r>
      <w:r w:rsidR="00E977DE" w:rsidRPr="007F272A">
        <w:rPr>
          <w:rFonts w:ascii="Arial" w:hAnsi="Arial" w:cs="Arial"/>
          <w:color w:val="000000" w:themeColor="text1"/>
          <w:sz w:val="24"/>
          <w:szCs w:val="24"/>
        </w:rPr>
        <w:instrText>ADDIN CSL_CITATION {"citationItems":[{"id":"ITEM-1","itemData":{"abstract":"Background The gut microbiome in childhood has been linked to inflammation and immune function, but very little is known about the differences in the gut microbiome comparing anemic and nonanemic infants and children in Sub-Saharan Africa. Design In a cross sectional study in infants (4-6 month-olds) and preschool children (2-5 yr-olds) (n=134) in rural Kenya, we measured haemoglobin (Hb) and iron status, analyzed gut microbiota composition by 16S pyrosequencing and targeted real-time PCR (qPCR), and measured fecal calprotectin (a marker of intestinal inflammation) and fecal short chain fatty acids. Results Anemia rates were 67% and 46% among the infants and children, respectively. The infant gut microbiome consisted of the phyla Actinobacteria (64.3% of reads), Firmicutes (22.4%; including 4.7% Lactobacillus), Bacteroidetes (8.9%; including 3.6% Bacteroides and 4.3% Prevotella), and Proteobacteria (4.1%; including 3.3% Escherichia/Shigella); and was highly dominated by the family of Bifidobacteriaceae, contributing 63.0% of the total 16S rRNA. In contrast, the 2-5 y-olds had an adult-like gut microbiota profile with low abundances of Proteobacteria and aerobic gram negative bacteria but high abundances of Firmicutes and Bacteroides. There was no significant effect of baseline anemia status on phylogenetic diversity among the infants, but there were significant differences in taxa between anemic and nonanemic infants: nonanemic infants harbored lower abundances of Prevotella (2.0% vs 4.5%, p=0.014), whereas, they showed higher abundances of Actinomycetales (0.14% vs 0.09%, p=0.004) and Streptococcus (6.3% vs 3.9%, p=0.023). Among the infants, there was a positive correlation between Hb and Roseburia (r2= 0.146; p=0.03), a positive correlation between Hb and sum of pathogenic E.coli (r2=0.139; p=0.047; n=101), a negative correlation between serum transferrin receptor and the sum of pathogenic E.coli (r2=-0.158, p=0.024) and greater numbers of Clostridium difficile in anemic than in nonanemic infants (p=0.022). Among the older children, there was a positive correlation between Hb and Clostridia cluster XIV (r2=0.469, p=0.001) and Clostridia cluster IV (r2=0.381, p=0.01), a negative correlation between Hb and the sum of pathogenic E.coli (r2=0.402; p=0.008), a negative correlation between serum ferritin and the sum of pathogenic E.coli (r2=0.390; p=0.042) and lower abundance of Clostridia cluster XIV and IV in anemic vs. nonanemic children (p= 0.002 and 0.…","author":[{"dropping-particle":"","family":"Paganini","given":"Daniela","non-dropping-particle":"","parse-names":false,"suffix":""},{"dropping-particle":"","family":"Jaeggi","given":"Tanja","non-dropping-particle":"","parse-names":false,"suffix":""},{"dropping-particle":"","family":"Cercamondi","given":"Colin","non-dropping-particle":"","parse-names":false,"suffix":""},{"dropping-particle":"","family":"Kujinga","given":"Prosper","non-dropping-particle":"","parse-names":false,"suffix":""},{"dropping-particle":"","family":"Moretti","given":"Diego","non-dropping-particle":"","parse-names":false,"suffix":""},{"dropping-particle":"","family":"Zimmermann","given":"Michael","non-dropping-particle":"","parse-names":false,"suffix":""}],"container-title":"FASEB Journal","id":"ITEM-1","issued":{"date-parts":[["2016"]]},"title":"Anemia and iron status are predictors of gut microbiome composition and metabolites in infants and children in rural Kenya","type":"article-journal"},"uris":["http://www.mendeley.com/documents/?uuid=04be3a40-d7a7-3e96-8513-662c9f1a06c1"]}],"mendeley":{"formattedCitation":"&lt;sup&gt;[21]&lt;/sup&gt;","plainTextFormattedCitation":"[21]","previouslyFormattedCitation":"&lt;sup&gt;[21]&lt;/sup&gt;"},"properties":{"noteIndex":0},"schema":"https://github.com/citation-style-language/schema/raw/master/csl-citation.json"}</w:instrText>
      </w:r>
      <w:r w:rsidR="00700928" w:rsidRPr="007F272A">
        <w:rPr>
          <w:rFonts w:ascii="Arial" w:hAnsi="Arial" w:cs="Arial"/>
          <w:color w:val="000000" w:themeColor="text1"/>
          <w:sz w:val="24"/>
          <w:szCs w:val="24"/>
        </w:rPr>
        <w:fldChar w:fldCharType="separate"/>
      </w:r>
      <w:r w:rsidR="00700928" w:rsidRPr="007F272A">
        <w:rPr>
          <w:rFonts w:ascii="Arial" w:hAnsi="Arial" w:cs="Arial"/>
          <w:noProof/>
          <w:color w:val="000000" w:themeColor="text1"/>
          <w:sz w:val="24"/>
          <w:szCs w:val="24"/>
          <w:vertAlign w:val="superscript"/>
        </w:rPr>
        <w:t>[21]</w:t>
      </w:r>
      <w:r w:rsidR="00700928" w:rsidRPr="007F272A">
        <w:rPr>
          <w:rFonts w:ascii="Arial" w:hAnsi="Arial" w:cs="Arial"/>
          <w:color w:val="000000" w:themeColor="text1"/>
          <w:sz w:val="24"/>
          <w:szCs w:val="24"/>
        </w:rPr>
        <w:fldChar w:fldCharType="end"/>
      </w:r>
      <w:r w:rsidRPr="007F272A">
        <w:rPr>
          <w:rFonts w:ascii="Arial" w:hAnsi="Arial" w:cs="Arial"/>
          <w:color w:val="000000" w:themeColor="text1"/>
          <w:sz w:val="24"/>
          <w:szCs w:val="24"/>
        </w:rPr>
        <w:t xml:space="preserve"> </w:t>
      </w:r>
      <w:r w:rsidR="00C90B47" w:rsidRPr="007F272A">
        <w:rPr>
          <w:rFonts w:ascii="Arial" w:hAnsi="Arial" w:cs="Arial"/>
          <w:color w:val="000000" w:themeColor="text1"/>
          <w:sz w:val="24"/>
          <w:szCs w:val="24"/>
        </w:rPr>
        <w:t>I</w:t>
      </w:r>
      <w:r w:rsidRPr="007F272A">
        <w:rPr>
          <w:rFonts w:ascii="Arial" w:hAnsi="Arial" w:cs="Arial"/>
          <w:color w:val="000000" w:themeColor="text1"/>
          <w:sz w:val="24"/>
          <w:szCs w:val="24"/>
        </w:rPr>
        <w:t>n th</w:t>
      </w:r>
      <w:r w:rsidR="00AE54A2" w:rsidRPr="007F272A">
        <w:rPr>
          <w:rFonts w:ascii="Arial" w:hAnsi="Arial" w:cs="Arial"/>
          <w:color w:val="000000" w:themeColor="text1"/>
          <w:sz w:val="24"/>
          <w:szCs w:val="24"/>
        </w:rPr>
        <w:t>e current</w:t>
      </w:r>
      <w:r w:rsidRPr="007F272A">
        <w:rPr>
          <w:rFonts w:ascii="Arial" w:hAnsi="Arial" w:cs="Arial"/>
          <w:color w:val="000000" w:themeColor="text1"/>
          <w:sz w:val="24"/>
          <w:szCs w:val="24"/>
        </w:rPr>
        <w:t xml:space="preserve"> study</w:t>
      </w:r>
      <w:r w:rsidR="00C90B47" w:rsidRPr="007F272A">
        <w:rPr>
          <w:rFonts w:ascii="Arial" w:hAnsi="Arial" w:cs="Arial"/>
          <w:color w:val="000000" w:themeColor="text1"/>
          <w:sz w:val="24"/>
          <w:szCs w:val="24"/>
        </w:rPr>
        <w:t>, modest differences were observed</w:t>
      </w:r>
      <w:r w:rsidR="009E7680" w:rsidRPr="007F272A">
        <w:rPr>
          <w:rFonts w:ascii="Arial" w:hAnsi="Arial" w:cs="Arial"/>
          <w:color w:val="000000" w:themeColor="text1"/>
          <w:sz w:val="24"/>
          <w:szCs w:val="24"/>
        </w:rPr>
        <w:t xml:space="preserve"> to persist</w:t>
      </w:r>
      <w:r w:rsidR="00C90B47" w:rsidRPr="007F272A">
        <w:rPr>
          <w:rFonts w:ascii="Arial" w:hAnsi="Arial" w:cs="Arial"/>
          <w:color w:val="000000" w:themeColor="text1"/>
          <w:sz w:val="24"/>
          <w:szCs w:val="24"/>
        </w:rPr>
        <w:t xml:space="preserve"> </w:t>
      </w:r>
      <w:r w:rsidR="009E7680" w:rsidRPr="007F272A">
        <w:rPr>
          <w:rFonts w:ascii="Arial" w:hAnsi="Arial" w:cs="Arial"/>
          <w:color w:val="000000" w:themeColor="text1"/>
          <w:sz w:val="24"/>
          <w:szCs w:val="24"/>
        </w:rPr>
        <w:t>in</w:t>
      </w:r>
      <w:r w:rsidR="00C90B47" w:rsidRPr="007F272A">
        <w:rPr>
          <w:rFonts w:ascii="Arial" w:hAnsi="Arial" w:cs="Arial"/>
          <w:color w:val="000000" w:themeColor="text1"/>
          <w:sz w:val="24"/>
          <w:szCs w:val="24"/>
        </w:rPr>
        <w:t xml:space="preserve"> the gut microbial composition of monkeys with a prior history of ID.</w:t>
      </w:r>
      <w:r w:rsidRPr="007F272A">
        <w:rPr>
          <w:rFonts w:ascii="Arial" w:hAnsi="Arial" w:cs="Arial"/>
          <w:color w:val="000000" w:themeColor="text1"/>
          <w:sz w:val="24"/>
          <w:szCs w:val="24"/>
        </w:rPr>
        <w:t xml:space="preserve"> Most differences were driven by the relative abundance of two genera, </w:t>
      </w:r>
      <w:r w:rsidRPr="007F272A">
        <w:rPr>
          <w:rFonts w:ascii="Arial" w:hAnsi="Arial" w:cs="Arial"/>
          <w:i/>
          <w:iCs/>
          <w:color w:val="000000" w:themeColor="text1"/>
          <w:sz w:val="24"/>
          <w:szCs w:val="24"/>
        </w:rPr>
        <w:t>Prevotella</w:t>
      </w:r>
      <w:r w:rsidRPr="007F272A">
        <w:rPr>
          <w:rFonts w:ascii="Arial" w:hAnsi="Arial" w:cs="Arial"/>
          <w:color w:val="000000" w:themeColor="text1"/>
          <w:sz w:val="24"/>
          <w:szCs w:val="24"/>
        </w:rPr>
        <w:t xml:space="preserve"> and </w:t>
      </w:r>
      <w:proofErr w:type="spellStart"/>
      <w:r w:rsidRPr="007F272A">
        <w:rPr>
          <w:rFonts w:ascii="Arial" w:hAnsi="Arial" w:cs="Arial"/>
          <w:i/>
          <w:iCs/>
          <w:color w:val="000000" w:themeColor="text1"/>
          <w:sz w:val="24"/>
          <w:szCs w:val="24"/>
        </w:rPr>
        <w:t>Ruminococcus</w:t>
      </w:r>
      <w:proofErr w:type="spellEnd"/>
      <w:r w:rsidRPr="007F272A">
        <w:rPr>
          <w:rFonts w:ascii="Arial" w:hAnsi="Arial" w:cs="Arial"/>
          <w:color w:val="000000" w:themeColor="text1"/>
          <w:sz w:val="24"/>
          <w:szCs w:val="24"/>
        </w:rPr>
        <w:t xml:space="preserve">. </w:t>
      </w:r>
      <w:r w:rsidRPr="007F272A">
        <w:rPr>
          <w:rFonts w:ascii="Arial" w:hAnsi="Arial" w:cs="Arial"/>
          <w:i/>
          <w:iCs/>
          <w:color w:val="000000" w:themeColor="text1"/>
          <w:sz w:val="24"/>
          <w:szCs w:val="24"/>
        </w:rPr>
        <w:t>Prevotella</w:t>
      </w:r>
      <w:r w:rsidRPr="007F272A">
        <w:rPr>
          <w:rFonts w:ascii="Arial" w:hAnsi="Arial" w:cs="Arial"/>
          <w:color w:val="000000" w:themeColor="text1"/>
          <w:sz w:val="24"/>
          <w:szCs w:val="24"/>
        </w:rPr>
        <w:t xml:space="preserve"> were lower in the monkeys that naturally recovered from ID. </w:t>
      </w:r>
      <w:r w:rsidRPr="007F272A">
        <w:rPr>
          <w:rFonts w:ascii="Arial" w:hAnsi="Arial" w:cs="Arial"/>
          <w:i/>
          <w:iCs/>
          <w:color w:val="000000" w:themeColor="text1"/>
          <w:sz w:val="24"/>
          <w:szCs w:val="24"/>
        </w:rPr>
        <w:t>Prevotella</w:t>
      </w:r>
      <w:r w:rsidRPr="007F272A">
        <w:rPr>
          <w:rFonts w:ascii="Arial" w:hAnsi="Arial" w:cs="Arial"/>
          <w:color w:val="000000" w:themeColor="text1"/>
          <w:sz w:val="24"/>
          <w:szCs w:val="24"/>
        </w:rPr>
        <w:t xml:space="preserve"> are common commensals associated with plant-rich diets, </w:t>
      </w:r>
      <w:r w:rsidR="00E13F4A" w:rsidRPr="007F272A">
        <w:rPr>
          <w:rFonts w:ascii="Arial" w:hAnsi="Arial" w:cs="Arial"/>
          <w:color w:val="000000" w:themeColor="text1"/>
          <w:sz w:val="24"/>
          <w:szCs w:val="24"/>
        </w:rPr>
        <w:t xml:space="preserve">can be associated with better </w:t>
      </w:r>
      <w:proofErr w:type="spellStart"/>
      <w:r w:rsidR="00E13F4A" w:rsidRPr="007F272A">
        <w:rPr>
          <w:rFonts w:ascii="Arial" w:hAnsi="Arial" w:cs="Arial"/>
          <w:color w:val="000000" w:themeColor="text1"/>
          <w:sz w:val="24"/>
          <w:szCs w:val="24"/>
        </w:rPr>
        <w:t>glucoregulation</w:t>
      </w:r>
      <w:proofErr w:type="spellEnd"/>
      <w:r w:rsidR="00EF40BD" w:rsidRPr="007F272A">
        <w:rPr>
          <w:rFonts w:ascii="Arial" w:hAnsi="Arial" w:cs="Arial"/>
          <w:color w:val="000000" w:themeColor="text1"/>
          <w:sz w:val="24"/>
          <w:szCs w:val="24"/>
        </w:rPr>
        <w:t>,</w:t>
      </w:r>
      <w:r w:rsidR="00E13F4A" w:rsidRPr="007F272A">
        <w:rPr>
          <w:rFonts w:ascii="Arial" w:hAnsi="Arial" w:cs="Arial"/>
          <w:color w:val="000000" w:themeColor="text1"/>
          <w:sz w:val="24"/>
          <w:szCs w:val="24"/>
        </w:rPr>
        <w:t xml:space="preserve"> and are</w:t>
      </w:r>
      <w:r w:rsidRPr="007F272A">
        <w:rPr>
          <w:rFonts w:ascii="Arial" w:hAnsi="Arial" w:cs="Arial"/>
          <w:color w:val="000000" w:themeColor="text1"/>
          <w:sz w:val="24"/>
          <w:szCs w:val="24"/>
        </w:rPr>
        <w:t xml:space="preserve"> typically reported to be the most predominant taxa in monkeys.</w:t>
      </w:r>
      <w:r w:rsidR="004F6074" w:rsidRPr="007F272A">
        <w:rPr>
          <w:rFonts w:ascii="Arial" w:hAnsi="Arial" w:cs="Arial"/>
          <w:color w:val="000000" w:themeColor="text1"/>
          <w:sz w:val="24"/>
          <w:szCs w:val="24"/>
        </w:rPr>
        <w:fldChar w:fldCharType="begin" w:fldLock="1"/>
      </w:r>
      <w:r w:rsidR="00700928" w:rsidRPr="007F272A">
        <w:rPr>
          <w:rFonts w:ascii="Arial" w:hAnsi="Arial" w:cs="Arial"/>
          <w:color w:val="000000" w:themeColor="text1"/>
          <w:sz w:val="24"/>
          <w:szCs w:val="24"/>
        </w:rPr>
        <w:instrText>ADDIN CSL_CITATION {"citationItems":[{"id":"ITEM-1","itemData":{"DOI":"10.1016/j.cmet.2015.10.001","ISSN":"19327420","abstract":"The gut microbiota plays an important role in human health by interacting with host diet, but there is substantial inter-individual variation in the response to diet. Here we compared the gut microbiota composition of healthy subjects who exhibited improved glucose metabolism following 3-day consumption of barley kernel-based bread (BKB) with those who responded least to this dietary intervention. The Prevotella/Bacteroides ratio was higher in responders than non-responders after BKB. Metagenomic analysis showed that the gut microbiota of responders was enriched in Prevotella copri and had increased potential to ferment complex polysaccharides after BKB. Finally, germ-free mice transplanted with microbiota from responder human donors exhibited improved glucose metabolism and increased abundance of Prevotella and liver glycogen content compared with germ-free mice that received non-responder microbiota. Our findings indicate that Prevotella plays a role in the BKB-induced improvement in glucose metabolism observed in certain individuals, potentially by promoting increased glycogen storage.","author":[{"dropping-particle":"","family":"Kovatcheva-Datchary","given":"Petia","non-dropping-particle":"","parse-names":false,"suffix":""},{"dropping-particle":"","family":"Nilsson","given":"Anne","non-dropping-particle":"","parse-names":false,"suffix":""},{"dropping-particle":"","family":"Akrami","given":"Rozita","non-dropping-particle":"","parse-names":false,"suffix":""},{"dropping-particle":"","family":"Lee","given":"Ying Shiuan","non-dropping-particle":"","parse-names":false,"suffix":""},{"dropping-particle":"","family":"Vadder","given":"Filipe","non-dropping-particle":"De","parse-names":false,"suffix":""},{"dropping-particle":"","family":"Arora","given":"Tulika","non-dropping-particle":"","parse-names":false,"suffix":""},{"dropping-particle":"","family":"Hallen","given":"Anna","non-dropping-particle":"","parse-names":false,"suffix":""},{"dropping-particle":"","family":"Martens","given":"Eric","non-dropping-particle":"","parse-names":false,"suffix":""},{"dropping-particle":"","family":"Björck","given":"Inger","non-dropping-particle":"","parse-names":false,"suffix":""},{"dropping-particle":"","family":"Bäckhed","given":"Fredrik","non-dropping-particle":"","parse-names":false,"suffix":""}],"container-title":"Cell Metabolism","id":"ITEM-1","issue":"6","issued":{"date-parts":[["2015"]]},"page":"971-982","publisher":"Cell Press","title":"Dietary Fiber-Induced Improvement in Glucose Metabolism Is Associated with Increased Abundance of Prevotella","type":"article-journal","volume":"22"},"uris":["http://www.mendeley.com/documents/?uuid=9a42461e-8598-3e4a-b471-bf8130a1a4de"]}],"mendeley":{"formattedCitation":"&lt;sup&gt;[22]&lt;/sup&gt;","plainTextFormattedCitation":"[22]","previouslyFormattedCitation":"&lt;sup&gt;[22]&lt;/sup&gt;"},"properties":{"noteIndex":0},"schema":"https://github.com/citation-style-language/schema/raw/master/csl-citation.json"}</w:instrText>
      </w:r>
      <w:r w:rsidR="004F6074" w:rsidRPr="007F272A">
        <w:rPr>
          <w:rFonts w:ascii="Arial" w:hAnsi="Arial" w:cs="Arial"/>
          <w:color w:val="000000" w:themeColor="text1"/>
          <w:sz w:val="24"/>
          <w:szCs w:val="24"/>
        </w:rPr>
        <w:fldChar w:fldCharType="separate"/>
      </w:r>
      <w:r w:rsidR="00700928" w:rsidRPr="007F272A">
        <w:rPr>
          <w:rFonts w:ascii="Arial" w:hAnsi="Arial" w:cs="Arial"/>
          <w:noProof/>
          <w:color w:val="000000" w:themeColor="text1"/>
          <w:sz w:val="24"/>
          <w:szCs w:val="24"/>
          <w:vertAlign w:val="superscript"/>
        </w:rPr>
        <w:t>[22]</w:t>
      </w:r>
      <w:r w:rsidR="004F6074" w:rsidRPr="007F272A">
        <w:rPr>
          <w:rFonts w:ascii="Arial" w:hAnsi="Arial" w:cs="Arial"/>
          <w:color w:val="000000" w:themeColor="text1"/>
          <w:sz w:val="24"/>
          <w:szCs w:val="24"/>
        </w:rPr>
        <w:fldChar w:fldCharType="end"/>
      </w:r>
      <w:r w:rsidRPr="007F272A">
        <w:rPr>
          <w:rFonts w:ascii="Arial" w:hAnsi="Arial" w:cs="Arial"/>
          <w:color w:val="000000" w:themeColor="text1"/>
          <w:sz w:val="24"/>
          <w:szCs w:val="24"/>
        </w:rPr>
        <w:t xml:space="preserve"> Therefore, the lower abundance of </w:t>
      </w:r>
      <w:r w:rsidRPr="007F272A">
        <w:rPr>
          <w:rFonts w:ascii="Arial" w:hAnsi="Arial" w:cs="Arial"/>
          <w:i/>
          <w:color w:val="000000" w:themeColor="text1"/>
          <w:sz w:val="24"/>
          <w:szCs w:val="24"/>
        </w:rPr>
        <w:t>Prevotella</w:t>
      </w:r>
      <w:r w:rsidRPr="007F272A">
        <w:rPr>
          <w:rFonts w:ascii="Arial" w:hAnsi="Arial" w:cs="Arial"/>
          <w:color w:val="000000" w:themeColor="text1"/>
          <w:sz w:val="24"/>
          <w:szCs w:val="24"/>
        </w:rPr>
        <w:t xml:space="preserve"> in the pID monkeys </w:t>
      </w:r>
      <w:r w:rsidR="00192B6D">
        <w:rPr>
          <w:rFonts w:ascii="Arial" w:hAnsi="Arial" w:cs="Arial"/>
          <w:color w:val="000000" w:themeColor="text1"/>
          <w:sz w:val="24"/>
          <w:szCs w:val="24"/>
        </w:rPr>
        <w:t>is</w:t>
      </w:r>
      <w:r w:rsidR="00E13F4A" w:rsidRPr="007F272A">
        <w:rPr>
          <w:rFonts w:ascii="Arial" w:hAnsi="Arial" w:cs="Arial"/>
          <w:color w:val="000000" w:themeColor="text1"/>
          <w:sz w:val="24"/>
          <w:szCs w:val="24"/>
        </w:rPr>
        <w:t xml:space="preserve"> an important observation</w:t>
      </w:r>
      <w:r w:rsidRPr="007F272A">
        <w:rPr>
          <w:rFonts w:ascii="Arial" w:hAnsi="Arial" w:cs="Arial"/>
          <w:color w:val="000000" w:themeColor="text1"/>
          <w:sz w:val="24"/>
          <w:szCs w:val="24"/>
        </w:rPr>
        <w:t xml:space="preserve"> for further investigation. </w:t>
      </w:r>
    </w:p>
    <w:p w14:paraId="4A6147B1" w14:textId="289B9936" w:rsidR="006A6DA2" w:rsidRPr="00CE0950" w:rsidRDefault="006A6DA2" w:rsidP="00CE0950">
      <w:pPr>
        <w:spacing w:line="480" w:lineRule="auto"/>
        <w:rPr>
          <w:rFonts w:ascii="Arial" w:hAnsi="Arial" w:cs="Arial"/>
          <w:color w:val="000000" w:themeColor="text1"/>
          <w:sz w:val="24"/>
          <w:szCs w:val="24"/>
        </w:rPr>
      </w:pPr>
      <w:r w:rsidRPr="007F272A">
        <w:rPr>
          <w:rFonts w:ascii="Arial" w:hAnsi="Arial" w:cs="Arial"/>
          <w:color w:val="000000" w:themeColor="text1"/>
          <w:sz w:val="24"/>
          <w:szCs w:val="24"/>
        </w:rPr>
        <w:t xml:space="preserve">Some selective effects </w:t>
      </w:r>
      <w:r w:rsidR="00EF40BD" w:rsidRPr="007F272A">
        <w:rPr>
          <w:rFonts w:ascii="Arial" w:hAnsi="Arial" w:cs="Arial"/>
          <w:color w:val="000000" w:themeColor="text1"/>
          <w:sz w:val="24"/>
          <w:szCs w:val="24"/>
        </w:rPr>
        <w:t>on</w:t>
      </w:r>
      <w:r w:rsidRPr="007F272A">
        <w:rPr>
          <w:rFonts w:ascii="Arial" w:hAnsi="Arial" w:cs="Arial"/>
          <w:color w:val="000000" w:themeColor="text1"/>
          <w:sz w:val="24"/>
          <w:szCs w:val="24"/>
        </w:rPr>
        <w:t xml:space="preserve"> the gut microbiota of the iron-treated monkeys </w:t>
      </w:r>
      <w:r w:rsidR="00AE54A2" w:rsidRPr="007F272A">
        <w:rPr>
          <w:rFonts w:ascii="Arial" w:hAnsi="Arial" w:cs="Arial"/>
          <w:color w:val="000000" w:themeColor="text1"/>
          <w:sz w:val="24"/>
          <w:szCs w:val="24"/>
        </w:rPr>
        <w:t>may also</w:t>
      </w:r>
      <w:r w:rsidRPr="007F272A">
        <w:rPr>
          <w:rFonts w:ascii="Arial" w:hAnsi="Arial" w:cs="Arial"/>
          <w:color w:val="000000" w:themeColor="text1"/>
          <w:sz w:val="24"/>
          <w:szCs w:val="24"/>
        </w:rPr>
        <w:t xml:space="preserve"> warrant further inve</w:t>
      </w:r>
      <w:r w:rsidRPr="00FA2E29">
        <w:rPr>
          <w:rFonts w:ascii="Arial" w:hAnsi="Arial" w:cs="Arial"/>
          <w:color w:val="000000" w:themeColor="text1"/>
          <w:sz w:val="24"/>
          <w:szCs w:val="24"/>
        </w:rPr>
        <w:t>stigation</w:t>
      </w:r>
      <w:r w:rsidR="00AE54A2" w:rsidRPr="00FA2E29">
        <w:rPr>
          <w:rFonts w:ascii="Arial" w:hAnsi="Arial" w:cs="Arial"/>
          <w:color w:val="000000" w:themeColor="text1"/>
          <w:sz w:val="24"/>
          <w:szCs w:val="24"/>
        </w:rPr>
        <w:t xml:space="preserve">. </w:t>
      </w:r>
      <w:r w:rsidR="00192B6D" w:rsidRPr="00FA2E29">
        <w:rPr>
          <w:rFonts w:ascii="Arial" w:hAnsi="Arial" w:cs="Arial"/>
          <w:color w:val="000000" w:themeColor="text1"/>
          <w:sz w:val="24"/>
          <w:szCs w:val="24"/>
        </w:rPr>
        <w:t xml:space="preserve">Although it cannot be definitively identified with 16S sequencing, it appeared that the abundance of </w:t>
      </w:r>
      <w:r w:rsidR="00192B6D" w:rsidRPr="00FA2E29">
        <w:rPr>
          <w:rFonts w:ascii="Arial" w:hAnsi="Arial" w:cs="Arial"/>
          <w:i/>
          <w:iCs/>
          <w:color w:val="000000" w:themeColor="text1"/>
          <w:sz w:val="24"/>
          <w:szCs w:val="24"/>
        </w:rPr>
        <w:t>C. perfringens</w:t>
      </w:r>
      <w:r w:rsidR="00192B6D" w:rsidRPr="00FA2E29">
        <w:rPr>
          <w:rFonts w:ascii="Arial" w:hAnsi="Arial" w:cs="Arial"/>
          <w:color w:val="000000" w:themeColor="text1"/>
          <w:sz w:val="24"/>
          <w:szCs w:val="24"/>
        </w:rPr>
        <w:t xml:space="preserve"> may have been increased in the </w:t>
      </w:r>
      <w:proofErr w:type="spellStart"/>
      <w:r w:rsidR="00192B6D" w:rsidRPr="00FA2E29">
        <w:rPr>
          <w:rFonts w:ascii="Arial" w:hAnsi="Arial" w:cs="Arial"/>
          <w:color w:val="000000" w:themeColor="text1"/>
          <w:sz w:val="24"/>
          <w:szCs w:val="24"/>
        </w:rPr>
        <w:t>ID+Fe</w:t>
      </w:r>
      <w:proofErr w:type="spellEnd"/>
      <w:r w:rsidR="00192B6D" w:rsidRPr="00FA2E29">
        <w:rPr>
          <w:rFonts w:ascii="Arial" w:hAnsi="Arial" w:cs="Arial"/>
          <w:color w:val="000000" w:themeColor="text1"/>
          <w:sz w:val="24"/>
          <w:szCs w:val="24"/>
        </w:rPr>
        <w:t xml:space="preserve"> </w:t>
      </w:r>
      <w:proofErr w:type="gramStart"/>
      <w:r w:rsidR="00192B6D" w:rsidRPr="00FA2E29">
        <w:rPr>
          <w:rFonts w:ascii="Arial" w:hAnsi="Arial" w:cs="Arial"/>
          <w:color w:val="000000" w:themeColor="text1"/>
          <w:sz w:val="24"/>
          <w:szCs w:val="24"/>
        </w:rPr>
        <w:t>group</w:t>
      </w:r>
      <w:proofErr w:type="gramEnd"/>
      <w:r w:rsidR="00192B6D" w:rsidRPr="00FA2E29">
        <w:rPr>
          <w:rFonts w:ascii="Arial" w:hAnsi="Arial" w:cs="Arial"/>
          <w:color w:val="000000" w:themeColor="text1"/>
          <w:sz w:val="24"/>
          <w:szCs w:val="24"/>
        </w:rPr>
        <w:t xml:space="preserve"> many months after the treatment had ended.  This </w:t>
      </w:r>
      <w:r w:rsidR="00192B6D" w:rsidRPr="00FA2E29">
        <w:rPr>
          <w:rFonts w:ascii="Arial" w:hAnsi="Arial" w:cs="Arial"/>
          <w:color w:val="000000" w:themeColor="text1"/>
          <w:sz w:val="24"/>
          <w:szCs w:val="24"/>
        </w:rPr>
        <w:lastRenderedPageBreak/>
        <w:t>particular species has been reported to be an iron-scavenger that can affected by the presence of iron</w:t>
      </w:r>
      <w:r w:rsidR="004F6074" w:rsidRPr="00FA2E29">
        <w:rPr>
          <w:rFonts w:ascii="Arial" w:hAnsi="Arial" w:cs="Arial"/>
          <w:color w:val="000000" w:themeColor="text1"/>
          <w:sz w:val="24"/>
          <w:szCs w:val="24"/>
        </w:rPr>
        <w:t>.</w:t>
      </w:r>
      <w:r w:rsidR="004F6074" w:rsidRPr="00FA2E29">
        <w:rPr>
          <w:rFonts w:ascii="Arial" w:hAnsi="Arial" w:cs="Arial"/>
          <w:color w:val="000000" w:themeColor="text1"/>
          <w:sz w:val="24"/>
          <w:szCs w:val="24"/>
        </w:rPr>
        <w:fldChar w:fldCharType="begin" w:fldLock="1"/>
      </w:r>
      <w:r w:rsidR="00700928" w:rsidRPr="00FA2E29">
        <w:rPr>
          <w:rFonts w:ascii="Arial" w:hAnsi="Arial" w:cs="Arial"/>
          <w:color w:val="000000" w:themeColor="text1"/>
          <w:sz w:val="24"/>
          <w:szCs w:val="24"/>
        </w:rPr>
        <w:instrText>ADDIN CSL_CITATION {"citationItems":[{"id":"ITEM-1","itemData":{"DOI":"10.1371/journal.pone.0162981","ISSN":"1932-6203","PMID":"27637108","abstract":"The ability of a pathogenic bacterium to scavenge iron from its host is important for its growth and survival during an infection. Our studies on C. perfringens gas gangrene strain JIR325, a derivative of strain 13, showed that it is capable of utilizing both human hemoglobin and ferric chloride, but not human holo-transferrin, as an iron source for in vitro growth. Analysis of the C. perfringens strain 13 genome sequence identified a putative heme acquisition system encoded by an iron-regulated surface gene region that we have named the Cht (Clostridium perfringens heme transport) locus. This locus comprises eight genes that are co-transcribed and includes genes that encode NEAT domain-containing proteins (ChtD and ChtE) and a putative sortase (Srt). The ChtD, ChtE and Srt proteins were shown to be expressed in JIR325 cells grown under iron-limited conditions and were localized to the cell envelope. Moreover, the NEAT proteins, ChtD and ChtE, were found to bind heme. Both chtDE and srt mutants were constructed, but these mutants were not defective in hemoglobin or ferric chloride utilization. They were, however, attenuated for virulence when tested in a mouse myonecrosis model, although the virulence phenotype could not be restored via complementation and, as is common with such systems, secondary mutations were identified in these strains. In summary, this study provides evidence for the functional redundancies that occur in the heme transport pathways of this life threatening pathogen.","author":[{"dropping-particle":"","family":"Choo","given":"Jocelyn M","non-dropping-particle":"","parse-names":false,"suffix":""},{"dropping-particle":"","family":"Cheung","given":"Jackie K","non-dropping-particle":"","parse-names":false,"suffix":""},{"dropping-particle":"","family":"Wisniewski","given":"Jessica A","non-dropping-particle":"","parse-names":false,"suffix":""},{"dropping-particle":"","family":"Steer","given":"David L","non-dropping-particle":"","parse-names":false,"suffix":""},{"dropping-particle":"","family":"Bulach","given":"Dieter M","non-dropping-particle":"","parse-names":false,"suffix":""},{"dropping-particle":"","family":"Hiscox","given":"Thomas J","non-dropping-particle":"","parse-names":false,"suffix":""},{"dropping-particle":"","family":"Chakravorty","given":"Anjana","non-dropping-particle":"","parse-names":false,"suffix":""},{"dropping-particle":"","family":"Smith","given":"A Ian","non-dropping-particle":"","parse-names":false,"suffix":""},{"dropping-particle":"","family":"Gell","given":"David A","non-dropping-particle":"","parse-names":false,"suffix":""},{"dropping-particle":"","family":"Rood","given":"Julian I","non-dropping-particle":"","parse-names":false,"suffix":""},{"dropping-particle":"","family":"Awad","given":"Milena M","non-dropping-particle":"","parse-names":false,"suffix":""}],"container-title":"PloS one","id":"ITEM-1","issue":"9","issued":{"date-parts":[["2016"]]},"page":"e0162981","title":"The NEAT Domain-Containing Proteins of Clostridium perfringens Bind Heme.","type":"article-journal","volume":"11"},"uris":["http://www.mendeley.com/documents/?uuid=d87b1556-849c-3268-9b94-923ce7afa2d0","http://www.mendeley.com/documents/?uuid=cdbf8fd4-5885-4a91-9e16-9dcbdfe1a081"]},{"id":"ITEM-2","itemData":{"DOI":"10.1016/j.anaerobe.2016.05.005","ISSN":"10958274","abstract":"Bacterial pathogens have adopted numerous mechanisms for acquiring iron from host proteins during an infection, including the direct acquisition of ferric iron from heme-associated proteins or from iron-scavenging siderophores. Ferric iron then is transported into the cytosol, where it can be utilized by the bacterial pathogen. Under anaerobic conditions bacteria can also transport ferrous iron using the transmembrane complex FeoAB, but little is known about iron transport systems in anaerobic bacteria such as the pathogenic clostridia. In this study we sought to characterize the iron acquisition process in Clostridium perfringens. Bioinformatic analysis of the Clostridium perfringens strain 13 genome sequence revealed that it has seven potential iron acquisition systems: three siderophore-mediated systems, one ferric citrate uptake system, two heme-associated acquisition systems and one ferrous iron uptake system (FeoAB). The relative level of expression of these systems was determined using quantitative real-time RT-PCR assays that were specific for one gene from each system. Each of these genes was expressed, with the feoAB genes generating the most abundant iron-uptake related transcripts. To further examine the role of this system in the growth of C. perfringens, insertional inactivation was used to isolate a chromosomal feoB mutant. Growth of this mutant in the presence and absence of iron revealed that it had altered growth properties and a markedly reduced total iron and manganese content compared to the wild type; effects that were reversed upon complementation with the wild-type feoB gene. These studies suggest that under anaerobic conditions FeoB is the major protein required for the uptake of iron into the cell and that it may play an important role in the pathogenesis of C. perfringens infections.","author":[{"dropping-particle":"","family":"Awad","given":"Milena M.","non-dropping-particle":"","parse-names":false,"suffix":""},{"dropping-particle":"","family":"Cheung","given":"Jackie K.","non-dropping-particle":"","parse-names":false,"suffix":""},{"dropping-particle":"","family":"Tan","given":"Joanne E.","non-dropping-particle":"","parse-names":false,"suffix":""},{"dropping-particle":"","family":"McEwan","given":"Alastair G.","non-dropping-particle":"","parse-names":false,"suffix":""},{"dropping-particle":"","family":"Lyras","given":"Dena","non-dropping-particle":"","parse-names":false,"suffix":""},{"dropping-particle":"","family":"Rood","given":"Julian I.","non-dropping-particle":"","parse-names":false,"suffix":""}],"container-title":"Anaerobe","id":"ITEM-2","issued":{"date-parts":[["2016","10","1"]]},"page":"10-17","publisher":"Academic Press","title":"Functional analysis of an feoB mutant in Clostridium perfringens strain 13","type":"article-journal","volume":"41"},"uris":["http://www.mendeley.com/documents/?uuid=ea31e099-77fe-3894-ab02-7e720bb77adc"]}],"mendeley":{"formattedCitation":"&lt;sup&gt;[23,24]&lt;/sup&gt;","plainTextFormattedCitation":"[23,24]","previouslyFormattedCitation":"&lt;sup&gt;[23,24]&lt;/sup&gt;"},"properties":{"noteIndex":0},"schema":"https://github.com/citation-style-language/schema/raw/master/csl-citation.json"}</w:instrText>
      </w:r>
      <w:r w:rsidR="004F6074" w:rsidRPr="00FA2E29">
        <w:rPr>
          <w:rFonts w:ascii="Arial" w:hAnsi="Arial" w:cs="Arial"/>
          <w:color w:val="000000" w:themeColor="text1"/>
          <w:sz w:val="24"/>
          <w:szCs w:val="24"/>
        </w:rPr>
        <w:fldChar w:fldCharType="separate"/>
      </w:r>
      <w:r w:rsidR="00700928" w:rsidRPr="00FA2E29">
        <w:rPr>
          <w:rFonts w:ascii="Arial" w:hAnsi="Arial" w:cs="Arial"/>
          <w:noProof/>
          <w:color w:val="000000" w:themeColor="text1"/>
          <w:sz w:val="24"/>
          <w:szCs w:val="24"/>
          <w:vertAlign w:val="superscript"/>
        </w:rPr>
        <w:t>[23,24]</w:t>
      </w:r>
      <w:r w:rsidR="004F6074" w:rsidRPr="00FA2E29">
        <w:rPr>
          <w:rFonts w:ascii="Arial" w:hAnsi="Arial" w:cs="Arial"/>
          <w:color w:val="000000" w:themeColor="text1"/>
          <w:sz w:val="24"/>
          <w:szCs w:val="24"/>
        </w:rPr>
        <w:fldChar w:fldCharType="end"/>
      </w:r>
      <w:r w:rsidRPr="00FA2E29">
        <w:rPr>
          <w:rFonts w:ascii="Arial" w:hAnsi="Arial" w:cs="Arial"/>
          <w:color w:val="000000" w:themeColor="text1"/>
          <w:sz w:val="24"/>
          <w:szCs w:val="24"/>
        </w:rPr>
        <w:t xml:space="preserve"> </w:t>
      </w:r>
      <w:r w:rsidR="007E22D5" w:rsidRPr="00FA2E29">
        <w:rPr>
          <w:rFonts w:ascii="Arial" w:hAnsi="Arial" w:cs="Arial"/>
          <w:color w:val="000000" w:themeColor="text1"/>
          <w:sz w:val="24"/>
          <w:szCs w:val="24"/>
        </w:rPr>
        <w:t xml:space="preserve">The </w:t>
      </w:r>
      <w:r w:rsidR="007E22D5" w:rsidRPr="007F272A">
        <w:rPr>
          <w:rFonts w:ascii="Arial" w:hAnsi="Arial" w:cs="Arial"/>
          <w:color w:val="000000" w:themeColor="text1"/>
          <w:sz w:val="24"/>
          <w:szCs w:val="24"/>
        </w:rPr>
        <w:t xml:space="preserve">mechanism through which iron dextran administered intramuscularly could modulate the growth of specific microorganisms in the gut remains to be defined. </w:t>
      </w:r>
      <w:r w:rsidR="00192B6D" w:rsidRPr="007F272A">
        <w:rPr>
          <w:rFonts w:ascii="Arial" w:hAnsi="Arial" w:cs="Arial"/>
          <w:color w:val="000000" w:themeColor="text1"/>
          <w:sz w:val="24"/>
          <w:szCs w:val="24"/>
        </w:rPr>
        <w:t xml:space="preserve">As </w:t>
      </w:r>
      <w:r w:rsidR="00192B6D">
        <w:rPr>
          <w:rFonts w:ascii="Arial" w:hAnsi="Arial" w:cs="Arial"/>
          <w:color w:val="000000" w:themeColor="text1"/>
          <w:sz w:val="24"/>
          <w:szCs w:val="24"/>
        </w:rPr>
        <w:t xml:space="preserve">systemic </w:t>
      </w:r>
      <w:r w:rsidR="00192B6D" w:rsidRPr="007F272A">
        <w:rPr>
          <w:rFonts w:ascii="Arial" w:hAnsi="Arial" w:cs="Arial"/>
          <w:color w:val="000000" w:themeColor="text1"/>
          <w:sz w:val="24"/>
          <w:szCs w:val="24"/>
        </w:rPr>
        <w:t xml:space="preserve">iron is not </w:t>
      </w:r>
      <w:r w:rsidR="00192B6D">
        <w:rPr>
          <w:rFonts w:ascii="Arial" w:hAnsi="Arial" w:cs="Arial"/>
          <w:color w:val="000000" w:themeColor="text1"/>
          <w:sz w:val="24"/>
          <w:szCs w:val="24"/>
        </w:rPr>
        <w:t>likely</w:t>
      </w:r>
      <w:r w:rsidR="00192B6D" w:rsidRPr="007F272A">
        <w:rPr>
          <w:rFonts w:ascii="Arial" w:hAnsi="Arial" w:cs="Arial"/>
          <w:color w:val="000000" w:themeColor="text1"/>
          <w:sz w:val="24"/>
          <w:szCs w:val="24"/>
        </w:rPr>
        <w:t xml:space="preserve"> to be </w:t>
      </w:r>
      <w:r w:rsidR="00192B6D">
        <w:rPr>
          <w:rFonts w:ascii="Arial" w:hAnsi="Arial" w:cs="Arial"/>
          <w:color w:val="000000" w:themeColor="text1"/>
          <w:sz w:val="24"/>
          <w:szCs w:val="24"/>
        </w:rPr>
        <w:t>transferred in large quantities</w:t>
      </w:r>
      <w:r w:rsidR="00192B6D" w:rsidRPr="007F272A">
        <w:rPr>
          <w:rFonts w:ascii="Arial" w:hAnsi="Arial" w:cs="Arial"/>
          <w:color w:val="000000" w:themeColor="text1"/>
          <w:sz w:val="24"/>
          <w:szCs w:val="24"/>
        </w:rPr>
        <w:t xml:space="preserve"> into the gut</w:t>
      </w:r>
      <w:r w:rsidR="00192B6D">
        <w:rPr>
          <w:rFonts w:ascii="Arial" w:hAnsi="Arial" w:cs="Arial"/>
          <w:color w:val="000000" w:themeColor="text1"/>
          <w:sz w:val="24"/>
          <w:szCs w:val="24"/>
        </w:rPr>
        <w:t xml:space="preserve"> for excretion</w:t>
      </w:r>
      <w:r w:rsidR="00192B6D" w:rsidRPr="007F272A">
        <w:rPr>
          <w:rFonts w:ascii="Arial" w:hAnsi="Arial" w:cs="Arial"/>
          <w:color w:val="000000" w:themeColor="text1"/>
          <w:sz w:val="24"/>
          <w:szCs w:val="24"/>
        </w:rPr>
        <w:t>, th</w:t>
      </w:r>
      <w:r w:rsidR="00192B6D">
        <w:rPr>
          <w:rFonts w:ascii="Arial" w:hAnsi="Arial" w:cs="Arial"/>
          <w:color w:val="000000" w:themeColor="text1"/>
          <w:sz w:val="24"/>
          <w:szCs w:val="24"/>
        </w:rPr>
        <w:t>e observed effects are</w:t>
      </w:r>
      <w:r w:rsidR="00192B6D" w:rsidRPr="007F272A">
        <w:rPr>
          <w:rFonts w:ascii="Arial" w:hAnsi="Arial" w:cs="Arial"/>
          <w:color w:val="000000" w:themeColor="text1"/>
          <w:sz w:val="24"/>
          <w:szCs w:val="24"/>
        </w:rPr>
        <w:t xml:space="preserve"> likely to occur through indirect </w:t>
      </w:r>
      <w:r w:rsidR="00192B6D">
        <w:rPr>
          <w:rFonts w:ascii="Arial" w:hAnsi="Arial" w:cs="Arial"/>
          <w:color w:val="000000" w:themeColor="text1"/>
          <w:sz w:val="24"/>
          <w:szCs w:val="24"/>
        </w:rPr>
        <w:t>processes</w:t>
      </w:r>
      <w:r w:rsidR="00192B6D" w:rsidRPr="007F272A">
        <w:rPr>
          <w:rFonts w:ascii="Arial" w:hAnsi="Arial" w:cs="Arial"/>
          <w:color w:val="000000" w:themeColor="text1"/>
          <w:sz w:val="24"/>
          <w:szCs w:val="24"/>
        </w:rPr>
        <w:t xml:space="preserve"> such as alterations in the vasculature of the hindgut or modifications to the immune system.</w:t>
      </w:r>
      <w:r w:rsidR="007E22D5" w:rsidRPr="007F272A">
        <w:rPr>
          <w:rFonts w:ascii="Arial" w:hAnsi="Arial" w:cs="Arial"/>
          <w:color w:val="000000" w:themeColor="text1"/>
          <w:sz w:val="24"/>
          <w:szCs w:val="24"/>
        </w:rPr>
        <w:t xml:space="preserve"> </w:t>
      </w:r>
      <w:r w:rsidRPr="007F272A">
        <w:rPr>
          <w:rFonts w:ascii="Arial" w:hAnsi="Arial" w:cs="Arial"/>
          <w:color w:val="000000" w:themeColor="text1"/>
          <w:sz w:val="24"/>
          <w:szCs w:val="24"/>
        </w:rPr>
        <w:t>In</w:t>
      </w:r>
      <w:r w:rsidR="00B70C84" w:rsidRPr="007F272A">
        <w:rPr>
          <w:rFonts w:ascii="Arial" w:hAnsi="Arial" w:cs="Arial"/>
          <w:color w:val="000000" w:themeColor="text1"/>
          <w:sz w:val="24"/>
          <w:szCs w:val="24"/>
        </w:rPr>
        <w:t xml:space="preserve">terestingly, </w:t>
      </w:r>
      <w:r w:rsidRPr="007F272A">
        <w:rPr>
          <w:rFonts w:ascii="Arial" w:hAnsi="Arial" w:cs="Arial"/>
          <w:i/>
          <w:iCs/>
          <w:color w:val="000000" w:themeColor="text1"/>
          <w:sz w:val="24"/>
          <w:szCs w:val="24"/>
        </w:rPr>
        <w:t>C. perfringens</w:t>
      </w:r>
      <w:r w:rsidRPr="007F272A">
        <w:rPr>
          <w:rFonts w:ascii="Arial" w:hAnsi="Arial" w:cs="Arial"/>
          <w:color w:val="000000" w:themeColor="text1"/>
          <w:sz w:val="24"/>
          <w:szCs w:val="24"/>
        </w:rPr>
        <w:t xml:space="preserve"> and other members of the </w:t>
      </w:r>
      <w:r w:rsidRPr="007F272A">
        <w:rPr>
          <w:rFonts w:ascii="Arial" w:hAnsi="Arial" w:cs="Arial"/>
          <w:i/>
          <w:iCs/>
          <w:color w:val="000000" w:themeColor="text1"/>
          <w:sz w:val="24"/>
          <w:szCs w:val="24"/>
        </w:rPr>
        <w:t>Clostridium</w:t>
      </w:r>
      <w:r w:rsidRPr="007F272A">
        <w:rPr>
          <w:rFonts w:ascii="Arial" w:hAnsi="Arial" w:cs="Arial"/>
          <w:color w:val="000000" w:themeColor="text1"/>
          <w:sz w:val="24"/>
          <w:szCs w:val="24"/>
        </w:rPr>
        <w:t xml:space="preserve"> genus have </w:t>
      </w:r>
      <w:r w:rsidR="00192B6D">
        <w:rPr>
          <w:rFonts w:ascii="Arial" w:hAnsi="Arial" w:cs="Arial"/>
          <w:color w:val="000000" w:themeColor="text1"/>
          <w:sz w:val="24"/>
          <w:szCs w:val="24"/>
        </w:rPr>
        <w:t xml:space="preserve">also </w:t>
      </w:r>
      <w:r w:rsidRPr="007F272A">
        <w:rPr>
          <w:rFonts w:ascii="Arial" w:hAnsi="Arial" w:cs="Arial"/>
          <w:color w:val="000000" w:themeColor="text1"/>
          <w:sz w:val="24"/>
          <w:szCs w:val="24"/>
        </w:rPr>
        <w:t>been found previously to increase after</w:t>
      </w:r>
      <w:r w:rsidR="00B70C84" w:rsidRPr="007F272A">
        <w:rPr>
          <w:rFonts w:ascii="Arial" w:hAnsi="Arial" w:cs="Arial"/>
          <w:color w:val="000000" w:themeColor="text1"/>
          <w:sz w:val="24"/>
          <w:szCs w:val="24"/>
        </w:rPr>
        <w:t xml:space="preserve"> oral</w:t>
      </w:r>
      <w:r w:rsidRPr="007F272A">
        <w:rPr>
          <w:rFonts w:ascii="Arial" w:hAnsi="Arial" w:cs="Arial"/>
          <w:color w:val="000000" w:themeColor="text1"/>
          <w:sz w:val="24"/>
          <w:szCs w:val="24"/>
        </w:rPr>
        <w:t xml:space="preserve"> iron supplementation in human infants</w:t>
      </w:r>
      <w:r w:rsidR="00B70C84" w:rsidRPr="007F272A">
        <w:rPr>
          <w:rFonts w:ascii="Arial" w:hAnsi="Arial" w:cs="Arial"/>
          <w:color w:val="000000" w:themeColor="text1"/>
          <w:sz w:val="24"/>
          <w:szCs w:val="24"/>
        </w:rPr>
        <w:t>.</w:t>
      </w:r>
      <w:r w:rsidR="00D01A85" w:rsidRPr="007F272A">
        <w:rPr>
          <w:rFonts w:ascii="Arial" w:hAnsi="Arial" w:cs="Arial"/>
          <w:color w:val="000000" w:themeColor="text1"/>
          <w:sz w:val="24"/>
          <w:szCs w:val="24"/>
        </w:rPr>
        <w:fldChar w:fldCharType="begin" w:fldLock="1"/>
      </w:r>
      <w:r w:rsidR="00F341E1" w:rsidRPr="007F272A">
        <w:rPr>
          <w:rFonts w:ascii="Arial" w:hAnsi="Arial" w:cs="Arial"/>
          <w:color w:val="000000" w:themeColor="text1"/>
          <w:sz w:val="24"/>
          <w:szCs w:val="24"/>
        </w:rPr>
        <w:instrText>ADDIN CSL_CITATION {"citationItems":[{"id":"ITEM-1","itemData":{"DOI":"10.1136/gutjnl-2014-307720","ISSN":"0017-5749","PMID":"25143342","abstract":"BACKGROUND In-home iron fortification for infants in developing countries is recommended for control of anaemia, but low absorption typically results in &gt;80% of the iron passing into the colon. Iron is essential for growth and virulence of many pathogenic enterobacteria. We determined the effect of high and low dose in-home iron fortification on the infant gut microbiome and intestinal inflammation. METHODS We performed two double-blind randomised controlled trials in 6-month-old Kenyan infants (n=115) consuming home-fortified maize porridge daily for 4 months. In the first, infants received a micronutrient powder (MNP) containing 2.5 mg iron as NaFeEDTA or the MNP without iron. In the second, they received a different MNP containing 12.5 mg iron as ferrous fumarate or the MNP without the iron. The primary outcome was gut microbiome composition analysed by 16S pyrosequencing and targeted real-time PCR (qPCR). Secondary outcomes included faecal calprotectin (marker of intestinal inflammation) and incidence of diarrhoea. We analysed the trials separately and combined. RESULTS At baseline, 63% of the total microbial 16S rRNA could be assigned to Bifidobacteriaceae but there were high prevalences of pathogens, including Salmonella Clostridium difficile, Clostridium perfringens, and pathogenic Escherichia coli. Using pyrosequencing, +FeMNPs increased enterobacteria, particularly Escherichia/Shigella (p=0.048), the enterobacteria/bifidobacteria ratio (p=0.020), and Clostridium (p=0.030). Most of these effects were confirmed using qPCR; for example, +FeMNPs increased pathogenic E. coli strains (p=0.029). +FeMNPs also increased faecal calprotectin (p=0.002). During the trial, 27.3% of infants in +12.5 mgFeMNP required treatment for diarrhoea versus 8.3% in -12.5 mgFeMNP (p=0.092). There were no study-related serious adverse events in either group. CONCLUSIONS In this setting, provision of iron-containing MNPs to weaning infants adversely affects the gut microbiome, increasing pathogen abundance and causing intestinal inflammation. TRIAL REGISTRATION NUMBER NCT01111864.","author":[{"dropping-particle":"","family":"Jaeggi","given":"Tanja","non-dropping-particle":"","parse-names":false,"suffix":""},{"dropping-particle":"","family":"Kortman","given":"Guus A M","non-dropping-particle":"","parse-names":false,"suffix":""},{"dropping-particle":"","family":"Moretti","given":"Diego","non-dropping-particle":"","parse-names":false,"suffix":""},{"dropping-particle":"","family":"Chassard","given":"Christophe","non-dropping-particle":"","parse-names":false,"suffix":""},{"dropping-particle":"","family":"Holding","given":"Penny","non-dropping-particle":"","parse-names":false,"suffix":""},{"dropping-particle":"","family":"Dostal","given":"Alexandra","non-dropping-particle":"","parse-names":false,"suffix":""},{"dropping-particle":"","family":"Boekhorst","given":"Jos","non-dropping-particle":"","parse-names":false,"suffix":""},{"dropping-particle":"","family":"Timmerman","given":"Harro M","non-dropping-particle":"","parse-names":false,"suffix":""},{"dropping-particle":"","family":"Swinkels","given":"Dorine W","non-dropping-particle":"","parse-names":false,"suffix":""},{"dropping-particle":"","family":"Tjalsma","given":"Harold","non-dropping-particle":"","parse-names":false,"suffix":""},{"dropping-particle":"","family":"Njenga","given":"Jane","non-dropping-particle":"","parse-names":false,"suffix":""},{"dropping-particle":"","family":"Mwangi","given":"Alice","non-dropping-particle":"","parse-names":false,"suffix":""},{"dropping-particle":"","family":"Kvalsvig","given":"Jane","non-dropping-particle":"","parse-names":false,"suffix":""},{"dropping-particle":"","family":"Lacroix","given":"Christophe","non-dropping-particle":"","parse-names":false,"suffix":""},{"dropping-particle":"","family":"Zimmermann","given":"Michael B","non-dropping-particle":"","parse-names":false,"suffix":""}],"container-title":"Gut","id":"ITEM-1","issue":"5","issued":{"date-parts":[["2015","5"]]},"page":"731-742","title":"Iron fortification adversely affects the gut microbiome, increases pathogen abundance and induces intestinal inflammation in Kenyan infants","type":"article-journal","volume":"64"},"uris":["http://www.mendeley.com/documents/?uuid=5726c4c0-01f0-35d1-865a-f12faf8f6d5a"]}],"mendeley":{"formattedCitation":"&lt;sup&gt;[11]&lt;/sup&gt;","plainTextFormattedCitation":"[11]","previouslyFormattedCitation":"&lt;sup&gt;[11]&lt;/sup&gt;"},"properties":{"noteIndex":0},"schema":"https://github.com/citation-style-language/schema/raw/master/csl-citation.json"}</w:instrText>
      </w:r>
      <w:r w:rsidR="00D01A85" w:rsidRPr="007F272A">
        <w:rPr>
          <w:rFonts w:ascii="Arial" w:hAnsi="Arial" w:cs="Arial"/>
          <w:color w:val="000000" w:themeColor="text1"/>
          <w:sz w:val="24"/>
          <w:szCs w:val="24"/>
        </w:rPr>
        <w:fldChar w:fldCharType="separate"/>
      </w:r>
      <w:r w:rsidR="007C4F26" w:rsidRPr="007F272A">
        <w:rPr>
          <w:rFonts w:ascii="Arial" w:hAnsi="Arial" w:cs="Arial"/>
          <w:noProof/>
          <w:color w:val="000000" w:themeColor="text1"/>
          <w:sz w:val="24"/>
          <w:szCs w:val="24"/>
          <w:vertAlign w:val="superscript"/>
        </w:rPr>
        <w:t>[11]</w:t>
      </w:r>
      <w:r w:rsidR="00D01A85" w:rsidRPr="007F272A">
        <w:rPr>
          <w:rFonts w:ascii="Arial" w:hAnsi="Arial" w:cs="Arial"/>
          <w:color w:val="000000" w:themeColor="text1"/>
          <w:sz w:val="24"/>
          <w:szCs w:val="24"/>
        </w:rPr>
        <w:fldChar w:fldCharType="end"/>
      </w:r>
      <w:r w:rsidR="00AE54A2" w:rsidRPr="007F272A">
        <w:rPr>
          <w:rFonts w:ascii="Arial" w:hAnsi="Arial" w:cs="Arial"/>
          <w:color w:val="000000" w:themeColor="text1"/>
          <w:sz w:val="24"/>
          <w:szCs w:val="24"/>
        </w:rPr>
        <w:t xml:space="preserve"> The benefits of iron supplements </w:t>
      </w:r>
      <w:r w:rsidR="00B70C84" w:rsidRPr="007F272A">
        <w:rPr>
          <w:rFonts w:ascii="Arial" w:hAnsi="Arial" w:cs="Arial"/>
          <w:color w:val="000000" w:themeColor="text1"/>
          <w:sz w:val="24"/>
          <w:szCs w:val="24"/>
        </w:rPr>
        <w:t xml:space="preserve">therefore </w:t>
      </w:r>
      <w:r w:rsidR="00AE54A2" w:rsidRPr="007F272A">
        <w:rPr>
          <w:rFonts w:ascii="Arial" w:hAnsi="Arial" w:cs="Arial"/>
          <w:color w:val="000000" w:themeColor="text1"/>
          <w:sz w:val="24"/>
          <w:szCs w:val="24"/>
        </w:rPr>
        <w:t>have to be weighed against the known effect</w:t>
      </w:r>
      <w:r w:rsidR="001E19FF" w:rsidRPr="007F272A">
        <w:rPr>
          <w:rFonts w:ascii="Arial" w:hAnsi="Arial" w:cs="Arial"/>
          <w:color w:val="000000" w:themeColor="text1"/>
          <w:sz w:val="24"/>
          <w:szCs w:val="24"/>
        </w:rPr>
        <w:t>s</w:t>
      </w:r>
      <w:r w:rsidR="00AE54A2" w:rsidRPr="007F272A">
        <w:rPr>
          <w:rFonts w:ascii="Arial" w:hAnsi="Arial" w:cs="Arial"/>
          <w:color w:val="000000" w:themeColor="text1"/>
          <w:sz w:val="24"/>
          <w:szCs w:val="24"/>
        </w:rPr>
        <w:t xml:space="preserve"> of elevated iron availability on enteric pathogens</w:t>
      </w:r>
      <w:r w:rsidR="004F6074" w:rsidRPr="007F272A">
        <w:rPr>
          <w:rFonts w:ascii="Arial" w:hAnsi="Arial" w:cs="Arial"/>
          <w:color w:val="000000" w:themeColor="text1"/>
          <w:sz w:val="24"/>
          <w:szCs w:val="24"/>
        </w:rPr>
        <w:t>.</w:t>
      </w:r>
      <w:r w:rsidR="004F6074" w:rsidRPr="007F272A">
        <w:rPr>
          <w:rFonts w:ascii="Arial" w:hAnsi="Arial" w:cs="Arial"/>
          <w:color w:val="000000" w:themeColor="text1"/>
          <w:sz w:val="24"/>
          <w:szCs w:val="24"/>
        </w:rPr>
        <w:fldChar w:fldCharType="begin" w:fldLock="1"/>
      </w:r>
      <w:r w:rsidR="00700928" w:rsidRPr="007F272A">
        <w:rPr>
          <w:rFonts w:ascii="Arial" w:hAnsi="Arial" w:cs="Arial"/>
          <w:color w:val="000000" w:themeColor="text1"/>
          <w:sz w:val="24"/>
          <w:szCs w:val="24"/>
        </w:rPr>
        <w:instrText>ADDIN CSL_CITATION {"citationItems":[{"id":"ITEM-1","itemData":{"DOI":"10.1371/journal.pone.0029968","ISSN":"1932-6203","author":[{"dropping-particle":"","family":"Kortman","given":"Guus A. M.","non-dropping-particle":"","parse-names":false,"suffix":""},{"dropping-particle":"","family":"Boleij","given":"Annemarie","non-dropping-particle":"","parse-names":false,"suffix":""},{"dropping-particle":"","family":"Swinkels","given":"Dorine W.","non-dropping-particle":"","parse-names":false,"suffix":""},{"dropping-particle":"","family":"Tjalsma","given":"Harold","non-dropping-particle":"","parse-names":false,"suffix":""}],"container-title":"PLoS ONE","editor":[{"dropping-particle":"","family":"Bereswill","given":"Stefan","non-dropping-particle":"","parse-names":false,"suffix":""}],"id":"ITEM-1","issue":"1","issued":{"date-parts":[["2012","1","17"]]},"page":"e29968","title":"Iron Availability Increases the Pathogenic Potential of Salmonella Typhimurium and Other Enteric Pathogens at the Intestinal Epithelial Interface","type":"article-journal","volume":"7"},"uris":["http://www.mendeley.com/documents/?uuid=58914753-a32f-3bdd-9f09-1ff4ba8d41ed"]},{"id":"ITEM-2","itemData":{"DOI":"10.1111/1574-6976.12086","ISSN":"15746976","abstract":"Iron is abundantly present on earth, essential for most microorganisms and crucial for human health. Human iron deficiency that is nevertheless highly prevalent in developing regions of the world can be effectively treated by oral iron administration. Accumulating evidence indicates that excess of unabsorbed iron that enters the colonic lumen causes unwanted side effects at the intestinal host-microbiota interface. The chemical properties of iron, the luminal environment and host iron withdrawal mechanisms, especially during inflammation, can turn the intestine in a rather stressful milieu. Certain pathogenic enteric bacteria can, however, deal with this stress at the expense of other members of the gut microbiota, while their virulence also seems to be stimulated in an iron-rich intestinal environment. This review covers the multifaceted aspects of nutritional iron stress with respect to growth, composition, metabolism and pathogenicity of the gut microbiota in relation to human health. We aim to present an unpreceded view on the dynamic effects and impact of oral iron administration on intestinal host-microbiota interactions to provide leads for future research and other applications.","author":[{"dropping-particle":"","family":"Kortman","given":"Guus A.M.","non-dropping-particle":"","parse-names":false,"suffix":""},{"dropping-particle":"","family":"Raffatellu","given":"Manuela","non-dropping-particle":"","parse-names":false,"suffix":""},{"dropping-particle":"","family":"Swinkels","given":"Dorine W.","non-dropping-particle":"","parse-names":false,"suffix":""},{"dropping-particle":"","family":"Tjalsma","given":"Harold","non-dropping-particle":"","parse-names":false,"suffix":""}],"container-title":"FEMS Microbiology Reviews","id":"ITEM-2","issue":"6","issued":{"date-parts":[["2014","11","1"]]},"page":"1202-1234","publisher":"Oxford University Press","title":"Nutritional iron turned inside out: Intestinal stress from a gut microbial perspective","type":"article","volume":"38"},"uris":["http://www.mendeley.com/documents/?uuid=70348039-a305-394a-b967-091d2016bb48"]}],"mendeley":{"formattedCitation":"&lt;sup&gt;[25,26]&lt;/sup&gt;","plainTextFormattedCitation":"[25,26]","previouslyFormattedCitation":"&lt;sup&gt;[25,26]&lt;/sup&gt;"},"properties":{"noteIndex":0},"schema":"https://github.com/citation-style-language/schema/raw/master/csl-citation.json"}</w:instrText>
      </w:r>
      <w:r w:rsidR="004F6074" w:rsidRPr="007F272A">
        <w:rPr>
          <w:rFonts w:ascii="Arial" w:hAnsi="Arial" w:cs="Arial"/>
          <w:color w:val="000000" w:themeColor="text1"/>
          <w:sz w:val="24"/>
          <w:szCs w:val="24"/>
        </w:rPr>
        <w:fldChar w:fldCharType="separate"/>
      </w:r>
      <w:r w:rsidR="00700928" w:rsidRPr="007F272A">
        <w:rPr>
          <w:rFonts w:ascii="Arial" w:hAnsi="Arial" w:cs="Arial"/>
          <w:noProof/>
          <w:color w:val="000000" w:themeColor="text1"/>
          <w:sz w:val="24"/>
          <w:szCs w:val="24"/>
          <w:vertAlign w:val="superscript"/>
        </w:rPr>
        <w:t>[25,26]</w:t>
      </w:r>
      <w:r w:rsidR="004F6074" w:rsidRPr="007F272A">
        <w:rPr>
          <w:rFonts w:ascii="Arial" w:hAnsi="Arial" w:cs="Arial"/>
          <w:color w:val="000000" w:themeColor="text1"/>
          <w:sz w:val="24"/>
          <w:szCs w:val="24"/>
        </w:rPr>
        <w:fldChar w:fldCharType="end"/>
      </w:r>
    </w:p>
    <w:p w14:paraId="09CF2B80" w14:textId="014B1A43" w:rsidR="00544100" w:rsidRPr="007F272A" w:rsidRDefault="006A6DA2" w:rsidP="004516CD">
      <w:pPr>
        <w:spacing w:line="480" w:lineRule="auto"/>
        <w:rPr>
          <w:rFonts w:ascii="Arial" w:hAnsi="Arial" w:cs="Arial"/>
          <w:color w:val="000000" w:themeColor="text1"/>
          <w:sz w:val="24"/>
          <w:szCs w:val="24"/>
        </w:rPr>
      </w:pPr>
      <w:r w:rsidRPr="007F272A">
        <w:rPr>
          <w:rFonts w:ascii="Arial" w:hAnsi="Arial" w:cs="Arial"/>
          <w:color w:val="000000" w:themeColor="text1"/>
          <w:sz w:val="24"/>
          <w:szCs w:val="24"/>
        </w:rPr>
        <w:t xml:space="preserve">The metabolic </w:t>
      </w:r>
      <w:r w:rsidR="00213006" w:rsidRPr="007F272A">
        <w:rPr>
          <w:rFonts w:ascii="Arial" w:hAnsi="Arial" w:cs="Arial"/>
          <w:color w:val="000000" w:themeColor="text1"/>
          <w:sz w:val="24"/>
          <w:szCs w:val="24"/>
        </w:rPr>
        <w:t>profiles</w:t>
      </w:r>
      <w:r w:rsidR="00E00AA4" w:rsidRPr="007F272A">
        <w:rPr>
          <w:rFonts w:ascii="Arial" w:hAnsi="Arial" w:cs="Arial"/>
          <w:color w:val="000000" w:themeColor="text1"/>
          <w:sz w:val="24"/>
          <w:szCs w:val="24"/>
        </w:rPr>
        <w:t xml:space="preserve"> also</w:t>
      </w:r>
      <w:r w:rsidRPr="007F272A">
        <w:rPr>
          <w:rFonts w:ascii="Arial" w:hAnsi="Arial" w:cs="Arial"/>
          <w:color w:val="000000" w:themeColor="text1"/>
          <w:sz w:val="24"/>
          <w:szCs w:val="24"/>
        </w:rPr>
        <w:t xml:space="preserve"> indicate</w:t>
      </w:r>
      <w:r w:rsidR="001E19FF" w:rsidRPr="007F272A">
        <w:rPr>
          <w:rFonts w:ascii="Arial" w:hAnsi="Arial" w:cs="Arial"/>
          <w:color w:val="000000" w:themeColor="text1"/>
          <w:sz w:val="24"/>
          <w:szCs w:val="24"/>
        </w:rPr>
        <w:t>d</w:t>
      </w:r>
      <w:r w:rsidRPr="007F272A">
        <w:rPr>
          <w:rFonts w:ascii="Arial" w:hAnsi="Arial" w:cs="Arial"/>
          <w:color w:val="000000" w:themeColor="text1"/>
          <w:sz w:val="24"/>
          <w:szCs w:val="24"/>
        </w:rPr>
        <w:t xml:space="preserve"> that early life ID </w:t>
      </w:r>
      <w:r w:rsidR="006602BF" w:rsidRPr="007F272A">
        <w:rPr>
          <w:rFonts w:ascii="Arial" w:hAnsi="Arial" w:cs="Arial"/>
          <w:color w:val="000000" w:themeColor="text1"/>
          <w:sz w:val="24"/>
          <w:szCs w:val="24"/>
        </w:rPr>
        <w:t>resulted in long-term</w:t>
      </w:r>
      <w:r w:rsidRPr="007F272A">
        <w:rPr>
          <w:rFonts w:ascii="Arial" w:hAnsi="Arial" w:cs="Arial"/>
          <w:color w:val="000000" w:themeColor="text1"/>
          <w:sz w:val="24"/>
          <w:szCs w:val="24"/>
        </w:rPr>
        <w:t xml:space="preserve"> modif</w:t>
      </w:r>
      <w:r w:rsidR="006602BF" w:rsidRPr="007F272A">
        <w:rPr>
          <w:rFonts w:ascii="Arial" w:hAnsi="Arial" w:cs="Arial"/>
          <w:color w:val="000000" w:themeColor="text1"/>
          <w:sz w:val="24"/>
          <w:szCs w:val="24"/>
        </w:rPr>
        <w:t>ications to</w:t>
      </w:r>
      <w:r w:rsidRPr="007F272A">
        <w:rPr>
          <w:rFonts w:ascii="Arial" w:hAnsi="Arial" w:cs="Arial"/>
          <w:color w:val="000000" w:themeColor="text1"/>
          <w:sz w:val="24"/>
          <w:szCs w:val="24"/>
        </w:rPr>
        <w:t xml:space="preserve"> the functional capacity of </w:t>
      </w:r>
      <w:r w:rsidR="00E00AA4" w:rsidRPr="007F272A">
        <w:rPr>
          <w:rFonts w:ascii="Arial" w:hAnsi="Arial" w:cs="Arial"/>
          <w:color w:val="000000" w:themeColor="text1"/>
          <w:sz w:val="24"/>
          <w:szCs w:val="24"/>
        </w:rPr>
        <w:t>commensal microbiota</w:t>
      </w:r>
      <w:r w:rsidRPr="007F272A">
        <w:rPr>
          <w:rFonts w:ascii="Arial" w:hAnsi="Arial" w:cs="Arial"/>
          <w:color w:val="000000" w:themeColor="text1"/>
          <w:sz w:val="24"/>
          <w:szCs w:val="24"/>
        </w:rPr>
        <w:t xml:space="preserve">. </w:t>
      </w:r>
      <w:r w:rsidR="001212C8" w:rsidRPr="007F272A">
        <w:rPr>
          <w:rFonts w:ascii="Arial" w:hAnsi="Arial" w:cs="Arial"/>
          <w:color w:val="000000" w:themeColor="text1"/>
          <w:sz w:val="24"/>
          <w:szCs w:val="24"/>
        </w:rPr>
        <w:t>Gut microbial amino acid degradation appeared to be lower in the pID monkeys, reflected by reduced excretion of s</w:t>
      </w:r>
      <w:r w:rsidR="005E62DA" w:rsidRPr="007F272A">
        <w:rPr>
          <w:rFonts w:ascii="Arial" w:hAnsi="Arial" w:cs="Arial"/>
          <w:color w:val="000000" w:themeColor="text1"/>
          <w:sz w:val="24"/>
          <w:szCs w:val="24"/>
        </w:rPr>
        <w:t>everal metabolites arising from</w:t>
      </w:r>
      <w:r w:rsidR="001212C8" w:rsidRPr="007F272A">
        <w:rPr>
          <w:rFonts w:ascii="Arial" w:hAnsi="Arial" w:cs="Arial"/>
          <w:color w:val="000000" w:themeColor="text1"/>
          <w:sz w:val="24"/>
          <w:szCs w:val="24"/>
        </w:rPr>
        <w:t xml:space="preserve"> this activity.</w:t>
      </w:r>
      <w:r w:rsidR="005E62DA" w:rsidRPr="007F272A">
        <w:rPr>
          <w:rFonts w:ascii="Arial" w:hAnsi="Arial" w:cs="Arial"/>
          <w:color w:val="000000" w:themeColor="text1"/>
          <w:sz w:val="24"/>
          <w:szCs w:val="24"/>
        </w:rPr>
        <w:t xml:space="preserve"> Th</w:t>
      </w:r>
      <w:r w:rsidR="00192B6D">
        <w:rPr>
          <w:rFonts w:ascii="Arial" w:hAnsi="Arial" w:cs="Arial"/>
          <w:color w:val="000000" w:themeColor="text1"/>
          <w:sz w:val="24"/>
          <w:szCs w:val="24"/>
        </w:rPr>
        <w:t>ese metabolites</w:t>
      </w:r>
      <w:r w:rsidR="005E62DA" w:rsidRPr="007F272A">
        <w:rPr>
          <w:rFonts w:ascii="Arial" w:hAnsi="Arial" w:cs="Arial"/>
          <w:color w:val="000000" w:themeColor="text1"/>
          <w:sz w:val="24"/>
          <w:szCs w:val="24"/>
        </w:rPr>
        <w:t xml:space="preserve"> included 4-hydroxyphenylacetate (4-HPA), 3-(3-hydroxyphenyl)-3-hydroxypropionic acid (HPHPA), 4-cresyl </w:t>
      </w:r>
      <w:proofErr w:type="spellStart"/>
      <w:r w:rsidR="005E62DA" w:rsidRPr="007F272A">
        <w:rPr>
          <w:rFonts w:ascii="Arial" w:hAnsi="Arial" w:cs="Arial"/>
          <w:color w:val="000000" w:themeColor="text1"/>
          <w:sz w:val="24"/>
          <w:szCs w:val="24"/>
        </w:rPr>
        <w:t>sulfate</w:t>
      </w:r>
      <w:proofErr w:type="spellEnd"/>
      <w:r w:rsidR="005E62DA" w:rsidRPr="007F272A">
        <w:rPr>
          <w:rFonts w:ascii="Arial" w:hAnsi="Arial" w:cs="Arial"/>
          <w:color w:val="000000" w:themeColor="text1"/>
          <w:sz w:val="24"/>
          <w:szCs w:val="24"/>
        </w:rPr>
        <w:t xml:space="preserve"> (4-CS), </w:t>
      </w:r>
      <w:r w:rsidR="00AA27FE" w:rsidRPr="007F272A">
        <w:rPr>
          <w:rFonts w:ascii="Arial" w:hAnsi="Arial" w:cs="Arial"/>
          <w:color w:val="000000" w:themeColor="text1"/>
          <w:sz w:val="24"/>
          <w:szCs w:val="24"/>
        </w:rPr>
        <w:t xml:space="preserve">and </w:t>
      </w:r>
      <w:r w:rsidR="005E62DA" w:rsidRPr="007F272A">
        <w:rPr>
          <w:rFonts w:ascii="Arial" w:hAnsi="Arial" w:cs="Arial"/>
          <w:color w:val="000000" w:themeColor="text1"/>
          <w:sz w:val="24"/>
          <w:szCs w:val="24"/>
        </w:rPr>
        <w:t xml:space="preserve">PAG. Tyrosine can be converted to 4-HPA, which is then decarboxylated to 4-cresol and </w:t>
      </w:r>
      <w:proofErr w:type="spellStart"/>
      <w:r w:rsidR="005E62DA" w:rsidRPr="007F272A">
        <w:rPr>
          <w:rFonts w:ascii="Arial" w:hAnsi="Arial" w:cs="Arial"/>
          <w:color w:val="000000" w:themeColor="text1"/>
          <w:sz w:val="24"/>
          <w:szCs w:val="24"/>
        </w:rPr>
        <w:t>sulfated</w:t>
      </w:r>
      <w:proofErr w:type="spellEnd"/>
      <w:r w:rsidR="005E62DA" w:rsidRPr="007F272A">
        <w:rPr>
          <w:rFonts w:ascii="Arial" w:hAnsi="Arial" w:cs="Arial"/>
          <w:color w:val="000000" w:themeColor="text1"/>
          <w:sz w:val="24"/>
          <w:szCs w:val="24"/>
        </w:rPr>
        <w:t xml:space="preserve"> in the liver to form 4-CS. In addition, phenylalanine can be converted to 3-hydroxyphenyproponic acid and undergo beta oxidation to produce HPHPA. Both 4-cresol (the bacterial precursor </w:t>
      </w:r>
      <w:proofErr w:type="spellStart"/>
      <w:r w:rsidR="005E62DA" w:rsidRPr="007F272A">
        <w:rPr>
          <w:rFonts w:ascii="Arial" w:hAnsi="Arial" w:cs="Arial"/>
          <w:color w:val="000000" w:themeColor="text1"/>
          <w:sz w:val="24"/>
          <w:szCs w:val="24"/>
        </w:rPr>
        <w:t>precursor</w:t>
      </w:r>
      <w:proofErr w:type="spellEnd"/>
      <w:r w:rsidR="005E62DA" w:rsidRPr="007F272A">
        <w:rPr>
          <w:rFonts w:ascii="Arial" w:hAnsi="Arial" w:cs="Arial"/>
          <w:color w:val="000000" w:themeColor="text1"/>
          <w:sz w:val="24"/>
          <w:szCs w:val="24"/>
        </w:rPr>
        <w:t xml:space="preserve"> to 4-cresyl </w:t>
      </w:r>
      <w:proofErr w:type="spellStart"/>
      <w:r w:rsidR="005E62DA" w:rsidRPr="007F272A">
        <w:rPr>
          <w:rFonts w:ascii="Arial" w:hAnsi="Arial" w:cs="Arial"/>
          <w:color w:val="000000" w:themeColor="text1"/>
          <w:sz w:val="24"/>
          <w:szCs w:val="24"/>
        </w:rPr>
        <w:t>sulfate</w:t>
      </w:r>
      <w:proofErr w:type="spellEnd"/>
      <w:r w:rsidR="005E62DA" w:rsidRPr="007F272A">
        <w:rPr>
          <w:rFonts w:ascii="Arial" w:hAnsi="Arial" w:cs="Arial"/>
          <w:color w:val="000000" w:themeColor="text1"/>
          <w:sz w:val="24"/>
          <w:szCs w:val="24"/>
        </w:rPr>
        <w:t xml:space="preserve">) and HPHPA can inhibit dopamine </w:t>
      </w:r>
      <w:r w:rsidR="005E62DA" w:rsidRPr="007F272A">
        <w:rPr>
          <w:rFonts w:ascii="Symbol" w:hAnsi="Symbol" w:cs="Arial"/>
          <w:color w:val="000000" w:themeColor="text1"/>
          <w:sz w:val="24"/>
          <w:szCs w:val="24"/>
        </w:rPr>
        <w:t></w:t>
      </w:r>
      <w:r w:rsidR="005E62DA" w:rsidRPr="007F272A">
        <w:rPr>
          <w:rFonts w:ascii="Arial" w:hAnsi="Arial" w:cs="Arial"/>
          <w:color w:val="000000" w:themeColor="text1"/>
          <w:sz w:val="24"/>
          <w:szCs w:val="24"/>
        </w:rPr>
        <w:t>-hydroxylase, the enzyme responsible for converting dopamine to norepinephrine.</w:t>
      </w:r>
      <w:r w:rsidR="005E62DA" w:rsidRPr="007F272A">
        <w:rPr>
          <w:rFonts w:ascii="Arial" w:hAnsi="Arial" w:cs="Arial"/>
          <w:color w:val="000000" w:themeColor="text1"/>
          <w:sz w:val="24"/>
          <w:szCs w:val="24"/>
        </w:rPr>
        <w:fldChar w:fldCharType="begin" w:fldLock="1"/>
      </w:r>
      <w:r w:rsidR="00E977DE" w:rsidRPr="007F272A">
        <w:rPr>
          <w:rFonts w:ascii="Arial" w:hAnsi="Arial" w:cs="Arial"/>
          <w:color w:val="000000" w:themeColor="text1"/>
          <w:sz w:val="24"/>
          <w:szCs w:val="24"/>
        </w:rPr>
        <w:instrText>ADDIN CSL_CITATION {"citationItems":[{"id":"ITEM-1","itemData":{"DOI":"10.1179/147683010X12611460763968","ISSN":"1028415X","abstract":"A compound identified as 3-(3-hydroxyphenyl)-3-hydroxypropionic acid (HPHPA) was found in higher concentrations in urine samples of children with autism compared to age and sex appropriate controls and in an adult with recurrent diarrhea due to Clostridium difficile infections. The highest value measured in urine samples was 7500 mmol/mol creatinine, a value 300 times the median normal adult value, in a patient with acute schizophrenia during an acute psychotic episode. The psychosis remitted after treatment with oral vancomycin with a concomitant marked decrease in HPHPA. The source of this compound appears to be multiple species of anaerobic bacteria of the Clostridium genus. The significance of this compound is that it is a probable metabolite of m-tyrosine (3-hydroxyphenylalanine), a tyrosine analog which depletes brain catecholamines and causes symptoms of autism (stereotypical behavior, hyperactivity, and hyper-reactivity) in experimental animals. © 2010 W. S. Maney &amp; Son Ltd.","author":[{"dropping-particle":"","family":"Shaw","given":"William","non-dropping-particle":"","parse-names":false,"suffix":""}],"container-title":"Nutritional Neuroscience","id":"ITEM-1","issue":"3","issued":{"date-parts":[["2010","6","1"]]},"page":"135-143","title":"Increased urinary excretion of a 3-(3-hydroxyphenyl)- 3-hydroxypropionic acid (HPHPA),an abnormal phenylalanine metabolite of Clostridia spp. in the gastrointestinal tract, in urine samples from patients with autism and schizophrenia","type":"article-journal","volume":"13"},"uris":["http://www.mendeley.com/documents/?uuid=c79887c6-b280-3563-b114-051f762a7de9"]},{"id":"ITEM-2","itemData":{"DOI":"10.1016/0167-4838(90)90176-G","ISSN":"01674838","abstract":"p-Cresol is a mechanism-based inhibitor of bovine dopamine β-hydroxylase (3,4-dihydroxyphenethylamine, ascorbate; oxygen oxidoreductase (β-hydroxylating), EC 1.14.17.1) (DBH) which covalently modifies a tyrosine at position 216 during inactivation (DeWolf, W.E., Jr., Carr, S.A., Varrichio, A., Goodhart, P.J., Mentzer, M.A., Roberts, G.D., Southan, C., Dolle, R.E. and Kruse, L.I. (1988) Biochemistry 27, 9093-9101). Here we report the recovery and characterization of additional minor peptides that are produced during the inactivation of DBH with p-[ 3 H]cresol. Sequence and structural analysis of these peptides indicates tyrosine 357 as a second, minor site of modification. © 1990.","author":[{"dropping-particle":"","family":"Southan","given":"Christopher","non-dropping-particle":"","parse-names":false,"suffix":""},{"dropping-particle":"","family":"DeWolf","given":"Walter E.","non-dropping-particle":"","parse-names":false,"suffix":""},{"dropping-particle":"","family":"Kruse","given":"Lawrence I.","non-dropping-particle":"","parse-names":false,"suffix":""}],"container-title":"Biochimica et Biophysica Acta (BBA)/Protein Structure and Molecular","id":"ITEM-2","issue":"2","issued":{"date-parts":[["1990","2","9"]]},"page":"256-258","title":"Inactivation of dopamine β-hydroxylase by p-cresol: Evidence for a second, minor site of covalent modification at tyrosine 357","type":"article-journal","volume":"1037"},"uris":["http://www.mendeley.com/documents/?uuid=e7b49101-7b3e-34c5-99dd-754295ad55a2"]}],"mendeley":{"formattedCitation":"&lt;sup&gt;[27,28]&lt;/sup&gt;","plainTextFormattedCitation":"[27,28]","previouslyFormattedCitation":"&lt;sup&gt;[27,28]&lt;/sup&gt;"},"properties":{"noteIndex":0},"schema":"https://github.com/citation-style-language/schema/raw/master/csl-citation.json"}</w:instrText>
      </w:r>
      <w:r w:rsidR="005E62DA" w:rsidRPr="007F272A">
        <w:rPr>
          <w:rFonts w:ascii="Arial" w:hAnsi="Arial" w:cs="Arial"/>
          <w:color w:val="000000" w:themeColor="text1"/>
          <w:sz w:val="24"/>
          <w:szCs w:val="24"/>
        </w:rPr>
        <w:fldChar w:fldCharType="separate"/>
      </w:r>
      <w:r w:rsidR="00D973D9" w:rsidRPr="007F272A">
        <w:rPr>
          <w:rFonts w:ascii="Arial" w:hAnsi="Arial" w:cs="Arial"/>
          <w:noProof/>
          <w:color w:val="000000" w:themeColor="text1"/>
          <w:sz w:val="24"/>
          <w:szCs w:val="24"/>
          <w:vertAlign w:val="superscript"/>
        </w:rPr>
        <w:t>[27,28]</w:t>
      </w:r>
      <w:r w:rsidR="005E62DA" w:rsidRPr="007F272A">
        <w:rPr>
          <w:rFonts w:ascii="Arial" w:hAnsi="Arial" w:cs="Arial"/>
          <w:color w:val="000000" w:themeColor="text1"/>
          <w:sz w:val="24"/>
          <w:szCs w:val="24"/>
        </w:rPr>
        <w:fldChar w:fldCharType="end"/>
      </w:r>
      <w:r w:rsidR="005E62DA" w:rsidRPr="007F272A">
        <w:rPr>
          <w:rFonts w:ascii="Arial" w:hAnsi="Arial" w:cs="Arial"/>
          <w:color w:val="000000" w:themeColor="text1"/>
          <w:sz w:val="24"/>
          <w:szCs w:val="24"/>
        </w:rPr>
        <w:t xml:space="preserve"> This </w:t>
      </w:r>
      <w:r w:rsidR="00192B6D">
        <w:rPr>
          <w:rFonts w:ascii="Arial" w:hAnsi="Arial" w:cs="Arial"/>
          <w:color w:val="000000" w:themeColor="text1"/>
          <w:sz w:val="24"/>
          <w:szCs w:val="24"/>
        </w:rPr>
        <w:t>observation would be</w:t>
      </w:r>
      <w:r w:rsidR="005E62DA" w:rsidRPr="007F272A">
        <w:rPr>
          <w:rFonts w:ascii="Arial" w:hAnsi="Arial" w:cs="Arial"/>
          <w:color w:val="000000" w:themeColor="text1"/>
          <w:sz w:val="24"/>
          <w:szCs w:val="24"/>
        </w:rPr>
        <w:t xml:space="preserve"> consistent with higher norepinephrine and lower dopamine concentrations </w:t>
      </w:r>
      <w:r w:rsidR="00192B6D">
        <w:rPr>
          <w:rFonts w:ascii="Arial" w:hAnsi="Arial" w:cs="Arial"/>
          <w:color w:val="000000" w:themeColor="text1"/>
          <w:sz w:val="24"/>
          <w:szCs w:val="24"/>
        </w:rPr>
        <w:t xml:space="preserve">found </w:t>
      </w:r>
      <w:r w:rsidR="005E62DA" w:rsidRPr="007F272A">
        <w:rPr>
          <w:rFonts w:ascii="Arial" w:hAnsi="Arial" w:cs="Arial"/>
          <w:color w:val="000000" w:themeColor="text1"/>
          <w:sz w:val="24"/>
          <w:szCs w:val="24"/>
        </w:rPr>
        <w:t>previously in the CSF of monkeys that had been ID.</w:t>
      </w:r>
      <w:r w:rsidR="005E62DA" w:rsidRPr="007F272A">
        <w:rPr>
          <w:rFonts w:ascii="Arial" w:hAnsi="Arial" w:cs="Arial"/>
          <w:color w:val="000000" w:themeColor="text1"/>
          <w:sz w:val="24"/>
          <w:szCs w:val="24"/>
        </w:rPr>
        <w:fldChar w:fldCharType="begin" w:fldLock="1"/>
      </w:r>
      <w:r w:rsidR="00E977DE" w:rsidRPr="007F272A">
        <w:rPr>
          <w:rFonts w:ascii="Arial" w:hAnsi="Arial" w:cs="Arial"/>
          <w:color w:val="000000" w:themeColor="text1"/>
          <w:sz w:val="24"/>
          <w:szCs w:val="24"/>
        </w:rPr>
        <w:instrText>ADDIN CSL_CITATION {"citationItems":[{"id":"ITEM-1","itemData":{"DOI":"10.1002/dev.20365","ISSN":"00121630","abstract":"Both during and after a period of iron deficiency (ID), iron-dependent neural processes are affected, which raises the potential concern that the anemia commonly experienced by many growing infants could have a protracted effect on the developing brain. To further investigate the effects of ID on the immature brain, 49 infant rhesus monkeys were evaluated across the first year of life. The mothers, and subsequently the infants after weaning, were maintained on a standardized diet containing 180 mg/kg of iron and were not provided other iron-rich foods as treats or supplements. As the infants grew, they were all screened with hematological tests, which documented that 16 (33.3%) became markedly ID between 4 and 8 months of age. During this anemic period and subsequently at 1 year of age, cerebrospinal fluid (CSF) specimens were collected to compare monoamine activity in the ID and iron-sufficient infants. Monoamine neurotransmitters and metabolite levels were normal at 4 and 8 months of age, but by 1 year the formerly anemic monkeys had significantly lower dopamine and significantly higher norepinephrine levels. These findings indicate that ID can affect the developmental trajectory of these two important neurotransmitter systems, which are associated with emotionality and behavioral performance, and further that the impact in the young monkey was most evident during the period of recovery. © 2009 Wiley Periodicals, Inc.","author":[{"dropping-particle":"","family":"Coe","given":"Christopher L.","non-dropping-particle":"","parse-names":false,"suffix":""},{"dropping-particle":"","family":"Lubach","given":"Gabriele R.","non-dropping-particle":"","parse-names":false,"suffix":""},{"dropping-particle":"","family":"Bianco","given":"Laura","non-dropping-particle":"","parse-names":false,"suffix":""},{"dropping-particle":"","family":"Beard","given":"John L.","non-dropping-particle":"","parse-names":false,"suffix":""}],"container-title":"Developmental Psychobiology","id":"ITEM-1","issue":"3","issued":{"date-parts":[["2009"]]},"page":"301-309","title":"A history of iron deficiency anemia during infancy alters brain monoamine activity later in juvenile monkeys","type":"article-journal","volume":"51"},"uris":["http://www.mendeley.com/documents/?uuid=86635750-80f9-37c6-aab6-d0058cb48557"]}],"mendeley":{"formattedCitation":"&lt;sup&gt;[29]&lt;/sup&gt;","plainTextFormattedCitation":"[29]","previouslyFormattedCitation":"&lt;sup&gt;[29]&lt;/sup&gt;"},"properties":{"noteIndex":0},"schema":"https://github.com/citation-style-language/schema/raw/master/csl-citation.json"}</w:instrText>
      </w:r>
      <w:r w:rsidR="005E62DA" w:rsidRPr="007F272A">
        <w:rPr>
          <w:rFonts w:ascii="Arial" w:hAnsi="Arial" w:cs="Arial"/>
          <w:color w:val="000000" w:themeColor="text1"/>
          <w:sz w:val="24"/>
          <w:szCs w:val="24"/>
        </w:rPr>
        <w:fldChar w:fldCharType="separate"/>
      </w:r>
      <w:r w:rsidR="00D973D9" w:rsidRPr="007F272A">
        <w:rPr>
          <w:rFonts w:ascii="Arial" w:hAnsi="Arial" w:cs="Arial"/>
          <w:noProof/>
          <w:color w:val="000000" w:themeColor="text1"/>
          <w:sz w:val="24"/>
          <w:szCs w:val="24"/>
          <w:vertAlign w:val="superscript"/>
        </w:rPr>
        <w:t>[29]</w:t>
      </w:r>
      <w:r w:rsidR="005E62DA" w:rsidRPr="007F272A">
        <w:rPr>
          <w:rFonts w:ascii="Arial" w:hAnsi="Arial" w:cs="Arial"/>
          <w:color w:val="000000" w:themeColor="text1"/>
          <w:sz w:val="24"/>
          <w:szCs w:val="24"/>
        </w:rPr>
        <w:fldChar w:fldCharType="end"/>
      </w:r>
      <w:r w:rsidR="00603F16" w:rsidRPr="007F272A">
        <w:rPr>
          <w:rFonts w:ascii="Arial" w:hAnsi="Arial" w:cs="Arial"/>
          <w:color w:val="000000" w:themeColor="text1"/>
          <w:sz w:val="24"/>
          <w:szCs w:val="24"/>
        </w:rPr>
        <w:t xml:space="preserve"> It is plausible that the paucity of iron during the </w:t>
      </w:r>
      <w:r w:rsidR="00192B6D">
        <w:rPr>
          <w:rFonts w:ascii="Arial" w:hAnsi="Arial" w:cs="Arial"/>
          <w:color w:val="000000" w:themeColor="text1"/>
          <w:sz w:val="24"/>
          <w:szCs w:val="24"/>
        </w:rPr>
        <w:t xml:space="preserve">maturation and establishment of the </w:t>
      </w:r>
      <w:r w:rsidR="00192B6D">
        <w:rPr>
          <w:rFonts w:ascii="Arial" w:hAnsi="Arial" w:cs="Arial"/>
          <w:color w:val="000000" w:themeColor="text1"/>
          <w:sz w:val="24"/>
          <w:szCs w:val="24"/>
        </w:rPr>
        <w:lastRenderedPageBreak/>
        <w:t xml:space="preserve">infant’s bacteriome </w:t>
      </w:r>
      <w:r w:rsidR="00603F16" w:rsidRPr="007F272A">
        <w:rPr>
          <w:rFonts w:ascii="Arial" w:hAnsi="Arial" w:cs="Arial"/>
          <w:color w:val="000000" w:themeColor="text1"/>
          <w:sz w:val="24"/>
          <w:szCs w:val="24"/>
        </w:rPr>
        <w:t xml:space="preserve">may </w:t>
      </w:r>
      <w:r w:rsidR="0072790A" w:rsidRPr="007F272A">
        <w:rPr>
          <w:rFonts w:ascii="Arial" w:hAnsi="Arial" w:cs="Arial"/>
          <w:color w:val="000000" w:themeColor="text1"/>
          <w:sz w:val="24"/>
          <w:szCs w:val="24"/>
        </w:rPr>
        <w:t xml:space="preserve">have </w:t>
      </w:r>
      <w:r w:rsidR="00603F16" w:rsidRPr="007F272A">
        <w:rPr>
          <w:rFonts w:ascii="Arial" w:hAnsi="Arial" w:cs="Arial"/>
          <w:color w:val="000000" w:themeColor="text1"/>
          <w:sz w:val="24"/>
          <w:szCs w:val="24"/>
        </w:rPr>
        <w:t>restrict</w:t>
      </w:r>
      <w:r w:rsidR="0072790A" w:rsidRPr="007F272A">
        <w:rPr>
          <w:rFonts w:ascii="Arial" w:hAnsi="Arial" w:cs="Arial"/>
          <w:color w:val="000000" w:themeColor="text1"/>
          <w:sz w:val="24"/>
          <w:szCs w:val="24"/>
        </w:rPr>
        <w:t>ed</w:t>
      </w:r>
      <w:r w:rsidR="00603F16" w:rsidRPr="007F272A">
        <w:rPr>
          <w:rFonts w:ascii="Arial" w:hAnsi="Arial" w:cs="Arial"/>
          <w:color w:val="000000" w:themeColor="text1"/>
          <w:sz w:val="24"/>
          <w:szCs w:val="24"/>
        </w:rPr>
        <w:t xml:space="preserve"> the expansion of bacteria</w:t>
      </w:r>
      <w:r w:rsidR="0072790A" w:rsidRPr="007F272A">
        <w:rPr>
          <w:rFonts w:ascii="Arial" w:hAnsi="Arial" w:cs="Arial"/>
          <w:color w:val="000000" w:themeColor="text1"/>
          <w:sz w:val="24"/>
          <w:szCs w:val="24"/>
        </w:rPr>
        <w:t xml:space="preserve"> </w:t>
      </w:r>
      <w:r w:rsidR="00603F16" w:rsidRPr="007F272A">
        <w:rPr>
          <w:rFonts w:ascii="Arial" w:hAnsi="Arial" w:cs="Arial"/>
          <w:color w:val="000000" w:themeColor="text1"/>
          <w:sz w:val="24"/>
          <w:szCs w:val="24"/>
        </w:rPr>
        <w:t>reliant on protein fermentation</w:t>
      </w:r>
      <w:r w:rsidR="0072790A" w:rsidRPr="007F272A">
        <w:rPr>
          <w:rFonts w:ascii="Arial" w:hAnsi="Arial" w:cs="Arial"/>
          <w:color w:val="000000" w:themeColor="text1"/>
          <w:sz w:val="24"/>
          <w:szCs w:val="24"/>
        </w:rPr>
        <w:t xml:space="preserve"> for growth</w:t>
      </w:r>
      <w:r w:rsidR="00603F16" w:rsidRPr="007F272A">
        <w:rPr>
          <w:rFonts w:ascii="Arial" w:hAnsi="Arial" w:cs="Arial"/>
          <w:color w:val="000000" w:themeColor="text1"/>
          <w:sz w:val="24"/>
          <w:szCs w:val="24"/>
        </w:rPr>
        <w:t>.</w:t>
      </w:r>
      <w:r w:rsidR="0072790A" w:rsidRPr="007F272A">
        <w:rPr>
          <w:rFonts w:ascii="Arial" w:hAnsi="Arial" w:cs="Arial"/>
          <w:color w:val="000000" w:themeColor="text1"/>
          <w:sz w:val="24"/>
          <w:szCs w:val="24"/>
        </w:rPr>
        <w:t xml:space="preserve"> </w:t>
      </w:r>
      <w:r w:rsidR="00D70DF1" w:rsidRPr="007F272A">
        <w:rPr>
          <w:rFonts w:ascii="Arial" w:hAnsi="Arial" w:cs="Arial"/>
          <w:color w:val="000000" w:themeColor="text1"/>
          <w:sz w:val="24"/>
          <w:szCs w:val="24"/>
        </w:rPr>
        <w:t xml:space="preserve">For example, Figure </w:t>
      </w:r>
      <w:r w:rsidR="002F0DC4">
        <w:rPr>
          <w:rFonts w:ascii="Arial" w:hAnsi="Arial" w:cs="Arial"/>
          <w:color w:val="000000" w:themeColor="text1"/>
          <w:sz w:val="24"/>
          <w:szCs w:val="24"/>
        </w:rPr>
        <w:t>2</w:t>
      </w:r>
      <w:r w:rsidR="00D70DF1" w:rsidRPr="007F272A">
        <w:rPr>
          <w:rFonts w:ascii="Arial" w:hAnsi="Arial" w:cs="Arial"/>
          <w:color w:val="000000" w:themeColor="text1"/>
          <w:sz w:val="24"/>
          <w:szCs w:val="24"/>
        </w:rPr>
        <w:t xml:space="preserve"> highlights that the bacterial metabolism of tyrosine is dependent on ferredoxin. </w:t>
      </w:r>
      <w:r w:rsidR="00192B6D">
        <w:rPr>
          <w:rFonts w:ascii="Arial" w:hAnsi="Arial" w:cs="Arial"/>
          <w:color w:val="000000" w:themeColor="text1"/>
          <w:sz w:val="24"/>
          <w:szCs w:val="24"/>
        </w:rPr>
        <w:t>Some</w:t>
      </w:r>
      <w:r w:rsidR="0072790A" w:rsidRPr="007F272A">
        <w:rPr>
          <w:rFonts w:ascii="Arial" w:hAnsi="Arial" w:cs="Arial"/>
          <w:color w:val="000000" w:themeColor="text1"/>
          <w:sz w:val="24"/>
          <w:szCs w:val="24"/>
        </w:rPr>
        <w:t xml:space="preserve"> bacterial </w:t>
      </w:r>
      <w:r w:rsidR="00192B6D">
        <w:rPr>
          <w:rFonts w:ascii="Arial" w:hAnsi="Arial" w:cs="Arial"/>
          <w:color w:val="000000" w:themeColor="text1"/>
          <w:sz w:val="24"/>
          <w:szCs w:val="24"/>
        </w:rPr>
        <w:t>taxa</w:t>
      </w:r>
      <w:r w:rsidR="0072790A" w:rsidRPr="007F272A">
        <w:rPr>
          <w:rFonts w:ascii="Arial" w:hAnsi="Arial" w:cs="Arial"/>
          <w:color w:val="000000" w:themeColor="text1"/>
          <w:sz w:val="24"/>
          <w:szCs w:val="24"/>
        </w:rPr>
        <w:t xml:space="preserve"> may remain under-represented even when iron availability increases</w:t>
      </w:r>
      <w:r w:rsidR="00192B6D">
        <w:rPr>
          <w:rFonts w:ascii="Arial" w:hAnsi="Arial" w:cs="Arial"/>
          <w:color w:val="000000" w:themeColor="text1"/>
          <w:sz w:val="24"/>
          <w:szCs w:val="24"/>
        </w:rPr>
        <w:t xml:space="preserve"> at an old age</w:t>
      </w:r>
      <w:r w:rsidR="0072790A" w:rsidRPr="007F272A">
        <w:rPr>
          <w:rFonts w:ascii="Arial" w:hAnsi="Arial" w:cs="Arial"/>
          <w:color w:val="000000" w:themeColor="text1"/>
          <w:sz w:val="24"/>
          <w:szCs w:val="24"/>
        </w:rPr>
        <w:t>.</w:t>
      </w:r>
    </w:p>
    <w:p w14:paraId="11082394" w14:textId="07D3357F" w:rsidR="006A6DA2" w:rsidRPr="007F272A" w:rsidRDefault="004516CD" w:rsidP="004516CD">
      <w:pPr>
        <w:spacing w:line="480" w:lineRule="auto"/>
        <w:rPr>
          <w:rFonts w:ascii="Arial" w:hAnsi="Arial" w:cs="Arial"/>
          <w:color w:val="000000" w:themeColor="text1"/>
          <w:sz w:val="24"/>
          <w:szCs w:val="24"/>
        </w:rPr>
      </w:pPr>
      <w:r w:rsidRPr="007F272A">
        <w:rPr>
          <w:rFonts w:ascii="Arial" w:hAnsi="Arial" w:cs="Arial"/>
          <w:color w:val="000000" w:themeColor="text1"/>
          <w:sz w:val="24"/>
          <w:szCs w:val="24"/>
        </w:rPr>
        <w:t>I</w:t>
      </w:r>
      <w:r w:rsidR="006A6DA2" w:rsidRPr="007F272A">
        <w:rPr>
          <w:rFonts w:ascii="Arial" w:hAnsi="Arial" w:cs="Arial"/>
          <w:color w:val="000000" w:themeColor="text1"/>
          <w:sz w:val="24"/>
          <w:szCs w:val="24"/>
        </w:rPr>
        <w:t>ndoxyl-</w:t>
      </w:r>
      <w:proofErr w:type="spellStart"/>
      <w:r w:rsidR="006A6DA2" w:rsidRPr="007F272A">
        <w:rPr>
          <w:rFonts w:ascii="Arial" w:hAnsi="Arial" w:cs="Arial"/>
          <w:color w:val="000000" w:themeColor="text1"/>
          <w:sz w:val="24"/>
          <w:szCs w:val="24"/>
        </w:rPr>
        <w:t>sulfate</w:t>
      </w:r>
      <w:proofErr w:type="spellEnd"/>
      <w:r w:rsidR="006A6DA2" w:rsidRPr="007F272A">
        <w:rPr>
          <w:rFonts w:ascii="Arial" w:hAnsi="Arial" w:cs="Arial"/>
          <w:color w:val="000000" w:themeColor="text1"/>
          <w:sz w:val="24"/>
          <w:szCs w:val="24"/>
        </w:rPr>
        <w:t xml:space="preserve"> (3-IS)</w:t>
      </w:r>
      <w:r w:rsidRPr="007F272A">
        <w:rPr>
          <w:rFonts w:ascii="Arial" w:hAnsi="Arial" w:cs="Arial"/>
          <w:color w:val="000000" w:themeColor="text1"/>
          <w:sz w:val="24"/>
          <w:szCs w:val="24"/>
        </w:rPr>
        <w:t xml:space="preserve">, </w:t>
      </w:r>
      <w:r w:rsidR="00544100" w:rsidRPr="007F272A">
        <w:rPr>
          <w:rFonts w:ascii="Arial" w:hAnsi="Arial" w:cs="Arial"/>
          <w:color w:val="000000" w:themeColor="text1"/>
          <w:sz w:val="24"/>
          <w:szCs w:val="24"/>
        </w:rPr>
        <w:t xml:space="preserve">is </w:t>
      </w:r>
      <w:r w:rsidRPr="007F272A">
        <w:rPr>
          <w:rFonts w:ascii="Arial" w:hAnsi="Arial" w:cs="Arial"/>
          <w:color w:val="000000" w:themeColor="text1"/>
          <w:sz w:val="24"/>
          <w:szCs w:val="24"/>
        </w:rPr>
        <w:t>another</w:t>
      </w:r>
      <w:r w:rsidR="006A6DA2" w:rsidRPr="007F272A">
        <w:rPr>
          <w:rFonts w:ascii="Arial" w:hAnsi="Arial" w:cs="Arial"/>
          <w:color w:val="000000" w:themeColor="text1"/>
          <w:sz w:val="24"/>
          <w:szCs w:val="24"/>
        </w:rPr>
        <w:t xml:space="preserve"> microbial-host co-metabolite derived from </w:t>
      </w:r>
      <w:r w:rsidR="00B661E9" w:rsidRPr="007F272A">
        <w:rPr>
          <w:rFonts w:ascii="Arial" w:hAnsi="Arial" w:cs="Arial"/>
          <w:color w:val="000000" w:themeColor="text1"/>
          <w:sz w:val="24"/>
          <w:szCs w:val="24"/>
        </w:rPr>
        <w:t xml:space="preserve">bacterial </w:t>
      </w:r>
      <w:r w:rsidR="00544100" w:rsidRPr="007F272A">
        <w:rPr>
          <w:rFonts w:ascii="Arial" w:hAnsi="Arial" w:cs="Arial"/>
          <w:color w:val="000000" w:themeColor="text1"/>
          <w:sz w:val="24"/>
          <w:szCs w:val="24"/>
        </w:rPr>
        <w:t xml:space="preserve">protein </w:t>
      </w:r>
      <w:r w:rsidR="00B661E9" w:rsidRPr="007F272A">
        <w:rPr>
          <w:rFonts w:ascii="Arial" w:hAnsi="Arial" w:cs="Arial"/>
          <w:color w:val="000000" w:themeColor="text1"/>
          <w:sz w:val="24"/>
          <w:szCs w:val="24"/>
        </w:rPr>
        <w:t>fermentation</w:t>
      </w:r>
      <w:r w:rsidR="00544100" w:rsidRPr="007F272A">
        <w:rPr>
          <w:rFonts w:ascii="Arial" w:hAnsi="Arial" w:cs="Arial"/>
          <w:color w:val="000000" w:themeColor="text1"/>
          <w:sz w:val="24"/>
          <w:szCs w:val="24"/>
        </w:rPr>
        <w:t xml:space="preserve"> that was reduced in monkeys with a history of ID. </w:t>
      </w:r>
      <w:r w:rsidR="006A6DA2" w:rsidRPr="007F272A">
        <w:rPr>
          <w:rFonts w:ascii="Arial" w:hAnsi="Arial" w:cs="Arial"/>
          <w:color w:val="000000" w:themeColor="text1"/>
          <w:sz w:val="24"/>
          <w:szCs w:val="24"/>
        </w:rPr>
        <w:t xml:space="preserve">It is produced </w:t>
      </w:r>
      <w:r w:rsidR="00E00AA4" w:rsidRPr="007F272A">
        <w:rPr>
          <w:rFonts w:ascii="Arial" w:hAnsi="Arial" w:cs="Arial"/>
          <w:color w:val="000000" w:themeColor="text1"/>
          <w:sz w:val="24"/>
          <w:szCs w:val="24"/>
        </w:rPr>
        <w:t>by the</w:t>
      </w:r>
      <w:r w:rsidR="006A6DA2" w:rsidRPr="007F272A">
        <w:rPr>
          <w:rFonts w:ascii="Arial" w:hAnsi="Arial" w:cs="Arial"/>
          <w:color w:val="000000" w:themeColor="text1"/>
          <w:sz w:val="24"/>
          <w:szCs w:val="24"/>
        </w:rPr>
        <w:t xml:space="preserve"> microbial conversion of tryptophan to indole, which is subsequently absorbed and further metabolized by the host to indoxyl, before being </w:t>
      </w:r>
      <w:proofErr w:type="spellStart"/>
      <w:r w:rsidR="006A6DA2" w:rsidRPr="007F272A">
        <w:rPr>
          <w:rFonts w:ascii="Arial" w:hAnsi="Arial" w:cs="Arial"/>
          <w:color w:val="000000" w:themeColor="text1"/>
          <w:sz w:val="24"/>
          <w:szCs w:val="24"/>
        </w:rPr>
        <w:t>sulfated</w:t>
      </w:r>
      <w:proofErr w:type="spellEnd"/>
      <w:r w:rsidR="006A6DA2" w:rsidRPr="007F272A">
        <w:rPr>
          <w:rFonts w:ascii="Arial" w:hAnsi="Arial" w:cs="Arial"/>
          <w:color w:val="000000" w:themeColor="text1"/>
          <w:sz w:val="24"/>
          <w:szCs w:val="24"/>
        </w:rPr>
        <w:t xml:space="preserve"> and excreted in urine as 3-IS. Unless treated with iron, the pID monkeys </w:t>
      </w:r>
      <w:r w:rsidR="00213006" w:rsidRPr="007F272A">
        <w:rPr>
          <w:rFonts w:ascii="Arial" w:hAnsi="Arial" w:cs="Arial"/>
          <w:color w:val="000000" w:themeColor="text1"/>
          <w:sz w:val="24"/>
          <w:szCs w:val="24"/>
        </w:rPr>
        <w:t>excreted less 3-IS in their urine</w:t>
      </w:r>
      <w:r w:rsidR="00E00AA4" w:rsidRPr="007F272A">
        <w:rPr>
          <w:rFonts w:ascii="Arial" w:hAnsi="Arial" w:cs="Arial"/>
          <w:color w:val="000000" w:themeColor="text1"/>
          <w:sz w:val="24"/>
          <w:szCs w:val="24"/>
        </w:rPr>
        <w:t>,</w:t>
      </w:r>
      <w:r w:rsidR="006A6DA2" w:rsidRPr="007F272A">
        <w:rPr>
          <w:rFonts w:ascii="Arial" w:hAnsi="Arial" w:cs="Arial"/>
          <w:color w:val="000000" w:themeColor="text1"/>
          <w:sz w:val="24"/>
          <w:szCs w:val="24"/>
        </w:rPr>
        <w:t xml:space="preserve"> suggesting </w:t>
      </w:r>
      <w:r w:rsidR="007B5AAB" w:rsidRPr="007F272A">
        <w:rPr>
          <w:rFonts w:ascii="Arial" w:hAnsi="Arial" w:cs="Arial"/>
          <w:color w:val="000000" w:themeColor="text1"/>
          <w:sz w:val="24"/>
          <w:szCs w:val="24"/>
        </w:rPr>
        <w:t>reduced</w:t>
      </w:r>
      <w:r w:rsidR="006A6DA2" w:rsidRPr="007F272A">
        <w:rPr>
          <w:rFonts w:ascii="Arial" w:hAnsi="Arial" w:cs="Arial"/>
          <w:color w:val="000000" w:themeColor="text1"/>
          <w:sz w:val="24"/>
          <w:szCs w:val="24"/>
        </w:rPr>
        <w:t xml:space="preserve"> </w:t>
      </w:r>
      <w:r w:rsidR="00D14AF7" w:rsidRPr="007F272A">
        <w:rPr>
          <w:rFonts w:ascii="Arial" w:hAnsi="Arial" w:cs="Arial"/>
          <w:color w:val="000000" w:themeColor="text1"/>
          <w:sz w:val="24"/>
          <w:szCs w:val="24"/>
        </w:rPr>
        <w:t>production</w:t>
      </w:r>
      <w:r w:rsidR="006A6DA2" w:rsidRPr="007F272A">
        <w:rPr>
          <w:rFonts w:ascii="Arial" w:hAnsi="Arial" w:cs="Arial"/>
          <w:color w:val="000000" w:themeColor="text1"/>
          <w:sz w:val="24"/>
          <w:szCs w:val="24"/>
        </w:rPr>
        <w:t xml:space="preserve"> of indole by the gut microbiota in a monkey with a history of ID. 3-IS </w:t>
      </w:r>
      <w:r w:rsidR="007B5AAB" w:rsidRPr="007F272A">
        <w:rPr>
          <w:rFonts w:ascii="Arial" w:hAnsi="Arial" w:cs="Arial"/>
          <w:color w:val="000000" w:themeColor="text1"/>
          <w:sz w:val="24"/>
          <w:szCs w:val="24"/>
        </w:rPr>
        <w:t>can</w:t>
      </w:r>
      <w:r w:rsidR="006A6DA2" w:rsidRPr="007F272A">
        <w:rPr>
          <w:rFonts w:ascii="Arial" w:hAnsi="Arial" w:cs="Arial"/>
          <w:color w:val="000000" w:themeColor="text1"/>
          <w:sz w:val="24"/>
          <w:szCs w:val="24"/>
        </w:rPr>
        <w:t xml:space="preserve"> increase the major iron-regulator, hepcidin in HepG2 cells and increase hepatic hepcidin mRNA expression and plasma hepcidin in mice</w:t>
      </w:r>
      <w:r w:rsidR="00E13F4A" w:rsidRPr="007F272A">
        <w:rPr>
          <w:rFonts w:ascii="Arial" w:hAnsi="Arial" w:cs="Arial"/>
          <w:color w:val="000000" w:themeColor="text1"/>
          <w:sz w:val="24"/>
          <w:szCs w:val="24"/>
        </w:rPr>
        <w:t xml:space="preserve"> </w:t>
      </w:r>
      <w:r w:rsidR="00213006" w:rsidRPr="007F272A">
        <w:rPr>
          <w:rFonts w:ascii="Arial" w:hAnsi="Arial" w:cs="Arial"/>
          <w:color w:val="000000" w:themeColor="text1"/>
          <w:sz w:val="24"/>
          <w:szCs w:val="24"/>
        </w:rPr>
        <w:fldChar w:fldCharType="begin" w:fldLock="1"/>
      </w:r>
      <w:r w:rsidR="00E977DE" w:rsidRPr="007F272A">
        <w:rPr>
          <w:rFonts w:ascii="Arial" w:hAnsi="Arial" w:cs="Arial"/>
          <w:color w:val="000000" w:themeColor="text1"/>
          <w:sz w:val="24"/>
          <w:szCs w:val="24"/>
        </w:rPr>
        <w:instrText>ADDIN CSL_CITATION {"citationItems":[{"id":"ITEM-1","itemData":{"DOI":"10.1093/ndt/gfx252","ISSN":"1460-2385","PMID":"28992067","abstract":"Background Hepcidin secreted by hepatocytes is a key regulator of iron metabolism throughout the body. Hepcidin concentrations are increased in chronic kidney disease (CKD), contributing to abnormalities in iron metabolism. Levels of indoxyl sulfate (IS), a uremic toxin, are also elevated in CKD. However, the effect of IS accumulation on iron metabolism remains unclear. Methods We used HepG2 cells to determine the mechanism by which IS regulates hepcidin concentrations. We also used a mouse model of adenine-induced CKD. The CKD mice were divided into two groups: one was treated using AST-120 and the other received no treatment. We examined control mice, CKD mice, CKD mice treated using AST-120 and mice treated with IS via drinking water. Results In the in vitro experiments using HepG2 cells, IS increased hepcidin expression in a dose-dependent manner. Silencing of the aryl hydrocarbon receptor (AhR) inhibited IS-induced hepcidin expression. Furthermore, IS induced oxidative stress and antioxidant drugs diminished IS-induced hepcidin expression. Adenine-induced CKD mice demonstrated an increase in hepcidin concentrations; this increase was reduced by AST-120, an oral adsorbent of the uremic toxin. CKD mice showed renal anemia, decreased plasma iron concentration, increased plasma ferritin and increased iron content in the spleen. Ferroportin was decreased in the duodenum and increased in the spleen. These changes were ameliorated by AST-120 treatment. Mice treated by direct IS administration showed hepatic hepcidin upregulation. Conclusions IS affects iron metabolism in CKD by participating in hepcidin regulation via pathways that depend on AhR and oxidative stress.","author":[{"dropping-particle":"","family":"Hamano","given":"Hirofumi","non-dropping-particle":"","parse-names":false,"suffix":""},{"dropping-particle":"","family":"Ikeda","given":"Yasumasa","non-dropping-particle":"","parse-names":false,"suffix":""},{"dropping-particle":"","family":"Watanabe","given":"Hiroaki","non-dropping-particle":"","parse-names":false,"suffix":""},{"dropping-particle":"","family":"Horinouchi","given":"Yuya","non-dropping-particle":"","parse-names":false,"suffix":""},{"dropping-particle":"","family":"Izawa-Ishizawa","given":"Yuki","non-dropping-particle":"","parse-names":false,"suffix":""},{"dropping-particle":"","family":"Imanishi","given":"Masaki","non-dropping-particle":"","parse-names":false,"suffix":""},{"dropping-particle":"","family":"Zamami","given":"Yoshito","non-dropping-particle":"","parse-names":false,"suffix":""},{"dropping-particle":"","family":"Takechi","given":"Kenshi","non-dropping-particle":"","parse-names":false,"suffix":""},{"dropping-particle":"","family":"Miyamoto","given":"Licht","non-dropping-particle":"","parse-names":false,"suffix":""},{"dropping-particle":"","family":"Ishizawa","given":"Keisuke","non-dropping-particle":"","parse-names":false,"suffix":""},{"dropping-particle":"","family":"Tsuchiya","given":"Koichiro","non-dropping-particle":"","parse-names":false,"suffix":""},{"dropping-particle":"","family":"Tamaki","given":"Toshiaki","non-dropping-particle":"","parse-names":false,"suffix":""}],"container-title":"Nephrology, dialysis, transplantation : official publication of the European Dialysis and Transplant Association - European Renal Association","id":"ITEM-1","issue":"4","issued":{"date-parts":[["2018"]]},"page":"586-597","title":"The uremic toxin indoxyl sulfate interferes with iron metabolism by regulating hepcidin in chronic kidney disease.","type":"article-journal","volume":"33"},"uris":["http://www.mendeley.com/documents/?uuid=13a2deec-6c73-3152-902e-95773a5957a5"]}],"mendeley":{"formattedCitation":"&lt;sup&gt;[30]&lt;/sup&gt;","plainTextFormattedCitation":"[30]","previouslyFormattedCitation":"&lt;sup&gt;[30]&lt;/sup&gt;"},"properties":{"noteIndex":0},"schema":"https://github.com/citation-style-language/schema/raw/master/csl-citation.json"}</w:instrText>
      </w:r>
      <w:r w:rsidR="00213006" w:rsidRPr="007F272A">
        <w:rPr>
          <w:rFonts w:ascii="Arial" w:hAnsi="Arial" w:cs="Arial"/>
          <w:color w:val="000000" w:themeColor="text1"/>
          <w:sz w:val="24"/>
          <w:szCs w:val="24"/>
        </w:rPr>
        <w:fldChar w:fldCharType="separate"/>
      </w:r>
      <w:r w:rsidR="00D973D9" w:rsidRPr="007F272A">
        <w:rPr>
          <w:rFonts w:ascii="Arial" w:hAnsi="Arial" w:cs="Arial"/>
          <w:noProof/>
          <w:color w:val="000000" w:themeColor="text1"/>
          <w:sz w:val="24"/>
          <w:szCs w:val="24"/>
          <w:vertAlign w:val="superscript"/>
        </w:rPr>
        <w:t>[30]</w:t>
      </w:r>
      <w:r w:rsidR="00213006" w:rsidRPr="007F272A">
        <w:rPr>
          <w:rFonts w:ascii="Arial" w:hAnsi="Arial" w:cs="Arial"/>
          <w:color w:val="000000" w:themeColor="text1"/>
          <w:sz w:val="24"/>
          <w:szCs w:val="24"/>
        </w:rPr>
        <w:fldChar w:fldCharType="end"/>
      </w:r>
      <w:r w:rsidR="006A6DA2" w:rsidRPr="007F272A">
        <w:rPr>
          <w:rFonts w:ascii="Arial" w:hAnsi="Arial" w:cs="Arial"/>
          <w:color w:val="000000" w:themeColor="text1"/>
          <w:sz w:val="24"/>
          <w:szCs w:val="24"/>
        </w:rPr>
        <w:t xml:space="preserve">. Increased hepcidin </w:t>
      </w:r>
      <w:r w:rsidR="00E00AA4" w:rsidRPr="007F272A">
        <w:rPr>
          <w:rFonts w:ascii="Arial" w:hAnsi="Arial" w:cs="Arial"/>
          <w:color w:val="000000" w:themeColor="text1"/>
          <w:sz w:val="24"/>
          <w:szCs w:val="24"/>
        </w:rPr>
        <w:t>will</w:t>
      </w:r>
      <w:r w:rsidR="006A6DA2" w:rsidRPr="007F272A">
        <w:rPr>
          <w:rFonts w:ascii="Arial" w:hAnsi="Arial" w:cs="Arial"/>
          <w:color w:val="000000" w:themeColor="text1"/>
          <w:sz w:val="24"/>
          <w:szCs w:val="24"/>
        </w:rPr>
        <w:t xml:space="preserve"> reduce iron absorption </w:t>
      </w:r>
      <w:r w:rsidR="00E00AA4" w:rsidRPr="007F272A">
        <w:rPr>
          <w:rFonts w:ascii="Arial" w:hAnsi="Arial" w:cs="Arial"/>
          <w:color w:val="000000" w:themeColor="text1"/>
          <w:sz w:val="24"/>
          <w:szCs w:val="24"/>
        </w:rPr>
        <w:t>by</w:t>
      </w:r>
      <w:r w:rsidR="006A6DA2" w:rsidRPr="007F272A">
        <w:rPr>
          <w:rFonts w:ascii="Arial" w:hAnsi="Arial" w:cs="Arial"/>
          <w:color w:val="000000" w:themeColor="text1"/>
          <w:sz w:val="24"/>
          <w:szCs w:val="24"/>
        </w:rPr>
        <w:t xml:space="preserve"> the gut and </w:t>
      </w:r>
      <w:r w:rsidR="00E00AA4" w:rsidRPr="007F272A">
        <w:rPr>
          <w:rFonts w:ascii="Arial" w:hAnsi="Arial" w:cs="Arial"/>
          <w:color w:val="000000" w:themeColor="text1"/>
          <w:sz w:val="24"/>
          <w:szCs w:val="24"/>
        </w:rPr>
        <w:t>result in the</w:t>
      </w:r>
      <w:r w:rsidR="006A6DA2" w:rsidRPr="007F272A">
        <w:rPr>
          <w:rFonts w:ascii="Arial" w:hAnsi="Arial" w:cs="Arial"/>
          <w:color w:val="000000" w:themeColor="text1"/>
          <w:sz w:val="24"/>
          <w:szCs w:val="24"/>
        </w:rPr>
        <w:t xml:space="preserve"> sequestering</w:t>
      </w:r>
      <w:r w:rsidR="00E00AA4" w:rsidRPr="007F272A">
        <w:rPr>
          <w:rFonts w:ascii="Arial" w:hAnsi="Arial" w:cs="Arial"/>
          <w:color w:val="000000" w:themeColor="text1"/>
          <w:sz w:val="24"/>
          <w:szCs w:val="24"/>
        </w:rPr>
        <w:t xml:space="preserve"> of</w:t>
      </w:r>
      <w:r w:rsidR="006A6DA2" w:rsidRPr="007F272A">
        <w:rPr>
          <w:rFonts w:ascii="Arial" w:hAnsi="Arial" w:cs="Arial"/>
          <w:color w:val="000000" w:themeColor="text1"/>
          <w:sz w:val="24"/>
          <w:szCs w:val="24"/>
        </w:rPr>
        <w:t xml:space="preserve"> iron into tissue. </w:t>
      </w:r>
      <w:r w:rsidR="007B5AAB" w:rsidRPr="007F272A">
        <w:rPr>
          <w:rFonts w:ascii="Arial" w:hAnsi="Arial" w:cs="Arial"/>
          <w:color w:val="000000" w:themeColor="text1"/>
          <w:sz w:val="24"/>
          <w:szCs w:val="24"/>
        </w:rPr>
        <w:t xml:space="preserve">Thus, </w:t>
      </w:r>
      <w:r w:rsidR="00192B6D">
        <w:rPr>
          <w:rFonts w:ascii="Arial" w:hAnsi="Arial" w:cs="Arial"/>
          <w:color w:val="000000" w:themeColor="text1"/>
          <w:sz w:val="24"/>
          <w:szCs w:val="24"/>
        </w:rPr>
        <w:t>lower</w:t>
      </w:r>
      <w:r w:rsidR="007B5AAB" w:rsidRPr="007F272A">
        <w:rPr>
          <w:rFonts w:ascii="Arial" w:hAnsi="Arial" w:cs="Arial"/>
          <w:color w:val="000000" w:themeColor="text1"/>
          <w:sz w:val="24"/>
          <w:szCs w:val="24"/>
        </w:rPr>
        <w:t xml:space="preserve"> 3-IS following</w:t>
      </w:r>
      <w:r w:rsidR="006A6DA2" w:rsidRPr="007F272A">
        <w:rPr>
          <w:rFonts w:ascii="Arial" w:hAnsi="Arial" w:cs="Arial"/>
          <w:color w:val="000000" w:themeColor="text1"/>
          <w:sz w:val="24"/>
          <w:szCs w:val="24"/>
        </w:rPr>
        <w:t xml:space="preserve"> ID</w:t>
      </w:r>
      <w:r w:rsidR="007B5AAB" w:rsidRPr="007F272A">
        <w:rPr>
          <w:rFonts w:ascii="Arial" w:hAnsi="Arial" w:cs="Arial"/>
          <w:color w:val="000000" w:themeColor="text1"/>
          <w:sz w:val="24"/>
          <w:szCs w:val="24"/>
        </w:rPr>
        <w:t xml:space="preserve"> </w:t>
      </w:r>
      <w:r w:rsidR="004C3515" w:rsidRPr="007F272A">
        <w:rPr>
          <w:rFonts w:ascii="Arial" w:hAnsi="Arial" w:cs="Arial"/>
          <w:color w:val="000000" w:themeColor="text1"/>
          <w:sz w:val="24"/>
          <w:szCs w:val="24"/>
        </w:rPr>
        <w:t xml:space="preserve">could </w:t>
      </w:r>
      <w:r w:rsidR="007B5AAB" w:rsidRPr="007F272A">
        <w:rPr>
          <w:rFonts w:ascii="Arial" w:hAnsi="Arial" w:cs="Arial"/>
          <w:color w:val="000000" w:themeColor="text1"/>
          <w:sz w:val="24"/>
          <w:szCs w:val="24"/>
        </w:rPr>
        <w:t>reduce hepcidin</w:t>
      </w:r>
      <w:r w:rsidR="006A6DA2" w:rsidRPr="007F272A">
        <w:rPr>
          <w:rFonts w:ascii="Arial" w:hAnsi="Arial" w:cs="Arial"/>
          <w:color w:val="000000" w:themeColor="text1"/>
          <w:sz w:val="24"/>
          <w:szCs w:val="24"/>
        </w:rPr>
        <w:t xml:space="preserve"> </w:t>
      </w:r>
      <w:r w:rsidR="007B5AAB" w:rsidRPr="007F272A">
        <w:rPr>
          <w:rFonts w:ascii="Arial" w:hAnsi="Arial" w:cs="Arial"/>
          <w:color w:val="000000" w:themeColor="text1"/>
          <w:sz w:val="24"/>
          <w:szCs w:val="24"/>
        </w:rPr>
        <w:t xml:space="preserve">and facilitate iron absorption from the gut. </w:t>
      </w:r>
      <w:r w:rsidR="004C3515" w:rsidRPr="007F272A">
        <w:rPr>
          <w:rFonts w:ascii="Arial" w:hAnsi="Arial" w:cs="Arial"/>
          <w:color w:val="000000" w:themeColor="text1"/>
          <w:sz w:val="24"/>
          <w:szCs w:val="24"/>
        </w:rPr>
        <w:t>In this way, t</w:t>
      </w:r>
      <w:r w:rsidR="007B5AAB" w:rsidRPr="007F272A">
        <w:rPr>
          <w:rFonts w:ascii="Arial" w:hAnsi="Arial" w:cs="Arial"/>
          <w:color w:val="000000" w:themeColor="text1"/>
          <w:sz w:val="24"/>
          <w:szCs w:val="24"/>
        </w:rPr>
        <w:t>he</w:t>
      </w:r>
      <w:r w:rsidR="006A6DA2" w:rsidRPr="007F272A">
        <w:rPr>
          <w:rFonts w:ascii="Arial" w:hAnsi="Arial" w:cs="Arial"/>
          <w:color w:val="000000" w:themeColor="text1"/>
          <w:sz w:val="24"/>
          <w:szCs w:val="24"/>
        </w:rPr>
        <w:t xml:space="preserve"> intestinal microbiota </w:t>
      </w:r>
      <w:r w:rsidR="004C3515" w:rsidRPr="007F272A">
        <w:rPr>
          <w:rFonts w:ascii="Arial" w:hAnsi="Arial" w:cs="Arial"/>
          <w:color w:val="000000" w:themeColor="text1"/>
          <w:sz w:val="24"/>
          <w:szCs w:val="24"/>
        </w:rPr>
        <w:t xml:space="preserve">could </w:t>
      </w:r>
      <w:r w:rsidR="00E00AA4" w:rsidRPr="007F272A">
        <w:rPr>
          <w:rFonts w:ascii="Arial" w:hAnsi="Arial" w:cs="Arial"/>
          <w:color w:val="000000" w:themeColor="text1"/>
          <w:sz w:val="24"/>
          <w:szCs w:val="24"/>
        </w:rPr>
        <w:t>serve</w:t>
      </w:r>
      <w:r w:rsidR="006A6DA2" w:rsidRPr="007F272A">
        <w:rPr>
          <w:rFonts w:ascii="Arial" w:hAnsi="Arial" w:cs="Arial"/>
          <w:color w:val="000000" w:themeColor="text1"/>
          <w:sz w:val="24"/>
          <w:szCs w:val="24"/>
        </w:rPr>
        <w:t xml:space="preserve"> as a nutritional sensor in the gut relaying signals to the host via indole production.</w:t>
      </w:r>
    </w:p>
    <w:p w14:paraId="229EB17B" w14:textId="2E26ECB7" w:rsidR="006A6DA2" w:rsidRPr="007F272A" w:rsidRDefault="006A6DA2" w:rsidP="006A6DA2">
      <w:pPr>
        <w:spacing w:line="480" w:lineRule="auto"/>
        <w:rPr>
          <w:rFonts w:ascii="Arial" w:hAnsi="Arial" w:cs="Arial"/>
          <w:color w:val="000000" w:themeColor="text1"/>
          <w:sz w:val="24"/>
          <w:szCs w:val="24"/>
        </w:rPr>
      </w:pPr>
      <w:r w:rsidRPr="007F272A">
        <w:rPr>
          <w:rFonts w:ascii="Arial" w:hAnsi="Arial" w:cs="Arial"/>
          <w:color w:val="000000" w:themeColor="text1"/>
          <w:sz w:val="24"/>
          <w:szCs w:val="24"/>
        </w:rPr>
        <w:t xml:space="preserve">Notwithstanding the </w:t>
      </w:r>
      <w:r w:rsidR="00FE40AF" w:rsidRPr="007F272A">
        <w:rPr>
          <w:rFonts w:ascii="Arial" w:hAnsi="Arial" w:cs="Arial"/>
          <w:color w:val="000000" w:themeColor="text1"/>
          <w:sz w:val="24"/>
          <w:szCs w:val="24"/>
        </w:rPr>
        <w:t>novelty</w:t>
      </w:r>
      <w:r w:rsidRPr="007F272A">
        <w:rPr>
          <w:rFonts w:ascii="Arial" w:hAnsi="Arial" w:cs="Arial"/>
          <w:color w:val="000000" w:themeColor="text1"/>
          <w:sz w:val="24"/>
          <w:szCs w:val="24"/>
        </w:rPr>
        <w:t xml:space="preserve"> of these findings</w:t>
      </w:r>
      <w:r w:rsidR="00FE40AF" w:rsidRPr="007F272A">
        <w:rPr>
          <w:rFonts w:ascii="Arial" w:hAnsi="Arial" w:cs="Arial"/>
          <w:color w:val="000000" w:themeColor="text1"/>
          <w:sz w:val="24"/>
          <w:szCs w:val="24"/>
        </w:rPr>
        <w:t xml:space="preserve">, </w:t>
      </w:r>
      <w:r w:rsidR="00E13F4A" w:rsidRPr="007F272A">
        <w:rPr>
          <w:rFonts w:ascii="Arial" w:hAnsi="Arial" w:cs="Arial"/>
          <w:color w:val="000000" w:themeColor="text1"/>
          <w:sz w:val="24"/>
          <w:szCs w:val="24"/>
        </w:rPr>
        <w:t>several</w:t>
      </w:r>
      <w:r w:rsidRPr="007F272A">
        <w:rPr>
          <w:rFonts w:ascii="Arial" w:hAnsi="Arial" w:cs="Arial"/>
          <w:color w:val="000000" w:themeColor="text1"/>
          <w:sz w:val="24"/>
          <w:szCs w:val="24"/>
        </w:rPr>
        <w:t xml:space="preserve"> limitations should be acknowledged. First, </w:t>
      </w:r>
      <w:r w:rsidR="004C3515" w:rsidRPr="007F272A">
        <w:rPr>
          <w:rFonts w:ascii="Arial" w:hAnsi="Arial" w:cs="Arial"/>
          <w:color w:val="000000" w:themeColor="text1"/>
          <w:sz w:val="24"/>
          <w:szCs w:val="24"/>
        </w:rPr>
        <w:t>the design was</w:t>
      </w:r>
      <w:r w:rsidRPr="007F272A">
        <w:rPr>
          <w:rFonts w:ascii="Arial" w:hAnsi="Arial" w:cs="Arial"/>
          <w:color w:val="000000" w:themeColor="text1"/>
          <w:sz w:val="24"/>
          <w:szCs w:val="24"/>
        </w:rPr>
        <w:t xml:space="preserve"> cross-sectional</w:t>
      </w:r>
      <w:r w:rsidR="004C3515" w:rsidRPr="007F272A">
        <w:rPr>
          <w:rFonts w:ascii="Arial" w:hAnsi="Arial" w:cs="Arial"/>
          <w:color w:val="000000" w:themeColor="text1"/>
          <w:sz w:val="24"/>
          <w:szCs w:val="24"/>
        </w:rPr>
        <w:t xml:space="preserve">, </w:t>
      </w:r>
      <w:r w:rsidRPr="007F272A">
        <w:rPr>
          <w:rFonts w:ascii="Arial" w:hAnsi="Arial" w:cs="Arial"/>
          <w:color w:val="000000" w:themeColor="text1"/>
          <w:sz w:val="24"/>
          <w:szCs w:val="24"/>
        </w:rPr>
        <w:t>to compare the three conditions</w:t>
      </w:r>
      <w:r w:rsidR="004C3515" w:rsidRPr="007F272A">
        <w:rPr>
          <w:rFonts w:ascii="Arial" w:hAnsi="Arial" w:cs="Arial"/>
          <w:color w:val="000000" w:themeColor="text1"/>
          <w:sz w:val="24"/>
          <w:szCs w:val="24"/>
        </w:rPr>
        <w:t xml:space="preserve"> in older juveniles</w:t>
      </w:r>
      <w:r w:rsidRPr="007F272A">
        <w:rPr>
          <w:rFonts w:ascii="Arial" w:hAnsi="Arial" w:cs="Arial"/>
          <w:color w:val="000000" w:themeColor="text1"/>
          <w:sz w:val="24"/>
          <w:szCs w:val="24"/>
        </w:rPr>
        <w:t xml:space="preserve">, rather than a prospective, longitudinal design. </w:t>
      </w:r>
      <w:r w:rsidR="004C3515" w:rsidRPr="007F272A">
        <w:rPr>
          <w:rFonts w:ascii="Arial" w:hAnsi="Arial" w:cs="Arial"/>
          <w:color w:val="000000" w:themeColor="text1"/>
          <w:sz w:val="24"/>
          <w:szCs w:val="24"/>
        </w:rPr>
        <w:t xml:space="preserve">The </w:t>
      </w:r>
      <w:r w:rsidRPr="007F272A">
        <w:rPr>
          <w:rFonts w:ascii="Arial" w:hAnsi="Arial" w:cs="Arial"/>
          <w:color w:val="000000" w:themeColor="text1"/>
          <w:sz w:val="24"/>
          <w:szCs w:val="24"/>
        </w:rPr>
        <w:t xml:space="preserve">ID was </w:t>
      </w:r>
      <w:r w:rsidR="00E13F4A" w:rsidRPr="007F272A">
        <w:rPr>
          <w:rFonts w:ascii="Arial" w:hAnsi="Arial" w:cs="Arial"/>
          <w:color w:val="000000" w:themeColor="text1"/>
          <w:sz w:val="24"/>
          <w:szCs w:val="24"/>
        </w:rPr>
        <w:t xml:space="preserve">initially </w:t>
      </w:r>
      <w:r w:rsidRPr="007F272A">
        <w:rPr>
          <w:rFonts w:ascii="Arial" w:hAnsi="Arial" w:cs="Arial"/>
          <w:color w:val="000000" w:themeColor="text1"/>
          <w:sz w:val="24"/>
          <w:szCs w:val="24"/>
        </w:rPr>
        <w:t>more severe in the monkeys that received iron treatments</w:t>
      </w:r>
      <w:r w:rsidR="004C3515" w:rsidRPr="007F272A">
        <w:rPr>
          <w:rFonts w:ascii="Arial" w:hAnsi="Arial" w:cs="Arial"/>
          <w:color w:val="000000" w:themeColor="text1"/>
          <w:sz w:val="24"/>
          <w:szCs w:val="24"/>
        </w:rPr>
        <w:t xml:space="preserve">, but that </w:t>
      </w:r>
      <w:r w:rsidRPr="007F272A">
        <w:rPr>
          <w:rFonts w:ascii="Arial" w:hAnsi="Arial" w:cs="Arial"/>
          <w:color w:val="000000" w:themeColor="text1"/>
          <w:sz w:val="24"/>
          <w:szCs w:val="24"/>
        </w:rPr>
        <w:t xml:space="preserve">initial difference would </w:t>
      </w:r>
      <w:r w:rsidR="00FE40AF" w:rsidRPr="007F272A">
        <w:rPr>
          <w:rFonts w:ascii="Arial" w:hAnsi="Arial" w:cs="Arial"/>
          <w:color w:val="000000" w:themeColor="text1"/>
          <w:sz w:val="24"/>
          <w:szCs w:val="24"/>
        </w:rPr>
        <w:t xml:space="preserve">potentially have worked against </w:t>
      </w:r>
      <w:r w:rsidR="004C3515" w:rsidRPr="007F272A">
        <w:rPr>
          <w:rFonts w:ascii="Arial" w:hAnsi="Arial" w:cs="Arial"/>
          <w:color w:val="000000" w:themeColor="text1"/>
          <w:sz w:val="24"/>
          <w:szCs w:val="24"/>
        </w:rPr>
        <w:t xml:space="preserve">our </w:t>
      </w:r>
      <w:r w:rsidR="00FE40AF" w:rsidRPr="007F272A">
        <w:rPr>
          <w:rFonts w:ascii="Arial" w:hAnsi="Arial" w:cs="Arial"/>
          <w:color w:val="000000" w:themeColor="text1"/>
          <w:sz w:val="24"/>
          <w:szCs w:val="24"/>
        </w:rPr>
        <w:t>finding that the later metabolism of th</w:t>
      </w:r>
      <w:r w:rsidR="00192B6D">
        <w:rPr>
          <w:rFonts w:ascii="Arial" w:hAnsi="Arial" w:cs="Arial"/>
          <w:color w:val="000000" w:themeColor="text1"/>
          <w:sz w:val="24"/>
          <w:szCs w:val="24"/>
        </w:rPr>
        <w:t xml:space="preserve">ose previously anaemic </w:t>
      </w:r>
      <w:r w:rsidR="00FE40AF" w:rsidRPr="007F272A">
        <w:rPr>
          <w:rFonts w:ascii="Arial" w:hAnsi="Arial" w:cs="Arial"/>
          <w:color w:val="000000" w:themeColor="text1"/>
          <w:sz w:val="24"/>
          <w:szCs w:val="24"/>
        </w:rPr>
        <w:t xml:space="preserve">monkeys was </w:t>
      </w:r>
      <w:r w:rsidR="004C3515" w:rsidRPr="007F272A">
        <w:rPr>
          <w:rFonts w:ascii="Arial" w:hAnsi="Arial" w:cs="Arial"/>
          <w:color w:val="000000" w:themeColor="text1"/>
          <w:sz w:val="24"/>
          <w:szCs w:val="24"/>
        </w:rPr>
        <w:t xml:space="preserve">more comparable </w:t>
      </w:r>
      <w:r w:rsidR="00FE40AF" w:rsidRPr="007F272A">
        <w:rPr>
          <w:rFonts w:ascii="Arial" w:hAnsi="Arial" w:cs="Arial"/>
          <w:color w:val="000000" w:themeColor="text1"/>
          <w:sz w:val="24"/>
          <w:szCs w:val="24"/>
        </w:rPr>
        <w:t xml:space="preserve">to the IS controls. One procedural step should also be </w:t>
      </w:r>
      <w:r w:rsidR="001B6277" w:rsidRPr="007F272A">
        <w:rPr>
          <w:rFonts w:ascii="Arial" w:hAnsi="Arial" w:cs="Arial"/>
          <w:color w:val="000000" w:themeColor="text1"/>
          <w:sz w:val="24"/>
          <w:szCs w:val="24"/>
        </w:rPr>
        <w:t>mentioned</w:t>
      </w:r>
      <w:r w:rsidR="00FE40AF" w:rsidRPr="007F272A">
        <w:rPr>
          <w:rFonts w:ascii="Arial" w:hAnsi="Arial" w:cs="Arial"/>
          <w:color w:val="000000" w:themeColor="text1"/>
          <w:sz w:val="24"/>
          <w:szCs w:val="24"/>
        </w:rPr>
        <w:t xml:space="preserve">, which is that the </w:t>
      </w:r>
      <w:r w:rsidR="001B6277" w:rsidRPr="007F272A">
        <w:rPr>
          <w:rFonts w:ascii="Arial" w:hAnsi="Arial" w:cs="Arial"/>
          <w:color w:val="000000" w:themeColor="text1"/>
          <w:sz w:val="24"/>
          <w:szCs w:val="24"/>
        </w:rPr>
        <w:t xml:space="preserve">overnight </w:t>
      </w:r>
      <w:r w:rsidR="00FE40AF" w:rsidRPr="007F272A">
        <w:rPr>
          <w:rFonts w:ascii="Arial" w:hAnsi="Arial" w:cs="Arial"/>
          <w:color w:val="000000" w:themeColor="text1"/>
          <w:sz w:val="24"/>
          <w:szCs w:val="24"/>
        </w:rPr>
        <w:t xml:space="preserve">urine was acquired with collection pans that would </w:t>
      </w:r>
      <w:r w:rsidR="00E13F4A" w:rsidRPr="007F272A">
        <w:rPr>
          <w:rFonts w:ascii="Arial" w:hAnsi="Arial" w:cs="Arial"/>
          <w:color w:val="000000" w:themeColor="text1"/>
          <w:sz w:val="24"/>
          <w:szCs w:val="24"/>
        </w:rPr>
        <w:t>permit</w:t>
      </w:r>
      <w:r w:rsidR="00FE40AF" w:rsidRPr="007F272A">
        <w:rPr>
          <w:rFonts w:ascii="Arial" w:hAnsi="Arial" w:cs="Arial"/>
          <w:color w:val="000000" w:themeColor="text1"/>
          <w:sz w:val="24"/>
          <w:szCs w:val="24"/>
        </w:rPr>
        <w:t xml:space="preserve"> some </w:t>
      </w:r>
      <w:proofErr w:type="spellStart"/>
      <w:r w:rsidR="00FE40AF" w:rsidRPr="007F272A">
        <w:rPr>
          <w:rFonts w:ascii="Arial" w:hAnsi="Arial" w:cs="Arial"/>
          <w:color w:val="000000" w:themeColor="text1"/>
          <w:sz w:val="24"/>
          <w:szCs w:val="24"/>
        </w:rPr>
        <w:t>fecal</w:t>
      </w:r>
      <w:proofErr w:type="spellEnd"/>
      <w:r w:rsidR="00FE40AF" w:rsidRPr="007F272A">
        <w:rPr>
          <w:rFonts w:ascii="Arial" w:hAnsi="Arial" w:cs="Arial"/>
          <w:color w:val="000000" w:themeColor="text1"/>
          <w:sz w:val="24"/>
          <w:szCs w:val="24"/>
        </w:rPr>
        <w:t xml:space="preserve"> contamination </w:t>
      </w:r>
      <w:r w:rsidR="00FE40AF" w:rsidRPr="007F272A">
        <w:rPr>
          <w:rFonts w:ascii="Arial" w:hAnsi="Arial" w:cs="Arial"/>
          <w:color w:val="000000" w:themeColor="text1"/>
          <w:sz w:val="24"/>
          <w:szCs w:val="24"/>
        </w:rPr>
        <w:lastRenderedPageBreak/>
        <w:t>of the</w:t>
      </w:r>
      <w:r w:rsidR="00E13F4A" w:rsidRPr="007F272A">
        <w:rPr>
          <w:rFonts w:ascii="Arial" w:hAnsi="Arial" w:cs="Arial"/>
          <w:color w:val="000000" w:themeColor="text1"/>
          <w:sz w:val="24"/>
          <w:szCs w:val="24"/>
        </w:rPr>
        <w:t xml:space="preserve"> urine</w:t>
      </w:r>
      <w:r w:rsidR="00FE40AF" w:rsidRPr="007F272A">
        <w:rPr>
          <w:rFonts w:ascii="Arial" w:hAnsi="Arial" w:cs="Arial"/>
          <w:color w:val="000000" w:themeColor="text1"/>
          <w:sz w:val="24"/>
          <w:szCs w:val="24"/>
        </w:rPr>
        <w:t xml:space="preserve"> specimen. Multiple filters were </w:t>
      </w:r>
      <w:r w:rsidR="008E5F6B" w:rsidRPr="007F272A">
        <w:rPr>
          <w:rFonts w:ascii="Arial" w:hAnsi="Arial" w:cs="Arial"/>
          <w:color w:val="000000" w:themeColor="text1"/>
          <w:sz w:val="24"/>
          <w:szCs w:val="24"/>
        </w:rPr>
        <w:t>used,</w:t>
      </w:r>
      <w:r w:rsidR="00FE40AF" w:rsidRPr="007F272A">
        <w:rPr>
          <w:rFonts w:ascii="Arial" w:hAnsi="Arial" w:cs="Arial"/>
          <w:color w:val="000000" w:themeColor="text1"/>
          <w:sz w:val="24"/>
          <w:szCs w:val="24"/>
        </w:rPr>
        <w:t xml:space="preserve"> and the urine centrifuged, but it is likely that some metabolites, such as butyrate</w:t>
      </w:r>
      <w:r w:rsidR="008E5F6B" w:rsidRPr="007F272A">
        <w:rPr>
          <w:rFonts w:ascii="Arial" w:hAnsi="Arial" w:cs="Arial"/>
          <w:color w:val="000000" w:themeColor="text1"/>
          <w:sz w:val="24"/>
          <w:szCs w:val="24"/>
        </w:rPr>
        <w:t xml:space="preserve"> and propionate</w:t>
      </w:r>
      <w:r w:rsidR="00FE40AF" w:rsidRPr="007F272A">
        <w:rPr>
          <w:rFonts w:ascii="Arial" w:hAnsi="Arial" w:cs="Arial"/>
          <w:color w:val="000000" w:themeColor="text1"/>
          <w:sz w:val="24"/>
          <w:szCs w:val="24"/>
        </w:rPr>
        <w:t xml:space="preserve">, </w:t>
      </w:r>
      <w:r w:rsidR="000572A0" w:rsidRPr="007F272A">
        <w:rPr>
          <w:rFonts w:ascii="Arial" w:hAnsi="Arial" w:cs="Arial"/>
          <w:color w:val="000000" w:themeColor="text1"/>
          <w:sz w:val="24"/>
          <w:szCs w:val="24"/>
        </w:rPr>
        <w:t>may have been</w:t>
      </w:r>
      <w:r w:rsidR="00FE40AF" w:rsidRPr="007F272A">
        <w:rPr>
          <w:rFonts w:ascii="Arial" w:hAnsi="Arial" w:cs="Arial"/>
          <w:color w:val="000000" w:themeColor="text1"/>
          <w:sz w:val="24"/>
          <w:szCs w:val="24"/>
        </w:rPr>
        <w:t xml:space="preserve"> partially derived from dissolved </w:t>
      </w:r>
      <w:proofErr w:type="spellStart"/>
      <w:r w:rsidR="00FE40AF" w:rsidRPr="007F272A">
        <w:rPr>
          <w:rFonts w:ascii="Arial" w:hAnsi="Arial" w:cs="Arial"/>
          <w:color w:val="000000" w:themeColor="text1"/>
          <w:sz w:val="24"/>
          <w:szCs w:val="24"/>
        </w:rPr>
        <w:t>fecal</w:t>
      </w:r>
      <w:proofErr w:type="spellEnd"/>
      <w:r w:rsidR="00FE40AF" w:rsidRPr="007F272A">
        <w:rPr>
          <w:rFonts w:ascii="Arial" w:hAnsi="Arial" w:cs="Arial"/>
          <w:color w:val="000000" w:themeColor="text1"/>
          <w:sz w:val="24"/>
          <w:szCs w:val="24"/>
        </w:rPr>
        <w:t xml:space="preserve"> material. However, </w:t>
      </w:r>
      <w:r w:rsidR="002070BB" w:rsidRPr="007F272A">
        <w:rPr>
          <w:rFonts w:ascii="Arial" w:hAnsi="Arial" w:cs="Arial"/>
          <w:color w:val="000000" w:themeColor="text1"/>
          <w:sz w:val="24"/>
          <w:szCs w:val="24"/>
        </w:rPr>
        <w:t xml:space="preserve">the </w:t>
      </w:r>
      <w:r w:rsidR="008E5F6B" w:rsidRPr="007F272A">
        <w:rPr>
          <w:rFonts w:ascii="Arial" w:hAnsi="Arial" w:cs="Arial"/>
          <w:color w:val="000000" w:themeColor="text1"/>
          <w:sz w:val="24"/>
          <w:szCs w:val="24"/>
        </w:rPr>
        <w:t>same</w:t>
      </w:r>
      <w:r w:rsidR="000572A0" w:rsidRPr="007F272A">
        <w:rPr>
          <w:rFonts w:ascii="Arial" w:hAnsi="Arial" w:cs="Arial"/>
          <w:color w:val="000000" w:themeColor="text1"/>
          <w:sz w:val="24"/>
          <w:szCs w:val="24"/>
        </w:rPr>
        <w:t xml:space="preserve"> collection protocol was used</w:t>
      </w:r>
      <w:r w:rsidR="008E5F6B" w:rsidRPr="007F272A">
        <w:rPr>
          <w:rFonts w:ascii="Arial" w:hAnsi="Arial" w:cs="Arial"/>
          <w:color w:val="000000" w:themeColor="text1"/>
          <w:sz w:val="24"/>
          <w:szCs w:val="24"/>
        </w:rPr>
        <w:t xml:space="preserve"> for</w:t>
      </w:r>
      <w:r w:rsidR="00FE40AF" w:rsidRPr="007F272A">
        <w:rPr>
          <w:rFonts w:ascii="Arial" w:hAnsi="Arial" w:cs="Arial"/>
          <w:color w:val="000000" w:themeColor="text1"/>
          <w:sz w:val="24"/>
          <w:szCs w:val="24"/>
        </w:rPr>
        <w:t xml:space="preserve"> all animals, so</w:t>
      </w:r>
      <w:r w:rsidR="0032303A" w:rsidRPr="007F272A">
        <w:rPr>
          <w:rFonts w:ascii="Arial" w:hAnsi="Arial" w:cs="Arial"/>
          <w:color w:val="000000" w:themeColor="text1"/>
          <w:sz w:val="24"/>
          <w:szCs w:val="24"/>
        </w:rPr>
        <w:t xml:space="preserve"> it would not have </w:t>
      </w:r>
      <w:r w:rsidR="001B6277" w:rsidRPr="007F272A">
        <w:rPr>
          <w:rFonts w:ascii="Arial" w:hAnsi="Arial" w:cs="Arial"/>
          <w:color w:val="000000" w:themeColor="text1"/>
          <w:sz w:val="24"/>
          <w:szCs w:val="24"/>
        </w:rPr>
        <w:t>caused</w:t>
      </w:r>
      <w:r w:rsidR="0032303A" w:rsidRPr="007F272A">
        <w:rPr>
          <w:rFonts w:ascii="Arial" w:hAnsi="Arial" w:cs="Arial"/>
          <w:color w:val="000000" w:themeColor="text1"/>
          <w:sz w:val="24"/>
          <w:szCs w:val="24"/>
        </w:rPr>
        <w:t xml:space="preserve"> a directional bias </w:t>
      </w:r>
      <w:r w:rsidR="001B6277" w:rsidRPr="007F272A">
        <w:rPr>
          <w:rFonts w:ascii="Arial" w:hAnsi="Arial" w:cs="Arial"/>
          <w:color w:val="000000" w:themeColor="text1"/>
          <w:sz w:val="24"/>
          <w:szCs w:val="24"/>
        </w:rPr>
        <w:t xml:space="preserve">in </w:t>
      </w:r>
      <w:r w:rsidR="000572A0" w:rsidRPr="007F272A">
        <w:rPr>
          <w:rFonts w:ascii="Arial" w:hAnsi="Arial" w:cs="Arial"/>
          <w:color w:val="000000" w:themeColor="text1"/>
          <w:sz w:val="24"/>
          <w:szCs w:val="24"/>
        </w:rPr>
        <w:t xml:space="preserve">only </w:t>
      </w:r>
      <w:r w:rsidR="008E5F6B" w:rsidRPr="007F272A">
        <w:rPr>
          <w:rFonts w:ascii="Arial" w:hAnsi="Arial" w:cs="Arial"/>
          <w:color w:val="000000" w:themeColor="text1"/>
          <w:sz w:val="24"/>
          <w:szCs w:val="24"/>
        </w:rPr>
        <w:t xml:space="preserve">one </w:t>
      </w:r>
      <w:r w:rsidR="001B6277" w:rsidRPr="007F272A">
        <w:rPr>
          <w:rFonts w:ascii="Arial" w:hAnsi="Arial" w:cs="Arial"/>
          <w:color w:val="000000" w:themeColor="text1"/>
          <w:sz w:val="24"/>
          <w:szCs w:val="24"/>
        </w:rPr>
        <w:t>condition</w:t>
      </w:r>
      <w:r w:rsidR="0032303A" w:rsidRPr="007F272A">
        <w:rPr>
          <w:rFonts w:ascii="Arial" w:hAnsi="Arial" w:cs="Arial"/>
          <w:color w:val="000000" w:themeColor="text1"/>
          <w:sz w:val="24"/>
          <w:szCs w:val="24"/>
        </w:rPr>
        <w:t>.</w:t>
      </w:r>
      <w:r w:rsidR="00FE40AF" w:rsidRPr="007F272A">
        <w:rPr>
          <w:rFonts w:ascii="Arial" w:hAnsi="Arial" w:cs="Arial"/>
          <w:color w:val="000000" w:themeColor="text1"/>
          <w:sz w:val="24"/>
          <w:szCs w:val="24"/>
        </w:rPr>
        <w:t xml:space="preserve">  </w:t>
      </w:r>
    </w:p>
    <w:p w14:paraId="3D0B8B42" w14:textId="77777777" w:rsidR="006A6DA2" w:rsidRPr="007F272A" w:rsidRDefault="006A6DA2" w:rsidP="006A6DA2">
      <w:pPr>
        <w:spacing w:line="480" w:lineRule="auto"/>
        <w:rPr>
          <w:rFonts w:ascii="Arial" w:hAnsi="Arial" w:cs="Arial"/>
          <w:b/>
          <w:bCs/>
          <w:color w:val="000000" w:themeColor="text1"/>
          <w:sz w:val="24"/>
          <w:szCs w:val="24"/>
        </w:rPr>
      </w:pPr>
      <w:r w:rsidRPr="007F272A">
        <w:rPr>
          <w:rFonts w:ascii="Arial" w:hAnsi="Arial" w:cs="Arial"/>
          <w:b/>
          <w:bCs/>
          <w:color w:val="000000" w:themeColor="text1"/>
          <w:sz w:val="24"/>
          <w:szCs w:val="24"/>
        </w:rPr>
        <w:t>Conclusions and translational implications</w:t>
      </w:r>
    </w:p>
    <w:p w14:paraId="0AF88179" w14:textId="7AAC28EA" w:rsidR="006324F2" w:rsidRPr="007F272A" w:rsidRDefault="006A6DA2" w:rsidP="00E13072">
      <w:pPr>
        <w:spacing w:line="480" w:lineRule="auto"/>
        <w:rPr>
          <w:rFonts w:ascii="Arial" w:hAnsi="Arial" w:cs="Arial"/>
          <w:b/>
          <w:bCs/>
          <w:color w:val="000000" w:themeColor="text1"/>
          <w:sz w:val="24"/>
          <w:szCs w:val="24"/>
        </w:rPr>
      </w:pPr>
      <w:r w:rsidRPr="007F272A">
        <w:rPr>
          <w:rFonts w:ascii="Arial" w:hAnsi="Arial" w:cs="Arial"/>
          <w:color w:val="000000" w:themeColor="text1"/>
          <w:sz w:val="24"/>
          <w:szCs w:val="24"/>
        </w:rPr>
        <w:t xml:space="preserve">Current </w:t>
      </w:r>
      <w:proofErr w:type="spellStart"/>
      <w:r w:rsidR="001B6277" w:rsidRPr="007F272A">
        <w:rPr>
          <w:rFonts w:ascii="Arial" w:hAnsi="Arial" w:cs="Arial"/>
          <w:color w:val="000000" w:themeColor="text1"/>
          <w:sz w:val="24"/>
          <w:szCs w:val="24"/>
        </w:rPr>
        <w:t>pediatric</w:t>
      </w:r>
      <w:proofErr w:type="spellEnd"/>
      <w:r w:rsidR="001B6277" w:rsidRPr="007F272A">
        <w:rPr>
          <w:rFonts w:ascii="Arial" w:hAnsi="Arial" w:cs="Arial"/>
          <w:color w:val="000000" w:themeColor="text1"/>
          <w:sz w:val="24"/>
          <w:szCs w:val="24"/>
        </w:rPr>
        <w:t xml:space="preserve"> </w:t>
      </w:r>
      <w:r w:rsidRPr="007F272A">
        <w:rPr>
          <w:rFonts w:ascii="Arial" w:hAnsi="Arial" w:cs="Arial"/>
          <w:color w:val="000000" w:themeColor="text1"/>
          <w:sz w:val="24"/>
          <w:szCs w:val="24"/>
        </w:rPr>
        <w:t xml:space="preserve">practice typically </w:t>
      </w:r>
      <w:r w:rsidR="001B6277" w:rsidRPr="007F272A">
        <w:rPr>
          <w:rFonts w:ascii="Arial" w:hAnsi="Arial" w:cs="Arial"/>
          <w:color w:val="000000" w:themeColor="text1"/>
          <w:sz w:val="24"/>
          <w:szCs w:val="24"/>
        </w:rPr>
        <w:t>recommends</w:t>
      </w:r>
      <w:r w:rsidRPr="007F272A">
        <w:rPr>
          <w:rFonts w:ascii="Arial" w:hAnsi="Arial" w:cs="Arial"/>
          <w:color w:val="000000" w:themeColor="text1"/>
          <w:sz w:val="24"/>
          <w:szCs w:val="24"/>
        </w:rPr>
        <w:t xml:space="preserve"> </w:t>
      </w:r>
      <w:r w:rsidR="0032303A" w:rsidRPr="007F272A">
        <w:rPr>
          <w:rFonts w:ascii="Arial" w:hAnsi="Arial" w:cs="Arial"/>
          <w:color w:val="000000" w:themeColor="text1"/>
          <w:sz w:val="24"/>
          <w:szCs w:val="24"/>
        </w:rPr>
        <w:t>testing</w:t>
      </w:r>
      <w:r w:rsidRPr="007F272A">
        <w:rPr>
          <w:rFonts w:ascii="Arial" w:hAnsi="Arial" w:cs="Arial"/>
          <w:color w:val="000000" w:themeColor="text1"/>
          <w:sz w:val="24"/>
          <w:szCs w:val="24"/>
        </w:rPr>
        <w:t xml:space="preserve"> for ID when </w:t>
      </w:r>
      <w:r w:rsidR="001B6277" w:rsidRPr="007F272A">
        <w:rPr>
          <w:rFonts w:ascii="Arial" w:hAnsi="Arial" w:cs="Arial"/>
          <w:color w:val="000000" w:themeColor="text1"/>
          <w:sz w:val="24"/>
          <w:szCs w:val="24"/>
        </w:rPr>
        <w:t>children</w:t>
      </w:r>
      <w:r w:rsidRPr="007F272A">
        <w:rPr>
          <w:rFonts w:ascii="Arial" w:hAnsi="Arial" w:cs="Arial"/>
          <w:color w:val="000000" w:themeColor="text1"/>
          <w:sz w:val="24"/>
          <w:szCs w:val="24"/>
        </w:rPr>
        <w:t xml:space="preserve"> are one year of age</w:t>
      </w:r>
      <w:r w:rsidR="0032303A" w:rsidRPr="007F272A">
        <w:rPr>
          <w:rFonts w:ascii="Arial" w:hAnsi="Arial" w:cs="Arial"/>
          <w:color w:val="000000" w:themeColor="text1"/>
          <w:sz w:val="24"/>
          <w:szCs w:val="24"/>
        </w:rPr>
        <w:t xml:space="preserve"> even though</w:t>
      </w:r>
      <w:r w:rsidRPr="007F272A">
        <w:rPr>
          <w:rFonts w:ascii="Arial" w:hAnsi="Arial" w:cs="Arial"/>
          <w:color w:val="000000" w:themeColor="text1"/>
          <w:sz w:val="24"/>
          <w:szCs w:val="24"/>
        </w:rPr>
        <w:t xml:space="preserve"> consensus reports have </w:t>
      </w:r>
      <w:r w:rsidR="001B6277" w:rsidRPr="007F272A">
        <w:rPr>
          <w:rFonts w:ascii="Arial" w:hAnsi="Arial" w:cs="Arial"/>
          <w:color w:val="000000" w:themeColor="text1"/>
          <w:sz w:val="24"/>
          <w:szCs w:val="24"/>
        </w:rPr>
        <w:t>proposed</w:t>
      </w:r>
      <w:r w:rsidRPr="007F272A">
        <w:rPr>
          <w:rFonts w:ascii="Arial" w:hAnsi="Arial" w:cs="Arial"/>
          <w:color w:val="000000" w:themeColor="text1"/>
          <w:sz w:val="24"/>
          <w:szCs w:val="24"/>
        </w:rPr>
        <w:t xml:space="preserve"> earlier screening at 6 months</w:t>
      </w:r>
      <w:r w:rsidR="001B6277" w:rsidRPr="007F272A">
        <w:rPr>
          <w:rFonts w:ascii="Arial" w:hAnsi="Arial" w:cs="Arial"/>
          <w:color w:val="000000" w:themeColor="text1"/>
          <w:sz w:val="24"/>
          <w:szCs w:val="24"/>
        </w:rPr>
        <w:t xml:space="preserve"> when there are </w:t>
      </w:r>
      <w:r w:rsidRPr="007F272A">
        <w:rPr>
          <w:rFonts w:ascii="Arial" w:hAnsi="Arial" w:cs="Arial"/>
          <w:color w:val="000000" w:themeColor="text1"/>
          <w:sz w:val="24"/>
          <w:szCs w:val="24"/>
        </w:rPr>
        <w:t xml:space="preserve">known risk factors for ID. </w:t>
      </w:r>
      <w:r w:rsidR="0032303A" w:rsidRPr="007F272A">
        <w:rPr>
          <w:rFonts w:ascii="Arial" w:hAnsi="Arial" w:cs="Arial"/>
          <w:color w:val="000000" w:themeColor="text1"/>
          <w:sz w:val="24"/>
          <w:szCs w:val="24"/>
        </w:rPr>
        <w:t>Given the current demonstration of persistent</w:t>
      </w:r>
      <w:r w:rsidRPr="007F272A">
        <w:rPr>
          <w:rFonts w:ascii="Arial" w:hAnsi="Arial" w:cs="Arial"/>
          <w:color w:val="000000" w:themeColor="text1"/>
          <w:sz w:val="24"/>
          <w:szCs w:val="24"/>
        </w:rPr>
        <w:t xml:space="preserve"> metabolic effects </w:t>
      </w:r>
      <w:r w:rsidR="001B6277" w:rsidRPr="007F272A">
        <w:rPr>
          <w:rFonts w:ascii="Arial" w:hAnsi="Arial" w:cs="Arial"/>
          <w:color w:val="000000" w:themeColor="text1"/>
          <w:sz w:val="24"/>
          <w:szCs w:val="24"/>
        </w:rPr>
        <w:t>if</w:t>
      </w:r>
      <w:r w:rsidR="0032303A" w:rsidRPr="007F272A">
        <w:rPr>
          <w:rFonts w:ascii="Arial" w:hAnsi="Arial" w:cs="Arial"/>
          <w:color w:val="000000" w:themeColor="text1"/>
          <w:sz w:val="24"/>
          <w:szCs w:val="24"/>
        </w:rPr>
        <w:t xml:space="preserve"> </w:t>
      </w:r>
      <w:r w:rsidR="000572A0" w:rsidRPr="007F272A">
        <w:rPr>
          <w:rFonts w:ascii="Arial" w:hAnsi="Arial" w:cs="Arial"/>
          <w:color w:val="000000" w:themeColor="text1"/>
          <w:sz w:val="24"/>
          <w:szCs w:val="24"/>
        </w:rPr>
        <w:t>ID</w:t>
      </w:r>
      <w:r w:rsidR="0032303A" w:rsidRPr="007F272A">
        <w:rPr>
          <w:rFonts w:ascii="Arial" w:hAnsi="Arial" w:cs="Arial"/>
          <w:color w:val="000000" w:themeColor="text1"/>
          <w:sz w:val="24"/>
          <w:szCs w:val="24"/>
        </w:rPr>
        <w:t xml:space="preserve"> is</w:t>
      </w:r>
      <w:r w:rsidRPr="007F272A">
        <w:rPr>
          <w:rFonts w:ascii="Arial" w:hAnsi="Arial" w:cs="Arial"/>
          <w:color w:val="000000" w:themeColor="text1"/>
          <w:sz w:val="24"/>
          <w:szCs w:val="24"/>
        </w:rPr>
        <w:t xml:space="preserve"> not corrected by</w:t>
      </w:r>
      <w:r w:rsidR="0032303A" w:rsidRPr="007F272A">
        <w:rPr>
          <w:rFonts w:ascii="Arial" w:hAnsi="Arial" w:cs="Arial"/>
          <w:color w:val="000000" w:themeColor="text1"/>
          <w:sz w:val="24"/>
          <w:szCs w:val="24"/>
        </w:rPr>
        <w:t xml:space="preserve"> iron</w:t>
      </w:r>
      <w:r w:rsidRPr="007F272A">
        <w:rPr>
          <w:rFonts w:ascii="Arial" w:hAnsi="Arial" w:cs="Arial"/>
          <w:color w:val="000000" w:themeColor="text1"/>
          <w:sz w:val="24"/>
          <w:szCs w:val="24"/>
        </w:rPr>
        <w:t xml:space="preserve"> treatment</w:t>
      </w:r>
      <w:r w:rsidR="0032303A" w:rsidRPr="007F272A">
        <w:rPr>
          <w:rFonts w:ascii="Arial" w:hAnsi="Arial" w:cs="Arial"/>
          <w:color w:val="000000" w:themeColor="text1"/>
          <w:sz w:val="24"/>
          <w:szCs w:val="24"/>
        </w:rPr>
        <w:t xml:space="preserve">, earlier assessment </w:t>
      </w:r>
      <w:r w:rsidR="000572A0" w:rsidRPr="007F272A">
        <w:rPr>
          <w:rFonts w:ascii="Arial" w:hAnsi="Arial" w:cs="Arial"/>
          <w:color w:val="000000" w:themeColor="text1"/>
          <w:sz w:val="24"/>
          <w:szCs w:val="24"/>
        </w:rPr>
        <w:t xml:space="preserve">for anaemia </w:t>
      </w:r>
      <w:r w:rsidR="001B6277" w:rsidRPr="007F272A">
        <w:rPr>
          <w:rFonts w:ascii="Arial" w:hAnsi="Arial" w:cs="Arial"/>
          <w:color w:val="000000" w:themeColor="text1"/>
          <w:sz w:val="24"/>
          <w:szCs w:val="24"/>
        </w:rPr>
        <w:t>is</w:t>
      </w:r>
      <w:r w:rsidR="0032303A" w:rsidRPr="007F272A">
        <w:rPr>
          <w:rFonts w:ascii="Arial" w:hAnsi="Arial" w:cs="Arial"/>
          <w:color w:val="000000" w:themeColor="text1"/>
          <w:sz w:val="24"/>
          <w:szCs w:val="24"/>
        </w:rPr>
        <w:t xml:space="preserve"> </w:t>
      </w:r>
      <w:r w:rsidR="000572A0" w:rsidRPr="007F272A">
        <w:rPr>
          <w:rFonts w:ascii="Arial" w:hAnsi="Arial" w:cs="Arial"/>
          <w:color w:val="000000" w:themeColor="text1"/>
          <w:sz w:val="24"/>
          <w:szCs w:val="24"/>
        </w:rPr>
        <w:t>advisable</w:t>
      </w:r>
      <w:r w:rsidR="0032303A" w:rsidRPr="007F272A">
        <w:rPr>
          <w:rFonts w:ascii="Arial" w:hAnsi="Arial" w:cs="Arial"/>
          <w:color w:val="000000" w:themeColor="text1"/>
          <w:sz w:val="24"/>
          <w:szCs w:val="24"/>
        </w:rPr>
        <w:t>. The o</w:t>
      </w:r>
      <w:r w:rsidR="000572A0" w:rsidRPr="007F272A">
        <w:rPr>
          <w:rFonts w:ascii="Arial" w:hAnsi="Arial" w:cs="Arial"/>
          <w:color w:val="000000" w:themeColor="text1"/>
          <w:sz w:val="24"/>
          <w:szCs w:val="24"/>
        </w:rPr>
        <w:t>bserved a</w:t>
      </w:r>
      <w:r w:rsidR="0032303A" w:rsidRPr="007F272A">
        <w:rPr>
          <w:rFonts w:ascii="Arial" w:hAnsi="Arial" w:cs="Arial"/>
          <w:color w:val="000000" w:themeColor="text1"/>
          <w:sz w:val="24"/>
          <w:szCs w:val="24"/>
        </w:rPr>
        <w:t>lterations were</w:t>
      </w:r>
      <w:r w:rsidRPr="007F272A">
        <w:rPr>
          <w:rFonts w:ascii="Arial" w:hAnsi="Arial" w:cs="Arial"/>
          <w:color w:val="000000" w:themeColor="text1"/>
          <w:sz w:val="24"/>
          <w:szCs w:val="24"/>
        </w:rPr>
        <w:t xml:space="preserve"> associated with energy, monoamine, and polyamine metabolism</w:t>
      </w:r>
      <w:r w:rsidR="0032303A" w:rsidRPr="007F272A">
        <w:rPr>
          <w:rFonts w:ascii="Arial" w:hAnsi="Arial" w:cs="Arial"/>
          <w:color w:val="000000" w:themeColor="text1"/>
          <w:sz w:val="24"/>
          <w:szCs w:val="24"/>
        </w:rPr>
        <w:t xml:space="preserve">, and several </w:t>
      </w:r>
      <w:r w:rsidR="001B6277" w:rsidRPr="007F272A">
        <w:rPr>
          <w:rFonts w:ascii="Arial" w:hAnsi="Arial" w:cs="Arial"/>
          <w:color w:val="000000" w:themeColor="text1"/>
          <w:sz w:val="24"/>
          <w:szCs w:val="24"/>
        </w:rPr>
        <w:t>effects</w:t>
      </w:r>
      <w:r w:rsidR="0032303A" w:rsidRPr="007F272A">
        <w:rPr>
          <w:rFonts w:ascii="Arial" w:hAnsi="Arial" w:cs="Arial"/>
          <w:color w:val="000000" w:themeColor="text1"/>
          <w:sz w:val="24"/>
          <w:szCs w:val="24"/>
        </w:rPr>
        <w:t xml:space="preserve"> </w:t>
      </w:r>
      <w:r w:rsidR="001B6277" w:rsidRPr="007F272A">
        <w:rPr>
          <w:rFonts w:ascii="Arial" w:hAnsi="Arial" w:cs="Arial"/>
          <w:color w:val="000000" w:themeColor="text1"/>
          <w:sz w:val="24"/>
          <w:szCs w:val="24"/>
        </w:rPr>
        <w:t>were</w:t>
      </w:r>
      <w:r w:rsidR="0032303A" w:rsidRPr="007F272A">
        <w:rPr>
          <w:rFonts w:ascii="Arial" w:hAnsi="Arial" w:cs="Arial"/>
          <w:color w:val="000000" w:themeColor="text1"/>
          <w:sz w:val="24"/>
          <w:szCs w:val="24"/>
        </w:rPr>
        <w:t xml:space="preserve"> likely </w:t>
      </w:r>
      <w:r w:rsidR="001B6277" w:rsidRPr="007F272A">
        <w:rPr>
          <w:rFonts w:ascii="Arial" w:hAnsi="Arial" w:cs="Arial"/>
          <w:color w:val="000000" w:themeColor="text1"/>
          <w:sz w:val="24"/>
          <w:szCs w:val="24"/>
        </w:rPr>
        <w:t>attributable to changes in</w:t>
      </w:r>
      <w:r w:rsidR="0032303A" w:rsidRPr="007F272A">
        <w:rPr>
          <w:rFonts w:ascii="Arial" w:hAnsi="Arial" w:cs="Arial"/>
          <w:color w:val="000000" w:themeColor="text1"/>
          <w:sz w:val="24"/>
          <w:szCs w:val="24"/>
        </w:rPr>
        <w:t xml:space="preserve"> the </w:t>
      </w:r>
      <w:r w:rsidRPr="007F272A">
        <w:rPr>
          <w:rFonts w:ascii="Arial" w:hAnsi="Arial" w:cs="Arial"/>
          <w:color w:val="000000" w:themeColor="text1"/>
          <w:sz w:val="24"/>
          <w:szCs w:val="24"/>
        </w:rPr>
        <w:t>gut microbiota</w:t>
      </w:r>
      <w:r w:rsidR="0032303A" w:rsidRPr="007F272A">
        <w:rPr>
          <w:rFonts w:ascii="Arial" w:hAnsi="Arial" w:cs="Arial"/>
          <w:color w:val="000000" w:themeColor="text1"/>
          <w:sz w:val="24"/>
          <w:szCs w:val="24"/>
        </w:rPr>
        <w:t>. Nevertheless</w:t>
      </w:r>
      <w:r w:rsidRPr="007F272A">
        <w:rPr>
          <w:rFonts w:ascii="Arial" w:hAnsi="Arial" w:cs="Arial"/>
          <w:color w:val="000000" w:themeColor="text1"/>
          <w:sz w:val="24"/>
          <w:szCs w:val="24"/>
        </w:rPr>
        <w:t xml:space="preserve">, </w:t>
      </w:r>
      <w:r w:rsidR="0032303A" w:rsidRPr="007F272A">
        <w:rPr>
          <w:rFonts w:ascii="Arial" w:hAnsi="Arial" w:cs="Arial"/>
          <w:color w:val="000000" w:themeColor="text1"/>
          <w:sz w:val="24"/>
          <w:szCs w:val="24"/>
        </w:rPr>
        <w:t xml:space="preserve">the benefits of </w:t>
      </w:r>
      <w:r w:rsidRPr="007F272A">
        <w:rPr>
          <w:rFonts w:ascii="Arial" w:hAnsi="Arial" w:cs="Arial"/>
          <w:color w:val="000000" w:themeColor="text1"/>
          <w:sz w:val="24"/>
          <w:szCs w:val="24"/>
        </w:rPr>
        <w:t xml:space="preserve">iron </w:t>
      </w:r>
      <w:r w:rsidR="001B6277" w:rsidRPr="007F272A">
        <w:rPr>
          <w:rFonts w:ascii="Arial" w:hAnsi="Arial" w:cs="Arial"/>
          <w:color w:val="000000" w:themeColor="text1"/>
          <w:sz w:val="24"/>
          <w:szCs w:val="24"/>
        </w:rPr>
        <w:t>treatment</w:t>
      </w:r>
      <w:r w:rsidRPr="007F272A">
        <w:rPr>
          <w:rFonts w:ascii="Arial" w:hAnsi="Arial" w:cs="Arial"/>
          <w:color w:val="000000" w:themeColor="text1"/>
          <w:sz w:val="24"/>
          <w:szCs w:val="24"/>
        </w:rPr>
        <w:t xml:space="preserve"> </w:t>
      </w:r>
      <w:r w:rsidR="0032303A" w:rsidRPr="007F272A">
        <w:rPr>
          <w:rFonts w:ascii="Arial" w:hAnsi="Arial" w:cs="Arial"/>
          <w:color w:val="000000" w:themeColor="text1"/>
          <w:sz w:val="24"/>
          <w:szCs w:val="24"/>
        </w:rPr>
        <w:t xml:space="preserve">still have to be weighed against the possibility of iron-induced perturbations of the </w:t>
      </w:r>
      <w:r w:rsidRPr="007F272A">
        <w:rPr>
          <w:rFonts w:ascii="Arial" w:hAnsi="Arial" w:cs="Arial"/>
          <w:color w:val="000000" w:themeColor="text1"/>
          <w:sz w:val="24"/>
          <w:szCs w:val="24"/>
        </w:rPr>
        <w:t xml:space="preserve">gut </w:t>
      </w:r>
      <w:r w:rsidR="00192B6D">
        <w:rPr>
          <w:rFonts w:ascii="Arial" w:hAnsi="Arial" w:cs="Arial"/>
          <w:color w:val="000000" w:themeColor="text1"/>
          <w:sz w:val="24"/>
          <w:szCs w:val="24"/>
        </w:rPr>
        <w:t>bacteriome</w:t>
      </w:r>
      <w:r w:rsidR="0032303A" w:rsidRPr="007F272A">
        <w:rPr>
          <w:rFonts w:ascii="Arial" w:hAnsi="Arial" w:cs="Arial"/>
          <w:color w:val="000000" w:themeColor="text1"/>
          <w:sz w:val="24"/>
          <w:szCs w:val="24"/>
        </w:rPr>
        <w:t xml:space="preserve">, which highlights </w:t>
      </w:r>
      <w:r w:rsidR="001B6277" w:rsidRPr="007F272A">
        <w:rPr>
          <w:rFonts w:ascii="Arial" w:hAnsi="Arial" w:cs="Arial"/>
          <w:color w:val="000000" w:themeColor="text1"/>
          <w:sz w:val="24"/>
          <w:szCs w:val="24"/>
        </w:rPr>
        <w:t>the continued importance of</w:t>
      </w:r>
      <w:r w:rsidR="008E5F6B" w:rsidRPr="007F272A">
        <w:rPr>
          <w:rFonts w:ascii="Arial" w:hAnsi="Arial" w:cs="Arial"/>
          <w:color w:val="000000" w:themeColor="text1"/>
          <w:sz w:val="24"/>
          <w:szCs w:val="24"/>
        </w:rPr>
        <w:t xml:space="preserve"> </w:t>
      </w:r>
      <w:r w:rsidR="0032303A" w:rsidRPr="007F272A">
        <w:rPr>
          <w:rFonts w:ascii="Arial" w:hAnsi="Arial" w:cs="Arial"/>
          <w:color w:val="000000" w:themeColor="text1"/>
          <w:sz w:val="24"/>
          <w:szCs w:val="24"/>
        </w:rPr>
        <w:t>optimiz</w:t>
      </w:r>
      <w:r w:rsidR="001B6277" w:rsidRPr="007F272A">
        <w:rPr>
          <w:rFonts w:ascii="Arial" w:hAnsi="Arial" w:cs="Arial"/>
          <w:color w:val="000000" w:themeColor="text1"/>
          <w:sz w:val="24"/>
          <w:szCs w:val="24"/>
        </w:rPr>
        <w:t>ing</w:t>
      </w:r>
      <w:r w:rsidRPr="007F272A">
        <w:rPr>
          <w:rFonts w:ascii="Arial" w:hAnsi="Arial" w:cs="Arial"/>
          <w:color w:val="000000" w:themeColor="text1"/>
          <w:sz w:val="24"/>
          <w:szCs w:val="24"/>
        </w:rPr>
        <w:t xml:space="preserve"> dosing </w:t>
      </w:r>
      <w:r w:rsidR="0032303A" w:rsidRPr="007F272A">
        <w:rPr>
          <w:rFonts w:ascii="Arial" w:hAnsi="Arial" w:cs="Arial"/>
          <w:color w:val="000000" w:themeColor="text1"/>
          <w:sz w:val="24"/>
          <w:szCs w:val="24"/>
        </w:rPr>
        <w:t xml:space="preserve">regimens </w:t>
      </w:r>
      <w:r w:rsidRPr="007F272A">
        <w:rPr>
          <w:rFonts w:ascii="Arial" w:hAnsi="Arial" w:cs="Arial"/>
          <w:color w:val="000000" w:themeColor="text1"/>
          <w:sz w:val="24"/>
          <w:szCs w:val="24"/>
        </w:rPr>
        <w:t xml:space="preserve">and </w:t>
      </w:r>
      <w:r w:rsidR="001B6277" w:rsidRPr="007F272A">
        <w:rPr>
          <w:rFonts w:ascii="Arial" w:hAnsi="Arial" w:cs="Arial"/>
          <w:color w:val="000000" w:themeColor="text1"/>
          <w:sz w:val="24"/>
          <w:szCs w:val="24"/>
        </w:rPr>
        <w:t xml:space="preserve">limiting </w:t>
      </w:r>
      <w:r w:rsidR="0032303A" w:rsidRPr="007F272A">
        <w:rPr>
          <w:rFonts w:ascii="Arial" w:hAnsi="Arial" w:cs="Arial"/>
          <w:color w:val="000000" w:themeColor="text1"/>
          <w:sz w:val="24"/>
          <w:szCs w:val="24"/>
        </w:rPr>
        <w:t xml:space="preserve">the </w:t>
      </w:r>
      <w:r w:rsidRPr="007F272A">
        <w:rPr>
          <w:rFonts w:ascii="Arial" w:hAnsi="Arial" w:cs="Arial"/>
          <w:color w:val="000000" w:themeColor="text1"/>
          <w:sz w:val="24"/>
          <w:szCs w:val="24"/>
        </w:rPr>
        <w:t>duration of treatment.</w:t>
      </w:r>
    </w:p>
    <w:p w14:paraId="4B66C385" w14:textId="77777777" w:rsidR="006A6DA2" w:rsidRPr="007F272A" w:rsidRDefault="006A6DA2" w:rsidP="00E13072">
      <w:pPr>
        <w:spacing w:line="480" w:lineRule="auto"/>
        <w:rPr>
          <w:rFonts w:ascii="Arial" w:hAnsi="Arial" w:cs="Arial"/>
          <w:b/>
          <w:bCs/>
          <w:color w:val="000000" w:themeColor="text1"/>
          <w:sz w:val="24"/>
          <w:szCs w:val="24"/>
        </w:rPr>
      </w:pPr>
    </w:p>
    <w:p w14:paraId="58A9410E" w14:textId="339A8ED8" w:rsidR="00267B55" w:rsidRPr="007F272A" w:rsidRDefault="00267B55" w:rsidP="00E13072">
      <w:pPr>
        <w:spacing w:line="480" w:lineRule="auto"/>
        <w:rPr>
          <w:rFonts w:ascii="Arial" w:hAnsi="Arial" w:cs="Arial"/>
          <w:b/>
          <w:bCs/>
          <w:color w:val="000000" w:themeColor="text1"/>
          <w:sz w:val="24"/>
          <w:szCs w:val="24"/>
        </w:rPr>
      </w:pPr>
      <w:r w:rsidRPr="007F272A">
        <w:rPr>
          <w:rFonts w:ascii="Arial" w:hAnsi="Arial" w:cs="Arial"/>
          <w:b/>
          <w:bCs/>
          <w:color w:val="000000" w:themeColor="text1"/>
          <w:sz w:val="24"/>
          <w:szCs w:val="24"/>
        </w:rPr>
        <w:t>Acknowledgements</w:t>
      </w:r>
    </w:p>
    <w:p w14:paraId="5DA812AD" w14:textId="77777777" w:rsidR="003E1593" w:rsidRPr="007F272A" w:rsidRDefault="00267B55" w:rsidP="003E1593">
      <w:pPr>
        <w:spacing w:line="480" w:lineRule="auto"/>
        <w:rPr>
          <w:rFonts w:ascii="Arial" w:hAnsi="Arial" w:cs="Arial"/>
          <w:color w:val="000000" w:themeColor="text1"/>
          <w:sz w:val="24"/>
          <w:szCs w:val="24"/>
        </w:rPr>
      </w:pPr>
      <w:r w:rsidRPr="007F272A">
        <w:rPr>
          <w:rFonts w:ascii="Arial" w:hAnsi="Arial" w:cs="Arial"/>
          <w:color w:val="000000" w:themeColor="text1"/>
          <w:sz w:val="24"/>
          <w:szCs w:val="24"/>
        </w:rPr>
        <w:t xml:space="preserve">The authors </w:t>
      </w:r>
      <w:r w:rsidR="00E13072" w:rsidRPr="007F272A">
        <w:rPr>
          <w:rFonts w:ascii="Arial" w:hAnsi="Arial" w:cs="Arial"/>
          <w:color w:val="000000" w:themeColor="text1"/>
          <w:sz w:val="24"/>
          <w:szCs w:val="24"/>
        </w:rPr>
        <w:t>declare no conflicts of interest</w:t>
      </w:r>
      <w:r w:rsidR="00EF279E" w:rsidRPr="007F272A">
        <w:rPr>
          <w:rFonts w:ascii="Arial" w:hAnsi="Arial" w:cs="Arial"/>
          <w:color w:val="000000" w:themeColor="text1"/>
          <w:sz w:val="24"/>
          <w:szCs w:val="24"/>
        </w:rPr>
        <w:t>.</w:t>
      </w:r>
      <w:r w:rsidR="003E1593" w:rsidRPr="007F272A">
        <w:rPr>
          <w:rFonts w:ascii="Arial" w:hAnsi="Arial" w:cs="Arial"/>
          <w:color w:val="000000" w:themeColor="text1"/>
          <w:sz w:val="24"/>
          <w:szCs w:val="24"/>
        </w:rPr>
        <w:t xml:space="preserve"> </w:t>
      </w:r>
    </w:p>
    <w:p w14:paraId="4CF432AE" w14:textId="729F2053" w:rsidR="003E1593" w:rsidRPr="007F272A" w:rsidRDefault="003E1593" w:rsidP="003E1593">
      <w:pPr>
        <w:spacing w:line="480" w:lineRule="auto"/>
        <w:rPr>
          <w:rFonts w:ascii="Arial" w:hAnsi="Arial" w:cs="Arial"/>
          <w:color w:val="000000" w:themeColor="text1"/>
          <w:sz w:val="24"/>
          <w:szCs w:val="24"/>
          <w:lang w:val="en-US"/>
        </w:rPr>
      </w:pPr>
      <w:r w:rsidRPr="007F272A">
        <w:rPr>
          <w:rFonts w:ascii="Arial" w:hAnsi="Arial" w:cs="Arial"/>
          <w:b/>
          <w:bCs/>
          <w:color w:val="000000" w:themeColor="text1"/>
          <w:sz w:val="24"/>
          <w:szCs w:val="24"/>
          <w:lang w:val="en-US"/>
        </w:rPr>
        <w:t>Sources of support:</w:t>
      </w:r>
      <w:r w:rsidRPr="007F272A">
        <w:rPr>
          <w:rFonts w:ascii="Arial" w:hAnsi="Arial" w:cs="Arial"/>
          <w:color w:val="000000" w:themeColor="text1"/>
          <w:sz w:val="24"/>
          <w:szCs w:val="24"/>
          <w:lang w:val="en-US"/>
        </w:rPr>
        <w:t xml:space="preserve"> This research was supported by grants from the National Institute of Child Health and Development (HD080201, HD089989), and an award from the Bill and Melinda Gates Foundation.</w:t>
      </w:r>
    </w:p>
    <w:p w14:paraId="663FA55B" w14:textId="4F490E22" w:rsidR="00E13072" w:rsidRPr="007F272A" w:rsidRDefault="00E13072" w:rsidP="00E13072">
      <w:pPr>
        <w:spacing w:line="480" w:lineRule="auto"/>
        <w:rPr>
          <w:rFonts w:ascii="Arial" w:hAnsi="Arial" w:cs="Arial"/>
          <w:color w:val="000000" w:themeColor="text1"/>
          <w:sz w:val="24"/>
          <w:szCs w:val="24"/>
        </w:rPr>
        <w:sectPr w:rsidR="00E13072" w:rsidRPr="007F272A" w:rsidSect="00E13072">
          <w:headerReference w:type="even" r:id="rId13"/>
          <w:headerReference w:type="default" r:id="rId14"/>
          <w:pgSz w:w="11906" w:h="16838"/>
          <w:pgMar w:top="1440" w:right="1440" w:bottom="1440" w:left="1440" w:header="709" w:footer="709" w:gutter="0"/>
          <w:lnNumType w:countBy="1" w:restart="continuous"/>
          <w:cols w:space="708"/>
          <w:docGrid w:linePitch="360"/>
        </w:sectPr>
      </w:pPr>
    </w:p>
    <w:p w14:paraId="289B2837" w14:textId="4812194E" w:rsidR="006C02A4" w:rsidRPr="007F272A" w:rsidRDefault="00EF279E" w:rsidP="00F97D8E">
      <w:pPr>
        <w:widowControl w:val="0"/>
        <w:autoSpaceDE w:val="0"/>
        <w:autoSpaceDN w:val="0"/>
        <w:adjustRightInd w:val="0"/>
        <w:rPr>
          <w:rFonts w:ascii="Times New Roman" w:hAnsi="Times New Roman" w:cs="Times New Roman"/>
          <w:color w:val="000000" w:themeColor="text1"/>
        </w:rPr>
      </w:pPr>
      <w:r w:rsidRPr="007F272A">
        <w:rPr>
          <w:rFonts w:ascii="Arial" w:hAnsi="Arial" w:cs="Arial"/>
          <w:b/>
          <w:bCs/>
          <w:color w:val="000000" w:themeColor="text1"/>
          <w:sz w:val="24"/>
          <w:szCs w:val="24"/>
          <w:lang w:val="en-US"/>
        </w:rPr>
        <w:lastRenderedPageBreak/>
        <w:t>References</w:t>
      </w:r>
    </w:p>
    <w:p w14:paraId="73CF8D9F" w14:textId="18CA0063" w:rsidR="00E977DE" w:rsidRPr="007F272A" w:rsidRDefault="008E5F6B"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Times New Roman" w:hAnsi="Times New Roman" w:cs="Times New Roman"/>
          <w:color w:val="000000" w:themeColor="text1"/>
        </w:rPr>
        <w:fldChar w:fldCharType="begin" w:fldLock="1"/>
      </w:r>
      <w:r w:rsidRPr="007F272A">
        <w:rPr>
          <w:rFonts w:ascii="Times New Roman" w:hAnsi="Times New Roman" w:cs="Times New Roman"/>
          <w:color w:val="000000" w:themeColor="text1"/>
        </w:rPr>
        <w:instrText xml:space="preserve">ADDIN Mendeley Bibliography CSL_BIBLIOGRAPHY </w:instrText>
      </w:r>
      <w:r w:rsidRPr="007F272A">
        <w:rPr>
          <w:rFonts w:ascii="Times New Roman" w:hAnsi="Times New Roman" w:cs="Times New Roman"/>
          <w:color w:val="000000" w:themeColor="text1"/>
        </w:rPr>
        <w:fldChar w:fldCharType="separate"/>
      </w:r>
      <w:r w:rsidR="00E977DE" w:rsidRPr="007F272A">
        <w:rPr>
          <w:rFonts w:ascii="Arial" w:hAnsi="Arial" w:cs="Arial"/>
          <w:noProof/>
          <w:color w:val="000000" w:themeColor="text1"/>
          <w:sz w:val="24"/>
        </w:rPr>
        <w:t>[1]</w:t>
      </w:r>
      <w:r w:rsidR="00E977DE" w:rsidRPr="007F272A">
        <w:rPr>
          <w:rFonts w:ascii="Arial" w:hAnsi="Arial" w:cs="Arial"/>
          <w:noProof/>
          <w:color w:val="000000" w:themeColor="text1"/>
          <w:sz w:val="24"/>
        </w:rPr>
        <w:tab/>
        <w:t xml:space="preserve">C. Camaschella, </w:t>
      </w:r>
      <w:r w:rsidR="00E977DE" w:rsidRPr="007F272A">
        <w:rPr>
          <w:rFonts w:ascii="Arial" w:hAnsi="Arial" w:cs="Arial"/>
          <w:i/>
          <w:iCs/>
          <w:noProof/>
          <w:color w:val="000000" w:themeColor="text1"/>
          <w:sz w:val="24"/>
        </w:rPr>
        <w:t>Review Series IRON METABOLISM AND ITS DISORDERS Iron Deficiency</w:t>
      </w:r>
      <w:r w:rsidR="00E977DE" w:rsidRPr="007F272A">
        <w:rPr>
          <w:rFonts w:ascii="Arial" w:hAnsi="Arial" w:cs="Arial"/>
          <w:noProof/>
          <w:color w:val="000000" w:themeColor="text1"/>
          <w:sz w:val="24"/>
        </w:rPr>
        <w:t xml:space="preserve">, </w:t>
      </w:r>
      <w:r w:rsidR="00E977DE" w:rsidRPr="007F272A">
        <w:rPr>
          <w:rFonts w:ascii="Arial" w:hAnsi="Arial" w:cs="Arial"/>
          <w:b/>
          <w:bCs/>
          <w:noProof/>
          <w:color w:val="000000" w:themeColor="text1"/>
          <w:sz w:val="24"/>
        </w:rPr>
        <w:t>2019</w:t>
      </w:r>
      <w:r w:rsidR="00E977DE" w:rsidRPr="007F272A">
        <w:rPr>
          <w:rFonts w:ascii="Arial" w:hAnsi="Arial" w:cs="Arial"/>
          <w:noProof/>
          <w:color w:val="000000" w:themeColor="text1"/>
          <w:sz w:val="24"/>
        </w:rPr>
        <w:t>.</w:t>
      </w:r>
    </w:p>
    <w:p w14:paraId="7C7910C8"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w:t>
      </w:r>
      <w:r w:rsidRPr="007F272A">
        <w:rPr>
          <w:rFonts w:ascii="Arial" w:hAnsi="Arial" w:cs="Arial"/>
          <w:noProof/>
          <w:color w:val="000000" w:themeColor="text1"/>
          <w:sz w:val="24"/>
        </w:rPr>
        <w:tab/>
        <w:t xml:space="preserve">C. Y. Wang, J. L. Babitt, </w:t>
      </w:r>
      <w:r w:rsidRPr="007F272A">
        <w:rPr>
          <w:rFonts w:ascii="Arial" w:hAnsi="Arial" w:cs="Arial"/>
          <w:i/>
          <w:iCs/>
          <w:noProof/>
          <w:color w:val="000000" w:themeColor="text1"/>
          <w:sz w:val="24"/>
        </w:rPr>
        <w:t>Blood</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2019</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133</w:t>
      </w:r>
      <w:r w:rsidRPr="007F272A">
        <w:rPr>
          <w:rFonts w:ascii="Arial" w:hAnsi="Arial" w:cs="Arial"/>
          <w:noProof/>
          <w:color w:val="000000" w:themeColor="text1"/>
          <w:sz w:val="24"/>
        </w:rPr>
        <w:t>, 18–29.</w:t>
      </w:r>
    </w:p>
    <w:p w14:paraId="4B85CAF5"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[3]</w:t>
      </w:r>
      <w:r w:rsidRPr="007F272A">
        <w:rPr>
          <w:rFonts w:ascii="Arial" w:hAnsi="Arial" w:cs="Arial"/>
          <w:noProof/>
          <w:color w:val="000000" w:themeColor="text1"/>
          <w:sz w:val="24"/>
        </w:rPr>
        <w:tab/>
        <w:t xml:space="preserve">L. C. Knight, R. N. Dilger, </w:t>
      </w:r>
      <w:r w:rsidRPr="007F272A">
        <w:rPr>
          <w:rFonts w:ascii="Arial" w:hAnsi="Arial" w:cs="Arial"/>
          <w:i/>
          <w:iCs/>
          <w:noProof/>
          <w:color w:val="000000" w:themeColor="text1"/>
          <w:sz w:val="24"/>
        </w:rPr>
        <w:t>Nutrients</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2018</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10</w:t>
      </w:r>
      <w:r w:rsidRPr="007F272A">
        <w:rPr>
          <w:rFonts w:ascii="Arial" w:hAnsi="Arial" w:cs="Arial"/>
          <w:noProof/>
          <w:color w:val="000000" w:themeColor="text1"/>
          <w:sz w:val="24"/>
        </w:rPr>
        <w:t>, DOI 10.3390/nu10050632.</w:t>
      </w:r>
    </w:p>
    <w:p w14:paraId="66C7EE0C"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[4]</w:t>
      </w:r>
      <w:r w:rsidRPr="007F272A">
        <w:rPr>
          <w:rFonts w:ascii="Arial" w:hAnsi="Arial" w:cs="Arial"/>
          <w:noProof/>
          <w:color w:val="000000" w:themeColor="text1"/>
          <w:sz w:val="24"/>
        </w:rPr>
        <w:tab/>
        <w:t xml:space="preserve">C. L. Coe, G. R. Lubach, M. Busbridge, R. S. Chapman, </w:t>
      </w:r>
      <w:r w:rsidRPr="007F272A">
        <w:rPr>
          <w:rFonts w:ascii="Arial" w:hAnsi="Arial" w:cs="Arial"/>
          <w:i/>
          <w:iCs/>
          <w:noProof/>
          <w:color w:val="000000" w:themeColor="text1"/>
          <w:sz w:val="24"/>
        </w:rPr>
        <w:t>Res. Vet. Sci.</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2013</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94</w:t>
      </w:r>
      <w:r w:rsidRPr="007F272A">
        <w:rPr>
          <w:rFonts w:ascii="Arial" w:hAnsi="Arial" w:cs="Arial"/>
          <w:noProof/>
          <w:color w:val="000000" w:themeColor="text1"/>
          <w:sz w:val="24"/>
        </w:rPr>
        <w:t>, 549–554.</w:t>
      </w:r>
    </w:p>
    <w:p w14:paraId="1F04226B"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[5]</w:t>
      </w:r>
      <w:r w:rsidRPr="007F272A">
        <w:rPr>
          <w:rFonts w:ascii="Arial" w:hAnsi="Arial" w:cs="Arial"/>
          <w:noProof/>
          <w:color w:val="000000" w:themeColor="text1"/>
          <w:sz w:val="24"/>
        </w:rPr>
        <w:tab/>
        <w:t xml:space="preserve">G. R. Lubach, C. L. Coe, </w:t>
      </w:r>
      <w:r w:rsidRPr="007F272A">
        <w:rPr>
          <w:rFonts w:ascii="Arial" w:hAnsi="Arial" w:cs="Arial"/>
          <w:i/>
          <w:iCs/>
          <w:noProof/>
          <w:color w:val="000000" w:themeColor="text1"/>
          <w:sz w:val="24"/>
        </w:rPr>
        <w:t>J. Nutr.</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2006</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136</w:t>
      </w:r>
      <w:r w:rsidRPr="007F272A">
        <w:rPr>
          <w:rFonts w:ascii="Arial" w:hAnsi="Arial" w:cs="Arial"/>
          <w:noProof/>
          <w:color w:val="000000" w:themeColor="text1"/>
          <w:sz w:val="24"/>
        </w:rPr>
        <w:t>, 2345–2349.</w:t>
      </w:r>
    </w:p>
    <w:p w14:paraId="7CA93776"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[6]</w:t>
      </w:r>
      <w:r w:rsidRPr="007F272A">
        <w:rPr>
          <w:rFonts w:ascii="Arial" w:hAnsi="Arial" w:cs="Arial"/>
          <w:noProof/>
          <w:color w:val="000000" w:themeColor="text1"/>
          <w:sz w:val="24"/>
        </w:rPr>
        <w:tab/>
        <w:t xml:space="preserve">B. J. Sandri, G. R. Lubach, E. F. Lock, M. K. Georgieff, P. J. Kling, C. L. Coe, R. B. Rao, </w:t>
      </w:r>
      <w:r w:rsidRPr="007F272A">
        <w:rPr>
          <w:rFonts w:ascii="Arial" w:hAnsi="Arial" w:cs="Arial"/>
          <w:i/>
          <w:iCs/>
          <w:noProof/>
          <w:color w:val="000000" w:themeColor="text1"/>
          <w:sz w:val="24"/>
        </w:rPr>
        <w:t>J. Nutr.</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2019</w:t>
      </w:r>
      <w:r w:rsidRPr="007F272A">
        <w:rPr>
          <w:rFonts w:ascii="Arial" w:hAnsi="Arial" w:cs="Arial"/>
          <w:noProof/>
          <w:color w:val="000000" w:themeColor="text1"/>
          <w:sz w:val="24"/>
        </w:rPr>
        <w:t>, DOI 10.1093/jn/nxz274.</w:t>
      </w:r>
    </w:p>
    <w:p w14:paraId="02C1ACD9"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[7]</w:t>
      </w:r>
      <w:r w:rsidRPr="007F272A">
        <w:rPr>
          <w:rFonts w:ascii="Arial" w:hAnsi="Arial" w:cs="Arial"/>
          <w:noProof/>
          <w:color w:val="000000" w:themeColor="text1"/>
          <w:sz w:val="24"/>
        </w:rPr>
        <w:tab/>
        <w:t xml:space="preserve">R. Rao, K. Ennis, G. R. Lubach, E. F. Lock, M. K. Georgieff, C. L. Coe, </w:t>
      </w:r>
      <w:r w:rsidRPr="007F272A">
        <w:rPr>
          <w:rFonts w:ascii="Arial" w:hAnsi="Arial" w:cs="Arial"/>
          <w:i/>
          <w:iCs/>
          <w:noProof/>
          <w:color w:val="000000" w:themeColor="text1"/>
          <w:sz w:val="24"/>
        </w:rPr>
        <w:t>Nutr. Neurosci.</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2018</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21</w:t>
      </w:r>
      <w:r w:rsidRPr="007F272A">
        <w:rPr>
          <w:rFonts w:ascii="Arial" w:hAnsi="Arial" w:cs="Arial"/>
          <w:noProof/>
          <w:color w:val="000000" w:themeColor="text1"/>
          <w:sz w:val="24"/>
        </w:rPr>
        <w:t>, 40–48.</w:t>
      </w:r>
    </w:p>
    <w:p w14:paraId="5B10A16D"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[8]</w:t>
      </w:r>
      <w:r w:rsidRPr="007F272A">
        <w:rPr>
          <w:rFonts w:ascii="Arial" w:hAnsi="Arial" w:cs="Arial"/>
          <w:noProof/>
          <w:color w:val="000000" w:themeColor="text1"/>
          <w:sz w:val="24"/>
        </w:rPr>
        <w:tab/>
        <w:t xml:space="preserve">A. Pagani, A. Nai, L. Silvestri, C. Camaschella, </w:t>
      </w:r>
      <w:r w:rsidRPr="007F272A">
        <w:rPr>
          <w:rFonts w:ascii="Arial" w:hAnsi="Arial" w:cs="Arial"/>
          <w:i/>
          <w:iCs/>
          <w:noProof/>
          <w:color w:val="000000" w:themeColor="text1"/>
          <w:sz w:val="24"/>
        </w:rPr>
        <w:t>Front. Physiol.</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2019</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10</w:t>
      </w:r>
      <w:r w:rsidRPr="007F272A">
        <w:rPr>
          <w:rFonts w:ascii="Arial" w:hAnsi="Arial" w:cs="Arial"/>
          <w:noProof/>
          <w:color w:val="000000" w:themeColor="text1"/>
          <w:sz w:val="24"/>
        </w:rPr>
        <w:t>, DOI 10.3389/fphys.2019.01294.</w:t>
      </w:r>
    </w:p>
    <w:p w14:paraId="280DACF7"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[9]</w:t>
      </w:r>
      <w:r w:rsidRPr="007F272A">
        <w:rPr>
          <w:rFonts w:ascii="Arial" w:hAnsi="Arial" w:cs="Arial"/>
          <w:noProof/>
          <w:color w:val="000000" w:themeColor="text1"/>
          <w:sz w:val="24"/>
        </w:rPr>
        <w:tab/>
        <w:t xml:space="preserve">B. Yilmaz, H. Li, </w:t>
      </w:r>
      <w:r w:rsidRPr="007F272A">
        <w:rPr>
          <w:rFonts w:ascii="Arial" w:hAnsi="Arial" w:cs="Arial"/>
          <w:i/>
          <w:iCs/>
          <w:noProof/>
          <w:color w:val="000000" w:themeColor="text1"/>
          <w:sz w:val="24"/>
        </w:rPr>
        <w:t>Pharmaceuticals</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2018</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11</w:t>
      </w:r>
      <w:r w:rsidRPr="007F272A">
        <w:rPr>
          <w:rFonts w:ascii="Arial" w:hAnsi="Arial" w:cs="Arial"/>
          <w:noProof/>
          <w:color w:val="000000" w:themeColor="text1"/>
          <w:sz w:val="24"/>
        </w:rPr>
        <w:t>, DOI 10.3390/ph11040098.</w:t>
      </w:r>
    </w:p>
    <w:p w14:paraId="2FB14C75"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[10]</w:t>
      </w:r>
      <w:r w:rsidRPr="007F272A">
        <w:rPr>
          <w:rFonts w:ascii="Arial" w:hAnsi="Arial" w:cs="Arial"/>
          <w:noProof/>
          <w:color w:val="000000" w:themeColor="text1"/>
          <w:sz w:val="24"/>
        </w:rPr>
        <w:tab/>
        <w:t xml:space="preserve">J.-C. Deschemin, M.-L. Noordine, A. Remot, A. Willemetz, C. Afif, F. Canonne-Hergaux, P. Langella, Z. Karim, S. Vaulont, M. Thomas, G. Nicolas, </w:t>
      </w:r>
      <w:r w:rsidRPr="007F272A">
        <w:rPr>
          <w:rFonts w:ascii="Arial" w:hAnsi="Arial" w:cs="Arial"/>
          <w:i/>
          <w:iCs/>
          <w:noProof/>
          <w:color w:val="000000" w:themeColor="text1"/>
          <w:sz w:val="24"/>
        </w:rPr>
        <w:t>FASEB J.</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2016</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30</w:t>
      </w:r>
      <w:r w:rsidRPr="007F272A">
        <w:rPr>
          <w:rFonts w:ascii="Arial" w:hAnsi="Arial" w:cs="Arial"/>
          <w:noProof/>
          <w:color w:val="000000" w:themeColor="text1"/>
          <w:sz w:val="24"/>
        </w:rPr>
        <w:t>, 252–261.</w:t>
      </w:r>
    </w:p>
    <w:p w14:paraId="3FCEFE58"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[11]</w:t>
      </w:r>
      <w:r w:rsidRPr="007F272A">
        <w:rPr>
          <w:rFonts w:ascii="Arial" w:hAnsi="Arial" w:cs="Arial"/>
          <w:noProof/>
          <w:color w:val="000000" w:themeColor="text1"/>
          <w:sz w:val="24"/>
        </w:rPr>
        <w:tab/>
        <w:t xml:space="preserve">T. Jaeggi, G. A. M. Kortman, D. Moretti, C. Chassard, P. Holding, A. Dostal, J. Boekhorst, H. M. Timmerman, D. W. Swinkels, H. Tjalsma, J. Njenga, A. Mwangi, J. Kvalsvig, C. Lacroix, M. B. Zimmermann, </w:t>
      </w:r>
      <w:r w:rsidRPr="007F272A">
        <w:rPr>
          <w:rFonts w:ascii="Arial" w:hAnsi="Arial" w:cs="Arial"/>
          <w:i/>
          <w:iCs/>
          <w:noProof/>
          <w:color w:val="000000" w:themeColor="text1"/>
          <w:sz w:val="24"/>
        </w:rPr>
        <w:t>Gut</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2015</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64</w:t>
      </w:r>
      <w:r w:rsidRPr="007F272A">
        <w:rPr>
          <w:rFonts w:ascii="Arial" w:hAnsi="Arial" w:cs="Arial"/>
          <w:noProof/>
          <w:color w:val="000000" w:themeColor="text1"/>
          <w:sz w:val="24"/>
        </w:rPr>
        <w:t>, 731–742.</w:t>
      </w:r>
    </w:p>
    <w:p w14:paraId="030047A5"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[12]</w:t>
      </w:r>
      <w:r w:rsidRPr="007F272A">
        <w:rPr>
          <w:rFonts w:ascii="Arial" w:hAnsi="Arial" w:cs="Arial"/>
          <w:noProof/>
          <w:color w:val="000000" w:themeColor="text1"/>
          <w:sz w:val="24"/>
        </w:rPr>
        <w:tab/>
        <w:t xml:space="preserve">D. Paganini, M. A. Uyoga, G. A. M. Kortman, C. I. Cercamondi, D. Moretti, T. Barth-Jaeggi, C. Schwab, J. Boekhorst, H. M. Timmerman, C. Lacroix, S. Karanja, M. B. Zimmermann, </w:t>
      </w:r>
      <w:r w:rsidRPr="007F272A">
        <w:rPr>
          <w:rFonts w:ascii="Arial" w:hAnsi="Arial" w:cs="Arial"/>
          <w:i/>
          <w:iCs/>
          <w:noProof/>
          <w:color w:val="000000" w:themeColor="text1"/>
          <w:sz w:val="24"/>
        </w:rPr>
        <w:t>Gut</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2017</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66</w:t>
      </w:r>
      <w:r w:rsidRPr="007F272A">
        <w:rPr>
          <w:rFonts w:ascii="Arial" w:hAnsi="Arial" w:cs="Arial"/>
          <w:noProof/>
          <w:color w:val="000000" w:themeColor="text1"/>
          <w:sz w:val="24"/>
        </w:rPr>
        <w:t>, 1956–1967.</w:t>
      </w:r>
    </w:p>
    <w:p w14:paraId="3CC937F8"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[13]</w:t>
      </w:r>
      <w:r w:rsidRPr="007F272A">
        <w:rPr>
          <w:rFonts w:ascii="Arial" w:hAnsi="Arial" w:cs="Arial"/>
          <w:noProof/>
          <w:color w:val="000000" w:themeColor="text1"/>
          <w:sz w:val="24"/>
        </w:rPr>
        <w:tab/>
        <w:t xml:space="preserve">N. R. Council, </w:t>
      </w:r>
      <w:r w:rsidRPr="007F272A">
        <w:rPr>
          <w:rFonts w:ascii="Arial" w:hAnsi="Arial" w:cs="Arial"/>
          <w:i/>
          <w:iCs/>
          <w:noProof/>
          <w:color w:val="000000" w:themeColor="text1"/>
          <w:sz w:val="24"/>
        </w:rPr>
        <w:t>Nutrient Requirements of Nonhuman Primates: Second Revised Edition</w:t>
      </w:r>
      <w:r w:rsidRPr="007F272A">
        <w:rPr>
          <w:rFonts w:ascii="Arial" w:hAnsi="Arial" w:cs="Arial"/>
          <w:noProof/>
          <w:color w:val="000000" w:themeColor="text1"/>
          <w:sz w:val="24"/>
        </w:rPr>
        <w:t xml:space="preserve">, The National Academies Press, Washington, DC </w:t>
      </w:r>
      <w:r w:rsidRPr="007F272A">
        <w:rPr>
          <w:rFonts w:ascii="Arial" w:hAnsi="Arial" w:cs="Arial"/>
          <w:b/>
          <w:bCs/>
          <w:noProof/>
          <w:color w:val="000000" w:themeColor="text1"/>
          <w:sz w:val="24"/>
        </w:rPr>
        <w:t>2003</w:t>
      </w:r>
      <w:r w:rsidRPr="007F272A">
        <w:rPr>
          <w:rFonts w:ascii="Arial" w:hAnsi="Arial" w:cs="Arial"/>
          <w:noProof/>
          <w:color w:val="000000" w:themeColor="text1"/>
          <w:sz w:val="24"/>
        </w:rPr>
        <w:t>.</w:t>
      </w:r>
    </w:p>
    <w:p w14:paraId="0E74F353"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[14]</w:t>
      </w:r>
      <w:r w:rsidRPr="007F272A">
        <w:rPr>
          <w:rFonts w:ascii="Arial" w:hAnsi="Arial" w:cs="Arial"/>
          <w:noProof/>
          <w:color w:val="000000" w:themeColor="text1"/>
          <w:sz w:val="24"/>
        </w:rPr>
        <w:tab/>
        <w:t xml:space="preserve">J. M. Posma, S. L. Robinette, E. Holmes, J. K. Nicholson, </w:t>
      </w:r>
      <w:r w:rsidRPr="007F272A">
        <w:rPr>
          <w:rFonts w:ascii="Arial" w:hAnsi="Arial" w:cs="Arial"/>
          <w:i/>
          <w:iCs/>
          <w:noProof/>
          <w:color w:val="000000" w:themeColor="text1"/>
          <w:sz w:val="24"/>
        </w:rPr>
        <w:t>Bioinformatics</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2014</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30</w:t>
      </w:r>
      <w:r w:rsidRPr="007F272A">
        <w:rPr>
          <w:rFonts w:ascii="Arial" w:hAnsi="Arial" w:cs="Arial"/>
          <w:noProof/>
          <w:color w:val="000000" w:themeColor="text1"/>
          <w:sz w:val="24"/>
        </w:rPr>
        <w:t>, 893–895.</w:t>
      </w:r>
    </w:p>
    <w:p w14:paraId="37A7738C"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[15]</w:t>
      </w:r>
      <w:r w:rsidRPr="007F272A">
        <w:rPr>
          <w:rFonts w:ascii="Arial" w:hAnsi="Arial" w:cs="Arial"/>
          <w:noProof/>
          <w:color w:val="000000" w:themeColor="text1"/>
          <w:sz w:val="24"/>
        </w:rPr>
        <w:tab/>
        <w:t xml:space="preserve">M. Kanehisa, </w:t>
      </w:r>
      <w:r w:rsidRPr="007F272A">
        <w:rPr>
          <w:rFonts w:ascii="Arial" w:hAnsi="Arial" w:cs="Arial"/>
          <w:i/>
          <w:iCs/>
          <w:noProof/>
          <w:color w:val="000000" w:themeColor="text1"/>
          <w:sz w:val="24"/>
        </w:rPr>
        <w:t>Nucleic Acids Res.</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2000</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28</w:t>
      </w:r>
      <w:r w:rsidRPr="007F272A">
        <w:rPr>
          <w:rFonts w:ascii="Arial" w:hAnsi="Arial" w:cs="Arial"/>
          <w:noProof/>
          <w:color w:val="000000" w:themeColor="text1"/>
          <w:sz w:val="24"/>
        </w:rPr>
        <w:t>, 27–30.</w:t>
      </w:r>
    </w:p>
    <w:p w14:paraId="2E0884C6"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[16]</w:t>
      </w:r>
      <w:r w:rsidRPr="007F272A">
        <w:rPr>
          <w:rFonts w:ascii="Arial" w:hAnsi="Arial" w:cs="Arial"/>
          <w:noProof/>
          <w:color w:val="000000" w:themeColor="text1"/>
          <w:sz w:val="24"/>
        </w:rPr>
        <w:tab/>
        <w:t xml:space="preserve">H. Oexle, E. Gnaiger, G. Weiss, </w:t>
      </w:r>
      <w:r w:rsidRPr="007F272A">
        <w:rPr>
          <w:rFonts w:ascii="Arial" w:hAnsi="Arial" w:cs="Arial"/>
          <w:i/>
          <w:iCs/>
          <w:noProof/>
          <w:color w:val="000000" w:themeColor="text1"/>
          <w:sz w:val="24"/>
        </w:rPr>
        <w:t>Biochim. Biophys. Acta - Bioenerg.</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1999</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1413</w:t>
      </w:r>
      <w:r w:rsidRPr="007F272A">
        <w:rPr>
          <w:rFonts w:ascii="Arial" w:hAnsi="Arial" w:cs="Arial"/>
          <w:noProof/>
          <w:color w:val="000000" w:themeColor="text1"/>
          <w:sz w:val="24"/>
        </w:rPr>
        <w:t>, 99–107.</w:t>
      </w:r>
    </w:p>
    <w:p w14:paraId="17DA5B47"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[17]</w:t>
      </w:r>
      <w:r w:rsidRPr="007F272A">
        <w:rPr>
          <w:rFonts w:ascii="Arial" w:hAnsi="Arial" w:cs="Arial"/>
          <w:noProof/>
          <w:color w:val="000000" w:themeColor="text1"/>
          <w:sz w:val="24"/>
        </w:rPr>
        <w:tab/>
        <w:t xml:space="preserve">M. Ceyhan, I. Ozalp, C. Altay, </w:t>
      </w:r>
      <w:r w:rsidRPr="007F272A">
        <w:rPr>
          <w:rFonts w:ascii="Arial" w:hAnsi="Arial" w:cs="Arial"/>
          <w:i/>
          <w:iCs/>
          <w:noProof/>
          <w:color w:val="000000" w:themeColor="text1"/>
          <w:sz w:val="24"/>
        </w:rPr>
        <w:t>Clin. Pediatr. (Phila).</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1988</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27</w:t>
      </w:r>
      <w:r w:rsidRPr="007F272A">
        <w:rPr>
          <w:rFonts w:ascii="Arial" w:hAnsi="Arial" w:cs="Arial"/>
          <w:noProof/>
          <w:color w:val="000000" w:themeColor="text1"/>
          <w:sz w:val="24"/>
        </w:rPr>
        <w:t>, 206–9.</w:t>
      </w:r>
    </w:p>
    <w:p w14:paraId="2EEC60E0"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[18]</w:t>
      </w:r>
      <w:r w:rsidRPr="007F272A">
        <w:rPr>
          <w:rFonts w:ascii="Arial" w:hAnsi="Arial" w:cs="Arial"/>
          <w:noProof/>
          <w:color w:val="000000" w:themeColor="text1"/>
          <w:sz w:val="24"/>
        </w:rPr>
        <w:tab/>
        <w:t xml:space="preserve">D. Kroe, T. D. Kinney, N. Kaufman, J. V. Klavins, </w:t>
      </w:r>
      <w:r w:rsidRPr="007F272A">
        <w:rPr>
          <w:rFonts w:ascii="Arial" w:hAnsi="Arial" w:cs="Arial"/>
          <w:i/>
          <w:iCs/>
          <w:noProof/>
          <w:color w:val="000000" w:themeColor="text1"/>
          <w:sz w:val="24"/>
        </w:rPr>
        <w:t>Blood</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1963</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21</w:t>
      </w:r>
      <w:r w:rsidRPr="007F272A">
        <w:rPr>
          <w:rFonts w:ascii="Arial" w:hAnsi="Arial" w:cs="Arial"/>
          <w:noProof/>
          <w:color w:val="000000" w:themeColor="text1"/>
          <w:sz w:val="24"/>
        </w:rPr>
        <w:t>, 546–552.</w:t>
      </w:r>
    </w:p>
    <w:p w14:paraId="3D4D400D"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[19]</w:t>
      </w:r>
      <w:r w:rsidRPr="007F272A">
        <w:rPr>
          <w:rFonts w:ascii="Arial" w:hAnsi="Arial" w:cs="Arial"/>
          <w:noProof/>
          <w:color w:val="000000" w:themeColor="text1"/>
          <w:sz w:val="24"/>
        </w:rPr>
        <w:tab/>
        <w:t xml:space="preserve">A. Faelli, G. Esposito, </w:t>
      </w:r>
      <w:r w:rsidRPr="007F272A">
        <w:rPr>
          <w:rFonts w:ascii="Arial" w:hAnsi="Arial" w:cs="Arial"/>
          <w:i/>
          <w:iCs/>
          <w:noProof/>
          <w:color w:val="000000" w:themeColor="text1"/>
          <w:sz w:val="24"/>
        </w:rPr>
        <w:t>Biochem. Pharmacol.</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1970</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19</w:t>
      </w:r>
      <w:r w:rsidRPr="007F272A">
        <w:rPr>
          <w:rFonts w:ascii="Arial" w:hAnsi="Arial" w:cs="Arial"/>
          <w:noProof/>
          <w:color w:val="000000" w:themeColor="text1"/>
          <w:sz w:val="24"/>
        </w:rPr>
        <w:t>, 2551–2554.</w:t>
      </w:r>
    </w:p>
    <w:p w14:paraId="579F01EC"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[20]</w:t>
      </w:r>
      <w:r w:rsidRPr="007F272A">
        <w:rPr>
          <w:rFonts w:ascii="Arial" w:hAnsi="Arial" w:cs="Arial"/>
          <w:noProof/>
          <w:color w:val="000000" w:themeColor="text1"/>
          <w:sz w:val="24"/>
        </w:rPr>
        <w:tab/>
        <w:t xml:space="preserve">M. Oran, M. Aydin, R. Mete, F. Tülübaş, O. Avci, A. Yilmaz, A. Gürel, </w:t>
      </w:r>
      <w:r w:rsidRPr="007F272A">
        <w:rPr>
          <w:rFonts w:ascii="Arial" w:hAnsi="Arial" w:cs="Arial"/>
          <w:i/>
          <w:iCs/>
          <w:noProof/>
          <w:color w:val="000000" w:themeColor="text1"/>
          <w:sz w:val="24"/>
        </w:rPr>
        <w:t xml:space="preserve">Acta </w:t>
      </w:r>
      <w:r w:rsidRPr="007F272A">
        <w:rPr>
          <w:rFonts w:ascii="Arial" w:hAnsi="Arial" w:cs="Arial"/>
          <w:i/>
          <w:iCs/>
          <w:noProof/>
          <w:color w:val="000000" w:themeColor="text1"/>
          <w:sz w:val="24"/>
        </w:rPr>
        <w:lastRenderedPageBreak/>
        <w:t>Medica Mediterr.</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2014</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30</w:t>
      </w:r>
      <w:r w:rsidRPr="007F272A">
        <w:rPr>
          <w:rFonts w:ascii="Arial" w:hAnsi="Arial" w:cs="Arial"/>
          <w:noProof/>
          <w:color w:val="000000" w:themeColor="text1"/>
          <w:sz w:val="24"/>
        </w:rPr>
        <w:t>, 279–283.</w:t>
      </w:r>
    </w:p>
    <w:p w14:paraId="0A19945A"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[21]</w:t>
      </w:r>
      <w:r w:rsidRPr="007F272A">
        <w:rPr>
          <w:rFonts w:ascii="Arial" w:hAnsi="Arial" w:cs="Arial"/>
          <w:noProof/>
          <w:color w:val="000000" w:themeColor="text1"/>
          <w:sz w:val="24"/>
        </w:rPr>
        <w:tab/>
        <w:t xml:space="preserve">D. Paganini, T. Jaeggi, C. Cercamondi, P. Kujinga, D. Moretti, M. Zimmermann, </w:t>
      </w:r>
      <w:r w:rsidRPr="007F272A">
        <w:rPr>
          <w:rFonts w:ascii="Arial" w:hAnsi="Arial" w:cs="Arial"/>
          <w:i/>
          <w:iCs/>
          <w:noProof/>
          <w:color w:val="000000" w:themeColor="text1"/>
          <w:sz w:val="24"/>
        </w:rPr>
        <w:t>FASEB J.</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2016</w:t>
      </w:r>
      <w:r w:rsidRPr="007F272A">
        <w:rPr>
          <w:rFonts w:ascii="Arial" w:hAnsi="Arial" w:cs="Arial"/>
          <w:noProof/>
          <w:color w:val="000000" w:themeColor="text1"/>
          <w:sz w:val="24"/>
        </w:rPr>
        <w:t>.</w:t>
      </w:r>
    </w:p>
    <w:p w14:paraId="125CFD77"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[22]</w:t>
      </w:r>
      <w:r w:rsidRPr="007F272A">
        <w:rPr>
          <w:rFonts w:ascii="Arial" w:hAnsi="Arial" w:cs="Arial"/>
          <w:noProof/>
          <w:color w:val="000000" w:themeColor="text1"/>
          <w:sz w:val="24"/>
        </w:rPr>
        <w:tab/>
        <w:t xml:space="preserve">P. Kovatcheva-Datchary, A. Nilsson, R. Akrami, Y. S. Lee, F. De Vadder, T. Arora, A. Hallen, E. Martens, I. Björck, F. Bäckhed, </w:t>
      </w:r>
      <w:r w:rsidRPr="007F272A">
        <w:rPr>
          <w:rFonts w:ascii="Arial" w:hAnsi="Arial" w:cs="Arial"/>
          <w:i/>
          <w:iCs/>
          <w:noProof/>
          <w:color w:val="000000" w:themeColor="text1"/>
          <w:sz w:val="24"/>
        </w:rPr>
        <w:t>Cell Metab.</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2015</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22</w:t>
      </w:r>
      <w:r w:rsidRPr="007F272A">
        <w:rPr>
          <w:rFonts w:ascii="Arial" w:hAnsi="Arial" w:cs="Arial"/>
          <w:noProof/>
          <w:color w:val="000000" w:themeColor="text1"/>
          <w:sz w:val="24"/>
        </w:rPr>
        <w:t>, 971–982.</w:t>
      </w:r>
    </w:p>
    <w:p w14:paraId="14747D9F"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[23]</w:t>
      </w:r>
      <w:r w:rsidRPr="007F272A">
        <w:rPr>
          <w:rFonts w:ascii="Arial" w:hAnsi="Arial" w:cs="Arial"/>
          <w:noProof/>
          <w:color w:val="000000" w:themeColor="text1"/>
          <w:sz w:val="24"/>
        </w:rPr>
        <w:tab/>
        <w:t xml:space="preserve">J. M. Choo, J. K. Cheung, J. A. Wisniewski, D. L. Steer, D. M. Bulach, T. J. Hiscox, A. Chakravorty, A. I. Smith, D. A. Gell, J. I. Rood, M. M. Awad, </w:t>
      </w:r>
      <w:r w:rsidRPr="007F272A">
        <w:rPr>
          <w:rFonts w:ascii="Arial" w:hAnsi="Arial" w:cs="Arial"/>
          <w:i/>
          <w:iCs/>
          <w:noProof/>
          <w:color w:val="000000" w:themeColor="text1"/>
          <w:sz w:val="24"/>
        </w:rPr>
        <w:t>PLoS One</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2016</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11</w:t>
      </w:r>
      <w:r w:rsidRPr="007F272A">
        <w:rPr>
          <w:rFonts w:ascii="Arial" w:hAnsi="Arial" w:cs="Arial"/>
          <w:noProof/>
          <w:color w:val="000000" w:themeColor="text1"/>
          <w:sz w:val="24"/>
        </w:rPr>
        <w:t>, e0162981.</w:t>
      </w:r>
    </w:p>
    <w:p w14:paraId="540409DD"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[24]</w:t>
      </w:r>
      <w:r w:rsidRPr="007F272A">
        <w:rPr>
          <w:rFonts w:ascii="Arial" w:hAnsi="Arial" w:cs="Arial"/>
          <w:noProof/>
          <w:color w:val="000000" w:themeColor="text1"/>
          <w:sz w:val="24"/>
        </w:rPr>
        <w:tab/>
        <w:t xml:space="preserve">M. M. Awad, J. K. Cheung, J. E. Tan, A. G. McEwan, D. Lyras, J. I. Rood, </w:t>
      </w:r>
      <w:r w:rsidRPr="007F272A">
        <w:rPr>
          <w:rFonts w:ascii="Arial" w:hAnsi="Arial" w:cs="Arial"/>
          <w:i/>
          <w:iCs/>
          <w:noProof/>
          <w:color w:val="000000" w:themeColor="text1"/>
          <w:sz w:val="24"/>
        </w:rPr>
        <w:t>Anaerobe</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2016</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41</w:t>
      </w:r>
      <w:r w:rsidRPr="007F272A">
        <w:rPr>
          <w:rFonts w:ascii="Arial" w:hAnsi="Arial" w:cs="Arial"/>
          <w:noProof/>
          <w:color w:val="000000" w:themeColor="text1"/>
          <w:sz w:val="24"/>
        </w:rPr>
        <w:t>, 10–17.</w:t>
      </w:r>
    </w:p>
    <w:p w14:paraId="39FB399A"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[25]</w:t>
      </w:r>
      <w:r w:rsidRPr="007F272A">
        <w:rPr>
          <w:rFonts w:ascii="Arial" w:hAnsi="Arial" w:cs="Arial"/>
          <w:noProof/>
          <w:color w:val="000000" w:themeColor="text1"/>
          <w:sz w:val="24"/>
        </w:rPr>
        <w:tab/>
        <w:t xml:space="preserve">G. A. M. Kortman, A. Boleij, D. W. Swinkels, H. Tjalsma, </w:t>
      </w:r>
      <w:r w:rsidRPr="007F272A">
        <w:rPr>
          <w:rFonts w:ascii="Arial" w:hAnsi="Arial" w:cs="Arial"/>
          <w:i/>
          <w:iCs/>
          <w:noProof/>
          <w:color w:val="000000" w:themeColor="text1"/>
          <w:sz w:val="24"/>
        </w:rPr>
        <w:t>PLoS One</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2012</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7</w:t>
      </w:r>
      <w:r w:rsidRPr="007F272A">
        <w:rPr>
          <w:rFonts w:ascii="Arial" w:hAnsi="Arial" w:cs="Arial"/>
          <w:noProof/>
          <w:color w:val="000000" w:themeColor="text1"/>
          <w:sz w:val="24"/>
        </w:rPr>
        <w:t>, e29968.</w:t>
      </w:r>
    </w:p>
    <w:p w14:paraId="75DDAC5F"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[26]</w:t>
      </w:r>
      <w:r w:rsidRPr="007F272A">
        <w:rPr>
          <w:rFonts w:ascii="Arial" w:hAnsi="Arial" w:cs="Arial"/>
          <w:noProof/>
          <w:color w:val="000000" w:themeColor="text1"/>
          <w:sz w:val="24"/>
        </w:rPr>
        <w:tab/>
        <w:t xml:space="preserve">G. A. M. Kortman, M. Raffatellu, D. W. Swinkels, H. Tjalsma, </w:t>
      </w:r>
      <w:r w:rsidRPr="007F272A">
        <w:rPr>
          <w:rFonts w:ascii="Arial" w:hAnsi="Arial" w:cs="Arial"/>
          <w:i/>
          <w:iCs/>
          <w:noProof/>
          <w:color w:val="000000" w:themeColor="text1"/>
          <w:sz w:val="24"/>
        </w:rPr>
        <w:t>FEMS Microbiol. Rev.</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2014</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38</w:t>
      </w:r>
      <w:r w:rsidRPr="007F272A">
        <w:rPr>
          <w:rFonts w:ascii="Arial" w:hAnsi="Arial" w:cs="Arial"/>
          <w:noProof/>
          <w:color w:val="000000" w:themeColor="text1"/>
          <w:sz w:val="24"/>
        </w:rPr>
        <w:t>, 1202–1234.</w:t>
      </w:r>
    </w:p>
    <w:p w14:paraId="542ABA23"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[27]</w:t>
      </w:r>
      <w:r w:rsidRPr="007F272A">
        <w:rPr>
          <w:rFonts w:ascii="Arial" w:hAnsi="Arial" w:cs="Arial"/>
          <w:noProof/>
          <w:color w:val="000000" w:themeColor="text1"/>
          <w:sz w:val="24"/>
        </w:rPr>
        <w:tab/>
        <w:t xml:space="preserve">W. Shaw, </w:t>
      </w:r>
      <w:r w:rsidRPr="007F272A">
        <w:rPr>
          <w:rFonts w:ascii="Arial" w:hAnsi="Arial" w:cs="Arial"/>
          <w:i/>
          <w:iCs/>
          <w:noProof/>
          <w:color w:val="000000" w:themeColor="text1"/>
          <w:sz w:val="24"/>
        </w:rPr>
        <w:t>Nutr. Neurosci.</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2010</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13</w:t>
      </w:r>
      <w:r w:rsidRPr="007F272A">
        <w:rPr>
          <w:rFonts w:ascii="Arial" w:hAnsi="Arial" w:cs="Arial"/>
          <w:noProof/>
          <w:color w:val="000000" w:themeColor="text1"/>
          <w:sz w:val="24"/>
        </w:rPr>
        <w:t>, 135–143.</w:t>
      </w:r>
    </w:p>
    <w:p w14:paraId="0633B3D9"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[28]</w:t>
      </w:r>
      <w:r w:rsidRPr="007F272A">
        <w:rPr>
          <w:rFonts w:ascii="Arial" w:hAnsi="Arial" w:cs="Arial"/>
          <w:noProof/>
          <w:color w:val="000000" w:themeColor="text1"/>
          <w:sz w:val="24"/>
        </w:rPr>
        <w:tab/>
        <w:t xml:space="preserve">C. Southan, W. E. DeWolf, L. I. Kruse, </w:t>
      </w:r>
      <w:r w:rsidRPr="007F272A">
        <w:rPr>
          <w:rFonts w:ascii="Arial" w:hAnsi="Arial" w:cs="Arial"/>
          <w:i/>
          <w:iCs/>
          <w:noProof/>
          <w:color w:val="000000" w:themeColor="text1"/>
          <w:sz w:val="24"/>
        </w:rPr>
        <w:t>Biochim. Biophys. Acta (BBA)/Protein Struct. Mol.</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1990</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1037</w:t>
      </w:r>
      <w:r w:rsidRPr="007F272A">
        <w:rPr>
          <w:rFonts w:ascii="Arial" w:hAnsi="Arial" w:cs="Arial"/>
          <w:noProof/>
          <w:color w:val="000000" w:themeColor="text1"/>
          <w:sz w:val="24"/>
        </w:rPr>
        <w:t>, 256–258.</w:t>
      </w:r>
    </w:p>
    <w:p w14:paraId="08874B3A"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[29]</w:t>
      </w:r>
      <w:r w:rsidRPr="007F272A">
        <w:rPr>
          <w:rFonts w:ascii="Arial" w:hAnsi="Arial" w:cs="Arial"/>
          <w:noProof/>
          <w:color w:val="000000" w:themeColor="text1"/>
          <w:sz w:val="24"/>
        </w:rPr>
        <w:tab/>
        <w:t xml:space="preserve">C. L. Coe, G. R. Lubach, L. Bianco, J. L. Beard, </w:t>
      </w:r>
      <w:r w:rsidRPr="007F272A">
        <w:rPr>
          <w:rFonts w:ascii="Arial" w:hAnsi="Arial" w:cs="Arial"/>
          <w:i/>
          <w:iCs/>
          <w:noProof/>
          <w:color w:val="000000" w:themeColor="text1"/>
          <w:sz w:val="24"/>
        </w:rPr>
        <w:t>Dev. Psychobiol.</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2009</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51</w:t>
      </w:r>
      <w:r w:rsidRPr="007F272A">
        <w:rPr>
          <w:rFonts w:ascii="Arial" w:hAnsi="Arial" w:cs="Arial"/>
          <w:noProof/>
          <w:color w:val="000000" w:themeColor="text1"/>
          <w:sz w:val="24"/>
        </w:rPr>
        <w:t>, 301–309.</w:t>
      </w:r>
    </w:p>
    <w:p w14:paraId="495D96CF" w14:textId="77777777" w:rsidR="00E977DE" w:rsidRPr="007F272A" w:rsidRDefault="00E977DE" w:rsidP="00E977DE">
      <w:pPr>
        <w:widowControl w:val="0"/>
        <w:autoSpaceDE w:val="0"/>
        <w:autoSpaceDN w:val="0"/>
        <w:adjustRightInd w:val="0"/>
        <w:spacing w:line="240" w:lineRule="auto"/>
        <w:ind w:left="640" w:hanging="640"/>
        <w:rPr>
          <w:rFonts w:ascii="Arial" w:hAnsi="Arial" w:cs="Arial"/>
          <w:noProof/>
          <w:color w:val="000000" w:themeColor="text1"/>
          <w:sz w:val="24"/>
        </w:rPr>
      </w:pPr>
      <w:r w:rsidRPr="007F272A">
        <w:rPr>
          <w:rFonts w:ascii="Arial" w:hAnsi="Arial" w:cs="Arial"/>
          <w:noProof/>
          <w:color w:val="000000" w:themeColor="text1"/>
          <w:sz w:val="24"/>
        </w:rPr>
        <w:t>[30]</w:t>
      </w:r>
      <w:r w:rsidRPr="007F272A">
        <w:rPr>
          <w:rFonts w:ascii="Arial" w:hAnsi="Arial" w:cs="Arial"/>
          <w:noProof/>
          <w:color w:val="000000" w:themeColor="text1"/>
          <w:sz w:val="24"/>
        </w:rPr>
        <w:tab/>
        <w:t xml:space="preserve">H. Hamano, Y. Ikeda, H. Watanabe, Y. Horinouchi, Y. Izawa-Ishizawa, M. Imanishi, Y. Zamami, K. Takechi, L. Miyamoto, K. Ishizawa, K. Tsuchiya, T. Tamaki, </w:t>
      </w:r>
      <w:r w:rsidRPr="007F272A">
        <w:rPr>
          <w:rFonts w:ascii="Arial" w:hAnsi="Arial" w:cs="Arial"/>
          <w:i/>
          <w:iCs/>
          <w:noProof/>
          <w:color w:val="000000" w:themeColor="text1"/>
          <w:sz w:val="24"/>
        </w:rPr>
        <w:t>Nephrol. Dial. Transplant</w:t>
      </w:r>
      <w:r w:rsidRPr="007F272A">
        <w:rPr>
          <w:rFonts w:ascii="Arial" w:hAnsi="Arial" w:cs="Arial"/>
          <w:noProof/>
          <w:color w:val="000000" w:themeColor="text1"/>
          <w:sz w:val="24"/>
        </w:rPr>
        <w:t xml:space="preserve"> </w:t>
      </w:r>
      <w:r w:rsidRPr="007F272A">
        <w:rPr>
          <w:rFonts w:ascii="Arial" w:hAnsi="Arial" w:cs="Arial"/>
          <w:b/>
          <w:bCs/>
          <w:noProof/>
          <w:color w:val="000000" w:themeColor="text1"/>
          <w:sz w:val="24"/>
        </w:rPr>
        <w:t>2018</w:t>
      </w:r>
      <w:r w:rsidRPr="007F272A">
        <w:rPr>
          <w:rFonts w:ascii="Arial" w:hAnsi="Arial" w:cs="Arial"/>
          <w:noProof/>
          <w:color w:val="000000" w:themeColor="text1"/>
          <w:sz w:val="24"/>
        </w:rPr>
        <w:t xml:space="preserve">, </w:t>
      </w:r>
      <w:r w:rsidRPr="007F272A">
        <w:rPr>
          <w:rFonts w:ascii="Arial" w:hAnsi="Arial" w:cs="Arial"/>
          <w:i/>
          <w:iCs/>
          <w:noProof/>
          <w:color w:val="000000" w:themeColor="text1"/>
          <w:sz w:val="24"/>
        </w:rPr>
        <w:t>33</w:t>
      </w:r>
      <w:r w:rsidRPr="007F272A">
        <w:rPr>
          <w:rFonts w:ascii="Arial" w:hAnsi="Arial" w:cs="Arial"/>
          <w:noProof/>
          <w:color w:val="000000" w:themeColor="text1"/>
          <w:sz w:val="24"/>
        </w:rPr>
        <w:t>, 586–597.</w:t>
      </w:r>
    </w:p>
    <w:p w14:paraId="792BF1B8" w14:textId="266F5985" w:rsidR="00320964" w:rsidRPr="007F272A" w:rsidRDefault="008E5F6B" w:rsidP="00E977DE">
      <w:pPr>
        <w:widowControl w:val="0"/>
        <w:autoSpaceDE w:val="0"/>
        <w:autoSpaceDN w:val="0"/>
        <w:adjustRightInd w:val="0"/>
        <w:spacing w:line="240" w:lineRule="auto"/>
        <w:ind w:left="640" w:hanging="640"/>
        <w:rPr>
          <w:rFonts w:ascii="Arial" w:hAnsi="Arial" w:cs="Arial"/>
          <w:b/>
          <w:bCs/>
          <w:color w:val="000000" w:themeColor="text1"/>
          <w:sz w:val="24"/>
          <w:szCs w:val="24"/>
          <w:lang w:val="en-US"/>
        </w:rPr>
      </w:pPr>
      <w:r w:rsidRPr="007F272A">
        <w:rPr>
          <w:rFonts w:ascii="Times New Roman" w:hAnsi="Times New Roman" w:cs="Times New Roman"/>
          <w:color w:val="000000" w:themeColor="text1"/>
        </w:rPr>
        <w:fldChar w:fldCharType="end"/>
      </w:r>
    </w:p>
    <w:p w14:paraId="50BBF1E9" w14:textId="77777777" w:rsidR="00320964" w:rsidRPr="007F272A" w:rsidRDefault="00320964">
      <w:pPr>
        <w:spacing w:line="480" w:lineRule="auto"/>
        <w:rPr>
          <w:rFonts w:ascii="Arial" w:hAnsi="Arial" w:cs="Arial"/>
          <w:b/>
          <w:bCs/>
          <w:color w:val="000000" w:themeColor="text1"/>
          <w:sz w:val="24"/>
          <w:szCs w:val="24"/>
          <w:lang w:val="en-US"/>
        </w:rPr>
      </w:pPr>
    </w:p>
    <w:p w14:paraId="76F03CC2" w14:textId="77777777" w:rsidR="00FA1D4A" w:rsidRPr="007F272A" w:rsidRDefault="00FA1D4A">
      <w:pPr>
        <w:spacing w:line="480" w:lineRule="auto"/>
        <w:rPr>
          <w:rFonts w:ascii="Arial" w:hAnsi="Arial" w:cs="Arial"/>
          <w:b/>
          <w:bCs/>
          <w:color w:val="000000" w:themeColor="text1"/>
          <w:sz w:val="24"/>
          <w:szCs w:val="24"/>
          <w:lang w:val="en-US"/>
        </w:rPr>
      </w:pPr>
    </w:p>
    <w:p w14:paraId="0F29D0B0" w14:textId="77777777" w:rsidR="00C60313" w:rsidRPr="007F272A" w:rsidRDefault="00C60313">
      <w:pPr>
        <w:spacing w:line="480" w:lineRule="auto"/>
        <w:rPr>
          <w:rFonts w:ascii="Arial" w:hAnsi="Arial" w:cs="Arial"/>
          <w:b/>
          <w:bCs/>
          <w:color w:val="000000" w:themeColor="text1"/>
          <w:sz w:val="24"/>
          <w:szCs w:val="24"/>
          <w:lang w:val="en-US"/>
        </w:rPr>
      </w:pPr>
    </w:p>
    <w:sectPr w:rsidR="00C60313" w:rsidRPr="007F272A" w:rsidSect="00E1307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95FBC" w14:textId="77777777" w:rsidR="00392B7C" w:rsidRDefault="00392B7C" w:rsidP="00046F36">
      <w:pPr>
        <w:spacing w:after="0" w:line="240" w:lineRule="auto"/>
      </w:pPr>
      <w:r>
        <w:separator/>
      </w:r>
    </w:p>
  </w:endnote>
  <w:endnote w:type="continuationSeparator" w:id="0">
    <w:p w14:paraId="6C96E3D7" w14:textId="77777777" w:rsidR="00392B7C" w:rsidRDefault="00392B7C" w:rsidP="0004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dobe Gothic Std B">
    <w:altName w:val="Adobe Gothic Std B"/>
    <w:panose1 w:val="020B0800000000000000"/>
    <w:charset w:val="80"/>
    <w:family w:val="swiss"/>
    <w:pitch w:val="variable"/>
    <w:sig w:usb0="00000001"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6E07B" w14:textId="77777777" w:rsidR="00392B7C" w:rsidRDefault="00392B7C" w:rsidP="00046F36">
      <w:pPr>
        <w:spacing w:after="0" w:line="240" w:lineRule="auto"/>
      </w:pPr>
      <w:r>
        <w:separator/>
      </w:r>
    </w:p>
  </w:footnote>
  <w:footnote w:type="continuationSeparator" w:id="0">
    <w:p w14:paraId="016F2BB3" w14:textId="77777777" w:rsidR="00392B7C" w:rsidRDefault="00392B7C" w:rsidP="00046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5425766"/>
      <w:docPartObj>
        <w:docPartGallery w:val="Page Numbers (Top of Page)"/>
        <w:docPartUnique/>
      </w:docPartObj>
    </w:sdtPr>
    <w:sdtEndPr>
      <w:rPr>
        <w:rStyle w:val="PageNumber"/>
      </w:rPr>
    </w:sdtEndPr>
    <w:sdtContent>
      <w:p w14:paraId="751CDAC5" w14:textId="77777777" w:rsidR="00AA27FE" w:rsidRDefault="00AA27FE" w:rsidP="000D23F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01B4EB" w14:textId="77777777" w:rsidR="00AA27FE" w:rsidRDefault="00AA27FE" w:rsidP="005334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7173089"/>
      <w:docPartObj>
        <w:docPartGallery w:val="Page Numbers (Top of Page)"/>
        <w:docPartUnique/>
      </w:docPartObj>
    </w:sdtPr>
    <w:sdtEndPr>
      <w:rPr>
        <w:rStyle w:val="PageNumber"/>
      </w:rPr>
    </w:sdtEndPr>
    <w:sdtContent>
      <w:p w14:paraId="59646FA6" w14:textId="77777777" w:rsidR="00AA27FE" w:rsidRDefault="00AA27FE" w:rsidP="000D23F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1C1C80" w14:textId="77777777" w:rsidR="00AA27FE" w:rsidRDefault="00AA27FE" w:rsidP="0053347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7940127"/>
      <w:docPartObj>
        <w:docPartGallery w:val="Page Numbers (Top of Page)"/>
        <w:docPartUnique/>
      </w:docPartObj>
    </w:sdtPr>
    <w:sdtEndPr>
      <w:rPr>
        <w:rStyle w:val="PageNumber"/>
      </w:rPr>
    </w:sdtEndPr>
    <w:sdtContent>
      <w:p w14:paraId="0BB17CA3" w14:textId="335BEA38" w:rsidR="00AA27FE" w:rsidRDefault="00AA27FE" w:rsidP="000D23F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31C078" w14:textId="77777777" w:rsidR="00AA27FE" w:rsidRDefault="00AA27FE" w:rsidP="00533477">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6488538"/>
      <w:docPartObj>
        <w:docPartGallery w:val="Page Numbers (Top of Page)"/>
        <w:docPartUnique/>
      </w:docPartObj>
    </w:sdtPr>
    <w:sdtEndPr>
      <w:rPr>
        <w:rStyle w:val="PageNumber"/>
      </w:rPr>
    </w:sdtEndPr>
    <w:sdtContent>
      <w:p w14:paraId="7E91CE4A" w14:textId="6D50BE0A" w:rsidR="00AA27FE" w:rsidRDefault="00AA27FE" w:rsidP="000D23F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4E4D17AB" w14:textId="77777777" w:rsidR="00AA27FE" w:rsidRDefault="00AA27FE" w:rsidP="0053347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42776"/>
    <w:multiLevelType w:val="hybridMultilevel"/>
    <w:tmpl w:val="479A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41B09"/>
    <w:multiLevelType w:val="hybridMultilevel"/>
    <w:tmpl w:val="84C4EB0E"/>
    <w:lvl w:ilvl="0" w:tplc="C6F65D38">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A7D1B"/>
    <w:multiLevelType w:val="hybridMultilevel"/>
    <w:tmpl w:val="BF90A202"/>
    <w:lvl w:ilvl="0" w:tplc="5B785CF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3701E1"/>
    <w:multiLevelType w:val="hybridMultilevel"/>
    <w:tmpl w:val="1E68C3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85567"/>
    <w:multiLevelType w:val="hybridMultilevel"/>
    <w:tmpl w:val="1D3A85C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401DD5"/>
    <w:multiLevelType w:val="hybridMultilevel"/>
    <w:tmpl w:val="7EE4906E"/>
    <w:lvl w:ilvl="0" w:tplc="C45ECC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EF2A48"/>
    <w:multiLevelType w:val="multilevel"/>
    <w:tmpl w:val="926E1526"/>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7" w15:restartNumberingAfterBreak="0">
    <w:nsid w:val="5B3414B4"/>
    <w:multiLevelType w:val="hybridMultilevel"/>
    <w:tmpl w:val="51DA74DC"/>
    <w:lvl w:ilvl="0" w:tplc="7F6CC274">
      <w:numFmt w:val="bullet"/>
      <w:lvlText w:val="-"/>
      <w:lvlJc w:val="left"/>
      <w:pPr>
        <w:ind w:left="720" w:hanging="360"/>
      </w:pPr>
      <w:rPr>
        <w:rFonts w:ascii="Adobe Gothic Std B" w:eastAsia="Adobe Gothic Std B" w:hAnsi="Adobe Gothic Std B" w:cs="Times New Roman"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5B6473E"/>
    <w:multiLevelType w:val="multilevel"/>
    <w:tmpl w:val="9A66CF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5B62910"/>
    <w:multiLevelType w:val="multilevel"/>
    <w:tmpl w:val="21BC6FDC"/>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0" w15:restartNumberingAfterBreak="0">
    <w:nsid w:val="7B7D4B5A"/>
    <w:multiLevelType w:val="hybridMultilevel"/>
    <w:tmpl w:val="2DAEDDA8"/>
    <w:lvl w:ilvl="0" w:tplc="6AB8B48E">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5"/>
  </w:num>
  <w:num w:numId="5">
    <w:abstractNumId w:val="0"/>
  </w:num>
  <w:num w:numId="6">
    <w:abstractNumId w:val="3"/>
  </w:num>
  <w:num w:numId="7">
    <w:abstractNumId w:val="7"/>
  </w:num>
  <w:num w:numId="8">
    <w:abstractNumId w:val="4"/>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er J Clin Nutri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02w5xt9v92d2eetx2vszelzat2fppre25f&quot;&gt;davidendnotelibrary&lt;record-ids&gt;&lt;item&gt;20&lt;/item&gt;&lt;item&gt;137&lt;/item&gt;&lt;item&gt;195&lt;/item&gt;&lt;item&gt;220&lt;/item&gt;&lt;item&gt;344&lt;/item&gt;&lt;item&gt;354&lt;/item&gt;&lt;item&gt;355&lt;/item&gt;&lt;item&gt;428&lt;/item&gt;&lt;item&gt;449&lt;/item&gt;&lt;item&gt;455&lt;/item&gt;&lt;item&gt;652&lt;/item&gt;&lt;item&gt;722&lt;/item&gt;&lt;item&gt;725&lt;/item&gt;&lt;item&gt;746&lt;/item&gt;&lt;item&gt;819&lt;/item&gt;&lt;item&gt;820&lt;/item&gt;&lt;item&gt;822&lt;/item&gt;&lt;item&gt;823&lt;/item&gt;&lt;item&gt;824&lt;/item&gt;&lt;item&gt;825&lt;/item&gt;&lt;item&gt;827&lt;/item&gt;&lt;item&gt;828&lt;/item&gt;&lt;item&gt;829&lt;/item&gt;&lt;item&gt;831&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8&lt;/item&gt;&lt;item&gt;849&lt;/item&gt;&lt;item&gt;850&lt;/item&gt;&lt;item&gt;851&lt;/item&gt;&lt;item&gt;852&lt;/item&gt;&lt;item&gt;853&lt;/item&gt;&lt;item&gt;854&lt;/item&gt;&lt;/record-ids&gt;&lt;/item&gt;&lt;/Libraries&gt;"/>
  </w:docVars>
  <w:rsids>
    <w:rsidRoot w:val="00337119"/>
    <w:rsid w:val="00001726"/>
    <w:rsid w:val="00002E61"/>
    <w:rsid w:val="00002E71"/>
    <w:rsid w:val="00004158"/>
    <w:rsid w:val="000048C4"/>
    <w:rsid w:val="00005AEE"/>
    <w:rsid w:val="00005B78"/>
    <w:rsid w:val="000106A3"/>
    <w:rsid w:val="000109F6"/>
    <w:rsid w:val="00010B8C"/>
    <w:rsid w:val="00010CA0"/>
    <w:rsid w:val="00011C8F"/>
    <w:rsid w:val="00014D11"/>
    <w:rsid w:val="0001565C"/>
    <w:rsid w:val="00015A40"/>
    <w:rsid w:val="000164F9"/>
    <w:rsid w:val="000176E7"/>
    <w:rsid w:val="000204C5"/>
    <w:rsid w:val="00020D8A"/>
    <w:rsid w:val="00022591"/>
    <w:rsid w:val="00022F4F"/>
    <w:rsid w:val="000238BF"/>
    <w:rsid w:val="00023975"/>
    <w:rsid w:val="00023C7C"/>
    <w:rsid w:val="000248E5"/>
    <w:rsid w:val="00025413"/>
    <w:rsid w:val="000260A1"/>
    <w:rsid w:val="00026972"/>
    <w:rsid w:val="0002698C"/>
    <w:rsid w:val="00026A76"/>
    <w:rsid w:val="00027264"/>
    <w:rsid w:val="00027B2A"/>
    <w:rsid w:val="00032913"/>
    <w:rsid w:val="00034089"/>
    <w:rsid w:val="00035098"/>
    <w:rsid w:val="000350F7"/>
    <w:rsid w:val="0003511C"/>
    <w:rsid w:val="00035232"/>
    <w:rsid w:val="00036109"/>
    <w:rsid w:val="000365E7"/>
    <w:rsid w:val="00037319"/>
    <w:rsid w:val="00037BAB"/>
    <w:rsid w:val="00037E6E"/>
    <w:rsid w:val="00040664"/>
    <w:rsid w:val="00041CFB"/>
    <w:rsid w:val="00042B27"/>
    <w:rsid w:val="00044AA6"/>
    <w:rsid w:val="00044F29"/>
    <w:rsid w:val="000450B0"/>
    <w:rsid w:val="00045DA9"/>
    <w:rsid w:val="00046F36"/>
    <w:rsid w:val="00050646"/>
    <w:rsid w:val="00050E95"/>
    <w:rsid w:val="0005408B"/>
    <w:rsid w:val="00056C35"/>
    <w:rsid w:val="000572A0"/>
    <w:rsid w:val="00060392"/>
    <w:rsid w:val="000616AE"/>
    <w:rsid w:val="000619AB"/>
    <w:rsid w:val="00062EBC"/>
    <w:rsid w:val="00062F1E"/>
    <w:rsid w:val="00063133"/>
    <w:rsid w:val="00063BC4"/>
    <w:rsid w:val="00065FD7"/>
    <w:rsid w:val="0006790F"/>
    <w:rsid w:val="00070011"/>
    <w:rsid w:val="0007025B"/>
    <w:rsid w:val="00070966"/>
    <w:rsid w:val="00073317"/>
    <w:rsid w:val="000738B5"/>
    <w:rsid w:val="000756CE"/>
    <w:rsid w:val="00076793"/>
    <w:rsid w:val="000809B2"/>
    <w:rsid w:val="000816D0"/>
    <w:rsid w:val="000817B2"/>
    <w:rsid w:val="00081835"/>
    <w:rsid w:val="00081C7D"/>
    <w:rsid w:val="0008251C"/>
    <w:rsid w:val="00082705"/>
    <w:rsid w:val="00082BBC"/>
    <w:rsid w:val="00084AA2"/>
    <w:rsid w:val="0008503B"/>
    <w:rsid w:val="00090790"/>
    <w:rsid w:val="00090C2B"/>
    <w:rsid w:val="00090C57"/>
    <w:rsid w:val="00091CCC"/>
    <w:rsid w:val="00091DA0"/>
    <w:rsid w:val="00092BD7"/>
    <w:rsid w:val="000933DB"/>
    <w:rsid w:val="00094B94"/>
    <w:rsid w:val="00094BE6"/>
    <w:rsid w:val="000957A1"/>
    <w:rsid w:val="00097429"/>
    <w:rsid w:val="000A073C"/>
    <w:rsid w:val="000A0D52"/>
    <w:rsid w:val="000A1618"/>
    <w:rsid w:val="000A3728"/>
    <w:rsid w:val="000A71DA"/>
    <w:rsid w:val="000A7B80"/>
    <w:rsid w:val="000A7D0D"/>
    <w:rsid w:val="000A7EB7"/>
    <w:rsid w:val="000B0F23"/>
    <w:rsid w:val="000B1605"/>
    <w:rsid w:val="000B1F16"/>
    <w:rsid w:val="000B200D"/>
    <w:rsid w:val="000B5A40"/>
    <w:rsid w:val="000B6A95"/>
    <w:rsid w:val="000B6AF0"/>
    <w:rsid w:val="000B71AC"/>
    <w:rsid w:val="000C0050"/>
    <w:rsid w:val="000C0CCD"/>
    <w:rsid w:val="000C0E50"/>
    <w:rsid w:val="000C10F3"/>
    <w:rsid w:val="000C1D14"/>
    <w:rsid w:val="000C2B29"/>
    <w:rsid w:val="000C38E3"/>
    <w:rsid w:val="000C4705"/>
    <w:rsid w:val="000C6499"/>
    <w:rsid w:val="000C6F8A"/>
    <w:rsid w:val="000D1366"/>
    <w:rsid w:val="000D1597"/>
    <w:rsid w:val="000D189C"/>
    <w:rsid w:val="000D23A5"/>
    <w:rsid w:val="000D23F6"/>
    <w:rsid w:val="000D35C6"/>
    <w:rsid w:val="000D3806"/>
    <w:rsid w:val="000D387F"/>
    <w:rsid w:val="000D3F86"/>
    <w:rsid w:val="000D4946"/>
    <w:rsid w:val="000D4D79"/>
    <w:rsid w:val="000D4DD2"/>
    <w:rsid w:val="000D53E8"/>
    <w:rsid w:val="000D6689"/>
    <w:rsid w:val="000D6821"/>
    <w:rsid w:val="000D68EC"/>
    <w:rsid w:val="000D7411"/>
    <w:rsid w:val="000D7D65"/>
    <w:rsid w:val="000E1403"/>
    <w:rsid w:val="000E1E4F"/>
    <w:rsid w:val="000E39F0"/>
    <w:rsid w:val="000E3BF1"/>
    <w:rsid w:val="000E45D5"/>
    <w:rsid w:val="000E4BDE"/>
    <w:rsid w:val="000E5D3E"/>
    <w:rsid w:val="000E6234"/>
    <w:rsid w:val="000E6412"/>
    <w:rsid w:val="000E64FA"/>
    <w:rsid w:val="000E7FF6"/>
    <w:rsid w:val="000F0958"/>
    <w:rsid w:val="000F0E65"/>
    <w:rsid w:val="000F1D21"/>
    <w:rsid w:val="000F2E12"/>
    <w:rsid w:val="000F4BEC"/>
    <w:rsid w:val="000F6B22"/>
    <w:rsid w:val="000F7364"/>
    <w:rsid w:val="000F79CF"/>
    <w:rsid w:val="0010107D"/>
    <w:rsid w:val="00101716"/>
    <w:rsid w:val="00101969"/>
    <w:rsid w:val="00101A63"/>
    <w:rsid w:val="00101CD2"/>
    <w:rsid w:val="00101E91"/>
    <w:rsid w:val="00101F4E"/>
    <w:rsid w:val="00103175"/>
    <w:rsid w:val="001031B7"/>
    <w:rsid w:val="00104AAB"/>
    <w:rsid w:val="00104FE0"/>
    <w:rsid w:val="0010517E"/>
    <w:rsid w:val="00105E8A"/>
    <w:rsid w:val="00106C7E"/>
    <w:rsid w:val="001070F2"/>
    <w:rsid w:val="00110508"/>
    <w:rsid w:val="00110CD8"/>
    <w:rsid w:val="0011357B"/>
    <w:rsid w:val="00113625"/>
    <w:rsid w:val="00114220"/>
    <w:rsid w:val="0011440D"/>
    <w:rsid w:val="00114ED3"/>
    <w:rsid w:val="001163B7"/>
    <w:rsid w:val="00117442"/>
    <w:rsid w:val="00117F62"/>
    <w:rsid w:val="0012070B"/>
    <w:rsid w:val="001212C8"/>
    <w:rsid w:val="0012245D"/>
    <w:rsid w:val="0012568F"/>
    <w:rsid w:val="00126947"/>
    <w:rsid w:val="001316E2"/>
    <w:rsid w:val="00131851"/>
    <w:rsid w:val="001318A6"/>
    <w:rsid w:val="00131D8A"/>
    <w:rsid w:val="0013276A"/>
    <w:rsid w:val="001334EB"/>
    <w:rsid w:val="00137E17"/>
    <w:rsid w:val="001412B3"/>
    <w:rsid w:val="001418FB"/>
    <w:rsid w:val="00141CC6"/>
    <w:rsid w:val="00143E05"/>
    <w:rsid w:val="00144933"/>
    <w:rsid w:val="0014724A"/>
    <w:rsid w:val="00152313"/>
    <w:rsid w:val="00152703"/>
    <w:rsid w:val="0015336B"/>
    <w:rsid w:val="00154135"/>
    <w:rsid w:val="001543CC"/>
    <w:rsid w:val="001547A0"/>
    <w:rsid w:val="00155851"/>
    <w:rsid w:val="00155CBF"/>
    <w:rsid w:val="00155F43"/>
    <w:rsid w:val="001562D3"/>
    <w:rsid w:val="00156A51"/>
    <w:rsid w:val="001575A3"/>
    <w:rsid w:val="00157B9E"/>
    <w:rsid w:val="00160C72"/>
    <w:rsid w:val="00160EBE"/>
    <w:rsid w:val="00163060"/>
    <w:rsid w:val="00163602"/>
    <w:rsid w:val="001649E8"/>
    <w:rsid w:val="00165ECC"/>
    <w:rsid w:val="001663A9"/>
    <w:rsid w:val="00166FCC"/>
    <w:rsid w:val="0016730D"/>
    <w:rsid w:val="001715D8"/>
    <w:rsid w:val="001718A6"/>
    <w:rsid w:val="00171FEE"/>
    <w:rsid w:val="0017258E"/>
    <w:rsid w:val="0017336C"/>
    <w:rsid w:val="0017432F"/>
    <w:rsid w:val="00174525"/>
    <w:rsid w:val="00175339"/>
    <w:rsid w:val="001756DC"/>
    <w:rsid w:val="00176949"/>
    <w:rsid w:val="001772B8"/>
    <w:rsid w:val="001827F3"/>
    <w:rsid w:val="00183BA7"/>
    <w:rsid w:val="0018638C"/>
    <w:rsid w:val="00186A9C"/>
    <w:rsid w:val="00187385"/>
    <w:rsid w:val="00187AC3"/>
    <w:rsid w:val="00191B59"/>
    <w:rsid w:val="00192B6D"/>
    <w:rsid w:val="00192D5B"/>
    <w:rsid w:val="0019374D"/>
    <w:rsid w:val="0019497F"/>
    <w:rsid w:val="001953CE"/>
    <w:rsid w:val="0019548F"/>
    <w:rsid w:val="0019564E"/>
    <w:rsid w:val="001962B6"/>
    <w:rsid w:val="00196380"/>
    <w:rsid w:val="0019663D"/>
    <w:rsid w:val="00196A2A"/>
    <w:rsid w:val="00197355"/>
    <w:rsid w:val="001A0AD4"/>
    <w:rsid w:val="001A1276"/>
    <w:rsid w:val="001A1EFD"/>
    <w:rsid w:val="001A27AF"/>
    <w:rsid w:val="001A395E"/>
    <w:rsid w:val="001A46F2"/>
    <w:rsid w:val="001A4B2C"/>
    <w:rsid w:val="001A5B01"/>
    <w:rsid w:val="001A6199"/>
    <w:rsid w:val="001A7793"/>
    <w:rsid w:val="001B06FE"/>
    <w:rsid w:val="001B1EE9"/>
    <w:rsid w:val="001B1F09"/>
    <w:rsid w:val="001B1FB5"/>
    <w:rsid w:val="001B2924"/>
    <w:rsid w:val="001B3917"/>
    <w:rsid w:val="001B541E"/>
    <w:rsid w:val="001B57CC"/>
    <w:rsid w:val="001B5B28"/>
    <w:rsid w:val="001B6277"/>
    <w:rsid w:val="001C1937"/>
    <w:rsid w:val="001C2726"/>
    <w:rsid w:val="001C30C1"/>
    <w:rsid w:val="001C3A21"/>
    <w:rsid w:val="001C4B87"/>
    <w:rsid w:val="001C6C27"/>
    <w:rsid w:val="001C75F2"/>
    <w:rsid w:val="001D02B6"/>
    <w:rsid w:val="001D1C13"/>
    <w:rsid w:val="001D21C3"/>
    <w:rsid w:val="001D252B"/>
    <w:rsid w:val="001D3C39"/>
    <w:rsid w:val="001D4D22"/>
    <w:rsid w:val="001D4FEE"/>
    <w:rsid w:val="001D57A1"/>
    <w:rsid w:val="001D5DBD"/>
    <w:rsid w:val="001D761E"/>
    <w:rsid w:val="001E00B2"/>
    <w:rsid w:val="001E0A76"/>
    <w:rsid w:val="001E1390"/>
    <w:rsid w:val="001E19FF"/>
    <w:rsid w:val="001E21B0"/>
    <w:rsid w:val="001E275B"/>
    <w:rsid w:val="001E40B8"/>
    <w:rsid w:val="001E4D58"/>
    <w:rsid w:val="001E515E"/>
    <w:rsid w:val="001E62D8"/>
    <w:rsid w:val="001E773A"/>
    <w:rsid w:val="001F38C5"/>
    <w:rsid w:val="001F3B8E"/>
    <w:rsid w:val="001F3D7E"/>
    <w:rsid w:val="001F472E"/>
    <w:rsid w:val="001F4CF6"/>
    <w:rsid w:val="001F5028"/>
    <w:rsid w:val="001F50ED"/>
    <w:rsid w:val="001F6D15"/>
    <w:rsid w:val="001F716D"/>
    <w:rsid w:val="00201C8A"/>
    <w:rsid w:val="00201E47"/>
    <w:rsid w:val="0020210D"/>
    <w:rsid w:val="0020239E"/>
    <w:rsid w:val="00202639"/>
    <w:rsid w:val="00204102"/>
    <w:rsid w:val="00204A03"/>
    <w:rsid w:val="00204ED4"/>
    <w:rsid w:val="002051D7"/>
    <w:rsid w:val="002070BB"/>
    <w:rsid w:val="00207AB8"/>
    <w:rsid w:val="00207ECC"/>
    <w:rsid w:val="00213006"/>
    <w:rsid w:val="0021404B"/>
    <w:rsid w:val="00215643"/>
    <w:rsid w:val="002158EB"/>
    <w:rsid w:val="00215D7B"/>
    <w:rsid w:val="002166BE"/>
    <w:rsid w:val="00216BC9"/>
    <w:rsid w:val="00216C1B"/>
    <w:rsid w:val="0022002A"/>
    <w:rsid w:val="00223BB7"/>
    <w:rsid w:val="00224462"/>
    <w:rsid w:val="00225337"/>
    <w:rsid w:val="00227EA8"/>
    <w:rsid w:val="0023029A"/>
    <w:rsid w:val="0023049D"/>
    <w:rsid w:val="00231AA6"/>
    <w:rsid w:val="00232440"/>
    <w:rsid w:val="00234C0C"/>
    <w:rsid w:val="00235896"/>
    <w:rsid w:val="00236895"/>
    <w:rsid w:val="00240241"/>
    <w:rsid w:val="00241A5C"/>
    <w:rsid w:val="0024308D"/>
    <w:rsid w:val="002471E4"/>
    <w:rsid w:val="0024734B"/>
    <w:rsid w:val="0025008D"/>
    <w:rsid w:val="002514C7"/>
    <w:rsid w:val="00251C21"/>
    <w:rsid w:val="00252200"/>
    <w:rsid w:val="002522D8"/>
    <w:rsid w:val="00254055"/>
    <w:rsid w:val="00254307"/>
    <w:rsid w:val="00254C86"/>
    <w:rsid w:val="00254FFE"/>
    <w:rsid w:val="002554E7"/>
    <w:rsid w:val="0025586C"/>
    <w:rsid w:val="00256056"/>
    <w:rsid w:val="00256417"/>
    <w:rsid w:val="0025792F"/>
    <w:rsid w:val="002600DE"/>
    <w:rsid w:val="00260484"/>
    <w:rsid w:val="002607B4"/>
    <w:rsid w:val="00261500"/>
    <w:rsid w:val="002637A8"/>
    <w:rsid w:val="00267B55"/>
    <w:rsid w:val="002701FA"/>
    <w:rsid w:val="00270E8D"/>
    <w:rsid w:val="00271A8D"/>
    <w:rsid w:val="00271CB7"/>
    <w:rsid w:val="002720BE"/>
    <w:rsid w:val="002722FD"/>
    <w:rsid w:val="00272D83"/>
    <w:rsid w:val="00273EEB"/>
    <w:rsid w:val="002751B7"/>
    <w:rsid w:val="00275272"/>
    <w:rsid w:val="002760BE"/>
    <w:rsid w:val="0027630D"/>
    <w:rsid w:val="00276430"/>
    <w:rsid w:val="00276FED"/>
    <w:rsid w:val="00277C5E"/>
    <w:rsid w:val="00277C6D"/>
    <w:rsid w:val="0028134E"/>
    <w:rsid w:val="002818C8"/>
    <w:rsid w:val="00283551"/>
    <w:rsid w:val="00283764"/>
    <w:rsid w:val="002859DB"/>
    <w:rsid w:val="00285E80"/>
    <w:rsid w:val="0028641E"/>
    <w:rsid w:val="00287226"/>
    <w:rsid w:val="00287BDD"/>
    <w:rsid w:val="002907E9"/>
    <w:rsid w:val="00290E65"/>
    <w:rsid w:val="00291F23"/>
    <w:rsid w:val="002928C8"/>
    <w:rsid w:val="00292E67"/>
    <w:rsid w:val="002931FF"/>
    <w:rsid w:val="00294260"/>
    <w:rsid w:val="00294A89"/>
    <w:rsid w:val="002956E9"/>
    <w:rsid w:val="002A0A35"/>
    <w:rsid w:val="002A11BE"/>
    <w:rsid w:val="002A1B38"/>
    <w:rsid w:val="002A1CAB"/>
    <w:rsid w:val="002A33F4"/>
    <w:rsid w:val="002A4119"/>
    <w:rsid w:val="002A4D3E"/>
    <w:rsid w:val="002A6E68"/>
    <w:rsid w:val="002A6F83"/>
    <w:rsid w:val="002B02A9"/>
    <w:rsid w:val="002B0DEA"/>
    <w:rsid w:val="002B18EE"/>
    <w:rsid w:val="002B1CE8"/>
    <w:rsid w:val="002B26E6"/>
    <w:rsid w:val="002B3991"/>
    <w:rsid w:val="002B438D"/>
    <w:rsid w:val="002B52B9"/>
    <w:rsid w:val="002B57CC"/>
    <w:rsid w:val="002B6AA7"/>
    <w:rsid w:val="002B71B0"/>
    <w:rsid w:val="002C1A86"/>
    <w:rsid w:val="002C1ABA"/>
    <w:rsid w:val="002C1CF6"/>
    <w:rsid w:val="002C26B2"/>
    <w:rsid w:val="002C452D"/>
    <w:rsid w:val="002C55AD"/>
    <w:rsid w:val="002C5A8B"/>
    <w:rsid w:val="002C5E35"/>
    <w:rsid w:val="002C7C90"/>
    <w:rsid w:val="002D1EB7"/>
    <w:rsid w:val="002D3266"/>
    <w:rsid w:val="002D330A"/>
    <w:rsid w:val="002D3459"/>
    <w:rsid w:val="002D4328"/>
    <w:rsid w:val="002D4786"/>
    <w:rsid w:val="002D5874"/>
    <w:rsid w:val="002D5C5D"/>
    <w:rsid w:val="002D5E78"/>
    <w:rsid w:val="002D6B74"/>
    <w:rsid w:val="002D7F57"/>
    <w:rsid w:val="002E0286"/>
    <w:rsid w:val="002E1035"/>
    <w:rsid w:val="002E1533"/>
    <w:rsid w:val="002E19CC"/>
    <w:rsid w:val="002E1D2B"/>
    <w:rsid w:val="002E205B"/>
    <w:rsid w:val="002E400C"/>
    <w:rsid w:val="002E43D1"/>
    <w:rsid w:val="002E4F21"/>
    <w:rsid w:val="002E65F2"/>
    <w:rsid w:val="002E6BCD"/>
    <w:rsid w:val="002E702E"/>
    <w:rsid w:val="002E70CF"/>
    <w:rsid w:val="002F0DA1"/>
    <w:rsid w:val="002F0DC4"/>
    <w:rsid w:val="002F11A9"/>
    <w:rsid w:val="002F154B"/>
    <w:rsid w:val="002F17B3"/>
    <w:rsid w:val="002F238D"/>
    <w:rsid w:val="002F2768"/>
    <w:rsid w:val="002F4165"/>
    <w:rsid w:val="002F4F19"/>
    <w:rsid w:val="002F5416"/>
    <w:rsid w:val="002F64B7"/>
    <w:rsid w:val="002F6A0D"/>
    <w:rsid w:val="002F6F61"/>
    <w:rsid w:val="00300650"/>
    <w:rsid w:val="003007D5"/>
    <w:rsid w:val="00300A97"/>
    <w:rsid w:val="00301C63"/>
    <w:rsid w:val="003027CF"/>
    <w:rsid w:val="0030304C"/>
    <w:rsid w:val="003049CB"/>
    <w:rsid w:val="00304A1F"/>
    <w:rsid w:val="00305B26"/>
    <w:rsid w:val="0030759F"/>
    <w:rsid w:val="00310D9B"/>
    <w:rsid w:val="00311588"/>
    <w:rsid w:val="00311B5B"/>
    <w:rsid w:val="00311C65"/>
    <w:rsid w:val="00311D7C"/>
    <w:rsid w:val="00313130"/>
    <w:rsid w:val="003153D6"/>
    <w:rsid w:val="00315713"/>
    <w:rsid w:val="00316389"/>
    <w:rsid w:val="00316B31"/>
    <w:rsid w:val="00320964"/>
    <w:rsid w:val="00320A22"/>
    <w:rsid w:val="003214D9"/>
    <w:rsid w:val="00321B71"/>
    <w:rsid w:val="00321FA0"/>
    <w:rsid w:val="0032303A"/>
    <w:rsid w:val="00323CD0"/>
    <w:rsid w:val="003240F3"/>
    <w:rsid w:val="00324958"/>
    <w:rsid w:val="00324DB4"/>
    <w:rsid w:val="00325022"/>
    <w:rsid w:val="003250E3"/>
    <w:rsid w:val="00325BE8"/>
    <w:rsid w:val="0032779D"/>
    <w:rsid w:val="00327EC2"/>
    <w:rsid w:val="00330E66"/>
    <w:rsid w:val="00331004"/>
    <w:rsid w:val="00331FF4"/>
    <w:rsid w:val="003333DA"/>
    <w:rsid w:val="00334707"/>
    <w:rsid w:val="00334BD8"/>
    <w:rsid w:val="00334F03"/>
    <w:rsid w:val="00336923"/>
    <w:rsid w:val="00337119"/>
    <w:rsid w:val="0033776C"/>
    <w:rsid w:val="003377B4"/>
    <w:rsid w:val="003414D9"/>
    <w:rsid w:val="00343140"/>
    <w:rsid w:val="00345062"/>
    <w:rsid w:val="00345214"/>
    <w:rsid w:val="003465C9"/>
    <w:rsid w:val="00346FBA"/>
    <w:rsid w:val="00347023"/>
    <w:rsid w:val="00350327"/>
    <w:rsid w:val="0035125B"/>
    <w:rsid w:val="00355829"/>
    <w:rsid w:val="003559BA"/>
    <w:rsid w:val="00355B9F"/>
    <w:rsid w:val="003567B8"/>
    <w:rsid w:val="003571F3"/>
    <w:rsid w:val="003579FE"/>
    <w:rsid w:val="00357B6F"/>
    <w:rsid w:val="00357B91"/>
    <w:rsid w:val="00360334"/>
    <w:rsid w:val="00362F83"/>
    <w:rsid w:val="00364960"/>
    <w:rsid w:val="003664D1"/>
    <w:rsid w:val="00366788"/>
    <w:rsid w:val="00367754"/>
    <w:rsid w:val="00367986"/>
    <w:rsid w:val="003679D8"/>
    <w:rsid w:val="00370EDB"/>
    <w:rsid w:val="00372A6F"/>
    <w:rsid w:val="003741C2"/>
    <w:rsid w:val="003744D2"/>
    <w:rsid w:val="00374A98"/>
    <w:rsid w:val="0037510D"/>
    <w:rsid w:val="00375689"/>
    <w:rsid w:val="00375AAE"/>
    <w:rsid w:val="00376924"/>
    <w:rsid w:val="00377B97"/>
    <w:rsid w:val="00380A4C"/>
    <w:rsid w:val="0038134A"/>
    <w:rsid w:val="00381BBC"/>
    <w:rsid w:val="00381DB8"/>
    <w:rsid w:val="00384242"/>
    <w:rsid w:val="00386927"/>
    <w:rsid w:val="00390638"/>
    <w:rsid w:val="00390FFB"/>
    <w:rsid w:val="0039110C"/>
    <w:rsid w:val="003919B8"/>
    <w:rsid w:val="0039218B"/>
    <w:rsid w:val="003921FB"/>
    <w:rsid w:val="003922F7"/>
    <w:rsid w:val="00392B7C"/>
    <w:rsid w:val="00393433"/>
    <w:rsid w:val="0039412C"/>
    <w:rsid w:val="003A09E7"/>
    <w:rsid w:val="003A1E6E"/>
    <w:rsid w:val="003A2C9B"/>
    <w:rsid w:val="003A3ABB"/>
    <w:rsid w:val="003A415B"/>
    <w:rsid w:val="003A4DD3"/>
    <w:rsid w:val="003A58D7"/>
    <w:rsid w:val="003A5AB1"/>
    <w:rsid w:val="003A6C03"/>
    <w:rsid w:val="003A6CEE"/>
    <w:rsid w:val="003A7207"/>
    <w:rsid w:val="003A7F2A"/>
    <w:rsid w:val="003B1526"/>
    <w:rsid w:val="003B315E"/>
    <w:rsid w:val="003B3694"/>
    <w:rsid w:val="003B5673"/>
    <w:rsid w:val="003B7D3A"/>
    <w:rsid w:val="003C2975"/>
    <w:rsid w:val="003C320F"/>
    <w:rsid w:val="003C33D1"/>
    <w:rsid w:val="003C38AB"/>
    <w:rsid w:val="003C3D2F"/>
    <w:rsid w:val="003C57DB"/>
    <w:rsid w:val="003C63A4"/>
    <w:rsid w:val="003D25C9"/>
    <w:rsid w:val="003D2FE7"/>
    <w:rsid w:val="003D5F17"/>
    <w:rsid w:val="003D7EAD"/>
    <w:rsid w:val="003E1593"/>
    <w:rsid w:val="003E1CFD"/>
    <w:rsid w:val="003E20E6"/>
    <w:rsid w:val="003E4E9C"/>
    <w:rsid w:val="003E6744"/>
    <w:rsid w:val="003E7322"/>
    <w:rsid w:val="003F0227"/>
    <w:rsid w:val="003F171A"/>
    <w:rsid w:val="003F19D8"/>
    <w:rsid w:val="003F271A"/>
    <w:rsid w:val="003F27FD"/>
    <w:rsid w:val="003F4C63"/>
    <w:rsid w:val="003F5169"/>
    <w:rsid w:val="003F52E8"/>
    <w:rsid w:val="003F5751"/>
    <w:rsid w:val="003F5BD3"/>
    <w:rsid w:val="003F5DE7"/>
    <w:rsid w:val="003F66F2"/>
    <w:rsid w:val="00400725"/>
    <w:rsid w:val="00402755"/>
    <w:rsid w:val="004039F6"/>
    <w:rsid w:val="00404B50"/>
    <w:rsid w:val="00406917"/>
    <w:rsid w:val="00407093"/>
    <w:rsid w:val="00407126"/>
    <w:rsid w:val="00410C22"/>
    <w:rsid w:val="00410EFE"/>
    <w:rsid w:val="00410FAF"/>
    <w:rsid w:val="00411263"/>
    <w:rsid w:val="0041139A"/>
    <w:rsid w:val="00413610"/>
    <w:rsid w:val="00413D65"/>
    <w:rsid w:val="00414586"/>
    <w:rsid w:val="004147CF"/>
    <w:rsid w:val="00415D3E"/>
    <w:rsid w:val="0041650D"/>
    <w:rsid w:val="00416B8A"/>
    <w:rsid w:val="00417247"/>
    <w:rsid w:val="004210E5"/>
    <w:rsid w:val="0042286C"/>
    <w:rsid w:val="004234B0"/>
    <w:rsid w:val="004236BC"/>
    <w:rsid w:val="00424704"/>
    <w:rsid w:val="00425981"/>
    <w:rsid w:val="004268B5"/>
    <w:rsid w:val="00426B77"/>
    <w:rsid w:val="00426D6D"/>
    <w:rsid w:val="00427436"/>
    <w:rsid w:val="00427BD2"/>
    <w:rsid w:val="004321F9"/>
    <w:rsid w:val="004331D4"/>
    <w:rsid w:val="00433C43"/>
    <w:rsid w:val="004342CD"/>
    <w:rsid w:val="004347A6"/>
    <w:rsid w:val="00434A2C"/>
    <w:rsid w:val="004362AE"/>
    <w:rsid w:val="00436512"/>
    <w:rsid w:val="0043709A"/>
    <w:rsid w:val="0043784C"/>
    <w:rsid w:val="00437CB8"/>
    <w:rsid w:val="00441BFC"/>
    <w:rsid w:val="0044273F"/>
    <w:rsid w:val="00444F3B"/>
    <w:rsid w:val="00445907"/>
    <w:rsid w:val="00446E69"/>
    <w:rsid w:val="0045010F"/>
    <w:rsid w:val="0045112E"/>
    <w:rsid w:val="004516CD"/>
    <w:rsid w:val="00451867"/>
    <w:rsid w:val="00451CBA"/>
    <w:rsid w:val="00453F2B"/>
    <w:rsid w:val="00454611"/>
    <w:rsid w:val="004548C2"/>
    <w:rsid w:val="004557F2"/>
    <w:rsid w:val="00456247"/>
    <w:rsid w:val="00457A31"/>
    <w:rsid w:val="00457AC3"/>
    <w:rsid w:val="00460B40"/>
    <w:rsid w:val="0046109B"/>
    <w:rsid w:val="0046116A"/>
    <w:rsid w:val="00464363"/>
    <w:rsid w:val="00464FD7"/>
    <w:rsid w:val="004659CA"/>
    <w:rsid w:val="00466167"/>
    <w:rsid w:val="00467F4F"/>
    <w:rsid w:val="004702B4"/>
    <w:rsid w:val="00470943"/>
    <w:rsid w:val="00471C00"/>
    <w:rsid w:val="00472EBD"/>
    <w:rsid w:val="0047457B"/>
    <w:rsid w:val="00474970"/>
    <w:rsid w:val="004758AB"/>
    <w:rsid w:val="004768C9"/>
    <w:rsid w:val="004771EF"/>
    <w:rsid w:val="004777F0"/>
    <w:rsid w:val="00480CCA"/>
    <w:rsid w:val="004827CE"/>
    <w:rsid w:val="004835D1"/>
    <w:rsid w:val="00484860"/>
    <w:rsid w:val="004849ED"/>
    <w:rsid w:val="00484FA1"/>
    <w:rsid w:val="00485BD2"/>
    <w:rsid w:val="00485D7E"/>
    <w:rsid w:val="004861AD"/>
    <w:rsid w:val="0048632C"/>
    <w:rsid w:val="004927AB"/>
    <w:rsid w:val="004928AC"/>
    <w:rsid w:val="00493575"/>
    <w:rsid w:val="00493B17"/>
    <w:rsid w:val="004941A0"/>
    <w:rsid w:val="0049428A"/>
    <w:rsid w:val="0049584E"/>
    <w:rsid w:val="00495B57"/>
    <w:rsid w:val="004A12AA"/>
    <w:rsid w:val="004A1BBC"/>
    <w:rsid w:val="004A1F0A"/>
    <w:rsid w:val="004A238C"/>
    <w:rsid w:val="004A2FC2"/>
    <w:rsid w:val="004A3480"/>
    <w:rsid w:val="004A35DE"/>
    <w:rsid w:val="004A596B"/>
    <w:rsid w:val="004A59FF"/>
    <w:rsid w:val="004A5C85"/>
    <w:rsid w:val="004A602E"/>
    <w:rsid w:val="004A630B"/>
    <w:rsid w:val="004A65C5"/>
    <w:rsid w:val="004A721D"/>
    <w:rsid w:val="004A7340"/>
    <w:rsid w:val="004B3CBD"/>
    <w:rsid w:val="004B4065"/>
    <w:rsid w:val="004B40D8"/>
    <w:rsid w:val="004B431D"/>
    <w:rsid w:val="004B5466"/>
    <w:rsid w:val="004B54C7"/>
    <w:rsid w:val="004B5915"/>
    <w:rsid w:val="004B5B38"/>
    <w:rsid w:val="004B6C5A"/>
    <w:rsid w:val="004B78D6"/>
    <w:rsid w:val="004C31F5"/>
    <w:rsid w:val="004C3515"/>
    <w:rsid w:val="004C39A0"/>
    <w:rsid w:val="004C52A9"/>
    <w:rsid w:val="004C63D8"/>
    <w:rsid w:val="004D0735"/>
    <w:rsid w:val="004D1FD9"/>
    <w:rsid w:val="004D20D5"/>
    <w:rsid w:val="004D5076"/>
    <w:rsid w:val="004D541A"/>
    <w:rsid w:val="004D5ABA"/>
    <w:rsid w:val="004D6E2E"/>
    <w:rsid w:val="004D6F3F"/>
    <w:rsid w:val="004E0519"/>
    <w:rsid w:val="004E1B7D"/>
    <w:rsid w:val="004E2BA5"/>
    <w:rsid w:val="004E325E"/>
    <w:rsid w:val="004E3A33"/>
    <w:rsid w:val="004E48E2"/>
    <w:rsid w:val="004F038F"/>
    <w:rsid w:val="004F1038"/>
    <w:rsid w:val="004F15E8"/>
    <w:rsid w:val="004F1AC8"/>
    <w:rsid w:val="004F2AC5"/>
    <w:rsid w:val="004F2EFD"/>
    <w:rsid w:val="004F31B5"/>
    <w:rsid w:val="004F37F8"/>
    <w:rsid w:val="004F534B"/>
    <w:rsid w:val="004F6074"/>
    <w:rsid w:val="004F6525"/>
    <w:rsid w:val="004F67B0"/>
    <w:rsid w:val="004F7808"/>
    <w:rsid w:val="005005D5"/>
    <w:rsid w:val="0050077E"/>
    <w:rsid w:val="005039F8"/>
    <w:rsid w:val="005060F5"/>
    <w:rsid w:val="00506191"/>
    <w:rsid w:val="00506D4F"/>
    <w:rsid w:val="00510863"/>
    <w:rsid w:val="00512174"/>
    <w:rsid w:val="0051272B"/>
    <w:rsid w:val="00513EFD"/>
    <w:rsid w:val="00514066"/>
    <w:rsid w:val="00514FBF"/>
    <w:rsid w:val="00516C3E"/>
    <w:rsid w:val="005171F7"/>
    <w:rsid w:val="00517574"/>
    <w:rsid w:val="0052048E"/>
    <w:rsid w:val="00521570"/>
    <w:rsid w:val="005243EC"/>
    <w:rsid w:val="005245EF"/>
    <w:rsid w:val="00525233"/>
    <w:rsid w:val="00527DD7"/>
    <w:rsid w:val="00530188"/>
    <w:rsid w:val="0053104A"/>
    <w:rsid w:val="0053140F"/>
    <w:rsid w:val="005328A0"/>
    <w:rsid w:val="00533103"/>
    <w:rsid w:val="00533477"/>
    <w:rsid w:val="00533B4B"/>
    <w:rsid w:val="00533C35"/>
    <w:rsid w:val="00533C69"/>
    <w:rsid w:val="005342B4"/>
    <w:rsid w:val="0053554D"/>
    <w:rsid w:val="00537DCE"/>
    <w:rsid w:val="005417C1"/>
    <w:rsid w:val="00541BB6"/>
    <w:rsid w:val="0054292D"/>
    <w:rsid w:val="00544100"/>
    <w:rsid w:val="00545546"/>
    <w:rsid w:val="0055014C"/>
    <w:rsid w:val="00550771"/>
    <w:rsid w:val="005510A4"/>
    <w:rsid w:val="00553DDB"/>
    <w:rsid w:val="00553F10"/>
    <w:rsid w:val="00560694"/>
    <w:rsid w:val="00560E1D"/>
    <w:rsid w:val="00560FAB"/>
    <w:rsid w:val="00562BE1"/>
    <w:rsid w:val="00562D38"/>
    <w:rsid w:val="00564E30"/>
    <w:rsid w:val="00566D5A"/>
    <w:rsid w:val="005713D4"/>
    <w:rsid w:val="005713D7"/>
    <w:rsid w:val="00572F94"/>
    <w:rsid w:val="00573109"/>
    <w:rsid w:val="005742CF"/>
    <w:rsid w:val="00575443"/>
    <w:rsid w:val="005755B6"/>
    <w:rsid w:val="00575CBA"/>
    <w:rsid w:val="00576921"/>
    <w:rsid w:val="0058345D"/>
    <w:rsid w:val="00583CA6"/>
    <w:rsid w:val="00583D58"/>
    <w:rsid w:val="00583FA1"/>
    <w:rsid w:val="005859F6"/>
    <w:rsid w:val="00587DD3"/>
    <w:rsid w:val="00591406"/>
    <w:rsid w:val="00591C58"/>
    <w:rsid w:val="00592284"/>
    <w:rsid w:val="0059291D"/>
    <w:rsid w:val="005932F6"/>
    <w:rsid w:val="00593348"/>
    <w:rsid w:val="005944AB"/>
    <w:rsid w:val="005968FA"/>
    <w:rsid w:val="00597014"/>
    <w:rsid w:val="00597EA7"/>
    <w:rsid w:val="005A0877"/>
    <w:rsid w:val="005A25BB"/>
    <w:rsid w:val="005A26BD"/>
    <w:rsid w:val="005A35A6"/>
    <w:rsid w:val="005A4789"/>
    <w:rsid w:val="005A5C50"/>
    <w:rsid w:val="005A6DA7"/>
    <w:rsid w:val="005B02AB"/>
    <w:rsid w:val="005B0302"/>
    <w:rsid w:val="005B1ACC"/>
    <w:rsid w:val="005B2B46"/>
    <w:rsid w:val="005B4079"/>
    <w:rsid w:val="005B4605"/>
    <w:rsid w:val="005B4908"/>
    <w:rsid w:val="005B580A"/>
    <w:rsid w:val="005B7501"/>
    <w:rsid w:val="005C0B33"/>
    <w:rsid w:val="005C39F0"/>
    <w:rsid w:val="005C4DC2"/>
    <w:rsid w:val="005C5BEE"/>
    <w:rsid w:val="005C5EF7"/>
    <w:rsid w:val="005C5F01"/>
    <w:rsid w:val="005C6672"/>
    <w:rsid w:val="005C7F53"/>
    <w:rsid w:val="005D0706"/>
    <w:rsid w:val="005D12CC"/>
    <w:rsid w:val="005D24D7"/>
    <w:rsid w:val="005D51B7"/>
    <w:rsid w:val="005D565A"/>
    <w:rsid w:val="005D59BA"/>
    <w:rsid w:val="005D60ED"/>
    <w:rsid w:val="005D7455"/>
    <w:rsid w:val="005E030C"/>
    <w:rsid w:val="005E0B06"/>
    <w:rsid w:val="005E16DC"/>
    <w:rsid w:val="005E1E38"/>
    <w:rsid w:val="005E2132"/>
    <w:rsid w:val="005E36CE"/>
    <w:rsid w:val="005E3E05"/>
    <w:rsid w:val="005E4C84"/>
    <w:rsid w:val="005E62DA"/>
    <w:rsid w:val="005E6722"/>
    <w:rsid w:val="005E760E"/>
    <w:rsid w:val="005F1B80"/>
    <w:rsid w:val="005F2111"/>
    <w:rsid w:val="005F2F67"/>
    <w:rsid w:val="005F3CD4"/>
    <w:rsid w:val="005F3F8D"/>
    <w:rsid w:val="005F4680"/>
    <w:rsid w:val="005F6869"/>
    <w:rsid w:val="005F6CD4"/>
    <w:rsid w:val="00600E1B"/>
    <w:rsid w:val="00601AF9"/>
    <w:rsid w:val="00602879"/>
    <w:rsid w:val="00603F16"/>
    <w:rsid w:val="006058EE"/>
    <w:rsid w:val="00605CC8"/>
    <w:rsid w:val="00606326"/>
    <w:rsid w:val="00606C6D"/>
    <w:rsid w:val="00606E11"/>
    <w:rsid w:val="00610544"/>
    <w:rsid w:val="00610D4C"/>
    <w:rsid w:val="006117A3"/>
    <w:rsid w:val="006145DF"/>
    <w:rsid w:val="00616F5F"/>
    <w:rsid w:val="0062027E"/>
    <w:rsid w:val="006202F7"/>
    <w:rsid w:val="006211A5"/>
    <w:rsid w:val="0062233E"/>
    <w:rsid w:val="006228FD"/>
    <w:rsid w:val="00623B0C"/>
    <w:rsid w:val="00624C93"/>
    <w:rsid w:val="00624DE0"/>
    <w:rsid w:val="006267C0"/>
    <w:rsid w:val="00626BF3"/>
    <w:rsid w:val="0063003E"/>
    <w:rsid w:val="0063169E"/>
    <w:rsid w:val="006321A3"/>
    <w:rsid w:val="006324F2"/>
    <w:rsid w:val="0063253F"/>
    <w:rsid w:val="00634379"/>
    <w:rsid w:val="0063474C"/>
    <w:rsid w:val="006350AB"/>
    <w:rsid w:val="0063698B"/>
    <w:rsid w:val="00637768"/>
    <w:rsid w:val="00637890"/>
    <w:rsid w:val="00637A94"/>
    <w:rsid w:val="00640576"/>
    <w:rsid w:val="00641F71"/>
    <w:rsid w:val="00642224"/>
    <w:rsid w:val="00645F49"/>
    <w:rsid w:val="0064693C"/>
    <w:rsid w:val="00650614"/>
    <w:rsid w:val="00650AD1"/>
    <w:rsid w:val="00650D5F"/>
    <w:rsid w:val="00651313"/>
    <w:rsid w:val="0065294A"/>
    <w:rsid w:val="00652B85"/>
    <w:rsid w:val="006553E2"/>
    <w:rsid w:val="00655C38"/>
    <w:rsid w:val="006560A5"/>
    <w:rsid w:val="0065743B"/>
    <w:rsid w:val="00657B8C"/>
    <w:rsid w:val="006602BF"/>
    <w:rsid w:val="0066170F"/>
    <w:rsid w:val="00663376"/>
    <w:rsid w:val="006633C6"/>
    <w:rsid w:val="00663E1A"/>
    <w:rsid w:val="0066520D"/>
    <w:rsid w:val="00667866"/>
    <w:rsid w:val="00667FCA"/>
    <w:rsid w:val="00672CD6"/>
    <w:rsid w:val="0067350D"/>
    <w:rsid w:val="00674B15"/>
    <w:rsid w:val="00674FDB"/>
    <w:rsid w:val="006754BC"/>
    <w:rsid w:val="00675861"/>
    <w:rsid w:val="006773AF"/>
    <w:rsid w:val="006773C8"/>
    <w:rsid w:val="00677790"/>
    <w:rsid w:val="00680049"/>
    <w:rsid w:val="00680836"/>
    <w:rsid w:val="0068100A"/>
    <w:rsid w:val="00681208"/>
    <w:rsid w:val="00681273"/>
    <w:rsid w:val="006833B3"/>
    <w:rsid w:val="006841A9"/>
    <w:rsid w:val="00685FDF"/>
    <w:rsid w:val="00686FA8"/>
    <w:rsid w:val="00692513"/>
    <w:rsid w:val="0069345C"/>
    <w:rsid w:val="00693767"/>
    <w:rsid w:val="006942C7"/>
    <w:rsid w:val="006A00A0"/>
    <w:rsid w:val="006A0339"/>
    <w:rsid w:val="006A23A6"/>
    <w:rsid w:val="006A2AE3"/>
    <w:rsid w:val="006A3501"/>
    <w:rsid w:val="006A5CA1"/>
    <w:rsid w:val="006A6DA2"/>
    <w:rsid w:val="006A79B8"/>
    <w:rsid w:val="006B206A"/>
    <w:rsid w:val="006B2AF5"/>
    <w:rsid w:val="006B34BC"/>
    <w:rsid w:val="006B358A"/>
    <w:rsid w:val="006B35D8"/>
    <w:rsid w:val="006B4967"/>
    <w:rsid w:val="006B4AF8"/>
    <w:rsid w:val="006B636F"/>
    <w:rsid w:val="006B6C46"/>
    <w:rsid w:val="006B7EDB"/>
    <w:rsid w:val="006C0182"/>
    <w:rsid w:val="006C02A4"/>
    <w:rsid w:val="006C1A3F"/>
    <w:rsid w:val="006C22F2"/>
    <w:rsid w:val="006C278E"/>
    <w:rsid w:val="006C2F21"/>
    <w:rsid w:val="006C3004"/>
    <w:rsid w:val="006C3D39"/>
    <w:rsid w:val="006C48CC"/>
    <w:rsid w:val="006C5012"/>
    <w:rsid w:val="006C541B"/>
    <w:rsid w:val="006C65C2"/>
    <w:rsid w:val="006C740C"/>
    <w:rsid w:val="006C7CE4"/>
    <w:rsid w:val="006C7E91"/>
    <w:rsid w:val="006D37C5"/>
    <w:rsid w:val="006D4649"/>
    <w:rsid w:val="006D5E63"/>
    <w:rsid w:val="006D6671"/>
    <w:rsid w:val="006D6EB3"/>
    <w:rsid w:val="006D7163"/>
    <w:rsid w:val="006D7418"/>
    <w:rsid w:val="006E0892"/>
    <w:rsid w:val="006E0F67"/>
    <w:rsid w:val="006E2CCC"/>
    <w:rsid w:val="006E2D51"/>
    <w:rsid w:val="006E6A30"/>
    <w:rsid w:val="006E6A32"/>
    <w:rsid w:val="006E7C21"/>
    <w:rsid w:val="006F0730"/>
    <w:rsid w:val="006F0BE3"/>
    <w:rsid w:val="006F1266"/>
    <w:rsid w:val="006F1769"/>
    <w:rsid w:val="006F1FF3"/>
    <w:rsid w:val="006F23A5"/>
    <w:rsid w:val="006F2ACF"/>
    <w:rsid w:val="006F4101"/>
    <w:rsid w:val="006F49D3"/>
    <w:rsid w:val="006F5E03"/>
    <w:rsid w:val="006F7BD8"/>
    <w:rsid w:val="007004C3"/>
    <w:rsid w:val="00700928"/>
    <w:rsid w:val="00700A02"/>
    <w:rsid w:val="0070133A"/>
    <w:rsid w:val="007013C1"/>
    <w:rsid w:val="00701B72"/>
    <w:rsid w:val="00702E31"/>
    <w:rsid w:val="00704FD3"/>
    <w:rsid w:val="00705EC5"/>
    <w:rsid w:val="00707082"/>
    <w:rsid w:val="00710AAF"/>
    <w:rsid w:val="007117DA"/>
    <w:rsid w:val="0071237F"/>
    <w:rsid w:val="00712C6B"/>
    <w:rsid w:val="00713278"/>
    <w:rsid w:val="00714C21"/>
    <w:rsid w:val="007156C8"/>
    <w:rsid w:val="00715B78"/>
    <w:rsid w:val="00720E21"/>
    <w:rsid w:val="00720E92"/>
    <w:rsid w:val="0072231A"/>
    <w:rsid w:val="007227AB"/>
    <w:rsid w:val="00722D6B"/>
    <w:rsid w:val="0072410D"/>
    <w:rsid w:val="00724665"/>
    <w:rsid w:val="007246C2"/>
    <w:rsid w:val="007266A4"/>
    <w:rsid w:val="0072790A"/>
    <w:rsid w:val="00727948"/>
    <w:rsid w:val="00730884"/>
    <w:rsid w:val="007311B6"/>
    <w:rsid w:val="00731675"/>
    <w:rsid w:val="007319A2"/>
    <w:rsid w:val="00731AA7"/>
    <w:rsid w:val="00734583"/>
    <w:rsid w:val="007354E4"/>
    <w:rsid w:val="00744035"/>
    <w:rsid w:val="007440D2"/>
    <w:rsid w:val="0074444E"/>
    <w:rsid w:val="0074446B"/>
    <w:rsid w:val="007448A1"/>
    <w:rsid w:val="00746141"/>
    <w:rsid w:val="00746742"/>
    <w:rsid w:val="007506CC"/>
    <w:rsid w:val="00750E59"/>
    <w:rsid w:val="007523B6"/>
    <w:rsid w:val="00752C20"/>
    <w:rsid w:val="00752D3E"/>
    <w:rsid w:val="00753F24"/>
    <w:rsid w:val="0075415A"/>
    <w:rsid w:val="00754FF0"/>
    <w:rsid w:val="0075519C"/>
    <w:rsid w:val="00755E05"/>
    <w:rsid w:val="00757F8B"/>
    <w:rsid w:val="0076009B"/>
    <w:rsid w:val="00760AE0"/>
    <w:rsid w:val="00760CBA"/>
    <w:rsid w:val="00760E45"/>
    <w:rsid w:val="007630AF"/>
    <w:rsid w:val="00763581"/>
    <w:rsid w:val="00763E1C"/>
    <w:rsid w:val="00763EA6"/>
    <w:rsid w:val="00764ABA"/>
    <w:rsid w:val="007654FC"/>
    <w:rsid w:val="00765687"/>
    <w:rsid w:val="00766144"/>
    <w:rsid w:val="00766368"/>
    <w:rsid w:val="007664DF"/>
    <w:rsid w:val="00770678"/>
    <w:rsid w:val="00770EDF"/>
    <w:rsid w:val="0077163E"/>
    <w:rsid w:val="0077189E"/>
    <w:rsid w:val="00772A3D"/>
    <w:rsid w:val="00775CCB"/>
    <w:rsid w:val="00775E74"/>
    <w:rsid w:val="00775F56"/>
    <w:rsid w:val="00776D2E"/>
    <w:rsid w:val="00780B5C"/>
    <w:rsid w:val="00782666"/>
    <w:rsid w:val="00782B09"/>
    <w:rsid w:val="00784424"/>
    <w:rsid w:val="00784668"/>
    <w:rsid w:val="0078651B"/>
    <w:rsid w:val="007873F3"/>
    <w:rsid w:val="00787624"/>
    <w:rsid w:val="0078771F"/>
    <w:rsid w:val="00787BF1"/>
    <w:rsid w:val="00790508"/>
    <w:rsid w:val="00790A3B"/>
    <w:rsid w:val="00790EEB"/>
    <w:rsid w:val="0079131C"/>
    <w:rsid w:val="00792783"/>
    <w:rsid w:val="00792F85"/>
    <w:rsid w:val="00793610"/>
    <w:rsid w:val="00794189"/>
    <w:rsid w:val="0079478F"/>
    <w:rsid w:val="00795FDB"/>
    <w:rsid w:val="00796619"/>
    <w:rsid w:val="007A0C64"/>
    <w:rsid w:val="007A16F8"/>
    <w:rsid w:val="007A1A3F"/>
    <w:rsid w:val="007A1B0F"/>
    <w:rsid w:val="007A26EF"/>
    <w:rsid w:val="007A2DD9"/>
    <w:rsid w:val="007A3A84"/>
    <w:rsid w:val="007A42AE"/>
    <w:rsid w:val="007A4499"/>
    <w:rsid w:val="007A5890"/>
    <w:rsid w:val="007A6D8C"/>
    <w:rsid w:val="007A70FD"/>
    <w:rsid w:val="007B0D00"/>
    <w:rsid w:val="007B17EF"/>
    <w:rsid w:val="007B3423"/>
    <w:rsid w:val="007B3E46"/>
    <w:rsid w:val="007B44B8"/>
    <w:rsid w:val="007B54B6"/>
    <w:rsid w:val="007B5AAB"/>
    <w:rsid w:val="007B5B15"/>
    <w:rsid w:val="007C0780"/>
    <w:rsid w:val="007C0939"/>
    <w:rsid w:val="007C17E4"/>
    <w:rsid w:val="007C1C53"/>
    <w:rsid w:val="007C1DCF"/>
    <w:rsid w:val="007C3D3C"/>
    <w:rsid w:val="007C3ED4"/>
    <w:rsid w:val="007C4398"/>
    <w:rsid w:val="007C45EE"/>
    <w:rsid w:val="007C4D02"/>
    <w:rsid w:val="007C4E04"/>
    <w:rsid w:val="007C4F26"/>
    <w:rsid w:val="007C7498"/>
    <w:rsid w:val="007D0180"/>
    <w:rsid w:val="007D2887"/>
    <w:rsid w:val="007D3207"/>
    <w:rsid w:val="007D43B8"/>
    <w:rsid w:val="007D5C40"/>
    <w:rsid w:val="007D6815"/>
    <w:rsid w:val="007D7B78"/>
    <w:rsid w:val="007E00D2"/>
    <w:rsid w:val="007E0D46"/>
    <w:rsid w:val="007E14E6"/>
    <w:rsid w:val="007E22D5"/>
    <w:rsid w:val="007E2BF7"/>
    <w:rsid w:val="007E46C0"/>
    <w:rsid w:val="007E6A00"/>
    <w:rsid w:val="007E7890"/>
    <w:rsid w:val="007F0241"/>
    <w:rsid w:val="007F1E02"/>
    <w:rsid w:val="007F272A"/>
    <w:rsid w:val="007F3F42"/>
    <w:rsid w:val="007F4487"/>
    <w:rsid w:val="007F5B88"/>
    <w:rsid w:val="007F63BA"/>
    <w:rsid w:val="0080013F"/>
    <w:rsid w:val="008003E5"/>
    <w:rsid w:val="00800CB1"/>
    <w:rsid w:val="00803F57"/>
    <w:rsid w:val="00804EDF"/>
    <w:rsid w:val="008056BD"/>
    <w:rsid w:val="008061A5"/>
    <w:rsid w:val="00807AC8"/>
    <w:rsid w:val="00813A09"/>
    <w:rsid w:val="00813C4C"/>
    <w:rsid w:val="00814545"/>
    <w:rsid w:val="0081512B"/>
    <w:rsid w:val="008152E9"/>
    <w:rsid w:val="00816ABC"/>
    <w:rsid w:val="00820E43"/>
    <w:rsid w:val="00821085"/>
    <w:rsid w:val="008211C0"/>
    <w:rsid w:val="0082184D"/>
    <w:rsid w:val="0082192D"/>
    <w:rsid w:val="00824EF0"/>
    <w:rsid w:val="00824F56"/>
    <w:rsid w:val="008252FF"/>
    <w:rsid w:val="0082777C"/>
    <w:rsid w:val="0082798E"/>
    <w:rsid w:val="0083089D"/>
    <w:rsid w:val="00830C7C"/>
    <w:rsid w:val="00831D50"/>
    <w:rsid w:val="00831E1E"/>
    <w:rsid w:val="00832873"/>
    <w:rsid w:val="00832E85"/>
    <w:rsid w:val="00833987"/>
    <w:rsid w:val="00834E04"/>
    <w:rsid w:val="008350A0"/>
    <w:rsid w:val="00835452"/>
    <w:rsid w:val="0083579F"/>
    <w:rsid w:val="00835990"/>
    <w:rsid w:val="00835AEF"/>
    <w:rsid w:val="00836C63"/>
    <w:rsid w:val="00836F01"/>
    <w:rsid w:val="008373CD"/>
    <w:rsid w:val="008416B8"/>
    <w:rsid w:val="0084364F"/>
    <w:rsid w:val="00843F99"/>
    <w:rsid w:val="00844D86"/>
    <w:rsid w:val="00845353"/>
    <w:rsid w:val="00845950"/>
    <w:rsid w:val="0084756F"/>
    <w:rsid w:val="008503BE"/>
    <w:rsid w:val="008506E2"/>
    <w:rsid w:val="00850FA6"/>
    <w:rsid w:val="008547B8"/>
    <w:rsid w:val="00854F26"/>
    <w:rsid w:val="00855989"/>
    <w:rsid w:val="00855AD6"/>
    <w:rsid w:val="00856E12"/>
    <w:rsid w:val="0085758E"/>
    <w:rsid w:val="00857FD4"/>
    <w:rsid w:val="00861837"/>
    <w:rsid w:val="00862C0B"/>
    <w:rsid w:val="00862D46"/>
    <w:rsid w:val="0086380F"/>
    <w:rsid w:val="008644E9"/>
    <w:rsid w:val="00866DCC"/>
    <w:rsid w:val="00867476"/>
    <w:rsid w:val="008716ED"/>
    <w:rsid w:val="008720F6"/>
    <w:rsid w:val="00872589"/>
    <w:rsid w:val="00873003"/>
    <w:rsid w:val="008737CA"/>
    <w:rsid w:val="008740DD"/>
    <w:rsid w:val="00875667"/>
    <w:rsid w:val="0087589B"/>
    <w:rsid w:val="008758BD"/>
    <w:rsid w:val="00875D51"/>
    <w:rsid w:val="00877313"/>
    <w:rsid w:val="008778A8"/>
    <w:rsid w:val="0088147F"/>
    <w:rsid w:val="008816BC"/>
    <w:rsid w:val="008825FA"/>
    <w:rsid w:val="00882A6F"/>
    <w:rsid w:val="0088306C"/>
    <w:rsid w:val="00884B26"/>
    <w:rsid w:val="00886E91"/>
    <w:rsid w:val="00887646"/>
    <w:rsid w:val="00890F5A"/>
    <w:rsid w:val="00892028"/>
    <w:rsid w:val="008931B2"/>
    <w:rsid w:val="0089321A"/>
    <w:rsid w:val="00893831"/>
    <w:rsid w:val="008960E6"/>
    <w:rsid w:val="00896A3E"/>
    <w:rsid w:val="008A08A9"/>
    <w:rsid w:val="008A2E7A"/>
    <w:rsid w:val="008A3A1C"/>
    <w:rsid w:val="008A6532"/>
    <w:rsid w:val="008A6780"/>
    <w:rsid w:val="008A67F3"/>
    <w:rsid w:val="008B2DCE"/>
    <w:rsid w:val="008B3848"/>
    <w:rsid w:val="008B3D65"/>
    <w:rsid w:val="008B46CE"/>
    <w:rsid w:val="008B498A"/>
    <w:rsid w:val="008B5AAE"/>
    <w:rsid w:val="008B5CC5"/>
    <w:rsid w:val="008B5ECF"/>
    <w:rsid w:val="008B677E"/>
    <w:rsid w:val="008B6D75"/>
    <w:rsid w:val="008B6E4E"/>
    <w:rsid w:val="008B7453"/>
    <w:rsid w:val="008B7808"/>
    <w:rsid w:val="008C0305"/>
    <w:rsid w:val="008C056A"/>
    <w:rsid w:val="008C05AA"/>
    <w:rsid w:val="008C1B1F"/>
    <w:rsid w:val="008C1CFD"/>
    <w:rsid w:val="008C362C"/>
    <w:rsid w:val="008C6EB1"/>
    <w:rsid w:val="008C6FFB"/>
    <w:rsid w:val="008C7C7E"/>
    <w:rsid w:val="008D2872"/>
    <w:rsid w:val="008D4A5B"/>
    <w:rsid w:val="008D4C24"/>
    <w:rsid w:val="008D4D9A"/>
    <w:rsid w:val="008D5A38"/>
    <w:rsid w:val="008D633A"/>
    <w:rsid w:val="008E0D74"/>
    <w:rsid w:val="008E1161"/>
    <w:rsid w:val="008E1B37"/>
    <w:rsid w:val="008E1C0A"/>
    <w:rsid w:val="008E31FD"/>
    <w:rsid w:val="008E36C3"/>
    <w:rsid w:val="008E4389"/>
    <w:rsid w:val="008E5F6B"/>
    <w:rsid w:val="008E71D7"/>
    <w:rsid w:val="008F022F"/>
    <w:rsid w:val="008F10FE"/>
    <w:rsid w:val="008F1170"/>
    <w:rsid w:val="008F18CB"/>
    <w:rsid w:val="008F2890"/>
    <w:rsid w:val="008F3647"/>
    <w:rsid w:val="008F580A"/>
    <w:rsid w:val="008F621A"/>
    <w:rsid w:val="008F6E0E"/>
    <w:rsid w:val="008F7054"/>
    <w:rsid w:val="009033A5"/>
    <w:rsid w:val="009034C9"/>
    <w:rsid w:val="009035D4"/>
    <w:rsid w:val="00905DDF"/>
    <w:rsid w:val="009062EF"/>
    <w:rsid w:val="0090758C"/>
    <w:rsid w:val="009126C1"/>
    <w:rsid w:val="00912A62"/>
    <w:rsid w:val="00913A8B"/>
    <w:rsid w:val="00913EC5"/>
    <w:rsid w:val="00917455"/>
    <w:rsid w:val="00921840"/>
    <w:rsid w:val="00921AD8"/>
    <w:rsid w:val="00924104"/>
    <w:rsid w:val="00924336"/>
    <w:rsid w:val="00925303"/>
    <w:rsid w:val="00925BEF"/>
    <w:rsid w:val="0092694D"/>
    <w:rsid w:val="00927436"/>
    <w:rsid w:val="00930E82"/>
    <w:rsid w:val="00930ED9"/>
    <w:rsid w:val="00932A6F"/>
    <w:rsid w:val="0093335B"/>
    <w:rsid w:val="00934390"/>
    <w:rsid w:val="00935026"/>
    <w:rsid w:val="009354CD"/>
    <w:rsid w:val="00936D29"/>
    <w:rsid w:val="00937B5B"/>
    <w:rsid w:val="00940D04"/>
    <w:rsid w:val="00941D0A"/>
    <w:rsid w:val="00942EB5"/>
    <w:rsid w:val="00942F12"/>
    <w:rsid w:val="00943843"/>
    <w:rsid w:val="00943A3C"/>
    <w:rsid w:val="00943D18"/>
    <w:rsid w:val="00944281"/>
    <w:rsid w:val="00944811"/>
    <w:rsid w:val="00944F4A"/>
    <w:rsid w:val="00945D2C"/>
    <w:rsid w:val="0094680E"/>
    <w:rsid w:val="00946861"/>
    <w:rsid w:val="009476A6"/>
    <w:rsid w:val="0095116B"/>
    <w:rsid w:val="009516AA"/>
    <w:rsid w:val="009524B3"/>
    <w:rsid w:val="009532F6"/>
    <w:rsid w:val="009534E6"/>
    <w:rsid w:val="009541FE"/>
    <w:rsid w:val="00955C74"/>
    <w:rsid w:val="00955F89"/>
    <w:rsid w:val="00956132"/>
    <w:rsid w:val="00956790"/>
    <w:rsid w:val="009568DF"/>
    <w:rsid w:val="00956963"/>
    <w:rsid w:val="00956C69"/>
    <w:rsid w:val="0095713B"/>
    <w:rsid w:val="00957ADD"/>
    <w:rsid w:val="00961230"/>
    <w:rsid w:val="00962D1C"/>
    <w:rsid w:val="00963048"/>
    <w:rsid w:val="0096316E"/>
    <w:rsid w:val="00963B32"/>
    <w:rsid w:val="00963D6E"/>
    <w:rsid w:val="00965016"/>
    <w:rsid w:val="0096646C"/>
    <w:rsid w:val="0097146E"/>
    <w:rsid w:val="00972D25"/>
    <w:rsid w:val="00972FCF"/>
    <w:rsid w:val="00974EB7"/>
    <w:rsid w:val="00975054"/>
    <w:rsid w:val="00975127"/>
    <w:rsid w:val="00975B3B"/>
    <w:rsid w:val="00976038"/>
    <w:rsid w:val="0097674C"/>
    <w:rsid w:val="00976C7D"/>
    <w:rsid w:val="0098128A"/>
    <w:rsid w:val="009815A2"/>
    <w:rsid w:val="00981C32"/>
    <w:rsid w:val="00982374"/>
    <w:rsid w:val="00982F74"/>
    <w:rsid w:val="009853B5"/>
    <w:rsid w:val="00985739"/>
    <w:rsid w:val="00985D5B"/>
    <w:rsid w:val="00986292"/>
    <w:rsid w:val="00987805"/>
    <w:rsid w:val="00987A2E"/>
    <w:rsid w:val="00987E56"/>
    <w:rsid w:val="00991477"/>
    <w:rsid w:val="00991881"/>
    <w:rsid w:val="0099413B"/>
    <w:rsid w:val="009946DE"/>
    <w:rsid w:val="00994B72"/>
    <w:rsid w:val="00994BE3"/>
    <w:rsid w:val="00994C59"/>
    <w:rsid w:val="00994C71"/>
    <w:rsid w:val="00994F94"/>
    <w:rsid w:val="00996370"/>
    <w:rsid w:val="00996E74"/>
    <w:rsid w:val="009977CA"/>
    <w:rsid w:val="009A0718"/>
    <w:rsid w:val="009A08ED"/>
    <w:rsid w:val="009A107E"/>
    <w:rsid w:val="009A229A"/>
    <w:rsid w:val="009A2CE1"/>
    <w:rsid w:val="009A382D"/>
    <w:rsid w:val="009A61F0"/>
    <w:rsid w:val="009A75A9"/>
    <w:rsid w:val="009B14EB"/>
    <w:rsid w:val="009B20B4"/>
    <w:rsid w:val="009B2A85"/>
    <w:rsid w:val="009B3EDE"/>
    <w:rsid w:val="009B3F1B"/>
    <w:rsid w:val="009B4BD4"/>
    <w:rsid w:val="009B59C0"/>
    <w:rsid w:val="009B7563"/>
    <w:rsid w:val="009C19BF"/>
    <w:rsid w:val="009C2ED8"/>
    <w:rsid w:val="009C3092"/>
    <w:rsid w:val="009C6490"/>
    <w:rsid w:val="009C7264"/>
    <w:rsid w:val="009C7691"/>
    <w:rsid w:val="009C7CCF"/>
    <w:rsid w:val="009D0518"/>
    <w:rsid w:val="009D174A"/>
    <w:rsid w:val="009D26CD"/>
    <w:rsid w:val="009D2720"/>
    <w:rsid w:val="009D4717"/>
    <w:rsid w:val="009D7B36"/>
    <w:rsid w:val="009E052D"/>
    <w:rsid w:val="009E05E4"/>
    <w:rsid w:val="009E165C"/>
    <w:rsid w:val="009E4007"/>
    <w:rsid w:val="009E4244"/>
    <w:rsid w:val="009E5438"/>
    <w:rsid w:val="009E5BE8"/>
    <w:rsid w:val="009E663E"/>
    <w:rsid w:val="009E7680"/>
    <w:rsid w:val="009F00B9"/>
    <w:rsid w:val="009F07EA"/>
    <w:rsid w:val="009F16C0"/>
    <w:rsid w:val="009F34FC"/>
    <w:rsid w:val="009F46F3"/>
    <w:rsid w:val="009F50EA"/>
    <w:rsid w:val="009F6246"/>
    <w:rsid w:val="009F7AA2"/>
    <w:rsid w:val="00A00E31"/>
    <w:rsid w:val="00A01032"/>
    <w:rsid w:val="00A011B9"/>
    <w:rsid w:val="00A01BD4"/>
    <w:rsid w:val="00A01C3D"/>
    <w:rsid w:val="00A02C8B"/>
    <w:rsid w:val="00A0411F"/>
    <w:rsid w:val="00A04A00"/>
    <w:rsid w:val="00A0640F"/>
    <w:rsid w:val="00A10E25"/>
    <w:rsid w:val="00A11927"/>
    <w:rsid w:val="00A11E1D"/>
    <w:rsid w:val="00A11F53"/>
    <w:rsid w:val="00A130EB"/>
    <w:rsid w:val="00A1357E"/>
    <w:rsid w:val="00A13924"/>
    <w:rsid w:val="00A13BED"/>
    <w:rsid w:val="00A13F6F"/>
    <w:rsid w:val="00A15611"/>
    <w:rsid w:val="00A171F2"/>
    <w:rsid w:val="00A17255"/>
    <w:rsid w:val="00A2038B"/>
    <w:rsid w:val="00A2174D"/>
    <w:rsid w:val="00A24290"/>
    <w:rsid w:val="00A26C32"/>
    <w:rsid w:val="00A27633"/>
    <w:rsid w:val="00A27C6F"/>
    <w:rsid w:val="00A302A0"/>
    <w:rsid w:val="00A31EDA"/>
    <w:rsid w:val="00A32DB9"/>
    <w:rsid w:val="00A342D1"/>
    <w:rsid w:val="00A377F1"/>
    <w:rsid w:val="00A400CA"/>
    <w:rsid w:val="00A42208"/>
    <w:rsid w:val="00A42464"/>
    <w:rsid w:val="00A435C9"/>
    <w:rsid w:val="00A46473"/>
    <w:rsid w:val="00A46E4A"/>
    <w:rsid w:val="00A47658"/>
    <w:rsid w:val="00A47D5A"/>
    <w:rsid w:val="00A500B4"/>
    <w:rsid w:val="00A51190"/>
    <w:rsid w:val="00A51D1E"/>
    <w:rsid w:val="00A538E5"/>
    <w:rsid w:val="00A550A3"/>
    <w:rsid w:val="00A55234"/>
    <w:rsid w:val="00A55DC5"/>
    <w:rsid w:val="00A578D1"/>
    <w:rsid w:val="00A57B57"/>
    <w:rsid w:val="00A60461"/>
    <w:rsid w:val="00A6058A"/>
    <w:rsid w:val="00A61DC6"/>
    <w:rsid w:val="00A62074"/>
    <w:rsid w:val="00A62EDA"/>
    <w:rsid w:val="00A63048"/>
    <w:rsid w:val="00A6575B"/>
    <w:rsid w:val="00A659C7"/>
    <w:rsid w:val="00A65F21"/>
    <w:rsid w:val="00A67BE8"/>
    <w:rsid w:val="00A67F0A"/>
    <w:rsid w:val="00A67F20"/>
    <w:rsid w:val="00A70070"/>
    <w:rsid w:val="00A70869"/>
    <w:rsid w:val="00A712CD"/>
    <w:rsid w:val="00A7152C"/>
    <w:rsid w:val="00A72229"/>
    <w:rsid w:val="00A7545D"/>
    <w:rsid w:val="00A75689"/>
    <w:rsid w:val="00A75BAF"/>
    <w:rsid w:val="00A766E0"/>
    <w:rsid w:val="00A77D60"/>
    <w:rsid w:val="00A808BF"/>
    <w:rsid w:val="00A813CE"/>
    <w:rsid w:val="00A82E03"/>
    <w:rsid w:val="00A82ECD"/>
    <w:rsid w:val="00A8338B"/>
    <w:rsid w:val="00A8404B"/>
    <w:rsid w:val="00A849E8"/>
    <w:rsid w:val="00A8608A"/>
    <w:rsid w:val="00A86884"/>
    <w:rsid w:val="00A869B1"/>
    <w:rsid w:val="00A87343"/>
    <w:rsid w:val="00A9115B"/>
    <w:rsid w:val="00A91485"/>
    <w:rsid w:val="00A91797"/>
    <w:rsid w:val="00A92540"/>
    <w:rsid w:val="00A92604"/>
    <w:rsid w:val="00A92945"/>
    <w:rsid w:val="00A92C48"/>
    <w:rsid w:val="00A9313A"/>
    <w:rsid w:val="00A93988"/>
    <w:rsid w:val="00A940BF"/>
    <w:rsid w:val="00A95014"/>
    <w:rsid w:val="00A950F3"/>
    <w:rsid w:val="00A96C7B"/>
    <w:rsid w:val="00A970C2"/>
    <w:rsid w:val="00A97781"/>
    <w:rsid w:val="00A97FF4"/>
    <w:rsid w:val="00AA1B1D"/>
    <w:rsid w:val="00AA27FE"/>
    <w:rsid w:val="00AA2807"/>
    <w:rsid w:val="00AA3087"/>
    <w:rsid w:val="00AA36DB"/>
    <w:rsid w:val="00AA398A"/>
    <w:rsid w:val="00AA6713"/>
    <w:rsid w:val="00AB125C"/>
    <w:rsid w:val="00AB1AAF"/>
    <w:rsid w:val="00AB1D81"/>
    <w:rsid w:val="00AB1D9C"/>
    <w:rsid w:val="00AB2506"/>
    <w:rsid w:val="00AB4283"/>
    <w:rsid w:val="00AB486B"/>
    <w:rsid w:val="00AB7137"/>
    <w:rsid w:val="00AB7510"/>
    <w:rsid w:val="00AC2ACC"/>
    <w:rsid w:val="00AC3458"/>
    <w:rsid w:val="00AC3B8D"/>
    <w:rsid w:val="00AC58D8"/>
    <w:rsid w:val="00AC6C9A"/>
    <w:rsid w:val="00AC7207"/>
    <w:rsid w:val="00AC76BE"/>
    <w:rsid w:val="00AD0157"/>
    <w:rsid w:val="00AD15D1"/>
    <w:rsid w:val="00AD1759"/>
    <w:rsid w:val="00AD34BC"/>
    <w:rsid w:val="00AD3CD9"/>
    <w:rsid w:val="00AD408B"/>
    <w:rsid w:val="00AD47B2"/>
    <w:rsid w:val="00AD50D0"/>
    <w:rsid w:val="00AD54C1"/>
    <w:rsid w:val="00AD5F4B"/>
    <w:rsid w:val="00AD6502"/>
    <w:rsid w:val="00AD6FFB"/>
    <w:rsid w:val="00AE00A9"/>
    <w:rsid w:val="00AE0D2B"/>
    <w:rsid w:val="00AE12F0"/>
    <w:rsid w:val="00AE1F7C"/>
    <w:rsid w:val="00AE2372"/>
    <w:rsid w:val="00AE2553"/>
    <w:rsid w:val="00AE326F"/>
    <w:rsid w:val="00AE47B0"/>
    <w:rsid w:val="00AE54A2"/>
    <w:rsid w:val="00AE6546"/>
    <w:rsid w:val="00AE70AF"/>
    <w:rsid w:val="00AE7596"/>
    <w:rsid w:val="00AE7BDC"/>
    <w:rsid w:val="00AF1436"/>
    <w:rsid w:val="00AF1BAB"/>
    <w:rsid w:val="00AF35C7"/>
    <w:rsid w:val="00AF4014"/>
    <w:rsid w:val="00AF5092"/>
    <w:rsid w:val="00AF5C66"/>
    <w:rsid w:val="00AF6CDA"/>
    <w:rsid w:val="00B0071E"/>
    <w:rsid w:val="00B00772"/>
    <w:rsid w:val="00B00EE3"/>
    <w:rsid w:val="00B03ACF"/>
    <w:rsid w:val="00B03C6F"/>
    <w:rsid w:val="00B03ECD"/>
    <w:rsid w:val="00B04113"/>
    <w:rsid w:val="00B04580"/>
    <w:rsid w:val="00B0534D"/>
    <w:rsid w:val="00B06216"/>
    <w:rsid w:val="00B06B97"/>
    <w:rsid w:val="00B06EDC"/>
    <w:rsid w:val="00B07371"/>
    <w:rsid w:val="00B101E6"/>
    <w:rsid w:val="00B1135D"/>
    <w:rsid w:val="00B1265D"/>
    <w:rsid w:val="00B12B8B"/>
    <w:rsid w:val="00B12BAC"/>
    <w:rsid w:val="00B12E90"/>
    <w:rsid w:val="00B13C14"/>
    <w:rsid w:val="00B14534"/>
    <w:rsid w:val="00B1540C"/>
    <w:rsid w:val="00B176E0"/>
    <w:rsid w:val="00B208BB"/>
    <w:rsid w:val="00B213C1"/>
    <w:rsid w:val="00B21544"/>
    <w:rsid w:val="00B23DB0"/>
    <w:rsid w:val="00B242B8"/>
    <w:rsid w:val="00B27DF3"/>
    <w:rsid w:val="00B3050C"/>
    <w:rsid w:val="00B3066C"/>
    <w:rsid w:val="00B307FA"/>
    <w:rsid w:val="00B31ABE"/>
    <w:rsid w:val="00B32BEA"/>
    <w:rsid w:val="00B32EA7"/>
    <w:rsid w:val="00B3460A"/>
    <w:rsid w:val="00B34AEB"/>
    <w:rsid w:val="00B35CB3"/>
    <w:rsid w:val="00B374A9"/>
    <w:rsid w:val="00B37D1E"/>
    <w:rsid w:val="00B37E48"/>
    <w:rsid w:val="00B40783"/>
    <w:rsid w:val="00B420F6"/>
    <w:rsid w:val="00B42A0F"/>
    <w:rsid w:val="00B43F67"/>
    <w:rsid w:val="00B461A1"/>
    <w:rsid w:val="00B56CFD"/>
    <w:rsid w:val="00B579B8"/>
    <w:rsid w:val="00B608EE"/>
    <w:rsid w:val="00B61270"/>
    <w:rsid w:val="00B61910"/>
    <w:rsid w:val="00B619BD"/>
    <w:rsid w:val="00B61D0A"/>
    <w:rsid w:val="00B63AD5"/>
    <w:rsid w:val="00B649D4"/>
    <w:rsid w:val="00B65DC8"/>
    <w:rsid w:val="00B65EFC"/>
    <w:rsid w:val="00B661E9"/>
    <w:rsid w:val="00B67BC5"/>
    <w:rsid w:val="00B70C84"/>
    <w:rsid w:val="00B71962"/>
    <w:rsid w:val="00B71D4A"/>
    <w:rsid w:val="00B72B63"/>
    <w:rsid w:val="00B72E79"/>
    <w:rsid w:val="00B73045"/>
    <w:rsid w:val="00B7427D"/>
    <w:rsid w:val="00B74BCE"/>
    <w:rsid w:val="00B754E4"/>
    <w:rsid w:val="00B761CA"/>
    <w:rsid w:val="00B764AD"/>
    <w:rsid w:val="00B81B52"/>
    <w:rsid w:val="00B83493"/>
    <w:rsid w:val="00B83494"/>
    <w:rsid w:val="00B850FE"/>
    <w:rsid w:val="00B855BB"/>
    <w:rsid w:val="00B85851"/>
    <w:rsid w:val="00B85FD0"/>
    <w:rsid w:val="00B87608"/>
    <w:rsid w:val="00B87D18"/>
    <w:rsid w:val="00B903C3"/>
    <w:rsid w:val="00B910B2"/>
    <w:rsid w:val="00B911E9"/>
    <w:rsid w:val="00B9133D"/>
    <w:rsid w:val="00B9139F"/>
    <w:rsid w:val="00B91C20"/>
    <w:rsid w:val="00B9255C"/>
    <w:rsid w:val="00B92BF4"/>
    <w:rsid w:val="00B93A89"/>
    <w:rsid w:val="00B93D03"/>
    <w:rsid w:val="00B94B86"/>
    <w:rsid w:val="00B9530A"/>
    <w:rsid w:val="00B96907"/>
    <w:rsid w:val="00B97926"/>
    <w:rsid w:val="00B979CD"/>
    <w:rsid w:val="00BA06C7"/>
    <w:rsid w:val="00BA06D6"/>
    <w:rsid w:val="00BA10DD"/>
    <w:rsid w:val="00BA2D81"/>
    <w:rsid w:val="00BA4185"/>
    <w:rsid w:val="00BA46DF"/>
    <w:rsid w:val="00BA48CE"/>
    <w:rsid w:val="00BA4B79"/>
    <w:rsid w:val="00BA5230"/>
    <w:rsid w:val="00BA5E11"/>
    <w:rsid w:val="00BA5F4C"/>
    <w:rsid w:val="00BB0D14"/>
    <w:rsid w:val="00BB1309"/>
    <w:rsid w:val="00BB1407"/>
    <w:rsid w:val="00BB19EE"/>
    <w:rsid w:val="00BB2048"/>
    <w:rsid w:val="00BB2D20"/>
    <w:rsid w:val="00BB3959"/>
    <w:rsid w:val="00BB4F2F"/>
    <w:rsid w:val="00BB64FB"/>
    <w:rsid w:val="00BC00BA"/>
    <w:rsid w:val="00BC0E20"/>
    <w:rsid w:val="00BC2102"/>
    <w:rsid w:val="00BC5CA7"/>
    <w:rsid w:val="00BC5E11"/>
    <w:rsid w:val="00BC6B93"/>
    <w:rsid w:val="00BC7D63"/>
    <w:rsid w:val="00BD0293"/>
    <w:rsid w:val="00BD11DA"/>
    <w:rsid w:val="00BD1711"/>
    <w:rsid w:val="00BD38BA"/>
    <w:rsid w:val="00BD3AD7"/>
    <w:rsid w:val="00BE134C"/>
    <w:rsid w:val="00BE16B4"/>
    <w:rsid w:val="00BE1A93"/>
    <w:rsid w:val="00BE1D0A"/>
    <w:rsid w:val="00BE2128"/>
    <w:rsid w:val="00BE24A8"/>
    <w:rsid w:val="00BE3753"/>
    <w:rsid w:val="00BE40C4"/>
    <w:rsid w:val="00BE4E8C"/>
    <w:rsid w:val="00BE6FD7"/>
    <w:rsid w:val="00BF0B52"/>
    <w:rsid w:val="00BF1078"/>
    <w:rsid w:val="00BF14D0"/>
    <w:rsid w:val="00BF2F0D"/>
    <w:rsid w:val="00BF30E3"/>
    <w:rsid w:val="00BF3F2F"/>
    <w:rsid w:val="00BF4D1C"/>
    <w:rsid w:val="00BF4F08"/>
    <w:rsid w:val="00BF608A"/>
    <w:rsid w:val="00BF7993"/>
    <w:rsid w:val="00BF7DB6"/>
    <w:rsid w:val="00C0028F"/>
    <w:rsid w:val="00C013A7"/>
    <w:rsid w:val="00C01FB8"/>
    <w:rsid w:val="00C021E6"/>
    <w:rsid w:val="00C031A8"/>
    <w:rsid w:val="00C0495E"/>
    <w:rsid w:val="00C10781"/>
    <w:rsid w:val="00C10B8B"/>
    <w:rsid w:val="00C10E0B"/>
    <w:rsid w:val="00C11568"/>
    <w:rsid w:val="00C130D0"/>
    <w:rsid w:val="00C139E6"/>
    <w:rsid w:val="00C14C88"/>
    <w:rsid w:val="00C15A1F"/>
    <w:rsid w:val="00C15E8F"/>
    <w:rsid w:val="00C168C8"/>
    <w:rsid w:val="00C16CAE"/>
    <w:rsid w:val="00C1776D"/>
    <w:rsid w:val="00C17BAF"/>
    <w:rsid w:val="00C2036F"/>
    <w:rsid w:val="00C20956"/>
    <w:rsid w:val="00C20EB7"/>
    <w:rsid w:val="00C21C8B"/>
    <w:rsid w:val="00C222AD"/>
    <w:rsid w:val="00C22D57"/>
    <w:rsid w:val="00C23BC8"/>
    <w:rsid w:val="00C23C39"/>
    <w:rsid w:val="00C2587E"/>
    <w:rsid w:val="00C266A9"/>
    <w:rsid w:val="00C2698C"/>
    <w:rsid w:val="00C26BA0"/>
    <w:rsid w:val="00C26F1B"/>
    <w:rsid w:val="00C27A4F"/>
    <w:rsid w:val="00C30C7D"/>
    <w:rsid w:val="00C30D36"/>
    <w:rsid w:val="00C30D64"/>
    <w:rsid w:val="00C3184E"/>
    <w:rsid w:val="00C3200C"/>
    <w:rsid w:val="00C32AC9"/>
    <w:rsid w:val="00C32DA7"/>
    <w:rsid w:val="00C34F22"/>
    <w:rsid w:val="00C363FA"/>
    <w:rsid w:val="00C36B06"/>
    <w:rsid w:val="00C37786"/>
    <w:rsid w:val="00C37B75"/>
    <w:rsid w:val="00C37DE2"/>
    <w:rsid w:val="00C37E35"/>
    <w:rsid w:val="00C406D2"/>
    <w:rsid w:val="00C40A89"/>
    <w:rsid w:val="00C41D6C"/>
    <w:rsid w:val="00C420A5"/>
    <w:rsid w:val="00C43494"/>
    <w:rsid w:val="00C449FA"/>
    <w:rsid w:val="00C44DA1"/>
    <w:rsid w:val="00C469EA"/>
    <w:rsid w:val="00C46FA0"/>
    <w:rsid w:val="00C4706B"/>
    <w:rsid w:val="00C4714D"/>
    <w:rsid w:val="00C501CB"/>
    <w:rsid w:val="00C513B5"/>
    <w:rsid w:val="00C51A40"/>
    <w:rsid w:val="00C5443E"/>
    <w:rsid w:val="00C558D9"/>
    <w:rsid w:val="00C5733B"/>
    <w:rsid w:val="00C57BB3"/>
    <w:rsid w:val="00C60313"/>
    <w:rsid w:val="00C613C7"/>
    <w:rsid w:val="00C62E90"/>
    <w:rsid w:val="00C65591"/>
    <w:rsid w:val="00C66210"/>
    <w:rsid w:val="00C70180"/>
    <w:rsid w:val="00C72FC3"/>
    <w:rsid w:val="00C73450"/>
    <w:rsid w:val="00C73C9A"/>
    <w:rsid w:val="00C7458F"/>
    <w:rsid w:val="00C748FB"/>
    <w:rsid w:val="00C74B46"/>
    <w:rsid w:val="00C74B9D"/>
    <w:rsid w:val="00C74C2F"/>
    <w:rsid w:val="00C74F2D"/>
    <w:rsid w:val="00C752E1"/>
    <w:rsid w:val="00C75381"/>
    <w:rsid w:val="00C75609"/>
    <w:rsid w:val="00C77797"/>
    <w:rsid w:val="00C820D6"/>
    <w:rsid w:val="00C82814"/>
    <w:rsid w:val="00C82EC8"/>
    <w:rsid w:val="00C8654A"/>
    <w:rsid w:val="00C86C77"/>
    <w:rsid w:val="00C86CE0"/>
    <w:rsid w:val="00C90B47"/>
    <w:rsid w:val="00C9162C"/>
    <w:rsid w:val="00C92900"/>
    <w:rsid w:val="00C9575F"/>
    <w:rsid w:val="00C95AFA"/>
    <w:rsid w:val="00C964DA"/>
    <w:rsid w:val="00C97089"/>
    <w:rsid w:val="00C97B82"/>
    <w:rsid w:val="00CA10A1"/>
    <w:rsid w:val="00CA17C4"/>
    <w:rsid w:val="00CA3B9F"/>
    <w:rsid w:val="00CA407B"/>
    <w:rsid w:val="00CA40D0"/>
    <w:rsid w:val="00CA4429"/>
    <w:rsid w:val="00CA5670"/>
    <w:rsid w:val="00CA6AC3"/>
    <w:rsid w:val="00CA7D1C"/>
    <w:rsid w:val="00CB0B8B"/>
    <w:rsid w:val="00CB1C5F"/>
    <w:rsid w:val="00CB2240"/>
    <w:rsid w:val="00CB22DB"/>
    <w:rsid w:val="00CB3002"/>
    <w:rsid w:val="00CB34A0"/>
    <w:rsid w:val="00CB3E4F"/>
    <w:rsid w:val="00CB4567"/>
    <w:rsid w:val="00CB4CFC"/>
    <w:rsid w:val="00CB5728"/>
    <w:rsid w:val="00CC11E8"/>
    <w:rsid w:val="00CC3BC7"/>
    <w:rsid w:val="00CC491B"/>
    <w:rsid w:val="00CC4CF7"/>
    <w:rsid w:val="00CC4F70"/>
    <w:rsid w:val="00CC5525"/>
    <w:rsid w:val="00CC5727"/>
    <w:rsid w:val="00CC5816"/>
    <w:rsid w:val="00CC680F"/>
    <w:rsid w:val="00CC6C07"/>
    <w:rsid w:val="00CC78FC"/>
    <w:rsid w:val="00CD26ED"/>
    <w:rsid w:val="00CD40E1"/>
    <w:rsid w:val="00CD50F3"/>
    <w:rsid w:val="00CD63DD"/>
    <w:rsid w:val="00CD6697"/>
    <w:rsid w:val="00CD76A1"/>
    <w:rsid w:val="00CE01B0"/>
    <w:rsid w:val="00CE0950"/>
    <w:rsid w:val="00CE1C9C"/>
    <w:rsid w:val="00CE2391"/>
    <w:rsid w:val="00CE3C85"/>
    <w:rsid w:val="00CE3F89"/>
    <w:rsid w:val="00CE6753"/>
    <w:rsid w:val="00CE6ED7"/>
    <w:rsid w:val="00CF0474"/>
    <w:rsid w:val="00CF173E"/>
    <w:rsid w:val="00CF1E64"/>
    <w:rsid w:val="00CF3193"/>
    <w:rsid w:val="00CF31F6"/>
    <w:rsid w:val="00CF34F0"/>
    <w:rsid w:val="00CF3894"/>
    <w:rsid w:val="00CF39F9"/>
    <w:rsid w:val="00CF3A6F"/>
    <w:rsid w:val="00CF4777"/>
    <w:rsid w:val="00CF50F5"/>
    <w:rsid w:val="00CF65DE"/>
    <w:rsid w:val="00CF6C29"/>
    <w:rsid w:val="00CF7D3F"/>
    <w:rsid w:val="00D001C9"/>
    <w:rsid w:val="00D01465"/>
    <w:rsid w:val="00D01A85"/>
    <w:rsid w:val="00D01C00"/>
    <w:rsid w:val="00D02ACA"/>
    <w:rsid w:val="00D034C3"/>
    <w:rsid w:val="00D0381E"/>
    <w:rsid w:val="00D03991"/>
    <w:rsid w:val="00D06B67"/>
    <w:rsid w:val="00D0718D"/>
    <w:rsid w:val="00D10D2F"/>
    <w:rsid w:val="00D1121F"/>
    <w:rsid w:val="00D11633"/>
    <w:rsid w:val="00D132AC"/>
    <w:rsid w:val="00D13678"/>
    <w:rsid w:val="00D14AF7"/>
    <w:rsid w:val="00D14B3D"/>
    <w:rsid w:val="00D15345"/>
    <w:rsid w:val="00D1568E"/>
    <w:rsid w:val="00D1617C"/>
    <w:rsid w:val="00D16843"/>
    <w:rsid w:val="00D1686B"/>
    <w:rsid w:val="00D17026"/>
    <w:rsid w:val="00D1783E"/>
    <w:rsid w:val="00D2196A"/>
    <w:rsid w:val="00D22187"/>
    <w:rsid w:val="00D22C0E"/>
    <w:rsid w:val="00D22FD6"/>
    <w:rsid w:val="00D262C5"/>
    <w:rsid w:val="00D2761A"/>
    <w:rsid w:val="00D27918"/>
    <w:rsid w:val="00D313C8"/>
    <w:rsid w:val="00D314BF"/>
    <w:rsid w:val="00D31F85"/>
    <w:rsid w:val="00D322A3"/>
    <w:rsid w:val="00D33718"/>
    <w:rsid w:val="00D33759"/>
    <w:rsid w:val="00D34458"/>
    <w:rsid w:val="00D3569B"/>
    <w:rsid w:val="00D35ACC"/>
    <w:rsid w:val="00D36579"/>
    <w:rsid w:val="00D367AC"/>
    <w:rsid w:val="00D40DB9"/>
    <w:rsid w:val="00D41BBA"/>
    <w:rsid w:val="00D43B6B"/>
    <w:rsid w:val="00D4458A"/>
    <w:rsid w:val="00D44B0E"/>
    <w:rsid w:val="00D4645C"/>
    <w:rsid w:val="00D4672E"/>
    <w:rsid w:val="00D46E74"/>
    <w:rsid w:val="00D4770B"/>
    <w:rsid w:val="00D47CE1"/>
    <w:rsid w:val="00D5049E"/>
    <w:rsid w:val="00D51783"/>
    <w:rsid w:val="00D51CB4"/>
    <w:rsid w:val="00D51EC8"/>
    <w:rsid w:val="00D52EA9"/>
    <w:rsid w:val="00D543C1"/>
    <w:rsid w:val="00D543CD"/>
    <w:rsid w:val="00D56696"/>
    <w:rsid w:val="00D6591E"/>
    <w:rsid w:val="00D6641E"/>
    <w:rsid w:val="00D67559"/>
    <w:rsid w:val="00D676BF"/>
    <w:rsid w:val="00D70DF1"/>
    <w:rsid w:val="00D71B3D"/>
    <w:rsid w:val="00D7307D"/>
    <w:rsid w:val="00D73F13"/>
    <w:rsid w:val="00D76AEF"/>
    <w:rsid w:val="00D76ECB"/>
    <w:rsid w:val="00D80399"/>
    <w:rsid w:val="00D81895"/>
    <w:rsid w:val="00D83419"/>
    <w:rsid w:val="00D84308"/>
    <w:rsid w:val="00D84DCB"/>
    <w:rsid w:val="00D861B9"/>
    <w:rsid w:val="00D90271"/>
    <w:rsid w:val="00D926F1"/>
    <w:rsid w:val="00D93163"/>
    <w:rsid w:val="00D93197"/>
    <w:rsid w:val="00D94694"/>
    <w:rsid w:val="00D954D2"/>
    <w:rsid w:val="00D95EB2"/>
    <w:rsid w:val="00D96E35"/>
    <w:rsid w:val="00D9720A"/>
    <w:rsid w:val="00D973D9"/>
    <w:rsid w:val="00D9755F"/>
    <w:rsid w:val="00D97A95"/>
    <w:rsid w:val="00DA06E9"/>
    <w:rsid w:val="00DA0BD9"/>
    <w:rsid w:val="00DA4523"/>
    <w:rsid w:val="00DA4BCC"/>
    <w:rsid w:val="00DA5798"/>
    <w:rsid w:val="00DB26BF"/>
    <w:rsid w:val="00DB2B96"/>
    <w:rsid w:val="00DB3D75"/>
    <w:rsid w:val="00DB3FB5"/>
    <w:rsid w:val="00DB4733"/>
    <w:rsid w:val="00DB4E72"/>
    <w:rsid w:val="00DB5A30"/>
    <w:rsid w:val="00DB5AE7"/>
    <w:rsid w:val="00DB60DC"/>
    <w:rsid w:val="00DB6125"/>
    <w:rsid w:val="00DB6FAE"/>
    <w:rsid w:val="00DB70A7"/>
    <w:rsid w:val="00DB79A2"/>
    <w:rsid w:val="00DC0659"/>
    <w:rsid w:val="00DC1EEA"/>
    <w:rsid w:val="00DC218C"/>
    <w:rsid w:val="00DC2846"/>
    <w:rsid w:val="00DC29D6"/>
    <w:rsid w:val="00DC4538"/>
    <w:rsid w:val="00DC4773"/>
    <w:rsid w:val="00DC566E"/>
    <w:rsid w:val="00DC59E8"/>
    <w:rsid w:val="00DC6CCB"/>
    <w:rsid w:val="00DC7715"/>
    <w:rsid w:val="00DD1F1C"/>
    <w:rsid w:val="00DD1F71"/>
    <w:rsid w:val="00DD23C8"/>
    <w:rsid w:val="00DD299D"/>
    <w:rsid w:val="00DD3125"/>
    <w:rsid w:val="00DD37FB"/>
    <w:rsid w:val="00DD4A09"/>
    <w:rsid w:val="00DD4C6D"/>
    <w:rsid w:val="00DD52B3"/>
    <w:rsid w:val="00DD552C"/>
    <w:rsid w:val="00DD67CE"/>
    <w:rsid w:val="00DE01C3"/>
    <w:rsid w:val="00DE071A"/>
    <w:rsid w:val="00DE0B53"/>
    <w:rsid w:val="00DE1457"/>
    <w:rsid w:val="00DE1F53"/>
    <w:rsid w:val="00DE3213"/>
    <w:rsid w:val="00DE3365"/>
    <w:rsid w:val="00DE3C1E"/>
    <w:rsid w:val="00DE44FE"/>
    <w:rsid w:val="00DE5382"/>
    <w:rsid w:val="00DE6140"/>
    <w:rsid w:val="00DE6B84"/>
    <w:rsid w:val="00DE7598"/>
    <w:rsid w:val="00DE7839"/>
    <w:rsid w:val="00DF1B5A"/>
    <w:rsid w:val="00DF64A5"/>
    <w:rsid w:val="00DF6A4C"/>
    <w:rsid w:val="00DF6D79"/>
    <w:rsid w:val="00DF7965"/>
    <w:rsid w:val="00E0073E"/>
    <w:rsid w:val="00E00A45"/>
    <w:rsid w:val="00E00AA4"/>
    <w:rsid w:val="00E016FE"/>
    <w:rsid w:val="00E0378C"/>
    <w:rsid w:val="00E04A33"/>
    <w:rsid w:val="00E04D5D"/>
    <w:rsid w:val="00E06C61"/>
    <w:rsid w:val="00E06CE0"/>
    <w:rsid w:val="00E07131"/>
    <w:rsid w:val="00E075D9"/>
    <w:rsid w:val="00E07B71"/>
    <w:rsid w:val="00E1084C"/>
    <w:rsid w:val="00E11DA5"/>
    <w:rsid w:val="00E11E11"/>
    <w:rsid w:val="00E1255C"/>
    <w:rsid w:val="00E12911"/>
    <w:rsid w:val="00E12CD9"/>
    <w:rsid w:val="00E13072"/>
    <w:rsid w:val="00E133FD"/>
    <w:rsid w:val="00E1371D"/>
    <w:rsid w:val="00E13F4A"/>
    <w:rsid w:val="00E14863"/>
    <w:rsid w:val="00E21875"/>
    <w:rsid w:val="00E2275D"/>
    <w:rsid w:val="00E23F60"/>
    <w:rsid w:val="00E241C0"/>
    <w:rsid w:val="00E25BF0"/>
    <w:rsid w:val="00E27E76"/>
    <w:rsid w:val="00E311E0"/>
    <w:rsid w:val="00E3269B"/>
    <w:rsid w:val="00E332D0"/>
    <w:rsid w:val="00E3351D"/>
    <w:rsid w:val="00E34176"/>
    <w:rsid w:val="00E34480"/>
    <w:rsid w:val="00E35840"/>
    <w:rsid w:val="00E35AE3"/>
    <w:rsid w:val="00E361AB"/>
    <w:rsid w:val="00E36531"/>
    <w:rsid w:val="00E3694E"/>
    <w:rsid w:val="00E376CA"/>
    <w:rsid w:val="00E37AC5"/>
    <w:rsid w:val="00E41985"/>
    <w:rsid w:val="00E4420A"/>
    <w:rsid w:val="00E45999"/>
    <w:rsid w:val="00E468E1"/>
    <w:rsid w:val="00E5263B"/>
    <w:rsid w:val="00E54066"/>
    <w:rsid w:val="00E546D1"/>
    <w:rsid w:val="00E54EB6"/>
    <w:rsid w:val="00E55B16"/>
    <w:rsid w:val="00E55F21"/>
    <w:rsid w:val="00E568CB"/>
    <w:rsid w:val="00E57BE7"/>
    <w:rsid w:val="00E57C7C"/>
    <w:rsid w:val="00E608D8"/>
    <w:rsid w:val="00E61086"/>
    <w:rsid w:val="00E616AE"/>
    <w:rsid w:val="00E624E0"/>
    <w:rsid w:val="00E6261E"/>
    <w:rsid w:val="00E627E4"/>
    <w:rsid w:val="00E62D38"/>
    <w:rsid w:val="00E6401E"/>
    <w:rsid w:val="00E66545"/>
    <w:rsid w:val="00E727A5"/>
    <w:rsid w:val="00E730CC"/>
    <w:rsid w:val="00E732DA"/>
    <w:rsid w:val="00E73AC0"/>
    <w:rsid w:val="00E73AC1"/>
    <w:rsid w:val="00E73D61"/>
    <w:rsid w:val="00E73E6A"/>
    <w:rsid w:val="00E746DE"/>
    <w:rsid w:val="00E755A1"/>
    <w:rsid w:val="00E77517"/>
    <w:rsid w:val="00E8235B"/>
    <w:rsid w:val="00E87645"/>
    <w:rsid w:val="00E87F72"/>
    <w:rsid w:val="00E906D9"/>
    <w:rsid w:val="00E913E5"/>
    <w:rsid w:val="00E916BC"/>
    <w:rsid w:val="00E9172A"/>
    <w:rsid w:val="00E92DF8"/>
    <w:rsid w:val="00E94A10"/>
    <w:rsid w:val="00E95D91"/>
    <w:rsid w:val="00E96136"/>
    <w:rsid w:val="00E96CB5"/>
    <w:rsid w:val="00E977DE"/>
    <w:rsid w:val="00E97A50"/>
    <w:rsid w:val="00EA02C4"/>
    <w:rsid w:val="00EA0884"/>
    <w:rsid w:val="00EA1686"/>
    <w:rsid w:val="00EA462C"/>
    <w:rsid w:val="00EA5059"/>
    <w:rsid w:val="00EA596B"/>
    <w:rsid w:val="00EA5CA6"/>
    <w:rsid w:val="00EA6FC4"/>
    <w:rsid w:val="00EA73D7"/>
    <w:rsid w:val="00EA76C9"/>
    <w:rsid w:val="00EA7D19"/>
    <w:rsid w:val="00EB2281"/>
    <w:rsid w:val="00EB42DA"/>
    <w:rsid w:val="00EB4CED"/>
    <w:rsid w:val="00EB5394"/>
    <w:rsid w:val="00EB751D"/>
    <w:rsid w:val="00EC01A6"/>
    <w:rsid w:val="00EC0691"/>
    <w:rsid w:val="00EC07B4"/>
    <w:rsid w:val="00EC0D47"/>
    <w:rsid w:val="00EC2518"/>
    <w:rsid w:val="00EC2892"/>
    <w:rsid w:val="00EC397F"/>
    <w:rsid w:val="00EC4052"/>
    <w:rsid w:val="00EC4360"/>
    <w:rsid w:val="00EC4947"/>
    <w:rsid w:val="00EC5A9C"/>
    <w:rsid w:val="00ED1DFD"/>
    <w:rsid w:val="00ED2F8E"/>
    <w:rsid w:val="00ED3260"/>
    <w:rsid w:val="00ED35BE"/>
    <w:rsid w:val="00ED36DC"/>
    <w:rsid w:val="00ED5579"/>
    <w:rsid w:val="00ED6DD1"/>
    <w:rsid w:val="00EE0F42"/>
    <w:rsid w:val="00EE79E3"/>
    <w:rsid w:val="00EF0052"/>
    <w:rsid w:val="00EF0273"/>
    <w:rsid w:val="00EF0477"/>
    <w:rsid w:val="00EF0A89"/>
    <w:rsid w:val="00EF10B9"/>
    <w:rsid w:val="00EF279E"/>
    <w:rsid w:val="00EF40BD"/>
    <w:rsid w:val="00EF5EB7"/>
    <w:rsid w:val="00EF7741"/>
    <w:rsid w:val="00F002E4"/>
    <w:rsid w:val="00F00356"/>
    <w:rsid w:val="00F020A1"/>
    <w:rsid w:val="00F037B9"/>
    <w:rsid w:val="00F03F0C"/>
    <w:rsid w:val="00F04214"/>
    <w:rsid w:val="00F06B49"/>
    <w:rsid w:val="00F10724"/>
    <w:rsid w:val="00F126C1"/>
    <w:rsid w:val="00F12AB8"/>
    <w:rsid w:val="00F134E5"/>
    <w:rsid w:val="00F1440E"/>
    <w:rsid w:val="00F15C88"/>
    <w:rsid w:val="00F16485"/>
    <w:rsid w:val="00F1681B"/>
    <w:rsid w:val="00F17E67"/>
    <w:rsid w:val="00F214A5"/>
    <w:rsid w:val="00F21C98"/>
    <w:rsid w:val="00F22DA8"/>
    <w:rsid w:val="00F23101"/>
    <w:rsid w:val="00F2343A"/>
    <w:rsid w:val="00F23CBA"/>
    <w:rsid w:val="00F24DDB"/>
    <w:rsid w:val="00F27FBF"/>
    <w:rsid w:val="00F27FF0"/>
    <w:rsid w:val="00F31499"/>
    <w:rsid w:val="00F31893"/>
    <w:rsid w:val="00F31A6D"/>
    <w:rsid w:val="00F320EC"/>
    <w:rsid w:val="00F3270F"/>
    <w:rsid w:val="00F3332E"/>
    <w:rsid w:val="00F33560"/>
    <w:rsid w:val="00F341E1"/>
    <w:rsid w:val="00F3448A"/>
    <w:rsid w:val="00F35653"/>
    <w:rsid w:val="00F36588"/>
    <w:rsid w:val="00F36F8A"/>
    <w:rsid w:val="00F40094"/>
    <w:rsid w:val="00F40707"/>
    <w:rsid w:val="00F42135"/>
    <w:rsid w:val="00F42884"/>
    <w:rsid w:val="00F43A8C"/>
    <w:rsid w:val="00F43FBA"/>
    <w:rsid w:val="00F45FAF"/>
    <w:rsid w:val="00F46479"/>
    <w:rsid w:val="00F46D90"/>
    <w:rsid w:val="00F46F09"/>
    <w:rsid w:val="00F519E2"/>
    <w:rsid w:val="00F51A2C"/>
    <w:rsid w:val="00F51EF6"/>
    <w:rsid w:val="00F5540A"/>
    <w:rsid w:val="00F5625C"/>
    <w:rsid w:val="00F60B21"/>
    <w:rsid w:val="00F623AB"/>
    <w:rsid w:val="00F625EF"/>
    <w:rsid w:val="00F62DAE"/>
    <w:rsid w:val="00F62E8D"/>
    <w:rsid w:val="00F6327B"/>
    <w:rsid w:val="00F640A5"/>
    <w:rsid w:val="00F70A49"/>
    <w:rsid w:val="00F70BFD"/>
    <w:rsid w:val="00F72337"/>
    <w:rsid w:val="00F72DD9"/>
    <w:rsid w:val="00F733AC"/>
    <w:rsid w:val="00F73FE1"/>
    <w:rsid w:val="00F75BF0"/>
    <w:rsid w:val="00F775C1"/>
    <w:rsid w:val="00F77D05"/>
    <w:rsid w:val="00F8143A"/>
    <w:rsid w:val="00F8189B"/>
    <w:rsid w:val="00F81C34"/>
    <w:rsid w:val="00F8228C"/>
    <w:rsid w:val="00F83017"/>
    <w:rsid w:val="00F83734"/>
    <w:rsid w:val="00F84900"/>
    <w:rsid w:val="00F85765"/>
    <w:rsid w:val="00F85DE1"/>
    <w:rsid w:val="00F8691F"/>
    <w:rsid w:val="00F906F3"/>
    <w:rsid w:val="00F9112E"/>
    <w:rsid w:val="00F91201"/>
    <w:rsid w:val="00F92A8A"/>
    <w:rsid w:val="00F93443"/>
    <w:rsid w:val="00F935D8"/>
    <w:rsid w:val="00F93AF5"/>
    <w:rsid w:val="00F93C53"/>
    <w:rsid w:val="00F94522"/>
    <w:rsid w:val="00F94740"/>
    <w:rsid w:val="00F95412"/>
    <w:rsid w:val="00F97D8E"/>
    <w:rsid w:val="00FA1D4A"/>
    <w:rsid w:val="00FA2E29"/>
    <w:rsid w:val="00FA3B1B"/>
    <w:rsid w:val="00FA6831"/>
    <w:rsid w:val="00FA7061"/>
    <w:rsid w:val="00FB0691"/>
    <w:rsid w:val="00FB18CF"/>
    <w:rsid w:val="00FB2913"/>
    <w:rsid w:val="00FB3048"/>
    <w:rsid w:val="00FB443D"/>
    <w:rsid w:val="00FB4ADE"/>
    <w:rsid w:val="00FB50F1"/>
    <w:rsid w:val="00FB64EC"/>
    <w:rsid w:val="00FB770C"/>
    <w:rsid w:val="00FB777D"/>
    <w:rsid w:val="00FB7B77"/>
    <w:rsid w:val="00FB7CAB"/>
    <w:rsid w:val="00FC11D0"/>
    <w:rsid w:val="00FC182B"/>
    <w:rsid w:val="00FC1A5F"/>
    <w:rsid w:val="00FC1F94"/>
    <w:rsid w:val="00FC220A"/>
    <w:rsid w:val="00FC3FF9"/>
    <w:rsid w:val="00FC541F"/>
    <w:rsid w:val="00FC6931"/>
    <w:rsid w:val="00FD0481"/>
    <w:rsid w:val="00FD2242"/>
    <w:rsid w:val="00FD24BC"/>
    <w:rsid w:val="00FD2FF0"/>
    <w:rsid w:val="00FD347F"/>
    <w:rsid w:val="00FD3F95"/>
    <w:rsid w:val="00FD487D"/>
    <w:rsid w:val="00FD5CA2"/>
    <w:rsid w:val="00FD6155"/>
    <w:rsid w:val="00FE16D3"/>
    <w:rsid w:val="00FE17DD"/>
    <w:rsid w:val="00FE1ABD"/>
    <w:rsid w:val="00FE40AF"/>
    <w:rsid w:val="00FE4DE5"/>
    <w:rsid w:val="00FE79F9"/>
    <w:rsid w:val="00FF1BEC"/>
    <w:rsid w:val="00FF248B"/>
    <w:rsid w:val="00FF3B80"/>
    <w:rsid w:val="00FF56E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646C75"/>
  <w15:docId w15:val="{D639E88C-95AB-8844-A7CD-98BA9A38F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119"/>
    <w:rPr>
      <w:rFonts w:ascii="Tahoma" w:hAnsi="Tahoma" w:cs="Tahoma"/>
      <w:sz w:val="16"/>
      <w:szCs w:val="16"/>
    </w:rPr>
  </w:style>
  <w:style w:type="paragraph" w:styleId="ListParagraph">
    <w:name w:val="List Paragraph"/>
    <w:basedOn w:val="Normal"/>
    <w:uiPriority w:val="34"/>
    <w:qFormat/>
    <w:rsid w:val="000619AB"/>
    <w:pPr>
      <w:ind w:left="720"/>
      <w:contextualSpacing/>
    </w:pPr>
  </w:style>
  <w:style w:type="character" w:styleId="PlaceholderText">
    <w:name w:val="Placeholder Text"/>
    <w:basedOn w:val="DefaultParagraphFont"/>
    <w:uiPriority w:val="99"/>
    <w:semiHidden/>
    <w:rsid w:val="00DE1F53"/>
    <w:rPr>
      <w:color w:val="808080"/>
    </w:rPr>
  </w:style>
  <w:style w:type="table" w:styleId="TableGrid">
    <w:name w:val="Table Grid"/>
    <w:basedOn w:val="TableNormal"/>
    <w:uiPriority w:val="59"/>
    <w:rsid w:val="00CC6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C6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046F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F36"/>
  </w:style>
  <w:style w:type="paragraph" w:styleId="Footer">
    <w:name w:val="footer"/>
    <w:basedOn w:val="Normal"/>
    <w:link w:val="FooterChar"/>
    <w:uiPriority w:val="99"/>
    <w:unhideWhenUsed/>
    <w:rsid w:val="00046F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F36"/>
  </w:style>
  <w:style w:type="character" w:styleId="CommentReference">
    <w:name w:val="annotation reference"/>
    <w:basedOn w:val="DefaultParagraphFont"/>
    <w:uiPriority w:val="99"/>
    <w:semiHidden/>
    <w:unhideWhenUsed/>
    <w:rsid w:val="00CF31F6"/>
    <w:rPr>
      <w:sz w:val="18"/>
      <w:szCs w:val="18"/>
    </w:rPr>
  </w:style>
  <w:style w:type="paragraph" w:styleId="CommentText">
    <w:name w:val="annotation text"/>
    <w:basedOn w:val="Normal"/>
    <w:link w:val="CommentTextChar"/>
    <w:uiPriority w:val="99"/>
    <w:semiHidden/>
    <w:unhideWhenUsed/>
    <w:rsid w:val="00CF31F6"/>
    <w:pPr>
      <w:spacing w:line="240" w:lineRule="auto"/>
    </w:pPr>
    <w:rPr>
      <w:sz w:val="24"/>
      <w:szCs w:val="24"/>
    </w:rPr>
  </w:style>
  <w:style w:type="character" w:customStyle="1" w:styleId="CommentTextChar">
    <w:name w:val="Comment Text Char"/>
    <w:basedOn w:val="DefaultParagraphFont"/>
    <w:link w:val="CommentText"/>
    <w:uiPriority w:val="99"/>
    <w:semiHidden/>
    <w:rsid w:val="00CF31F6"/>
    <w:rPr>
      <w:sz w:val="24"/>
      <w:szCs w:val="24"/>
    </w:rPr>
  </w:style>
  <w:style w:type="paragraph" w:styleId="CommentSubject">
    <w:name w:val="annotation subject"/>
    <w:basedOn w:val="CommentText"/>
    <w:next w:val="CommentText"/>
    <w:link w:val="CommentSubjectChar"/>
    <w:uiPriority w:val="99"/>
    <w:semiHidden/>
    <w:unhideWhenUsed/>
    <w:rsid w:val="00F46F09"/>
    <w:rPr>
      <w:b/>
      <w:bCs/>
      <w:sz w:val="20"/>
      <w:szCs w:val="20"/>
    </w:rPr>
  </w:style>
  <w:style w:type="character" w:customStyle="1" w:styleId="CommentSubjectChar">
    <w:name w:val="Comment Subject Char"/>
    <w:basedOn w:val="CommentTextChar"/>
    <w:link w:val="CommentSubject"/>
    <w:uiPriority w:val="99"/>
    <w:semiHidden/>
    <w:rsid w:val="00F46F09"/>
    <w:rPr>
      <w:b/>
      <w:bCs/>
      <w:sz w:val="20"/>
      <w:szCs w:val="20"/>
    </w:rPr>
  </w:style>
  <w:style w:type="character" w:customStyle="1" w:styleId="st">
    <w:name w:val="st"/>
    <w:basedOn w:val="DefaultParagraphFont"/>
    <w:rsid w:val="00D44B0E"/>
    <w:rPr>
      <w:rFonts w:cs="Times New Roman"/>
    </w:rPr>
  </w:style>
  <w:style w:type="character" w:styleId="Hyperlink">
    <w:name w:val="Hyperlink"/>
    <w:basedOn w:val="DefaultParagraphFont"/>
    <w:uiPriority w:val="99"/>
    <w:unhideWhenUsed/>
    <w:rsid w:val="0083089D"/>
    <w:rPr>
      <w:color w:val="0000FF" w:themeColor="hyperlink"/>
      <w:u w:val="single"/>
    </w:rPr>
  </w:style>
  <w:style w:type="character" w:customStyle="1" w:styleId="apple-converted-space">
    <w:name w:val="apple-converted-space"/>
    <w:basedOn w:val="DefaultParagraphFont"/>
    <w:rsid w:val="0083089D"/>
  </w:style>
  <w:style w:type="paragraph" w:styleId="NormalWeb">
    <w:name w:val="Normal (Web)"/>
    <w:basedOn w:val="Normal"/>
    <w:uiPriority w:val="99"/>
    <w:semiHidden/>
    <w:unhideWhenUsed/>
    <w:rsid w:val="00994B72"/>
    <w:pPr>
      <w:spacing w:before="100" w:beforeAutospacing="1" w:after="100" w:afterAutospacing="1" w:line="240" w:lineRule="auto"/>
    </w:pPr>
    <w:rPr>
      <w:rFonts w:ascii="Times" w:eastAsiaTheme="minorEastAsia" w:hAnsi="Times" w:cs="Times New Roman"/>
      <w:sz w:val="20"/>
      <w:szCs w:val="20"/>
      <w:lang w:val="en-US"/>
    </w:rPr>
  </w:style>
  <w:style w:type="paragraph" w:styleId="Revision">
    <w:name w:val="Revision"/>
    <w:hidden/>
    <w:uiPriority w:val="99"/>
    <w:semiHidden/>
    <w:rsid w:val="000E6412"/>
    <w:pPr>
      <w:spacing w:after="0" w:line="240" w:lineRule="auto"/>
    </w:pPr>
  </w:style>
  <w:style w:type="paragraph" w:customStyle="1" w:styleId="EndNoteBibliographyTitle">
    <w:name w:val="EndNote Bibliography Title"/>
    <w:basedOn w:val="Normal"/>
    <w:rsid w:val="00DF64A5"/>
    <w:pPr>
      <w:spacing w:after="0"/>
      <w:jc w:val="center"/>
    </w:pPr>
    <w:rPr>
      <w:rFonts w:ascii="Calibri" w:hAnsi="Calibri"/>
      <w:lang w:val="en-US"/>
    </w:rPr>
  </w:style>
  <w:style w:type="paragraph" w:customStyle="1" w:styleId="EndNoteBibliography">
    <w:name w:val="EndNote Bibliography"/>
    <w:basedOn w:val="Normal"/>
    <w:link w:val="EndNoteBibliographyChar"/>
    <w:rsid w:val="00DF64A5"/>
    <w:pPr>
      <w:spacing w:line="240" w:lineRule="auto"/>
    </w:pPr>
    <w:rPr>
      <w:rFonts w:ascii="Calibri" w:hAnsi="Calibri"/>
      <w:lang w:val="en-US"/>
    </w:rPr>
  </w:style>
  <w:style w:type="paragraph" w:styleId="Caption">
    <w:name w:val="caption"/>
    <w:basedOn w:val="Normal"/>
    <w:next w:val="Normal"/>
    <w:uiPriority w:val="35"/>
    <w:unhideWhenUsed/>
    <w:qFormat/>
    <w:rsid w:val="009062EF"/>
    <w:pPr>
      <w:spacing w:line="240" w:lineRule="auto"/>
    </w:pPr>
    <w:rPr>
      <w:i/>
      <w:iCs/>
      <w:color w:val="1F497D" w:themeColor="text2"/>
      <w:sz w:val="18"/>
      <w:szCs w:val="18"/>
    </w:rPr>
  </w:style>
  <w:style w:type="character" w:customStyle="1" w:styleId="normaltextrun">
    <w:name w:val="normaltextrun"/>
    <w:basedOn w:val="DefaultParagraphFont"/>
    <w:rsid w:val="001962B6"/>
  </w:style>
  <w:style w:type="character" w:customStyle="1" w:styleId="contextualspellingandgrammarerror">
    <w:name w:val="contextualspellingandgrammarerror"/>
    <w:basedOn w:val="DefaultParagraphFont"/>
    <w:rsid w:val="001962B6"/>
  </w:style>
  <w:style w:type="character" w:customStyle="1" w:styleId="eop">
    <w:name w:val="eop"/>
    <w:basedOn w:val="DefaultParagraphFont"/>
    <w:rsid w:val="001962B6"/>
  </w:style>
  <w:style w:type="paragraph" w:customStyle="1" w:styleId="paragraph">
    <w:name w:val="paragraph"/>
    <w:basedOn w:val="Normal"/>
    <w:rsid w:val="002837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283764"/>
  </w:style>
  <w:style w:type="character" w:styleId="LineNumber">
    <w:name w:val="line number"/>
    <w:basedOn w:val="DefaultParagraphFont"/>
    <w:uiPriority w:val="99"/>
    <w:semiHidden/>
    <w:unhideWhenUsed/>
    <w:rsid w:val="00035098"/>
  </w:style>
  <w:style w:type="character" w:styleId="PageNumber">
    <w:name w:val="page number"/>
    <w:basedOn w:val="DefaultParagraphFont"/>
    <w:uiPriority w:val="99"/>
    <w:semiHidden/>
    <w:unhideWhenUsed/>
    <w:rsid w:val="00533477"/>
  </w:style>
  <w:style w:type="paragraph" w:styleId="Bibliography">
    <w:name w:val="Bibliography"/>
    <w:basedOn w:val="Normal"/>
    <w:next w:val="Normal"/>
    <w:uiPriority w:val="37"/>
    <w:semiHidden/>
    <w:unhideWhenUsed/>
    <w:rsid w:val="00A377F1"/>
  </w:style>
  <w:style w:type="character" w:styleId="Emphasis">
    <w:name w:val="Emphasis"/>
    <w:basedOn w:val="DefaultParagraphFont"/>
    <w:uiPriority w:val="20"/>
    <w:qFormat/>
    <w:rsid w:val="000238BF"/>
    <w:rPr>
      <w:i/>
      <w:iCs/>
    </w:rPr>
  </w:style>
  <w:style w:type="paragraph" w:styleId="NoSpacing">
    <w:name w:val="No Spacing"/>
    <w:link w:val="NoSpacingChar"/>
    <w:uiPriority w:val="1"/>
    <w:qFormat/>
    <w:rsid w:val="007630AF"/>
    <w:pPr>
      <w:spacing w:after="0" w:line="240" w:lineRule="auto"/>
    </w:pPr>
  </w:style>
  <w:style w:type="character" w:customStyle="1" w:styleId="NoSpacingChar">
    <w:name w:val="No Spacing Char"/>
    <w:basedOn w:val="DefaultParagraphFont"/>
    <w:link w:val="NoSpacing"/>
    <w:uiPriority w:val="1"/>
    <w:rsid w:val="007630AF"/>
  </w:style>
  <w:style w:type="character" w:customStyle="1" w:styleId="EndNoteBibliographyChar">
    <w:name w:val="EndNote Bibliography Char"/>
    <w:basedOn w:val="NoSpacingChar"/>
    <w:link w:val="EndNoteBibliography"/>
    <w:rsid w:val="007630AF"/>
    <w:rPr>
      <w:rFonts w:ascii="Calibri" w:hAnsi="Calibri"/>
      <w:lang w:val="en-US"/>
    </w:rPr>
  </w:style>
  <w:style w:type="character" w:customStyle="1" w:styleId="UnresolvedMention1">
    <w:name w:val="Unresolved Mention1"/>
    <w:basedOn w:val="DefaultParagraphFont"/>
    <w:uiPriority w:val="99"/>
    <w:unhideWhenUsed/>
    <w:rsid w:val="00B374A9"/>
    <w:rPr>
      <w:color w:val="605E5C"/>
      <w:shd w:val="clear" w:color="auto" w:fill="E1DFDD"/>
    </w:rPr>
  </w:style>
  <w:style w:type="character" w:styleId="UnresolvedMention">
    <w:name w:val="Unresolved Mention"/>
    <w:basedOn w:val="DefaultParagraphFont"/>
    <w:uiPriority w:val="99"/>
    <w:semiHidden/>
    <w:unhideWhenUsed/>
    <w:rsid w:val="00026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345">
      <w:bodyDiv w:val="1"/>
      <w:marLeft w:val="0"/>
      <w:marRight w:val="0"/>
      <w:marTop w:val="0"/>
      <w:marBottom w:val="0"/>
      <w:divBdr>
        <w:top w:val="none" w:sz="0" w:space="0" w:color="auto"/>
        <w:left w:val="none" w:sz="0" w:space="0" w:color="auto"/>
        <w:bottom w:val="none" w:sz="0" w:space="0" w:color="auto"/>
        <w:right w:val="none" w:sz="0" w:space="0" w:color="auto"/>
      </w:divBdr>
    </w:div>
    <w:div w:id="38240035">
      <w:bodyDiv w:val="1"/>
      <w:marLeft w:val="0"/>
      <w:marRight w:val="0"/>
      <w:marTop w:val="0"/>
      <w:marBottom w:val="0"/>
      <w:divBdr>
        <w:top w:val="none" w:sz="0" w:space="0" w:color="auto"/>
        <w:left w:val="none" w:sz="0" w:space="0" w:color="auto"/>
        <w:bottom w:val="none" w:sz="0" w:space="0" w:color="auto"/>
        <w:right w:val="none" w:sz="0" w:space="0" w:color="auto"/>
      </w:divBdr>
    </w:div>
    <w:div w:id="147207427">
      <w:bodyDiv w:val="1"/>
      <w:marLeft w:val="0"/>
      <w:marRight w:val="0"/>
      <w:marTop w:val="0"/>
      <w:marBottom w:val="0"/>
      <w:divBdr>
        <w:top w:val="none" w:sz="0" w:space="0" w:color="auto"/>
        <w:left w:val="none" w:sz="0" w:space="0" w:color="auto"/>
        <w:bottom w:val="none" w:sz="0" w:space="0" w:color="auto"/>
        <w:right w:val="none" w:sz="0" w:space="0" w:color="auto"/>
      </w:divBdr>
    </w:div>
    <w:div w:id="166095978">
      <w:bodyDiv w:val="1"/>
      <w:marLeft w:val="0"/>
      <w:marRight w:val="0"/>
      <w:marTop w:val="0"/>
      <w:marBottom w:val="0"/>
      <w:divBdr>
        <w:top w:val="none" w:sz="0" w:space="0" w:color="auto"/>
        <w:left w:val="none" w:sz="0" w:space="0" w:color="auto"/>
        <w:bottom w:val="none" w:sz="0" w:space="0" w:color="auto"/>
        <w:right w:val="none" w:sz="0" w:space="0" w:color="auto"/>
      </w:divBdr>
    </w:div>
    <w:div w:id="174006699">
      <w:bodyDiv w:val="1"/>
      <w:marLeft w:val="0"/>
      <w:marRight w:val="0"/>
      <w:marTop w:val="0"/>
      <w:marBottom w:val="0"/>
      <w:divBdr>
        <w:top w:val="none" w:sz="0" w:space="0" w:color="auto"/>
        <w:left w:val="none" w:sz="0" w:space="0" w:color="auto"/>
        <w:bottom w:val="none" w:sz="0" w:space="0" w:color="auto"/>
        <w:right w:val="none" w:sz="0" w:space="0" w:color="auto"/>
      </w:divBdr>
    </w:div>
    <w:div w:id="233469267">
      <w:bodyDiv w:val="1"/>
      <w:marLeft w:val="0"/>
      <w:marRight w:val="0"/>
      <w:marTop w:val="0"/>
      <w:marBottom w:val="0"/>
      <w:divBdr>
        <w:top w:val="none" w:sz="0" w:space="0" w:color="auto"/>
        <w:left w:val="none" w:sz="0" w:space="0" w:color="auto"/>
        <w:bottom w:val="none" w:sz="0" w:space="0" w:color="auto"/>
        <w:right w:val="none" w:sz="0" w:space="0" w:color="auto"/>
      </w:divBdr>
    </w:div>
    <w:div w:id="264729759">
      <w:bodyDiv w:val="1"/>
      <w:marLeft w:val="0"/>
      <w:marRight w:val="0"/>
      <w:marTop w:val="0"/>
      <w:marBottom w:val="0"/>
      <w:divBdr>
        <w:top w:val="none" w:sz="0" w:space="0" w:color="auto"/>
        <w:left w:val="none" w:sz="0" w:space="0" w:color="auto"/>
        <w:bottom w:val="none" w:sz="0" w:space="0" w:color="auto"/>
        <w:right w:val="none" w:sz="0" w:space="0" w:color="auto"/>
      </w:divBdr>
    </w:div>
    <w:div w:id="271740560">
      <w:bodyDiv w:val="1"/>
      <w:marLeft w:val="0"/>
      <w:marRight w:val="0"/>
      <w:marTop w:val="0"/>
      <w:marBottom w:val="0"/>
      <w:divBdr>
        <w:top w:val="none" w:sz="0" w:space="0" w:color="auto"/>
        <w:left w:val="none" w:sz="0" w:space="0" w:color="auto"/>
        <w:bottom w:val="none" w:sz="0" w:space="0" w:color="auto"/>
        <w:right w:val="none" w:sz="0" w:space="0" w:color="auto"/>
      </w:divBdr>
    </w:div>
    <w:div w:id="281883048">
      <w:bodyDiv w:val="1"/>
      <w:marLeft w:val="0"/>
      <w:marRight w:val="0"/>
      <w:marTop w:val="0"/>
      <w:marBottom w:val="0"/>
      <w:divBdr>
        <w:top w:val="none" w:sz="0" w:space="0" w:color="auto"/>
        <w:left w:val="none" w:sz="0" w:space="0" w:color="auto"/>
        <w:bottom w:val="none" w:sz="0" w:space="0" w:color="auto"/>
        <w:right w:val="none" w:sz="0" w:space="0" w:color="auto"/>
      </w:divBdr>
    </w:div>
    <w:div w:id="354305808">
      <w:bodyDiv w:val="1"/>
      <w:marLeft w:val="0"/>
      <w:marRight w:val="0"/>
      <w:marTop w:val="0"/>
      <w:marBottom w:val="0"/>
      <w:divBdr>
        <w:top w:val="none" w:sz="0" w:space="0" w:color="auto"/>
        <w:left w:val="none" w:sz="0" w:space="0" w:color="auto"/>
        <w:bottom w:val="none" w:sz="0" w:space="0" w:color="auto"/>
        <w:right w:val="none" w:sz="0" w:space="0" w:color="auto"/>
      </w:divBdr>
    </w:div>
    <w:div w:id="401149470">
      <w:bodyDiv w:val="1"/>
      <w:marLeft w:val="0"/>
      <w:marRight w:val="0"/>
      <w:marTop w:val="0"/>
      <w:marBottom w:val="0"/>
      <w:divBdr>
        <w:top w:val="none" w:sz="0" w:space="0" w:color="auto"/>
        <w:left w:val="none" w:sz="0" w:space="0" w:color="auto"/>
        <w:bottom w:val="none" w:sz="0" w:space="0" w:color="auto"/>
        <w:right w:val="none" w:sz="0" w:space="0" w:color="auto"/>
      </w:divBdr>
    </w:div>
    <w:div w:id="528876821">
      <w:bodyDiv w:val="1"/>
      <w:marLeft w:val="0"/>
      <w:marRight w:val="0"/>
      <w:marTop w:val="0"/>
      <w:marBottom w:val="0"/>
      <w:divBdr>
        <w:top w:val="none" w:sz="0" w:space="0" w:color="auto"/>
        <w:left w:val="none" w:sz="0" w:space="0" w:color="auto"/>
        <w:bottom w:val="none" w:sz="0" w:space="0" w:color="auto"/>
        <w:right w:val="none" w:sz="0" w:space="0" w:color="auto"/>
      </w:divBdr>
    </w:div>
    <w:div w:id="556597870">
      <w:bodyDiv w:val="1"/>
      <w:marLeft w:val="0"/>
      <w:marRight w:val="0"/>
      <w:marTop w:val="0"/>
      <w:marBottom w:val="0"/>
      <w:divBdr>
        <w:top w:val="none" w:sz="0" w:space="0" w:color="auto"/>
        <w:left w:val="none" w:sz="0" w:space="0" w:color="auto"/>
        <w:bottom w:val="none" w:sz="0" w:space="0" w:color="auto"/>
        <w:right w:val="none" w:sz="0" w:space="0" w:color="auto"/>
      </w:divBdr>
    </w:div>
    <w:div w:id="562563962">
      <w:bodyDiv w:val="1"/>
      <w:marLeft w:val="0"/>
      <w:marRight w:val="0"/>
      <w:marTop w:val="0"/>
      <w:marBottom w:val="0"/>
      <w:divBdr>
        <w:top w:val="none" w:sz="0" w:space="0" w:color="auto"/>
        <w:left w:val="none" w:sz="0" w:space="0" w:color="auto"/>
        <w:bottom w:val="none" w:sz="0" w:space="0" w:color="auto"/>
        <w:right w:val="none" w:sz="0" w:space="0" w:color="auto"/>
      </w:divBdr>
    </w:div>
    <w:div w:id="609892314">
      <w:bodyDiv w:val="1"/>
      <w:marLeft w:val="0"/>
      <w:marRight w:val="0"/>
      <w:marTop w:val="0"/>
      <w:marBottom w:val="0"/>
      <w:divBdr>
        <w:top w:val="none" w:sz="0" w:space="0" w:color="auto"/>
        <w:left w:val="none" w:sz="0" w:space="0" w:color="auto"/>
        <w:bottom w:val="none" w:sz="0" w:space="0" w:color="auto"/>
        <w:right w:val="none" w:sz="0" w:space="0" w:color="auto"/>
      </w:divBdr>
    </w:div>
    <w:div w:id="679240659">
      <w:bodyDiv w:val="1"/>
      <w:marLeft w:val="0"/>
      <w:marRight w:val="0"/>
      <w:marTop w:val="0"/>
      <w:marBottom w:val="0"/>
      <w:divBdr>
        <w:top w:val="none" w:sz="0" w:space="0" w:color="auto"/>
        <w:left w:val="none" w:sz="0" w:space="0" w:color="auto"/>
        <w:bottom w:val="none" w:sz="0" w:space="0" w:color="auto"/>
        <w:right w:val="none" w:sz="0" w:space="0" w:color="auto"/>
      </w:divBdr>
    </w:div>
    <w:div w:id="680862519">
      <w:bodyDiv w:val="1"/>
      <w:marLeft w:val="0"/>
      <w:marRight w:val="0"/>
      <w:marTop w:val="0"/>
      <w:marBottom w:val="0"/>
      <w:divBdr>
        <w:top w:val="none" w:sz="0" w:space="0" w:color="auto"/>
        <w:left w:val="none" w:sz="0" w:space="0" w:color="auto"/>
        <w:bottom w:val="none" w:sz="0" w:space="0" w:color="auto"/>
        <w:right w:val="none" w:sz="0" w:space="0" w:color="auto"/>
      </w:divBdr>
    </w:div>
    <w:div w:id="798644307">
      <w:bodyDiv w:val="1"/>
      <w:marLeft w:val="0"/>
      <w:marRight w:val="0"/>
      <w:marTop w:val="0"/>
      <w:marBottom w:val="0"/>
      <w:divBdr>
        <w:top w:val="none" w:sz="0" w:space="0" w:color="auto"/>
        <w:left w:val="none" w:sz="0" w:space="0" w:color="auto"/>
        <w:bottom w:val="none" w:sz="0" w:space="0" w:color="auto"/>
        <w:right w:val="none" w:sz="0" w:space="0" w:color="auto"/>
      </w:divBdr>
    </w:div>
    <w:div w:id="812676004">
      <w:bodyDiv w:val="1"/>
      <w:marLeft w:val="0"/>
      <w:marRight w:val="0"/>
      <w:marTop w:val="0"/>
      <w:marBottom w:val="0"/>
      <w:divBdr>
        <w:top w:val="none" w:sz="0" w:space="0" w:color="auto"/>
        <w:left w:val="none" w:sz="0" w:space="0" w:color="auto"/>
        <w:bottom w:val="none" w:sz="0" w:space="0" w:color="auto"/>
        <w:right w:val="none" w:sz="0" w:space="0" w:color="auto"/>
      </w:divBdr>
    </w:div>
    <w:div w:id="993608850">
      <w:bodyDiv w:val="1"/>
      <w:marLeft w:val="0"/>
      <w:marRight w:val="0"/>
      <w:marTop w:val="0"/>
      <w:marBottom w:val="0"/>
      <w:divBdr>
        <w:top w:val="none" w:sz="0" w:space="0" w:color="auto"/>
        <w:left w:val="none" w:sz="0" w:space="0" w:color="auto"/>
        <w:bottom w:val="none" w:sz="0" w:space="0" w:color="auto"/>
        <w:right w:val="none" w:sz="0" w:space="0" w:color="auto"/>
      </w:divBdr>
      <w:divsChild>
        <w:div w:id="122771484">
          <w:marLeft w:val="0"/>
          <w:marRight w:val="0"/>
          <w:marTop w:val="0"/>
          <w:marBottom w:val="0"/>
          <w:divBdr>
            <w:top w:val="none" w:sz="0" w:space="0" w:color="auto"/>
            <w:left w:val="none" w:sz="0" w:space="0" w:color="auto"/>
            <w:bottom w:val="none" w:sz="0" w:space="0" w:color="auto"/>
            <w:right w:val="none" w:sz="0" w:space="0" w:color="auto"/>
          </w:divBdr>
        </w:div>
      </w:divsChild>
    </w:div>
    <w:div w:id="1059287101">
      <w:bodyDiv w:val="1"/>
      <w:marLeft w:val="0"/>
      <w:marRight w:val="0"/>
      <w:marTop w:val="0"/>
      <w:marBottom w:val="0"/>
      <w:divBdr>
        <w:top w:val="none" w:sz="0" w:space="0" w:color="auto"/>
        <w:left w:val="none" w:sz="0" w:space="0" w:color="auto"/>
        <w:bottom w:val="none" w:sz="0" w:space="0" w:color="auto"/>
        <w:right w:val="none" w:sz="0" w:space="0" w:color="auto"/>
      </w:divBdr>
    </w:div>
    <w:div w:id="1200169196">
      <w:bodyDiv w:val="1"/>
      <w:marLeft w:val="0"/>
      <w:marRight w:val="0"/>
      <w:marTop w:val="0"/>
      <w:marBottom w:val="0"/>
      <w:divBdr>
        <w:top w:val="none" w:sz="0" w:space="0" w:color="auto"/>
        <w:left w:val="none" w:sz="0" w:space="0" w:color="auto"/>
        <w:bottom w:val="none" w:sz="0" w:space="0" w:color="auto"/>
        <w:right w:val="none" w:sz="0" w:space="0" w:color="auto"/>
      </w:divBdr>
    </w:div>
    <w:div w:id="1276870639">
      <w:bodyDiv w:val="1"/>
      <w:marLeft w:val="0"/>
      <w:marRight w:val="0"/>
      <w:marTop w:val="0"/>
      <w:marBottom w:val="0"/>
      <w:divBdr>
        <w:top w:val="none" w:sz="0" w:space="0" w:color="auto"/>
        <w:left w:val="none" w:sz="0" w:space="0" w:color="auto"/>
        <w:bottom w:val="none" w:sz="0" w:space="0" w:color="auto"/>
        <w:right w:val="none" w:sz="0" w:space="0" w:color="auto"/>
      </w:divBdr>
    </w:div>
    <w:div w:id="1447772575">
      <w:bodyDiv w:val="1"/>
      <w:marLeft w:val="0"/>
      <w:marRight w:val="0"/>
      <w:marTop w:val="0"/>
      <w:marBottom w:val="0"/>
      <w:divBdr>
        <w:top w:val="none" w:sz="0" w:space="0" w:color="auto"/>
        <w:left w:val="none" w:sz="0" w:space="0" w:color="auto"/>
        <w:bottom w:val="none" w:sz="0" w:space="0" w:color="auto"/>
        <w:right w:val="none" w:sz="0" w:space="0" w:color="auto"/>
      </w:divBdr>
    </w:div>
    <w:div w:id="1623225360">
      <w:bodyDiv w:val="1"/>
      <w:marLeft w:val="0"/>
      <w:marRight w:val="0"/>
      <w:marTop w:val="0"/>
      <w:marBottom w:val="0"/>
      <w:divBdr>
        <w:top w:val="none" w:sz="0" w:space="0" w:color="auto"/>
        <w:left w:val="none" w:sz="0" w:space="0" w:color="auto"/>
        <w:bottom w:val="none" w:sz="0" w:space="0" w:color="auto"/>
        <w:right w:val="none" w:sz="0" w:space="0" w:color="auto"/>
      </w:divBdr>
    </w:div>
    <w:div w:id="1686905848">
      <w:bodyDiv w:val="1"/>
      <w:marLeft w:val="0"/>
      <w:marRight w:val="0"/>
      <w:marTop w:val="0"/>
      <w:marBottom w:val="0"/>
      <w:divBdr>
        <w:top w:val="none" w:sz="0" w:space="0" w:color="auto"/>
        <w:left w:val="none" w:sz="0" w:space="0" w:color="auto"/>
        <w:bottom w:val="none" w:sz="0" w:space="0" w:color="auto"/>
        <w:right w:val="none" w:sz="0" w:space="0" w:color="auto"/>
      </w:divBdr>
    </w:div>
    <w:div w:id="1787894233">
      <w:bodyDiv w:val="1"/>
      <w:marLeft w:val="0"/>
      <w:marRight w:val="0"/>
      <w:marTop w:val="0"/>
      <w:marBottom w:val="0"/>
      <w:divBdr>
        <w:top w:val="none" w:sz="0" w:space="0" w:color="auto"/>
        <w:left w:val="none" w:sz="0" w:space="0" w:color="auto"/>
        <w:bottom w:val="none" w:sz="0" w:space="0" w:color="auto"/>
        <w:right w:val="none" w:sz="0" w:space="0" w:color="auto"/>
      </w:divBdr>
    </w:div>
    <w:div w:id="1796823681">
      <w:bodyDiv w:val="1"/>
      <w:marLeft w:val="0"/>
      <w:marRight w:val="0"/>
      <w:marTop w:val="0"/>
      <w:marBottom w:val="0"/>
      <w:divBdr>
        <w:top w:val="none" w:sz="0" w:space="0" w:color="auto"/>
        <w:left w:val="none" w:sz="0" w:space="0" w:color="auto"/>
        <w:bottom w:val="none" w:sz="0" w:space="0" w:color="auto"/>
        <w:right w:val="none" w:sz="0" w:space="0" w:color="auto"/>
      </w:divBdr>
    </w:div>
    <w:div w:id="1938126287">
      <w:bodyDiv w:val="1"/>
      <w:marLeft w:val="0"/>
      <w:marRight w:val="0"/>
      <w:marTop w:val="0"/>
      <w:marBottom w:val="0"/>
      <w:divBdr>
        <w:top w:val="none" w:sz="0" w:space="0" w:color="auto"/>
        <w:left w:val="none" w:sz="0" w:space="0" w:color="auto"/>
        <w:bottom w:val="none" w:sz="0" w:space="0" w:color="auto"/>
        <w:right w:val="none" w:sz="0" w:space="0" w:color="auto"/>
      </w:divBdr>
    </w:div>
    <w:div w:id="1952130429">
      <w:bodyDiv w:val="1"/>
      <w:marLeft w:val="0"/>
      <w:marRight w:val="0"/>
      <w:marTop w:val="0"/>
      <w:marBottom w:val="0"/>
      <w:divBdr>
        <w:top w:val="none" w:sz="0" w:space="0" w:color="auto"/>
        <w:left w:val="none" w:sz="0" w:space="0" w:color="auto"/>
        <w:bottom w:val="none" w:sz="0" w:space="0" w:color="auto"/>
        <w:right w:val="none" w:sz="0" w:space="0" w:color="auto"/>
      </w:divBdr>
    </w:div>
    <w:div w:id="1999261242">
      <w:bodyDiv w:val="1"/>
      <w:marLeft w:val="0"/>
      <w:marRight w:val="0"/>
      <w:marTop w:val="0"/>
      <w:marBottom w:val="0"/>
      <w:divBdr>
        <w:top w:val="none" w:sz="0" w:space="0" w:color="auto"/>
        <w:left w:val="none" w:sz="0" w:space="0" w:color="auto"/>
        <w:bottom w:val="none" w:sz="0" w:space="0" w:color="auto"/>
        <w:right w:val="none" w:sz="0" w:space="0" w:color="auto"/>
      </w:divBdr>
    </w:div>
    <w:div w:id="2008051957">
      <w:bodyDiv w:val="1"/>
      <w:marLeft w:val="0"/>
      <w:marRight w:val="0"/>
      <w:marTop w:val="0"/>
      <w:marBottom w:val="0"/>
      <w:divBdr>
        <w:top w:val="none" w:sz="0" w:space="0" w:color="auto"/>
        <w:left w:val="none" w:sz="0" w:space="0" w:color="auto"/>
        <w:bottom w:val="none" w:sz="0" w:space="0" w:color="auto"/>
        <w:right w:val="none" w:sz="0" w:space="0" w:color="auto"/>
      </w:divBdr>
      <w:divsChild>
        <w:div w:id="141848502">
          <w:marLeft w:val="0"/>
          <w:marRight w:val="0"/>
          <w:marTop w:val="0"/>
          <w:marBottom w:val="0"/>
          <w:divBdr>
            <w:top w:val="none" w:sz="0" w:space="0" w:color="auto"/>
            <w:left w:val="none" w:sz="0" w:space="0" w:color="auto"/>
            <w:bottom w:val="none" w:sz="0" w:space="0" w:color="auto"/>
            <w:right w:val="none" w:sz="0" w:space="0" w:color="auto"/>
          </w:divBdr>
        </w:div>
        <w:div w:id="204562429">
          <w:marLeft w:val="0"/>
          <w:marRight w:val="0"/>
          <w:marTop w:val="0"/>
          <w:marBottom w:val="0"/>
          <w:divBdr>
            <w:top w:val="none" w:sz="0" w:space="0" w:color="auto"/>
            <w:left w:val="none" w:sz="0" w:space="0" w:color="auto"/>
            <w:bottom w:val="none" w:sz="0" w:space="0" w:color="auto"/>
            <w:right w:val="none" w:sz="0" w:space="0" w:color="auto"/>
          </w:divBdr>
        </w:div>
        <w:div w:id="338389552">
          <w:marLeft w:val="0"/>
          <w:marRight w:val="0"/>
          <w:marTop w:val="0"/>
          <w:marBottom w:val="0"/>
          <w:divBdr>
            <w:top w:val="none" w:sz="0" w:space="0" w:color="auto"/>
            <w:left w:val="none" w:sz="0" w:space="0" w:color="auto"/>
            <w:bottom w:val="none" w:sz="0" w:space="0" w:color="auto"/>
            <w:right w:val="none" w:sz="0" w:space="0" w:color="auto"/>
          </w:divBdr>
        </w:div>
        <w:div w:id="346369887">
          <w:marLeft w:val="0"/>
          <w:marRight w:val="0"/>
          <w:marTop w:val="0"/>
          <w:marBottom w:val="0"/>
          <w:divBdr>
            <w:top w:val="none" w:sz="0" w:space="0" w:color="auto"/>
            <w:left w:val="none" w:sz="0" w:space="0" w:color="auto"/>
            <w:bottom w:val="none" w:sz="0" w:space="0" w:color="auto"/>
            <w:right w:val="none" w:sz="0" w:space="0" w:color="auto"/>
          </w:divBdr>
        </w:div>
        <w:div w:id="402798014">
          <w:marLeft w:val="0"/>
          <w:marRight w:val="0"/>
          <w:marTop w:val="0"/>
          <w:marBottom w:val="0"/>
          <w:divBdr>
            <w:top w:val="none" w:sz="0" w:space="0" w:color="auto"/>
            <w:left w:val="none" w:sz="0" w:space="0" w:color="auto"/>
            <w:bottom w:val="none" w:sz="0" w:space="0" w:color="auto"/>
            <w:right w:val="none" w:sz="0" w:space="0" w:color="auto"/>
          </w:divBdr>
        </w:div>
        <w:div w:id="543641140">
          <w:marLeft w:val="0"/>
          <w:marRight w:val="0"/>
          <w:marTop w:val="0"/>
          <w:marBottom w:val="0"/>
          <w:divBdr>
            <w:top w:val="none" w:sz="0" w:space="0" w:color="auto"/>
            <w:left w:val="none" w:sz="0" w:space="0" w:color="auto"/>
            <w:bottom w:val="none" w:sz="0" w:space="0" w:color="auto"/>
            <w:right w:val="none" w:sz="0" w:space="0" w:color="auto"/>
          </w:divBdr>
        </w:div>
        <w:div w:id="547110823">
          <w:marLeft w:val="0"/>
          <w:marRight w:val="0"/>
          <w:marTop w:val="0"/>
          <w:marBottom w:val="0"/>
          <w:divBdr>
            <w:top w:val="none" w:sz="0" w:space="0" w:color="auto"/>
            <w:left w:val="none" w:sz="0" w:space="0" w:color="auto"/>
            <w:bottom w:val="none" w:sz="0" w:space="0" w:color="auto"/>
            <w:right w:val="none" w:sz="0" w:space="0" w:color="auto"/>
          </w:divBdr>
        </w:div>
        <w:div w:id="554782152">
          <w:marLeft w:val="0"/>
          <w:marRight w:val="0"/>
          <w:marTop w:val="0"/>
          <w:marBottom w:val="0"/>
          <w:divBdr>
            <w:top w:val="none" w:sz="0" w:space="0" w:color="auto"/>
            <w:left w:val="none" w:sz="0" w:space="0" w:color="auto"/>
            <w:bottom w:val="none" w:sz="0" w:space="0" w:color="auto"/>
            <w:right w:val="none" w:sz="0" w:space="0" w:color="auto"/>
          </w:divBdr>
        </w:div>
        <w:div w:id="658314485">
          <w:marLeft w:val="0"/>
          <w:marRight w:val="0"/>
          <w:marTop w:val="0"/>
          <w:marBottom w:val="0"/>
          <w:divBdr>
            <w:top w:val="none" w:sz="0" w:space="0" w:color="auto"/>
            <w:left w:val="none" w:sz="0" w:space="0" w:color="auto"/>
            <w:bottom w:val="none" w:sz="0" w:space="0" w:color="auto"/>
            <w:right w:val="none" w:sz="0" w:space="0" w:color="auto"/>
          </w:divBdr>
        </w:div>
        <w:div w:id="684015018">
          <w:marLeft w:val="0"/>
          <w:marRight w:val="0"/>
          <w:marTop w:val="0"/>
          <w:marBottom w:val="0"/>
          <w:divBdr>
            <w:top w:val="none" w:sz="0" w:space="0" w:color="auto"/>
            <w:left w:val="none" w:sz="0" w:space="0" w:color="auto"/>
            <w:bottom w:val="none" w:sz="0" w:space="0" w:color="auto"/>
            <w:right w:val="none" w:sz="0" w:space="0" w:color="auto"/>
          </w:divBdr>
        </w:div>
        <w:div w:id="829834137">
          <w:marLeft w:val="0"/>
          <w:marRight w:val="0"/>
          <w:marTop w:val="0"/>
          <w:marBottom w:val="0"/>
          <w:divBdr>
            <w:top w:val="none" w:sz="0" w:space="0" w:color="auto"/>
            <w:left w:val="none" w:sz="0" w:space="0" w:color="auto"/>
            <w:bottom w:val="none" w:sz="0" w:space="0" w:color="auto"/>
            <w:right w:val="none" w:sz="0" w:space="0" w:color="auto"/>
          </w:divBdr>
        </w:div>
        <w:div w:id="1001466040">
          <w:marLeft w:val="0"/>
          <w:marRight w:val="0"/>
          <w:marTop w:val="0"/>
          <w:marBottom w:val="0"/>
          <w:divBdr>
            <w:top w:val="none" w:sz="0" w:space="0" w:color="auto"/>
            <w:left w:val="none" w:sz="0" w:space="0" w:color="auto"/>
            <w:bottom w:val="none" w:sz="0" w:space="0" w:color="auto"/>
            <w:right w:val="none" w:sz="0" w:space="0" w:color="auto"/>
          </w:divBdr>
        </w:div>
        <w:div w:id="1047685174">
          <w:marLeft w:val="0"/>
          <w:marRight w:val="0"/>
          <w:marTop w:val="0"/>
          <w:marBottom w:val="0"/>
          <w:divBdr>
            <w:top w:val="none" w:sz="0" w:space="0" w:color="auto"/>
            <w:left w:val="none" w:sz="0" w:space="0" w:color="auto"/>
            <w:bottom w:val="none" w:sz="0" w:space="0" w:color="auto"/>
            <w:right w:val="none" w:sz="0" w:space="0" w:color="auto"/>
          </w:divBdr>
        </w:div>
        <w:div w:id="1141730962">
          <w:marLeft w:val="0"/>
          <w:marRight w:val="0"/>
          <w:marTop w:val="0"/>
          <w:marBottom w:val="0"/>
          <w:divBdr>
            <w:top w:val="none" w:sz="0" w:space="0" w:color="auto"/>
            <w:left w:val="none" w:sz="0" w:space="0" w:color="auto"/>
            <w:bottom w:val="none" w:sz="0" w:space="0" w:color="auto"/>
            <w:right w:val="none" w:sz="0" w:space="0" w:color="auto"/>
          </w:divBdr>
        </w:div>
        <w:div w:id="1150903230">
          <w:marLeft w:val="0"/>
          <w:marRight w:val="0"/>
          <w:marTop w:val="0"/>
          <w:marBottom w:val="0"/>
          <w:divBdr>
            <w:top w:val="none" w:sz="0" w:space="0" w:color="auto"/>
            <w:left w:val="none" w:sz="0" w:space="0" w:color="auto"/>
            <w:bottom w:val="none" w:sz="0" w:space="0" w:color="auto"/>
            <w:right w:val="none" w:sz="0" w:space="0" w:color="auto"/>
          </w:divBdr>
        </w:div>
        <w:div w:id="1161235890">
          <w:marLeft w:val="0"/>
          <w:marRight w:val="0"/>
          <w:marTop w:val="0"/>
          <w:marBottom w:val="0"/>
          <w:divBdr>
            <w:top w:val="none" w:sz="0" w:space="0" w:color="auto"/>
            <w:left w:val="none" w:sz="0" w:space="0" w:color="auto"/>
            <w:bottom w:val="none" w:sz="0" w:space="0" w:color="auto"/>
            <w:right w:val="none" w:sz="0" w:space="0" w:color="auto"/>
          </w:divBdr>
        </w:div>
        <w:div w:id="1269241215">
          <w:marLeft w:val="0"/>
          <w:marRight w:val="0"/>
          <w:marTop w:val="0"/>
          <w:marBottom w:val="0"/>
          <w:divBdr>
            <w:top w:val="none" w:sz="0" w:space="0" w:color="auto"/>
            <w:left w:val="none" w:sz="0" w:space="0" w:color="auto"/>
            <w:bottom w:val="none" w:sz="0" w:space="0" w:color="auto"/>
            <w:right w:val="none" w:sz="0" w:space="0" w:color="auto"/>
          </w:divBdr>
        </w:div>
        <w:div w:id="1472291266">
          <w:marLeft w:val="0"/>
          <w:marRight w:val="0"/>
          <w:marTop w:val="0"/>
          <w:marBottom w:val="0"/>
          <w:divBdr>
            <w:top w:val="none" w:sz="0" w:space="0" w:color="auto"/>
            <w:left w:val="none" w:sz="0" w:space="0" w:color="auto"/>
            <w:bottom w:val="none" w:sz="0" w:space="0" w:color="auto"/>
            <w:right w:val="none" w:sz="0" w:space="0" w:color="auto"/>
          </w:divBdr>
        </w:div>
        <w:div w:id="1665889462">
          <w:marLeft w:val="0"/>
          <w:marRight w:val="0"/>
          <w:marTop w:val="0"/>
          <w:marBottom w:val="0"/>
          <w:divBdr>
            <w:top w:val="none" w:sz="0" w:space="0" w:color="auto"/>
            <w:left w:val="none" w:sz="0" w:space="0" w:color="auto"/>
            <w:bottom w:val="none" w:sz="0" w:space="0" w:color="auto"/>
            <w:right w:val="none" w:sz="0" w:space="0" w:color="auto"/>
          </w:divBdr>
        </w:div>
        <w:div w:id="1680542138">
          <w:marLeft w:val="0"/>
          <w:marRight w:val="0"/>
          <w:marTop w:val="0"/>
          <w:marBottom w:val="0"/>
          <w:divBdr>
            <w:top w:val="none" w:sz="0" w:space="0" w:color="auto"/>
            <w:left w:val="none" w:sz="0" w:space="0" w:color="auto"/>
            <w:bottom w:val="none" w:sz="0" w:space="0" w:color="auto"/>
            <w:right w:val="none" w:sz="0" w:space="0" w:color="auto"/>
          </w:divBdr>
        </w:div>
        <w:div w:id="1741100082">
          <w:marLeft w:val="0"/>
          <w:marRight w:val="0"/>
          <w:marTop w:val="0"/>
          <w:marBottom w:val="0"/>
          <w:divBdr>
            <w:top w:val="none" w:sz="0" w:space="0" w:color="auto"/>
            <w:left w:val="none" w:sz="0" w:space="0" w:color="auto"/>
            <w:bottom w:val="none" w:sz="0" w:space="0" w:color="auto"/>
            <w:right w:val="none" w:sz="0" w:space="0" w:color="auto"/>
          </w:divBdr>
        </w:div>
        <w:div w:id="1844124361">
          <w:marLeft w:val="0"/>
          <w:marRight w:val="0"/>
          <w:marTop w:val="0"/>
          <w:marBottom w:val="0"/>
          <w:divBdr>
            <w:top w:val="none" w:sz="0" w:space="0" w:color="auto"/>
            <w:left w:val="none" w:sz="0" w:space="0" w:color="auto"/>
            <w:bottom w:val="none" w:sz="0" w:space="0" w:color="auto"/>
            <w:right w:val="none" w:sz="0" w:space="0" w:color="auto"/>
          </w:divBdr>
        </w:div>
        <w:div w:id="1869372844">
          <w:marLeft w:val="0"/>
          <w:marRight w:val="0"/>
          <w:marTop w:val="0"/>
          <w:marBottom w:val="0"/>
          <w:divBdr>
            <w:top w:val="none" w:sz="0" w:space="0" w:color="auto"/>
            <w:left w:val="none" w:sz="0" w:space="0" w:color="auto"/>
            <w:bottom w:val="none" w:sz="0" w:space="0" w:color="auto"/>
            <w:right w:val="none" w:sz="0" w:space="0" w:color="auto"/>
          </w:divBdr>
        </w:div>
        <w:div w:id="2043243165">
          <w:marLeft w:val="0"/>
          <w:marRight w:val="0"/>
          <w:marTop w:val="0"/>
          <w:marBottom w:val="0"/>
          <w:divBdr>
            <w:top w:val="none" w:sz="0" w:space="0" w:color="auto"/>
            <w:left w:val="none" w:sz="0" w:space="0" w:color="auto"/>
            <w:bottom w:val="none" w:sz="0" w:space="0" w:color="auto"/>
            <w:right w:val="none" w:sz="0" w:space="0" w:color="auto"/>
          </w:divBdr>
        </w:div>
        <w:div w:id="2128700524">
          <w:marLeft w:val="0"/>
          <w:marRight w:val="0"/>
          <w:marTop w:val="0"/>
          <w:marBottom w:val="0"/>
          <w:divBdr>
            <w:top w:val="none" w:sz="0" w:space="0" w:color="auto"/>
            <w:left w:val="none" w:sz="0" w:space="0" w:color="auto"/>
            <w:bottom w:val="none" w:sz="0" w:space="0" w:color="auto"/>
            <w:right w:val="none" w:sz="0" w:space="0" w:color="auto"/>
          </w:divBdr>
        </w:div>
      </w:divsChild>
    </w:div>
    <w:div w:id="2034958658">
      <w:bodyDiv w:val="1"/>
      <w:marLeft w:val="0"/>
      <w:marRight w:val="0"/>
      <w:marTop w:val="0"/>
      <w:marBottom w:val="0"/>
      <w:divBdr>
        <w:top w:val="none" w:sz="0" w:space="0" w:color="auto"/>
        <w:left w:val="none" w:sz="0" w:space="0" w:color="auto"/>
        <w:bottom w:val="none" w:sz="0" w:space="0" w:color="auto"/>
        <w:right w:val="none" w:sz="0" w:space="0" w:color="auto"/>
      </w:divBdr>
    </w:div>
    <w:div w:id="2093352876">
      <w:bodyDiv w:val="1"/>
      <w:marLeft w:val="0"/>
      <w:marRight w:val="0"/>
      <w:marTop w:val="0"/>
      <w:marBottom w:val="0"/>
      <w:divBdr>
        <w:top w:val="none" w:sz="0" w:space="0" w:color="auto"/>
        <w:left w:val="none" w:sz="0" w:space="0" w:color="auto"/>
        <w:bottom w:val="none" w:sz="0" w:space="0" w:color="auto"/>
        <w:right w:val="none" w:sz="0" w:space="0" w:color="auto"/>
      </w:divBdr>
    </w:div>
    <w:div w:id="2128812985">
      <w:bodyDiv w:val="1"/>
      <w:marLeft w:val="0"/>
      <w:marRight w:val="0"/>
      <w:marTop w:val="0"/>
      <w:marBottom w:val="0"/>
      <w:divBdr>
        <w:top w:val="none" w:sz="0" w:space="0" w:color="auto"/>
        <w:left w:val="none" w:sz="0" w:space="0" w:color="auto"/>
        <w:bottom w:val="none" w:sz="0" w:space="0" w:color="auto"/>
        <w:right w:val="none" w:sz="0" w:space="0" w:color="auto"/>
      </w:divBdr>
    </w:div>
    <w:div w:id="214199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oe@wisc.ed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8E36CA-C993-2B44-9BC5-974194A2FB1E}">
  <we:reference id="wa104382081" version="1.16.0.0" store="en-001" storeType="OMEX"/>
  <we:alternateReferences>
    <we:reference id="wa104382081" version="1.16.0.0" store=""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cal</b:Tag>
    <b:SourceType>JournalArticle</b:SourceType>
    <b:Guid>{86C7A7E5-94C8-1D4E-87C5-50E51242201D}</b:Guid>
    <b:Author>
      <b:Author>
        <b:NameList>
          <b:Person>
            <b:Last>calvo</b:Last>
          </b:Person>
        </b:NameList>
      </b:Author>
    </b:Author>
    <b:RefOrder>1</b:RefOrder>
  </b:Source>
</b:Sources>
</file>

<file path=customXml/itemProps1.xml><?xml version="1.0" encoding="utf-8"?>
<ds:datastoreItem xmlns:ds="http://schemas.openxmlformats.org/officeDocument/2006/customXml" ds:itemID="{23078620-4E17-5A42-BA56-3109428D6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19258</Words>
  <Characters>109772</Characters>
  <Application>Microsoft Office Word</Application>
  <DocSecurity>0</DocSecurity>
  <Lines>914</Lines>
  <Paragraphs>257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Reading</Company>
  <LinksUpToDate>false</LinksUpToDate>
  <CharactersWithSpaces>128773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Leng</dc:creator>
  <cp:keywords/>
  <dc:description/>
  <cp:lastModifiedBy>Swann, Jonathan R</cp:lastModifiedBy>
  <cp:revision>3</cp:revision>
  <cp:lastPrinted>2018-11-05T14:57:00Z</cp:lastPrinted>
  <dcterms:created xsi:type="dcterms:W3CDTF">2021-01-28T09:47:00Z</dcterms:created>
  <dcterms:modified xsi:type="dcterms:W3CDTF">2021-02-03T15:57:00Z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http://www.zotero.org/styles/metabolites</vt:lpwstr>
  </property>
  <property fmtid="{D5CDD505-2E9C-101B-9397-08002B2CF9AE}" pid="11" name="Mendeley Recent Style Name 4_1">
    <vt:lpwstr>Metabolites</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http://www.zotero.org/styles/molecular-nutrition-and-food-research</vt:lpwstr>
  </property>
  <property fmtid="{D5CDD505-2E9C-101B-9397-08002B2CF9AE}" pid="17" name="Mendeley Recent Style Name 7_1">
    <vt:lpwstr>Molecular Nutrition &amp; Food Research</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http://www.zotero.org/styles/the-american-journal-of-clinical-nutrition</vt:lpwstr>
  </property>
  <property fmtid="{D5CDD505-2E9C-101B-9397-08002B2CF9AE}" pid="21" name="Mendeley Recent Style Name 9_1">
    <vt:lpwstr>The American Journal of Clinical Nutrition</vt:lpwstr>
  </property>
  <property fmtid="{D5CDD505-2E9C-101B-9397-08002B2CF9AE}" pid="22" name="Mendeley Document_1">
    <vt:lpwstr>True</vt:lpwstr>
  </property>
  <property fmtid="{D5CDD505-2E9C-101B-9397-08002B2CF9AE}" pid="23" name="Mendeley Unique User Id_1">
    <vt:lpwstr>dfdcc487-7463-3aae-aa48-4ed2ce72502f</vt:lpwstr>
  </property>
  <property fmtid="{D5CDD505-2E9C-101B-9397-08002B2CF9AE}" pid="24" name="Mendeley Citation Style_1">
    <vt:lpwstr>http://www.zotero.org/styles/molecular-nutrition-and-food-research</vt:lpwstr>
  </property>
</Properties>
</file>