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1D688" w14:textId="77777777" w:rsidR="00FE4E71" w:rsidRPr="00E23DF2" w:rsidRDefault="007A5321" w:rsidP="009E0A52">
      <w:pPr>
        <w:spacing w:line="360" w:lineRule="auto"/>
        <w:jc w:val="both"/>
        <w:rPr>
          <w:rFonts w:asciiTheme="minorHAnsi" w:hAnsiTheme="minorHAnsi" w:cstheme="minorHAnsi"/>
          <w:b/>
          <w:lang w:val="en-US"/>
        </w:rPr>
      </w:pPr>
      <w:r w:rsidRPr="00E23DF2">
        <w:rPr>
          <w:rFonts w:asciiTheme="minorHAnsi" w:hAnsiTheme="minorHAnsi" w:cstheme="minorHAnsi"/>
          <w:b/>
          <w:lang w:val="en-US"/>
        </w:rPr>
        <w:t>Incorpo</w:t>
      </w:r>
      <w:r w:rsidR="000A6DBA" w:rsidRPr="00E23DF2">
        <w:rPr>
          <w:rFonts w:asciiTheme="minorHAnsi" w:hAnsiTheme="minorHAnsi" w:cstheme="minorHAnsi"/>
          <w:b/>
          <w:lang w:val="en-US"/>
        </w:rPr>
        <w:t>rating patient centered benefits</w:t>
      </w:r>
      <w:r w:rsidRPr="00E23DF2">
        <w:rPr>
          <w:rFonts w:asciiTheme="minorHAnsi" w:hAnsiTheme="minorHAnsi" w:cstheme="minorHAnsi"/>
          <w:b/>
          <w:lang w:val="en-US"/>
        </w:rPr>
        <w:t xml:space="preserve"> as endpoints in</w:t>
      </w:r>
      <w:r w:rsidR="00FE4E71" w:rsidRPr="00E23DF2">
        <w:rPr>
          <w:rFonts w:asciiTheme="minorHAnsi" w:hAnsiTheme="minorHAnsi" w:cstheme="minorHAnsi"/>
          <w:b/>
          <w:lang w:val="en-US"/>
        </w:rPr>
        <w:t xml:space="preserve"> </w:t>
      </w:r>
      <w:r w:rsidR="006406A8" w:rsidRPr="00E23DF2">
        <w:rPr>
          <w:rFonts w:asciiTheme="minorHAnsi" w:hAnsiTheme="minorHAnsi" w:cstheme="minorHAnsi"/>
          <w:b/>
          <w:lang w:val="en-US"/>
        </w:rPr>
        <w:t>randomized trials of maintenance therapies in advanced ovarian cancer</w:t>
      </w:r>
      <w:r w:rsidRPr="00E23DF2">
        <w:rPr>
          <w:rFonts w:asciiTheme="minorHAnsi" w:hAnsiTheme="minorHAnsi" w:cstheme="minorHAnsi"/>
          <w:b/>
          <w:lang w:val="en-US"/>
        </w:rPr>
        <w:t>: a</w:t>
      </w:r>
      <w:r w:rsidR="00FE4E71" w:rsidRPr="00E23DF2">
        <w:rPr>
          <w:rFonts w:asciiTheme="minorHAnsi" w:hAnsiTheme="minorHAnsi" w:cstheme="minorHAnsi"/>
          <w:b/>
          <w:lang w:val="en-US"/>
        </w:rPr>
        <w:t xml:space="preserve"> position paper from the GCIG Symptom Benefit Committee</w:t>
      </w:r>
    </w:p>
    <w:p w14:paraId="586FD4FB" w14:textId="77777777" w:rsidR="004F6FE0" w:rsidRPr="00E23DF2" w:rsidRDefault="004F6FE0" w:rsidP="009E0A52">
      <w:pPr>
        <w:spacing w:line="360" w:lineRule="auto"/>
        <w:jc w:val="both"/>
        <w:rPr>
          <w:rFonts w:asciiTheme="minorHAnsi" w:hAnsiTheme="minorHAnsi" w:cstheme="minorHAnsi"/>
          <w:lang w:val="en-US"/>
        </w:rPr>
      </w:pPr>
    </w:p>
    <w:p w14:paraId="1355F649" w14:textId="2847A26A" w:rsidR="004978E0" w:rsidRPr="00E23DF2" w:rsidRDefault="004978E0" w:rsidP="004978E0">
      <w:pPr>
        <w:spacing w:line="360" w:lineRule="auto"/>
        <w:jc w:val="both"/>
        <w:rPr>
          <w:rFonts w:asciiTheme="minorHAnsi" w:hAnsiTheme="minorHAnsi" w:cstheme="minorHAnsi"/>
          <w:lang w:val="en-US"/>
        </w:rPr>
      </w:pPr>
      <w:r w:rsidRPr="00E23DF2">
        <w:rPr>
          <w:rFonts w:asciiTheme="minorHAnsi" w:hAnsiTheme="minorHAnsi" w:cstheme="minorHAnsi"/>
          <w:u w:val="single"/>
          <w:lang w:val="en-US"/>
        </w:rPr>
        <w:t>Jean-Emmanuel Kurtz MD, PhD</w:t>
      </w:r>
      <w:r w:rsidRPr="00E23DF2">
        <w:rPr>
          <w:rFonts w:asciiTheme="minorHAnsi" w:hAnsiTheme="minorHAnsi" w:cstheme="minorHAnsi"/>
          <w:u w:val="single"/>
          <w:vertAlign w:val="superscript"/>
          <w:lang w:val="en-US"/>
        </w:rPr>
        <w:t>1</w:t>
      </w:r>
      <w:r w:rsidRPr="00E23DF2">
        <w:rPr>
          <w:rFonts w:asciiTheme="minorHAnsi" w:hAnsiTheme="minorHAnsi" w:cstheme="minorHAnsi"/>
          <w:lang w:val="en-US"/>
        </w:rPr>
        <w:t>, Val Gebski</w:t>
      </w:r>
      <w:r w:rsidR="00C70360" w:rsidRPr="00E23DF2">
        <w:rPr>
          <w:rFonts w:asciiTheme="minorHAnsi" w:hAnsiTheme="minorHAnsi" w:cstheme="minorHAnsi"/>
          <w:lang w:val="en-US"/>
        </w:rPr>
        <w:t xml:space="preserve"> MStat</w:t>
      </w:r>
      <w:r w:rsidRPr="00E23DF2">
        <w:rPr>
          <w:rFonts w:asciiTheme="minorHAnsi" w:hAnsiTheme="minorHAnsi" w:cstheme="minorHAnsi"/>
          <w:vertAlign w:val="superscript"/>
          <w:lang w:val="en-US"/>
        </w:rPr>
        <w:t>2</w:t>
      </w:r>
      <w:r w:rsidRPr="00E23DF2">
        <w:rPr>
          <w:rFonts w:asciiTheme="minorHAnsi" w:hAnsiTheme="minorHAnsi" w:cstheme="minorHAnsi"/>
          <w:lang w:val="en-US"/>
        </w:rPr>
        <w:t xml:space="preserve">, Vladyslav </w:t>
      </w:r>
      <w:proofErr w:type="spellStart"/>
      <w:r w:rsidRPr="00E23DF2">
        <w:rPr>
          <w:rFonts w:asciiTheme="minorHAnsi" w:hAnsiTheme="minorHAnsi" w:cstheme="minorHAnsi"/>
          <w:lang w:val="en-US"/>
        </w:rPr>
        <w:t>Sukhin</w:t>
      </w:r>
      <w:proofErr w:type="spellEnd"/>
      <w:r w:rsidRPr="00E23DF2">
        <w:rPr>
          <w:rFonts w:asciiTheme="minorHAnsi" w:hAnsiTheme="minorHAnsi" w:cstheme="minorHAnsi"/>
          <w:lang w:val="en-US"/>
        </w:rPr>
        <w:t xml:space="preserve"> MD</w:t>
      </w:r>
      <w:r w:rsidRPr="00E23DF2">
        <w:rPr>
          <w:rFonts w:asciiTheme="minorHAnsi" w:hAnsiTheme="minorHAnsi" w:cstheme="minorHAnsi"/>
          <w:vertAlign w:val="superscript"/>
          <w:lang w:val="en-US"/>
        </w:rPr>
        <w:t>3</w:t>
      </w:r>
      <w:r w:rsidRPr="00E23DF2">
        <w:rPr>
          <w:rFonts w:asciiTheme="minorHAnsi" w:hAnsiTheme="minorHAnsi" w:cstheme="minorHAnsi"/>
          <w:lang w:val="en-US"/>
        </w:rPr>
        <w:t>, Mark Carey MD, FRCSC</w:t>
      </w:r>
      <w:r w:rsidRPr="00E23DF2">
        <w:rPr>
          <w:rFonts w:asciiTheme="minorHAnsi" w:hAnsiTheme="minorHAnsi" w:cstheme="minorHAnsi"/>
          <w:vertAlign w:val="superscript"/>
          <w:lang w:val="en-US"/>
        </w:rPr>
        <w:t>4</w:t>
      </w:r>
      <w:r w:rsidRPr="00E23DF2">
        <w:rPr>
          <w:rFonts w:asciiTheme="minorHAnsi" w:hAnsiTheme="minorHAnsi" w:cstheme="minorHAnsi"/>
          <w:lang w:val="en-US"/>
        </w:rPr>
        <w:t xml:space="preserve">, </w:t>
      </w:r>
      <w:proofErr w:type="spellStart"/>
      <w:r w:rsidRPr="00E23DF2">
        <w:rPr>
          <w:rFonts w:asciiTheme="minorHAnsi" w:hAnsiTheme="minorHAnsi" w:cstheme="minorHAnsi"/>
          <w:lang w:val="en-US"/>
        </w:rPr>
        <w:t>Iwa</w:t>
      </w:r>
      <w:proofErr w:type="spellEnd"/>
      <w:r w:rsidRPr="00E23DF2">
        <w:rPr>
          <w:rFonts w:asciiTheme="minorHAnsi" w:hAnsiTheme="minorHAnsi" w:cstheme="minorHAnsi"/>
          <w:lang w:val="en-US"/>
        </w:rPr>
        <w:t xml:space="preserve"> Kong MD, MSC, FRCPC</w:t>
      </w:r>
      <w:r w:rsidRPr="00E23DF2">
        <w:rPr>
          <w:rFonts w:asciiTheme="minorHAnsi" w:hAnsiTheme="minorHAnsi" w:cstheme="minorHAnsi"/>
          <w:vertAlign w:val="superscript"/>
          <w:lang w:val="en-US"/>
        </w:rPr>
        <w:t>5</w:t>
      </w:r>
      <w:r w:rsidRPr="00E23DF2">
        <w:rPr>
          <w:rFonts w:asciiTheme="minorHAnsi" w:hAnsiTheme="minorHAnsi" w:cstheme="minorHAnsi"/>
          <w:lang w:val="en-US"/>
        </w:rPr>
        <w:t>, Rosalind M. Glasspool MD PhD</w:t>
      </w:r>
      <w:r w:rsidRPr="00E23DF2">
        <w:rPr>
          <w:rFonts w:asciiTheme="minorHAnsi" w:hAnsiTheme="minorHAnsi" w:cstheme="minorHAnsi"/>
          <w:vertAlign w:val="superscript"/>
          <w:lang w:val="en-US"/>
        </w:rPr>
        <w:t>6</w:t>
      </w:r>
      <w:r w:rsidRPr="00E23DF2">
        <w:rPr>
          <w:rFonts w:asciiTheme="minorHAnsi" w:hAnsiTheme="minorHAnsi" w:cstheme="minorHAnsi"/>
          <w:lang w:val="en-US"/>
        </w:rPr>
        <w:t>, Jonathan S. Berek MD MMSc</w:t>
      </w:r>
      <w:r w:rsidRPr="00E23DF2">
        <w:rPr>
          <w:rFonts w:asciiTheme="minorHAnsi" w:hAnsiTheme="minorHAnsi" w:cstheme="minorHAnsi"/>
          <w:vertAlign w:val="superscript"/>
          <w:lang w:val="en-US"/>
        </w:rPr>
        <w:t>7</w:t>
      </w:r>
      <w:r w:rsidRPr="00E23DF2">
        <w:rPr>
          <w:rFonts w:asciiTheme="minorHAnsi" w:hAnsiTheme="minorHAnsi" w:cstheme="minorHAnsi"/>
          <w:lang w:val="en-US"/>
        </w:rPr>
        <w:t xml:space="preserve">, Mariana </w:t>
      </w:r>
      <w:r w:rsidR="00A70CC5" w:rsidRPr="00E23DF2">
        <w:rPr>
          <w:rFonts w:asciiTheme="minorHAnsi" w:hAnsiTheme="minorHAnsi" w:cstheme="minorHAnsi"/>
          <w:lang w:val="en-US"/>
        </w:rPr>
        <w:t xml:space="preserve">de </w:t>
      </w:r>
      <w:proofErr w:type="spellStart"/>
      <w:r w:rsidR="00A70CC5" w:rsidRPr="00E23DF2">
        <w:rPr>
          <w:rFonts w:asciiTheme="minorHAnsi" w:hAnsiTheme="minorHAnsi" w:cstheme="minorHAnsi"/>
          <w:lang w:val="en-US"/>
        </w:rPr>
        <w:t>Paiva</w:t>
      </w:r>
      <w:proofErr w:type="spellEnd"/>
      <w:r w:rsidR="00A70CC5" w:rsidRPr="00E23DF2">
        <w:rPr>
          <w:rFonts w:asciiTheme="minorHAnsi" w:hAnsiTheme="minorHAnsi" w:cstheme="minorHAnsi"/>
          <w:lang w:val="en-US"/>
        </w:rPr>
        <w:t xml:space="preserve"> </w:t>
      </w:r>
      <w:r w:rsidRPr="00E23DF2">
        <w:rPr>
          <w:rFonts w:asciiTheme="minorHAnsi" w:hAnsiTheme="minorHAnsi" w:cstheme="minorHAnsi"/>
          <w:lang w:val="en-US"/>
        </w:rPr>
        <w:t>Batista MD</w:t>
      </w:r>
      <w:r w:rsidRPr="00E23DF2">
        <w:rPr>
          <w:rFonts w:asciiTheme="minorHAnsi" w:hAnsiTheme="minorHAnsi" w:cstheme="minorHAnsi"/>
          <w:vertAlign w:val="superscript"/>
          <w:lang w:val="en-US"/>
        </w:rPr>
        <w:t>8</w:t>
      </w:r>
      <w:r w:rsidRPr="00E23DF2">
        <w:rPr>
          <w:rFonts w:asciiTheme="minorHAnsi" w:hAnsiTheme="minorHAnsi" w:cstheme="minorHAnsi"/>
          <w:lang w:val="en-US"/>
        </w:rPr>
        <w:t>, Marcia Hall MD</w:t>
      </w:r>
      <w:r w:rsidRPr="00E23DF2">
        <w:rPr>
          <w:rFonts w:asciiTheme="minorHAnsi" w:hAnsiTheme="minorHAnsi" w:cstheme="minorHAnsi"/>
          <w:vertAlign w:val="superscript"/>
          <w:lang w:val="en-US"/>
        </w:rPr>
        <w:t>9</w:t>
      </w:r>
      <w:r w:rsidRPr="00E23DF2">
        <w:rPr>
          <w:rFonts w:asciiTheme="minorHAnsi" w:hAnsiTheme="minorHAnsi" w:cstheme="minorHAnsi"/>
          <w:lang w:val="en-US"/>
        </w:rPr>
        <w:t>, Jae-Weon Kim MD</w:t>
      </w:r>
      <w:r w:rsidR="006A671F" w:rsidRPr="00E23DF2">
        <w:rPr>
          <w:rFonts w:asciiTheme="minorHAnsi" w:hAnsiTheme="minorHAnsi" w:cstheme="minorHAnsi"/>
          <w:lang w:val="en-US"/>
        </w:rPr>
        <w:t xml:space="preserve"> PhD</w:t>
      </w:r>
      <w:r w:rsidRPr="00E23DF2">
        <w:rPr>
          <w:rFonts w:asciiTheme="minorHAnsi" w:hAnsiTheme="minorHAnsi" w:cstheme="minorHAnsi"/>
          <w:vertAlign w:val="superscript"/>
          <w:lang w:val="en-US"/>
        </w:rPr>
        <w:t>10</w:t>
      </w:r>
      <w:r w:rsidRPr="00E23DF2">
        <w:rPr>
          <w:rFonts w:asciiTheme="minorHAnsi" w:hAnsiTheme="minorHAnsi" w:cstheme="minorHAnsi"/>
          <w:lang w:val="en-US"/>
        </w:rPr>
        <w:t xml:space="preserve">, </w:t>
      </w:r>
      <w:proofErr w:type="spellStart"/>
      <w:r w:rsidRPr="00E23DF2">
        <w:rPr>
          <w:rFonts w:asciiTheme="minorHAnsi" w:hAnsiTheme="minorHAnsi" w:cstheme="minorHAnsi"/>
          <w:lang w:val="en-US"/>
        </w:rPr>
        <w:t>Effi</w:t>
      </w:r>
      <w:proofErr w:type="spellEnd"/>
      <w:r w:rsidRPr="00E23DF2">
        <w:rPr>
          <w:rFonts w:asciiTheme="minorHAnsi" w:hAnsiTheme="minorHAnsi" w:cstheme="minorHAnsi"/>
          <w:lang w:val="en-US"/>
        </w:rPr>
        <w:t xml:space="preserve"> </w:t>
      </w:r>
      <w:proofErr w:type="spellStart"/>
      <w:r w:rsidRPr="00E23DF2">
        <w:rPr>
          <w:rFonts w:asciiTheme="minorHAnsi" w:hAnsiTheme="minorHAnsi" w:cstheme="minorHAnsi"/>
          <w:lang w:val="en-US"/>
        </w:rPr>
        <w:t>Yeoshoua</w:t>
      </w:r>
      <w:proofErr w:type="spellEnd"/>
      <w:r w:rsidRPr="00E23DF2">
        <w:rPr>
          <w:rFonts w:asciiTheme="minorHAnsi" w:hAnsiTheme="minorHAnsi" w:cstheme="minorHAnsi"/>
          <w:lang w:val="en-US"/>
        </w:rPr>
        <w:t xml:space="preserve"> MD</w:t>
      </w:r>
      <w:r w:rsidRPr="00E23DF2">
        <w:rPr>
          <w:rFonts w:asciiTheme="minorHAnsi" w:hAnsiTheme="minorHAnsi" w:cstheme="minorHAnsi"/>
          <w:vertAlign w:val="superscript"/>
          <w:lang w:val="en-US"/>
        </w:rPr>
        <w:t>11</w:t>
      </w:r>
      <w:r w:rsidRPr="00E23DF2">
        <w:rPr>
          <w:rFonts w:asciiTheme="minorHAnsi" w:hAnsiTheme="minorHAnsi" w:cstheme="minorHAnsi"/>
          <w:lang w:val="en-US"/>
        </w:rPr>
        <w:t>, Noriko Fujiwara</w:t>
      </w:r>
      <w:r w:rsidRPr="00E23DF2">
        <w:rPr>
          <w:rFonts w:asciiTheme="minorHAnsi" w:hAnsiTheme="minorHAnsi" w:cstheme="minorHAnsi"/>
          <w:vertAlign w:val="superscript"/>
          <w:lang w:val="en-US"/>
        </w:rPr>
        <w:t>12</w:t>
      </w:r>
      <w:r w:rsidRPr="00E23DF2">
        <w:rPr>
          <w:rFonts w:asciiTheme="minorHAnsi" w:hAnsiTheme="minorHAnsi" w:cstheme="minorHAnsi"/>
          <w:lang w:val="en-US"/>
        </w:rPr>
        <w:t>, Byung-Ho Nam MD</w:t>
      </w:r>
      <w:r w:rsidRPr="00E23DF2">
        <w:rPr>
          <w:rFonts w:asciiTheme="minorHAnsi" w:hAnsiTheme="minorHAnsi" w:cstheme="minorHAnsi"/>
          <w:vertAlign w:val="superscript"/>
          <w:lang w:val="en-US"/>
        </w:rPr>
        <w:t>13</w:t>
      </w:r>
      <w:r w:rsidRPr="00E23DF2">
        <w:rPr>
          <w:rFonts w:asciiTheme="minorHAnsi" w:hAnsiTheme="minorHAnsi" w:cstheme="minorHAnsi"/>
          <w:lang w:val="en-US"/>
        </w:rPr>
        <w:t>, Sandra Polleis</w:t>
      </w:r>
      <w:r w:rsidRPr="00E23DF2">
        <w:rPr>
          <w:rFonts w:asciiTheme="minorHAnsi" w:hAnsiTheme="minorHAnsi" w:cstheme="minorHAnsi"/>
          <w:vertAlign w:val="superscript"/>
          <w:lang w:val="en-US"/>
        </w:rPr>
        <w:t>14</w:t>
      </w:r>
      <w:r w:rsidRPr="00E23DF2">
        <w:rPr>
          <w:rFonts w:asciiTheme="minorHAnsi" w:hAnsiTheme="minorHAnsi" w:cstheme="minorHAnsi"/>
          <w:lang w:val="en-US"/>
        </w:rPr>
        <w:t>, Jung-</w:t>
      </w:r>
      <w:r w:rsidR="00022DDD" w:rsidRPr="00E23DF2">
        <w:rPr>
          <w:rFonts w:asciiTheme="minorHAnsi" w:hAnsiTheme="minorHAnsi" w:cstheme="minorHAnsi"/>
          <w:lang w:val="en-US"/>
        </w:rPr>
        <w:t>Yun</w:t>
      </w:r>
      <w:r w:rsidRPr="00E23DF2">
        <w:rPr>
          <w:rFonts w:asciiTheme="minorHAnsi" w:hAnsiTheme="minorHAnsi" w:cstheme="minorHAnsi"/>
          <w:lang w:val="en-US"/>
        </w:rPr>
        <w:t xml:space="preserve"> Lee MD</w:t>
      </w:r>
      <w:r w:rsidRPr="00E23DF2">
        <w:rPr>
          <w:rFonts w:asciiTheme="minorHAnsi" w:hAnsiTheme="minorHAnsi" w:cstheme="minorHAnsi"/>
          <w:vertAlign w:val="superscript"/>
          <w:lang w:val="en-US"/>
        </w:rPr>
        <w:t>15</w:t>
      </w:r>
      <w:r w:rsidRPr="00E23DF2">
        <w:rPr>
          <w:rFonts w:asciiTheme="minorHAnsi" w:hAnsiTheme="minorHAnsi" w:cstheme="minorHAnsi"/>
          <w:lang w:val="en-US"/>
        </w:rPr>
        <w:t>, Aleksandra Strojna MD</w:t>
      </w:r>
      <w:r w:rsidRPr="00E23DF2">
        <w:rPr>
          <w:rFonts w:asciiTheme="minorHAnsi" w:hAnsiTheme="minorHAnsi" w:cstheme="minorHAnsi"/>
          <w:vertAlign w:val="superscript"/>
          <w:lang w:val="en-US"/>
        </w:rPr>
        <w:t>16</w:t>
      </w:r>
      <w:r w:rsidRPr="00E23DF2">
        <w:rPr>
          <w:rFonts w:asciiTheme="minorHAnsi" w:hAnsiTheme="minorHAnsi" w:cstheme="minorHAnsi"/>
          <w:lang w:val="en-US"/>
        </w:rPr>
        <w:t xml:space="preserve">, Laura </w:t>
      </w:r>
      <w:proofErr w:type="spellStart"/>
      <w:r w:rsidRPr="00E23DF2">
        <w:rPr>
          <w:rFonts w:asciiTheme="minorHAnsi" w:hAnsiTheme="minorHAnsi" w:cstheme="minorHAnsi"/>
          <w:lang w:val="en-US"/>
        </w:rPr>
        <w:t>Farrelly</w:t>
      </w:r>
      <w:proofErr w:type="spellEnd"/>
      <w:r w:rsidRPr="00E23DF2">
        <w:rPr>
          <w:rFonts w:asciiTheme="minorHAnsi" w:hAnsiTheme="minorHAnsi" w:cstheme="minorHAnsi"/>
          <w:lang w:val="en-US"/>
        </w:rPr>
        <w:t xml:space="preserve"> MSc</w:t>
      </w:r>
      <w:r w:rsidRPr="00E23DF2">
        <w:rPr>
          <w:rFonts w:asciiTheme="minorHAnsi" w:hAnsiTheme="minorHAnsi" w:cstheme="minorHAnsi"/>
          <w:vertAlign w:val="superscript"/>
          <w:lang w:val="en-US"/>
        </w:rPr>
        <w:t>17</w:t>
      </w:r>
      <w:r w:rsidRPr="00E23DF2">
        <w:rPr>
          <w:rFonts w:asciiTheme="minorHAnsi" w:hAnsiTheme="minorHAnsi" w:cstheme="minorHAnsi"/>
          <w:lang w:val="en-US"/>
        </w:rPr>
        <w:t xml:space="preserve">, Richard </w:t>
      </w:r>
      <w:proofErr w:type="spellStart"/>
      <w:r w:rsidRPr="00E23DF2">
        <w:rPr>
          <w:rFonts w:asciiTheme="minorHAnsi" w:hAnsiTheme="minorHAnsi" w:cstheme="minorHAnsi"/>
          <w:lang w:val="en-US"/>
        </w:rPr>
        <w:t>Schwameis</w:t>
      </w:r>
      <w:proofErr w:type="spellEnd"/>
      <w:r w:rsidRPr="00E23DF2">
        <w:rPr>
          <w:rFonts w:asciiTheme="minorHAnsi" w:hAnsiTheme="minorHAnsi" w:cstheme="minorHAnsi"/>
          <w:lang w:val="en-US"/>
        </w:rPr>
        <w:t xml:space="preserve"> MD</w:t>
      </w:r>
      <w:r w:rsidRPr="00E23DF2">
        <w:rPr>
          <w:rFonts w:asciiTheme="minorHAnsi" w:hAnsiTheme="minorHAnsi" w:cstheme="minorHAnsi"/>
          <w:vertAlign w:val="superscript"/>
          <w:lang w:val="en-US"/>
        </w:rPr>
        <w:t>18</w:t>
      </w:r>
      <w:r w:rsidRPr="00E23DF2">
        <w:rPr>
          <w:rFonts w:asciiTheme="minorHAnsi" w:hAnsiTheme="minorHAnsi" w:cstheme="minorHAnsi"/>
          <w:lang w:val="en-US"/>
        </w:rPr>
        <w:t>, Roldano Fossati MD</w:t>
      </w:r>
      <w:r w:rsidRPr="00E23DF2">
        <w:rPr>
          <w:rFonts w:asciiTheme="minorHAnsi" w:hAnsiTheme="minorHAnsi" w:cstheme="minorHAnsi"/>
          <w:vertAlign w:val="superscript"/>
          <w:lang w:val="en-US"/>
        </w:rPr>
        <w:t>19</w:t>
      </w:r>
      <w:r w:rsidRPr="00E23DF2">
        <w:rPr>
          <w:rFonts w:asciiTheme="minorHAnsi" w:hAnsiTheme="minorHAnsi" w:cstheme="minorHAnsi"/>
          <w:lang w:val="en-US"/>
        </w:rPr>
        <w:t>, Anne-Sophie Darlington</w:t>
      </w:r>
      <w:r w:rsidR="006C654A" w:rsidRPr="00E23DF2">
        <w:rPr>
          <w:rFonts w:asciiTheme="minorHAnsi" w:hAnsiTheme="minorHAnsi" w:cstheme="minorHAnsi"/>
          <w:lang w:val="en-US"/>
        </w:rPr>
        <w:t xml:space="preserve"> PhD</w:t>
      </w:r>
      <w:r w:rsidRPr="00E23DF2">
        <w:rPr>
          <w:rFonts w:asciiTheme="minorHAnsi" w:hAnsiTheme="minorHAnsi" w:cstheme="minorHAnsi"/>
          <w:vertAlign w:val="superscript"/>
          <w:lang w:val="en-US"/>
        </w:rPr>
        <w:t>20</w:t>
      </w:r>
      <w:r w:rsidRPr="00E23DF2">
        <w:rPr>
          <w:rFonts w:asciiTheme="minorHAnsi" w:hAnsiTheme="minorHAnsi" w:cstheme="minorHAnsi"/>
          <w:lang w:val="en-US"/>
        </w:rPr>
        <w:t xml:space="preserve">, </w:t>
      </w:r>
      <w:proofErr w:type="spellStart"/>
      <w:r w:rsidRPr="00E23DF2">
        <w:rPr>
          <w:rFonts w:asciiTheme="minorHAnsi" w:hAnsiTheme="minorHAnsi" w:cstheme="minorHAnsi"/>
          <w:lang w:val="en-US"/>
        </w:rPr>
        <w:t>Chyong</w:t>
      </w:r>
      <w:proofErr w:type="spellEnd"/>
      <w:r w:rsidRPr="00E23DF2">
        <w:rPr>
          <w:rFonts w:asciiTheme="minorHAnsi" w:hAnsiTheme="minorHAnsi" w:cstheme="minorHAnsi"/>
          <w:lang w:val="en-US"/>
        </w:rPr>
        <w:t>-Huey Lai</w:t>
      </w:r>
      <w:r w:rsidR="00032A0B" w:rsidRPr="00E23DF2">
        <w:rPr>
          <w:rFonts w:asciiTheme="minorHAnsi" w:hAnsiTheme="minorHAnsi" w:cstheme="minorHAnsi"/>
          <w:lang w:val="en-US"/>
        </w:rPr>
        <w:t xml:space="preserve"> MD</w:t>
      </w:r>
      <w:r w:rsidRPr="00E23DF2">
        <w:rPr>
          <w:rFonts w:asciiTheme="minorHAnsi" w:hAnsiTheme="minorHAnsi" w:cstheme="minorHAnsi"/>
          <w:vertAlign w:val="superscript"/>
          <w:lang w:val="en-US"/>
        </w:rPr>
        <w:t>21</w:t>
      </w:r>
      <w:r w:rsidRPr="00E23DF2">
        <w:rPr>
          <w:rFonts w:asciiTheme="minorHAnsi" w:hAnsiTheme="minorHAnsi" w:cstheme="minorHAnsi"/>
          <w:lang w:val="en-US"/>
        </w:rPr>
        <w:t xml:space="preserve">, Alexi </w:t>
      </w:r>
      <w:r w:rsidR="00C70360" w:rsidRPr="00E23DF2">
        <w:rPr>
          <w:rFonts w:asciiTheme="minorHAnsi" w:hAnsiTheme="minorHAnsi" w:cstheme="minorHAnsi"/>
          <w:lang w:val="en-US"/>
        </w:rPr>
        <w:t xml:space="preserve">A. </w:t>
      </w:r>
      <w:r w:rsidRPr="00E23DF2">
        <w:rPr>
          <w:rFonts w:asciiTheme="minorHAnsi" w:hAnsiTheme="minorHAnsi" w:cstheme="minorHAnsi"/>
          <w:lang w:val="en-US"/>
        </w:rPr>
        <w:t>Wright</w:t>
      </w:r>
      <w:r w:rsidR="00C70360" w:rsidRPr="00E23DF2">
        <w:rPr>
          <w:rFonts w:asciiTheme="minorHAnsi" w:hAnsiTheme="minorHAnsi" w:cstheme="minorHAnsi"/>
          <w:lang w:val="en-US"/>
        </w:rPr>
        <w:t xml:space="preserve"> MD MPH</w:t>
      </w:r>
      <w:r w:rsidRPr="00E23DF2">
        <w:rPr>
          <w:rFonts w:asciiTheme="minorHAnsi" w:hAnsiTheme="minorHAnsi" w:cstheme="minorHAnsi"/>
          <w:vertAlign w:val="superscript"/>
          <w:lang w:val="en-US"/>
        </w:rPr>
        <w:t>22</w:t>
      </w:r>
      <w:r w:rsidRPr="00E23DF2">
        <w:rPr>
          <w:rFonts w:asciiTheme="minorHAnsi" w:hAnsiTheme="minorHAnsi" w:cstheme="minorHAnsi"/>
          <w:lang w:val="en-US"/>
        </w:rPr>
        <w:t xml:space="preserve">, Orgad </w:t>
      </w:r>
      <w:proofErr w:type="spellStart"/>
      <w:r w:rsidRPr="00E23DF2">
        <w:rPr>
          <w:rFonts w:asciiTheme="minorHAnsi" w:hAnsiTheme="minorHAnsi" w:cstheme="minorHAnsi"/>
          <w:lang w:val="en-US"/>
        </w:rPr>
        <w:t>Rosenblat</w:t>
      </w:r>
      <w:proofErr w:type="spellEnd"/>
      <w:r w:rsidR="00C70360" w:rsidRPr="00E23DF2">
        <w:rPr>
          <w:rFonts w:asciiTheme="minorHAnsi" w:hAnsiTheme="minorHAnsi" w:cstheme="minorHAnsi"/>
          <w:lang w:val="en-US"/>
        </w:rPr>
        <w:t xml:space="preserve"> MD</w:t>
      </w:r>
      <w:r w:rsidRPr="00E23DF2">
        <w:rPr>
          <w:rFonts w:asciiTheme="minorHAnsi" w:hAnsiTheme="minorHAnsi" w:cstheme="minorHAnsi"/>
          <w:vertAlign w:val="superscript"/>
          <w:lang w:val="en-US"/>
        </w:rPr>
        <w:t>23</w:t>
      </w:r>
      <w:r w:rsidRPr="00E23DF2">
        <w:rPr>
          <w:rFonts w:asciiTheme="minorHAnsi" w:hAnsiTheme="minorHAnsi" w:cstheme="minorHAnsi"/>
          <w:lang w:val="en-US"/>
        </w:rPr>
        <w:t xml:space="preserve">, </w:t>
      </w:r>
      <w:proofErr w:type="spellStart"/>
      <w:r w:rsidRPr="00E23DF2">
        <w:rPr>
          <w:rFonts w:asciiTheme="minorHAnsi" w:hAnsiTheme="minorHAnsi" w:cstheme="minorHAnsi"/>
          <w:lang w:val="en-US"/>
        </w:rPr>
        <w:t>Philli</w:t>
      </w:r>
      <w:r w:rsidR="000956AC">
        <w:rPr>
          <w:rFonts w:asciiTheme="minorHAnsi" w:hAnsiTheme="minorHAnsi" w:cstheme="minorHAnsi"/>
          <w:lang w:val="en-US"/>
        </w:rPr>
        <w:t>p</w:t>
      </w:r>
      <w:r w:rsidRPr="00E23DF2">
        <w:rPr>
          <w:rFonts w:asciiTheme="minorHAnsi" w:hAnsiTheme="minorHAnsi" w:cstheme="minorHAnsi"/>
          <w:lang w:val="en-US"/>
        </w:rPr>
        <w:t>p</w:t>
      </w:r>
      <w:proofErr w:type="spellEnd"/>
      <w:r w:rsidRPr="00E23DF2">
        <w:rPr>
          <w:rFonts w:asciiTheme="minorHAnsi" w:hAnsiTheme="minorHAnsi" w:cstheme="minorHAnsi"/>
          <w:lang w:val="en-US"/>
        </w:rPr>
        <w:t xml:space="preserve"> Harter</w:t>
      </w:r>
      <w:r w:rsidR="00C70360" w:rsidRPr="00E23DF2">
        <w:rPr>
          <w:rFonts w:asciiTheme="minorHAnsi" w:hAnsiTheme="minorHAnsi" w:cstheme="minorHAnsi"/>
          <w:lang w:val="en-US"/>
        </w:rPr>
        <w:t xml:space="preserve"> MD PhD</w:t>
      </w:r>
      <w:r w:rsidRPr="00E23DF2">
        <w:rPr>
          <w:rFonts w:asciiTheme="minorHAnsi" w:hAnsiTheme="minorHAnsi" w:cstheme="minorHAnsi"/>
          <w:vertAlign w:val="superscript"/>
          <w:lang w:val="en-US"/>
        </w:rPr>
        <w:t>24</w:t>
      </w:r>
      <w:r w:rsidRPr="00E23DF2">
        <w:rPr>
          <w:rFonts w:asciiTheme="minorHAnsi" w:hAnsiTheme="minorHAnsi" w:cstheme="minorHAnsi"/>
          <w:lang w:val="en-US"/>
        </w:rPr>
        <w:t>, Patricia Roxburgh</w:t>
      </w:r>
      <w:r w:rsidR="00C70360" w:rsidRPr="00E23DF2">
        <w:rPr>
          <w:rFonts w:asciiTheme="minorHAnsi" w:hAnsiTheme="minorHAnsi" w:cstheme="minorHAnsi"/>
          <w:lang w:val="en-US"/>
        </w:rPr>
        <w:t xml:space="preserve"> MD PhD</w:t>
      </w:r>
      <w:r w:rsidRPr="00E23DF2">
        <w:rPr>
          <w:rFonts w:asciiTheme="minorHAnsi" w:hAnsiTheme="minorHAnsi" w:cstheme="minorHAnsi"/>
          <w:vertAlign w:val="superscript"/>
          <w:lang w:val="en-US"/>
        </w:rPr>
        <w:t>25</w:t>
      </w:r>
      <w:r w:rsidRPr="00E23DF2">
        <w:rPr>
          <w:rFonts w:asciiTheme="minorHAnsi" w:hAnsiTheme="minorHAnsi" w:cstheme="minorHAnsi"/>
          <w:lang w:val="en-US"/>
        </w:rPr>
        <w:t xml:space="preserve">, Rahul Roy </w:t>
      </w:r>
      <w:r w:rsidR="00C70360" w:rsidRPr="00E23DF2">
        <w:rPr>
          <w:lang w:val="en-US"/>
        </w:rPr>
        <w:t>Chowdhury FRCOG</w:t>
      </w:r>
      <w:r w:rsidRPr="00E23DF2">
        <w:rPr>
          <w:rFonts w:asciiTheme="minorHAnsi" w:hAnsiTheme="minorHAnsi" w:cstheme="minorHAnsi"/>
          <w:vertAlign w:val="superscript"/>
          <w:lang w:val="en-US"/>
        </w:rPr>
        <w:t>26</w:t>
      </w:r>
      <w:r w:rsidRPr="00E23DF2">
        <w:rPr>
          <w:rFonts w:asciiTheme="minorHAnsi" w:hAnsiTheme="minorHAnsi" w:cstheme="minorHAnsi"/>
          <w:lang w:val="en-US"/>
        </w:rPr>
        <w:t>, Ting-Chang Chang</w:t>
      </w:r>
      <w:r w:rsidR="00C70360" w:rsidRPr="00E23DF2">
        <w:rPr>
          <w:rFonts w:asciiTheme="minorHAnsi" w:hAnsiTheme="minorHAnsi" w:cstheme="minorHAnsi"/>
          <w:lang w:val="en-US"/>
        </w:rPr>
        <w:t xml:space="preserve"> MD MPH</w:t>
      </w:r>
      <w:r w:rsidRPr="00E23DF2">
        <w:rPr>
          <w:rFonts w:asciiTheme="minorHAnsi" w:hAnsiTheme="minorHAnsi" w:cstheme="minorHAnsi"/>
          <w:vertAlign w:val="superscript"/>
          <w:lang w:val="en-US"/>
        </w:rPr>
        <w:t>27</w:t>
      </w:r>
      <w:r w:rsidRPr="00E23DF2">
        <w:rPr>
          <w:rFonts w:asciiTheme="minorHAnsi" w:hAnsiTheme="minorHAnsi" w:cstheme="minorHAnsi"/>
          <w:lang w:val="en-US"/>
        </w:rPr>
        <w:t>, Xavier Paoletti MD, PhD</w:t>
      </w:r>
      <w:r w:rsidRPr="00E23DF2">
        <w:rPr>
          <w:rFonts w:asciiTheme="minorHAnsi" w:hAnsiTheme="minorHAnsi" w:cstheme="minorHAnsi"/>
          <w:vertAlign w:val="superscript"/>
          <w:lang w:val="en-US"/>
        </w:rPr>
        <w:t>28</w:t>
      </w:r>
      <w:r w:rsidRPr="00E23DF2">
        <w:rPr>
          <w:rFonts w:asciiTheme="minorHAnsi" w:hAnsiTheme="minorHAnsi" w:cstheme="minorHAnsi"/>
          <w:lang w:val="en-US"/>
        </w:rPr>
        <w:t>, Michael Friedlander MD, PhD</w:t>
      </w:r>
      <w:r w:rsidRPr="00E23DF2">
        <w:rPr>
          <w:rFonts w:asciiTheme="minorHAnsi" w:hAnsiTheme="minorHAnsi" w:cstheme="minorHAnsi"/>
          <w:vertAlign w:val="superscript"/>
          <w:lang w:val="en-US"/>
        </w:rPr>
        <w:t>29</w:t>
      </w:r>
      <w:r w:rsidRPr="00E23DF2">
        <w:rPr>
          <w:rFonts w:asciiTheme="minorHAnsi" w:hAnsiTheme="minorHAnsi" w:cstheme="minorHAnsi"/>
          <w:lang w:val="en-US"/>
        </w:rPr>
        <w:t xml:space="preserve">, on behalf of the Gynecologic Cancer </w:t>
      </w:r>
      <w:proofErr w:type="spellStart"/>
      <w:r w:rsidRPr="00E23DF2">
        <w:rPr>
          <w:rFonts w:asciiTheme="minorHAnsi" w:hAnsiTheme="minorHAnsi" w:cstheme="minorHAnsi"/>
          <w:lang w:val="en-US"/>
        </w:rPr>
        <w:t>InterGroup</w:t>
      </w:r>
      <w:proofErr w:type="spellEnd"/>
      <w:r w:rsidRPr="00E23DF2">
        <w:rPr>
          <w:rFonts w:asciiTheme="minorHAnsi" w:hAnsiTheme="minorHAnsi" w:cstheme="minorHAnsi"/>
          <w:lang w:val="en-US"/>
        </w:rPr>
        <w:t xml:space="preserve"> (GCIG) symptom benefit committee</w:t>
      </w:r>
    </w:p>
    <w:p w14:paraId="63D61D6B" w14:textId="77777777" w:rsidR="004978E0" w:rsidRPr="00E23DF2" w:rsidRDefault="004978E0" w:rsidP="004978E0">
      <w:pPr>
        <w:spacing w:line="360" w:lineRule="auto"/>
        <w:jc w:val="both"/>
        <w:rPr>
          <w:rFonts w:asciiTheme="minorHAnsi" w:hAnsiTheme="minorHAnsi" w:cstheme="minorHAnsi"/>
          <w:lang w:val="en-US"/>
        </w:rPr>
      </w:pPr>
    </w:p>
    <w:p w14:paraId="283375FA" w14:textId="04A67C48" w:rsidR="004978E0" w:rsidRPr="00E23DF2" w:rsidRDefault="004978E0" w:rsidP="007C1210">
      <w:pPr>
        <w:spacing w:line="360" w:lineRule="auto"/>
        <w:jc w:val="both"/>
        <w:rPr>
          <w:rFonts w:asciiTheme="minorHAnsi" w:hAnsiTheme="minorHAnsi" w:cstheme="minorHAnsi"/>
          <w:sz w:val="20"/>
          <w:lang w:val="en-US"/>
        </w:rPr>
      </w:pPr>
      <w:r w:rsidRPr="00E23DF2">
        <w:rPr>
          <w:rFonts w:asciiTheme="minorHAnsi" w:hAnsiTheme="minorHAnsi" w:cstheme="minorHAnsi"/>
          <w:sz w:val="20"/>
          <w:lang w:val="en-US"/>
        </w:rPr>
        <w:t xml:space="preserve">1 GINECO - Department of Medical and Surgical Oncology &amp; Hematology, ICANS, </w:t>
      </w:r>
      <w:r w:rsidR="001329CA" w:rsidRPr="00E23DF2">
        <w:rPr>
          <w:rFonts w:asciiTheme="minorHAnsi" w:hAnsiTheme="minorHAnsi" w:cstheme="minorHAnsi"/>
          <w:sz w:val="20"/>
          <w:lang w:val="en-US"/>
        </w:rPr>
        <w:t xml:space="preserve">17 rue Albert </w:t>
      </w:r>
      <w:proofErr w:type="spellStart"/>
      <w:r w:rsidR="001329CA" w:rsidRPr="00E23DF2">
        <w:rPr>
          <w:rFonts w:asciiTheme="minorHAnsi" w:hAnsiTheme="minorHAnsi" w:cstheme="minorHAnsi"/>
          <w:sz w:val="20"/>
          <w:lang w:val="en-US"/>
        </w:rPr>
        <w:t>Calmettes</w:t>
      </w:r>
      <w:proofErr w:type="spellEnd"/>
      <w:r w:rsidR="001329CA" w:rsidRPr="00E23DF2">
        <w:rPr>
          <w:rFonts w:asciiTheme="minorHAnsi" w:hAnsiTheme="minorHAnsi" w:cstheme="minorHAnsi"/>
          <w:sz w:val="20"/>
          <w:lang w:val="en-US"/>
        </w:rPr>
        <w:t xml:space="preserve">, 67200 </w:t>
      </w:r>
      <w:r w:rsidRPr="00E23DF2">
        <w:rPr>
          <w:rFonts w:asciiTheme="minorHAnsi" w:hAnsiTheme="minorHAnsi" w:cstheme="minorHAnsi"/>
          <w:sz w:val="20"/>
          <w:lang w:val="en-US"/>
        </w:rPr>
        <w:t xml:space="preserve">Strasbourg, France </w:t>
      </w:r>
    </w:p>
    <w:p w14:paraId="5941C512" w14:textId="056B7210" w:rsidR="004978E0" w:rsidRPr="00E23DF2" w:rsidRDefault="004978E0" w:rsidP="007C1210">
      <w:pPr>
        <w:spacing w:line="360" w:lineRule="auto"/>
        <w:rPr>
          <w:rFonts w:asciiTheme="minorHAnsi" w:hAnsiTheme="minorHAnsi" w:cstheme="minorHAnsi"/>
          <w:sz w:val="20"/>
          <w:szCs w:val="20"/>
          <w:lang w:val="en-CA"/>
        </w:rPr>
      </w:pPr>
      <w:r w:rsidRPr="00E23DF2">
        <w:rPr>
          <w:rFonts w:asciiTheme="minorHAnsi" w:hAnsiTheme="minorHAnsi" w:cstheme="minorHAnsi"/>
          <w:sz w:val="20"/>
          <w:szCs w:val="20"/>
          <w:lang w:val="en-US"/>
        </w:rPr>
        <w:t xml:space="preserve">2 ANZGOG - </w:t>
      </w:r>
      <w:r w:rsidRPr="00E23DF2">
        <w:rPr>
          <w:rFonts w:asciiTheme="minorHAnsi" w:hAnsiTheme="minorHAnsi" w:cstheme="minorHAnsi"/>
          <w:sz w:val="20"/>
          <w:szCs w:val="20"/>
          <w:lang w:val="en-CA"/>
        </w:rPr>
        <w:t xml:space="preserve">NHMRC Clinical Trials Centre, University of Sydney, </w:t>
      </w:r>
      <w:r w:rsidR="006C654A" w:rsidRPr="00E23DF2">
        <w:rPr>
          <w:rFonts w:asciiTheme="minorHAnsi" w:hAnsiTheme="minorHAnsi" w:cstheme="minorHAnsi"/>
          <w:sz w:val="20"/>
          <w:szCs w:val="20"/>
          <w:shd w:val="clear" w:color="auto" w:fill="FFFFFF"/>
          <w:lang w:val="en-US"/>
        </w:rPr>
        <w:t>Locked Bag 77</w:t>
      </w:r>
      <w:r w:rsidR="006C654A" w:rsidRPr="00E23DF2">
        <w:rPr>
          <w:rFonts w:asciiTheme="minorHAnsi" w:hAnsiTheme="minorHAnsi" w:cstheme="minorHAnsi"/>
          <w:sz w:val="20"/>
          <w:szCs w:val="20"/>
          <w:lang w:val="en-US"/>
        </w:rPr>
        <w:t xml:space="preserve"> </w:t>
      </w:r>
      <w:proofErr w:type="spellStart"/>
      <w:r w:rsidR="006C654A" w:rsidRPr="00E23DF2">
        <w:rPr>
          <w:rFonts w:asciiTheme="minorHAnsi" w:hAnsiTheme="minorHAnsi" w:cstheme="minorHAnsi"/>
          <w:sz w:val="20"/>
          <w:szCs w:val="20"/>
          <w:shd w:val="clear" w:color="auto" w:fill="FFFFFF"/>
          <w:lang w:val="en-US"/>
        </w:rPr>
        <w:t>Camperdown</w:t>
      </w:r>
      <w:proofErr w:type="spellEnd"/>
      <w:r w:rsidR="006C654A" w:rsidRPr="00E23DF2">
        <w:rPr>
          <w:rFonts w:asciiTheme="minorHAnsi" w:hAnsiTheme="minorHAnsi" w:cstheme="minorHAnsi"/>
          <w:sz w:val="20"/>
          <w:szCs w:val="20"/>
          <w:shd w:val="clear" w:color="auto" w:fill="FFFFFF"/>
          <w:lang w:val="en-US"/>
        </w:rPr>
        <w:t xml:space="preserve"> NSW 1450</w:t>
      </w:r>
      <w:r w:rsidR="006C654A" w:rsidRPr="00E23DF2">
        <w:rPr>
          <w:rFonts w:asciiTheme="minorHAnsi" w:hAnsiTheme="minorHAnsi" w:cstheme="minorHAnsi"/>
          <w:sz w:val="20"/>
          <w:szCs w:val="20"/>
          <w:lang w:val="en-CA"/>
        </w:rPr>
        <w:t xml:space="preserve"> </w:t>
      </w:r>
      <w:r w:rsidRPr="00E23DF2">
        <w:rPr>
          <w:rFonts w:asciiTheme="minorHAnsi" w:hAnsiTheme="minorHAnsi" w:cstheme="minorHAnsi"/>
          <w:sz w:val="20"/>
          <w:szCs w:val="20"/>
          <w:lang w:val="en-CA"/>
        </w:rPr>
        <w:t xml:space="preserve">Australia </w:t>
      </w:r>
    </w:p>
    <w:p w14:paraId="4B3227CB" w14:textId="521B462C" w:rsidR="004978E0" w:rsidRPr="00E23DF2" w:rsidRDefault="004978E0" w:rsidP="007C1210">
      <w:pPr>
        <w:spacing w:line="360" w:lineRule="auto"/>
        <w:rPr>
          <w:rFonts w:asciiTheme="minorHAnsi" w:hAnsiTheme="minorHAnsi" w:cstheme="minorHAnsi"/>
          <w:sz w:val="20"/>
          <w:lang w:val="en-US"/>
        </w:rPr>
      </w:pPr>
      <w:r w:rsidRPr="00E23DF2">
        <w:rPr>
          <w:rFonts w:asciiTheme="minorHAnsi" w:hAnsiTheme="minorHAnsi" w:cstheme="minorHAnsi"/>
          <w:sz w:val="20"/>
          <w:lang w:val="en-CA"/>
        </w:rPr>
        <w:t xml:space="preserve">3 CEEGOG - </w:t>
      </w:r>
      <w:r w:rsidRPr="00E23DF2">
        <w:rPr>
          <w:rFonts w:asciiTheme="minorHAnsi" w:hAnsiTheme="minorHAnsi" w:cstheme="minorHAnsi"/>
          <w:bCs/>
          <w:sz w:val="20"/>
          <w:shd w:val="clear" w:color="auto" w:fill="FFFFFF"/>
          <w:lang w:val="en-US"/>
        </w:rPr>
        <w:t xml:space="preserve">Grigoriev Institute for medical radiology, </w:t>
      </w:r>
      <w:r w:rsidR="001329CA" w:rsidRPr="00E23DF2">
        <w:rPr>
          <w:rFonts w:asciiTheme="minorHAnsi" w:hAnsiTheme="minorHAnsi" w:cstheme="minorHAnsi"/>
          <w:bCs/>
          <w:sz w:val="20"/>
          <w:shd w:val="clear" w:color="auto" w:fill="FFFFFF"/>
          <w:lang w:val="en-US"/>
        </w:rPr>
        <w:t xml:space="preserve">82 </w:t>
      </w:r>
      <w:proofErr w:type="spellStart"/>
      <w:r w:rsidR="001329CA" w:rsidRPr="00E23DF2">
        <w:rPr>
          <w:rFonts w:asciiTheme="minorHAnsi" w:hAnsiTheme="minorHAnsi" w:cstheme="minorHAnsi"/>
          <w:bCs/>
          <w:sz w:val="20"/>
          <w:shd w:val="clear" w:color="auto" w:fill="FFFFFF"/>
          <w:lang w:val="en-US"/>
        </w:rPr>
        <w:t>Pushkinskaya</w:t>
      </w:r>
      <w:proofErr w:type="spellEnd"/>
      <w:r w:rsidR="001329CA" w:rsidRPr="00E23DF2">
        <w:rPr>
          <w:rFonts w:asciiTheme="minorHAnsi" w:hAnsiTheme="minorHAnsi" w:cstheme="minorHAnsi"/>
          <w:bCs/>
          <w:sz w:val="20"/>
          <w:shd w:val="clear" w:color="auto" w:fill="FFFFFF"/>
          <w:lang w:val="en-US"/>
        </w:rPr>
        <w:t xml:space="preserve"> St., </w:t>
      </w:r>
      <w:proofErr w:type="spellStart"/>
      <w:r w:rsidR="001329CA" w:rsidRPr="00E23DF2">
        <w:rPr>
          <w:rFonts w:asciiTheme="minorHAnsi" w:hAnsiTheme="minorHAnsi" w:cstheme="minorHAnsi"/>
          <w:bCs/>
          <w:sz w:val="20"/>
          <w:shd w:val="clear" w:color="auto" w:fill="FFFFFF"/>
          <w:lang w:val="en-US"/>
        </w:rPr>
        <w:t>Kharkiv</w:t>
      </w:r>
      <w:proofErr w:type="spellEnd"/>
      <w:r w:rsidR="001329CA" w:rsidRPr="00E23DF2">
        <w:rPr>
          <w:rFonts w:asciiTheme="minorHAnsi" w:hAnsiTheme="minorHAnsi" w:cstheme="minorHAnsi"/>
          <w:bCs/>
          <w:sz w:val="20"/>
          <w:shd w:val="clear" w:color="auto" w:fill="FFFFFF"/>
          <w:lang w:val="en-US"/>
        </w:rPr>
        <w:t xml:space="preserve">, 61024, Ukraine </w:t>
      </w:r>
      <w:proofErr w:type="spellStart"/>
      <w:r w:rsidRPr="00E23DF2">
        <w:rPr>
          <w:rFonts w:asciiTheme="minorHAnsi" w:hAnsiTheme="minorHAnsi" w:cstheme="minorHAnsi"/>
          <w:bCs/>
          <w:sz w:val="20"/>
          <w:shd w:val="clear" w:color="auto" w:fill="FFFFFF"/>
          <w:lang w:val="en-US"/>
        </w:rPr>
        <w:t>Kharkiv</w:t>
      </w:r>
      <w:proofErr w:type="spellEnd"/>
      <w:r w:rsidRPr="00E23DF2">
        <w:rPr>
          <w:rFonts w:asciiTheme="minorHAnsi" w:hAnsiTheme="minorHAnsi" w:cstheme="minorHAnsi"/>
          <w:bCs/>
          <w:sz w:val="20"/>
          <w:shd w:val="clear" w:color="auto" w:fill="FFFFFF"/>
          <w:lang w:val="en-US"/>
        </w:rPr>
        <w:t>, Ukraine</w:t>
      </w:r>
    </w:p>
    <w:p w14:paraId="5E2D71EF" w14:textId="68EED1CB" w:rsidR="004978E0" w:rsidRPr="00E23DF2" w:rsidRDefault="004978E0" w:rsidP="007C1210">
      <w:pPr>
        <w:spacing w:line="360" w:lineRule="auto"/>
        <w:rPr>
          <w:rFonts w:asciiTheme="minorHAnsi" w:hAnsiTheme="minorHAnsi" w:cstheme="minorHAnsi"/>
          <w:sz w:val="20"/>
          <w:lang w:val="en-CA"/>
        </w:rPr>
      </w:pPr>
      <w:r w:rsidRPr="00E23DF2">
        <w:rPr>
          <w:rFonts w:asciiTheme="minorHAnsi" w:hAnsiTheme="minorHAnsi" w:cstheme="minorHAnsi"/>
          <w:sz w:val="20"/>
          <w:lang w:val="en-CA"/>
        </w:rPr>
        <w:t>4 CCTG - Division of Gynecologic Oncolo</w:t>
      </w:r>
      <w:r w:rsidR="001329CA" w:rsidRPr="00E23DF2">
        <w:rPr>
          <w:rFonts w:asciiTheme="minorHAnsi" w:hAnsiTheme="minorHAnsi" w:cstheme="minorHAnsi"/>
          <w:sz w:val="20"/>
          <w:lang w:val="en-CA"/>
        </w:rPr>
        <w:t xml:space="preserve">gy, Vancouver General Hospital, 899 W 12th Ave, Vancouver, BC V5Z 1M9, Canada </w:t>
      </w:r>
    </w:p>
    <w:p w14:paraId="1078B9D7" w14:textId="0E2E5093" w:rsidR="004978E0" w:rsidRPr="00E23DF2" w:rsidRDefault="004978E0" w:rsidP="007C1210">
      <w:pPr>
        <w:spacing w:line="360" w:lineRule="auto"/>
        <w:rPr>
          <w:rFonts w:asciiTheme="minorHAnsi" w:hAnsiTheme="minorHAnsi" w:cstheme="minorHAnsi"/>
          <w:sz w:val="20"/>
          <w:lang w:val="en-CA"/>
        </w:rPr>
      </w:pPr>
      <w:r w:rsidRPr="00E23DF2">
        <w:rPr>
          <w:rFonts w:asciiTheme="minorHAnsi" w:hAnsiTheme="minorHAnsi" w:cstheme="minorHAnsi"/>
          <w:sz w:val="20"/>
          <w:lang w:val="en-US"/>
        </w:rPr>
        <w:t>5</w:t>
      </w:r>
      <w:r w:rsidRPr="00E23DF2">
        <w:rPr>
          <w:rFonts w:asciiTheme="minorHAnsi" w:hAnsiTheme="minorHAnsi" w:cstheme="minorHAnsi"/>
          <w:sz w:val="20"/>
          <w:lang w:val="en-CA"/>
        </w:rPr>
        <w:t xml:space="preserve"> CCTG - Department of Oncology, Division of Radiation Oncology, McMaster University and </w:t>
      </w:r>
      <w:proofErr w:type="spellStart"/>
      <w:r w:rsidRPr="00E23DF2">
        <w:rPr>
          <w:rFonts w:asciiTheme="minorHAnsi" w:hAnsiTheme="minorHAnsi" w:cstheme="minorHAnsi"/>
          <w:sz w:val="20"/>
          <w:lang w:val="en-CA"/>
        </w:rPr>
        <w:t>Juravinski</w:t>
      </w:r>
      <w:proofErr w:type="spellEnd"/>
      <w:r w:rsidRPr="00E23DF2">
        <w:rPr>
          <w:rFonts w:asciiTheme="minorHAnsi" w:hAnsiTheme="minorHAnsi" w:cstheme="minorHAnsi"/>
          <w:sz w:val="20"/>
          <w:lang w:val="en-CA"/>
        </w:rPr>
        <w:t xml:space="preserve"> Cancer Centre, </w:t>
      </w:r>
      <w:r w:rsidR="001329CA" w:rsidRPr="00E23DF2">
        <w:rPr>
          <w:rFonts w:asciiTheme="minorHAnsi" w:hAnsiTheme="minorHAnsi" w:cstheme="minorHAnsi"/>
          <w:sz w:val="20"/>
          <w:lang w:val="en-CA"/>
        </w:rPr>
        <w:t xml:space="preserve">699 Concession Street, Hamilton, </w:t>
      </w:r>
      <w:r w:rsidRPr="00E23DF2">
        <w:rPr>
          <w:rFonts w:asciiTheme="minorHAnsi" w:hAnsiTheme="minorHAnsi" w:cstheme="minorHAnsi"/>
          <w:sz w:val="20"/>
          <w:lang w:val="en-CA"/>
        </w:rPr>
        <w:t>Ontario, Canada</w:t>
      </w:r>
    </w:p>
    <w:p w14:paraId="0A0FA554" w14:textId="06540024" w:rsidR="002325D2" w:rsidRPr="00E23DF2" w:rsidRDefault="004978E0" w:rsidP="002325D2">
      <w:pPr>
        <w:spacing w:line="360" w:lineRule="auto"/>
        <w:jc w:val="both"/>
        <w:rPr>
          <w:rFonts w:asciiTheme="minorHAnsi" w:hAnsiTheme="minorHAnsi" w:cstheme="minorHAnsi"/>
          <w:sz w:val="20"/>
          <w:lang w:val="en-GB"/>
        </w:rPr>
      </w:pPr>
      <w:r w:rsidRPr="00E23DF2">
        <w:rPr>
          <w:rFonts w:asciiTheme="minorHAnsi" w:hAnsiTheme="minorHAnsi" w:cstheme="minorHAnsi"/>
          <w:sz w:val="20"/>
          <w:lang w:val="en-CA"/>
        </w:rPr>
        <w:t>6</w:t>
      </w:r>
      <w:r w:rsidRPr="00E23DF2">
        <w:rPr>
          <w:rFonts w:asciiTheme="minorHAnsi" w:hAnsiTheme="minorHAnsi" w:cstheme="minorHAnsi"/>
          <w:sz w:val="20"/>
          <w:lang w:val="en-US"/>
        </w:rPr>
        <w:t xml:space="preserve"> SGCTG - </w:t>
      </w:r>
      <w:r w:rsidR="002325D2" w:rsidRPr="00E23DF2">
        <w:rPr>
          <w:rFonts w:asciiTheme="minorHAnsi" w:hAnsiTheme="minorHAnsi" w:cstheme="minorHAnsi"/>
          <w:sz w:val="20"/>
          <w:lang w:val="en-GB"/>
        </w:rPr>
        <w:t xml:space="preserve">Cancer Research UK Trials Unit, Level 0, </w:t>
      </w:r>
      <w:proofErr w:type="spellStart"/>
      <w:r w:rsidR="002325D2" w:rsidRPr="00E23DF2">
        <w:rPr>
          <w:rFonts w:asciiTheme="minorHAnsi" w:hAnsiTheme="minorHAnsi" w:cstheme="minorHAnsi"/>
          <w:sz w:val="20"/>
          <w:lang w:val="en-GB"/>
        </w:rPr>
        <w:t>Beatson</w:t>
      </w:r>
      <w:proofErr w:type="spellEnd"/>
      <w:r w:rsidR="002325D2" w:rsidRPr="00E23DF2">
        <w:rPr>
          <w:rFonts w:asciiTheme="minorHAnsi" w:hAnsiTheme="minorHAnsi" w:cstheme="minorHAnsi"/>
          <w:sz w:val="20"/>
          <w:lang w:val="en-GB"/>
        </w:rPr>
        <w:t xml:space="preserve"> West of Scotland Cancer Centre 1053 Great Western Road Glasgow G12 0YN UK</w:t>
      </w:r>
    </w:p>
    <w:p w14:paraId="2699A362" w14:textId="5F962032" w:rsidR="005C2715" w:rsidRPr="00E23DF2" w:rsidRDefault="005C2715" w:rsidP="005C2715">
      <w:pPr>
        <w:spacing w:line="360" w:lineRule="auto"/>
        <w:jc w:val="both"/>
        <w:rPr>
          <w:rFonts w:asciiTheme="minorHAnsi" w:hAnsiTheme="minorHAnsi" w:cstheme="minorHAnsi"/>
          <w:sz w:val="20"/>
          <w:szCs w:val="20"/>
          <w:shd w:val="clear" w:color="auto" w:fill="FFFFFF"/>
          <w:lang w:val="en-US"/>
        </w:rPr>
      </w:pPr>
      <w:r w:rsidRPr="00E23DF2">
        <w:rPr>
          <w:rFonts w:asciiTheme="minorHAnsi" w:hAnsiTheme="minorHAnsi" w:cstheme="minorHAnsi"/>
          <w:sz w:val="20"/>
          <w:szCs w:val="20"/>
          <w:shd w:val="clear" w:color="auto" w:fill="FFFFFF"/>
          <w:lang w:val="en-US"/>
        </w:rPr>
        <w:t>7 COGI - Stanford Women’s Cancer Center, Stanford Cancer Institute, Stanford University, 900 Blake Wilbur Dr,  Stanford, CA 94305 USA</w:t>
      </w:r>
    </w:p>
    <w:p w14:paraId="30C8B7CE" w14:textId="473AF7D7" w:rsidR="004978E0" w:rsidRPr="00E23DF2" w:rsidRDefault="004978E0" w:rsidP="007C1210">
      <w:pPr>
        <w:spacing w:line="360" w:lineRule="auto"/>
        <w:jc w:val="both"/>
        <w:rPr>
          <w:rFonts w:asciiTheme="minorHAnsi" w:hAnsiTheme="minorHAnsi" w:cstheme="minorHAnsi"/>
          <w:sz w:val="20"/>
          <w:szCs w:val="20"/>
          <w:shd w:val="clear" w:color="auto" w:fill="FFFFFF"/>
          <w:lang w:val="en-US"/>
        </w:rPr>
      </w:pPr>
      <w:r w:rsidRPr="00E23DF2">
        <w:rPr>
          <w:rFonts w:asciiTheme="minorHAnsi" w:hAnsiTheme="minorHAnsi" w:cstheme="minorHAnsi"/>
          <w:sz w:val="20"/>
          <w:szCs w:val="20"/>
          <w:lang w:val="en-US"/>
        </w:rPr>
        <w:t>8</w:t>
      </w:r>
      <w:r w:rsidRPr="00E23DF2">
        <w:rPr>
          <w:rFonts w:asciiTheme="minorHAnsi" w:hAnsiTheme="minorHAnsi" w:cstheme="minorHAnsi"/>
          <w:sz w:val="20"/>
          <w:szCs w:val="20"/>
          <w:shd w:val="clear" w:color="auto" w:fill="FFFFFF"/>
          <w:lang w:val="en-US"/>
        </w:rPr>
        <w:t xml:space="preserve"> </w:t>
      </w:r>
      <w:r w:rsidR="00A70CC5" w:rsidRPr="00E23DF2">
        <w:rPr>
          <w:rFonts w:asciiTheme="minorHAnsi" w:hAnsiTheme="minorHAnsi" w:cstheme="minorHAnsi"/>
          <w:sz w:val="20"/>
          <w:szCs w:val="20"/>
          <w:shd w:val="clear" w:color="auto" w:fill="FFFFFF"/>
          <w:lang w:val="en-US"/>
        </w:rPr>
        <w:t xml:space="preserve">BRASGYN - </w:t>
      </w:r>
      <w:r w:rsidR="00A70CC5" w:rsidRPr="00E23DF2">
        <w:rPr>
          <w:rStyle w:val="ydpb54ae950w8qarf"/>
          <w:rFonts w:asciiTheme="minorHAnsi" w:eastAsiaTheme="majorEastAsia" w:hAnsiTheme="minorHAnsi" w:cstheme="minorHAnsi"/>
          <w:bCs/>
          <w:sz w:val="20"/>
          <w:szCs w:val="20"/>
          <w:lang w:val="en-US"/>
        </w:rPr>
        <w:t xml:space="preserve">Hospital Sao Luiz </w:t>
      </w:r>
      <w:proofErr w:type="spellStart"/>
      <w:r w:rsidR="00A70CC5" w:rsidRPr="00E23DF2">
        <w:rPr>
          <w:rStyle w:val="ydpb54ae950w8qarf"/>
          <w:rFonts w:asciiTheme="minorHAnsi" w:eastAsiaTheme="majorEastAsia" w:hAnsiTheme="minorHAnsi" w:cstheme="minorHAnsi"/>
          <w:bCs/>
          <w:sz w:val="20"/>
          <w:szCs w:val="20"/>
          <w:lang w:val="en-US"/>
        </w:rPr>
        <w:t>Jabaquara</w:t>
      </w:r>
      <w:proofErr w:type="spellEnd"/>
      <w:r w:rsidR="00A70CC5" w:rsidRPr="00E23DF2">
        <w:rPr>
          <w:rStyle w:val="ydpb54ae950w8qarf"/>
          <w:rFonts w:asciiTheme="minorHAnsi" w:eastAsiaTheme="majorEastAsia" w:hAnsiTheme="minorHAnsi" w:cstheme="minorHAnsi"/>
          <w:bCs/>
          <w:sz w:val="20"/>
          <w:szCs w:val="20"/>
          <w:lang w:val="en-US"/>
        </w:rPr>
        <w:t xml:space="preserve"> - 1º floor - </w:t>
      </w:r>
      <w:proofErr w:type="spellStart"/>
      <w:r w:rsidR="00A70CC5" w:rsidRPr="00E23DF2">
        <w:rPr>
          <w:rStyle w:val="ydpb54ae950w8qarf"/>
          <w:rFonts w:asciiTheme="minorHAnsi" w:eastAsiaTheme="majorEastAsia" w:hAnsiTheme="minorHAnsi" w:cstheme="minorHAnsi"/>
          <w:bCs/>
          <w:sz w:val="20"/>
          <w:szCs w:val="20"/>
          <w:lang w:val="en-US"/>
        </w:rPr>
        <w:t>Cinical</w:t>
      </w:r>
      <w:proofErr w:type="spellEnd"/>
      <w:r w:rsidR="00A70CC5" w:rsidRPr="00E23DF2">
        <w:rPr>
          <w:rStyle w:val="ydpb54ae950w8qarf"/>
          <w:rFonts w:asciiTheme="minorHAnsi" w:eastAsiaTheme="majorEastAsia" w:hAnsiTheme="minorHAnsi" w:cstheme="minorHAnsi"/>
          <w:bCs/>
          <w:sz w:val="20"/>
          <w:szCs w:val="20"/>
          <w:lang w:val="en-US"/>
        </w:rPr>
        <w:t xml:space="preserve"> Oncology Department -  </w:t>
      </w:r>
      <w:proofErr w:type="spellStart"/>
      <w:r w:rsidR="00A70CC5" w:rsidRPr="00E23DF2">
        <w:rPr>
          <w:rStyle w:val="ydpb54ae950lrzxr"/>
          <w:rFonts w:asciiTheme="minorHAnsi" w:hAnsiTheme="minorHAnsi" w:cstheme="minorHAnsi"/>
          <w:sz w:val="20"/>
          <w:szCs w:val="20"/>
          <w:lang w:val="en-US"/>
        </w:rPr>
        <w:t>Rua</w:t>
      </w:r>
      <w:proofErr w:type="spellEnd"/>
      <w:r w:rsidR="00A70CC5" w:rsidRPr="00E23DF2">
        <w:rPr>
          <w:rStyle w:val="ydpb54ae950lrzxr"/>
          <w:rFonts w:asciiTheme="minorHAnsi" w:hAnsiTheme="minorHAnsi" w:cstheme="minorHAnsi"/>
          <w:sz w:val="20"/>
          <w:szCs w:val="20"/>
          <w:lang w:val="en-US"/>
        </w:rPr>
        <w:t xml:space="preserve"> das </w:t>
      </w:r>
      <w:proofErr w:type="spellStart"/>
      <w:r w:rsidR="00A70CC5" w:rsidRPr="00E23DF2">
        <w:rPr>
          <w:rStyle w:val="ydpb54ae950lrzxr"/>
          <w:rFonts w:asciiTheme="minorHAnsi" w:hAnsiTheme="minorHAnsi" w:cstheme="minorHAnsi"/>
          <w:sz w:val="20"/>
          <w:szCs w:val="20"/>
          <w:lang w:val="en-US"/>
        </w:rPr>
        <w:t>Perobas</w:t>
      </w:r>
      <w:proofErr w:type="spellEnd"/>
      <w:r w:rsidR="00A70CC5" w:rsidRPr="00E23DF2">
        <w:rPr>
          <w:rStyle w:val="ydpb54ae950lrzxr"/>
          <w:rFonts w:asciiTheme="minorHAnsi" w:hAnsiTheme="minorHAnsi" w:cstheme="minorHAnsi"/>
          <w:sz w:val="20"/>
          <w:szCs w:val="20"/>
          <w:lang w:val="en-US"/>
        </w:rPr>
        <w:t xml:space="preserve">, 344 - </w:t>
      </w:r>
      <w:proofErr w:type="spellStart"/>
      <w:r w:rsidR="00A70CC5" w:rsidRPr="00E23DF2">
        <w:rPr>
          <w:rStyle w:val="ydpb54ae950lrzxr"/>
          <w:rFonts w:asciiTheme="minorHAnsi" w:hAnsiTheme="minorHAnsi" w:cstheme="minorHAnsi"/>
          <w:sz w:val="20"/>
          <w:szCs w:val="20"/>
          <w:lang w:val="en-US"/>
        </w:rPr>
        <w:t>Jabaquara</w:t>
      </w:r>
      <w:proofErr w:type="spellEnd"/>
      <w:r w:rsidR="00A70CC5" w:rsidRPr="00E23DF2">
        <w:rPr>
          <w:rStyle w:val="ydpb54ae950lrzxr"/>
          <w:rFonts w:asciiTheme="minorHAnsi" w:hAnsiTheme="minorHAnsi" w:cstheme="minorHAnsi"/>
          <w:sz w:val="20"/>
          <w:szCs w:val="20"/>
          <w:lang w:val="en-US"/>
        </w:rPr>
        <w:t>, São Paulo - SP, 04321-120</w:t>
      </w:r>
    </w:p>
    <w:p w14:paraId="1F402331" w14:textId="22C36333" w:rsidR="004978E0" w:rsidRPr="00E23DF2" w:rsidRDefault="004978E0" w:rsidP="007C1210">
      <w:pPr>
        <w:spacing w:line="360" w:lineRule="auto"/>
        <w:jc w:val="both"/>
        <w:rPr>
          <w:rFonts w:asciiTheme="minorHAnsi" w:hAnsiTheme="minorHAnsi" w:cstheme="minorHAnsi"/>
          <w:sz w:val="20"/>
          <w:szCs w:val="20"/>
          <w:shd w:val="clear" w:color="auto" w:fill="FFFFFF"/>
          <w:lang w:val="en-US"/>
        </w:rPr>
      </w:pPr>
      <w:r w:rsidRPr="00E23DF2">
        <w:rPr>
          <w:rFonts w:asciiTheme="minorHAnsi" w:hAnsiTheme="minorHAnsi" w:cstheme="minorHAnsi"/>
          <w:sz w:val="20"/>
          <w:szCs w:val="20"/>
          <w:shd w:val="clear" w:color="auto" w:fill="FFFFFF"/>
          <w:lang w:val="en-US"/>
        </w:rPr>
        <w:t xml:space="preserve">9 NCRI - Department of Medical Oncology, Mount Vernon Cancer Centre, </w:t>
      </w:r>
      <w:r w:rsidR="001329CA" w:rsidRPr="00E23DF2">
        <w:rPr>
          <w:rFonts w:asciiTheme="minorHAnsi" w:hAnsiTheme="minorHAnsi" w:cstheme="minorHAnsi"/>
          <w:sz w:val="20"/>
          <w:szCs w:val="20"/>
          <w:shd w:val="clear" w:color="auto" w:fill="FFFFFF"/>
          <w:lang w:val="en-US"/>
        </w:rPr>
        <w:t>Rickmansworth Rd, Northwood HA6 2RN</w:t>
      </w:r>
      <w:r w:rsidRPr="00E23DF2">
        <w:rPr>
          <w:rFonts w:asciiTheme="minorHAnsi" w:hAnsiTheme="minorHAnsi" w:cstheme="minorHAnsi"/>
          <w:sz w:val="20"/>
          <w:szCs w:val="20"/>
          <w:shd w:val="clear" w:color="auto" w:fill="FFFFFF"/>
          <w:lang w:val="en-US"/>
        </w:rPr>
        <w:t xml:space="preserve">, UK </w:t>
      </w:r>
    </w:p>
    <w:p w14:paraId="7A92E1F8" w14:textId="3D431A46" w:rsidR="004978E0" w:rsidRPr="00E23DF2" w:rsidRDefault="004978E0" w:rsidP="007C1210">
      <w:pPr>
        <w:spacing w:line="360" w:lineRule="auto"/>
        <w:jc w:val="both"/>
        <w:rPr>
          <w:rFonts w:asciiTheme="minorHAnsi" w:hAnsiTheme="minorHAnsi" w:cstheme="minorHAnsi"/>
          <w:sz w:val="20"/>
          <w:szCs w:val="20"/>
          <w:shd w:val="clear" w:color="auto" w:fill="FFFFFF"/>
          <w:lang w:val="en-US"/>
        </w:rPr>
      </w:pPr>
      <w:r w:rsidRPr="00E23DF2">
        <w:rPr>
          <w:rFonts w:asciiTheme="minorHAnsi" w:hAnsiTheme="minorHAnsi" w:cstheme="minorHAnsi"/>
          <w:sz w:val="20"/>
          <w:szCs w:val="20"/>
          <w:shd w:val="clear" w:color="auto" w:fill="FFFFFF"/>
          <w:lang w:val="en-US"/>
        </w:rPr>
        <w:t>10</w:t>
      </w:r>
      <w:r w:rsidRPr="00E23DF2">
        <w:rPr>
          <w:rFonts w:asciiTheme="minorHAnsi" w:hAnsiTheme="minorHAnsi" w:cstheme="minorHAnsi"/>
          <w:sz w:val="20"/>
          <w:szCs w:val="20"/>
          <w:lang w:val="en-US"/>
        </w:rPr>
        <w:t xml:space="preserve"> KGOG </w:t>
      </w:r>
      <w:r w:rsidR="00E90254" w:rsidRPr="00E23DF2">
        <w:rPr>
          <w:rFonts w:asciiTheme="minorHAnsi" w:hAnsiTheme="minorHAnsi" w:cstheme="minorHAnsi"/>
          <w:sz w:val="20"/>
          <w:szCs w:val="20"/>
          <w:lang w:val="en-US"/>
        </w:rPr>
        <w:t>- Department of Obstetrics and Gynecology, Seoul National University Hospital, Seoul, Korea</w:t>
      </w:r>
      <w:r w:rsidR="00E90254" w:rsidRPr="00E23DF2">
        <w:rPr>
          <w:rFonts w:asciiTheme="minorHAnsi" w:hAnsiTheme="minorHAnsi" w:cstheme="minorHAnsi"/>
          <w:lang w:val="en-US"/>
        </w:rPr>
        <w:t>  </w:t>
      </w:r>
    </w:p>
    <w:p w14:paraId="6FF3D8C2" w14:textId="2A294DB1" w:rsidR="004978E0" w:rsidRPr="00E23DF2" w:rsidRDefault="004978E0" w:rsidP="007C1210">
      <w:pPr>
        <w:spacing w:line="360" w:lineRule="auto"/>
        <w:jc w:val="both"/>
        <w:rPr>
          <w:rFonts w:asciiTheme="minorHAnsi" w:hAnsiTheme="minorHAnsi" w:cstheme="minorHAnsi"/>
          <w:sz w:val="20"/>
          <w:szCs w:val="20"/>
          <w:shd w:val="clear" w:color="auto" w:fill="FFFFFF"/>
          <w:lang w:val="en-US"/>
        </w:rPr>
      </w:pPr>
      <w:r w:rsidRPr="00E23DF2">
        <w:rPr>
          <w:rFonts w:asciiTheme="minorHAnsi" w:hAnsiTheme="minorHAnsi" w:cstheme="minorHAnsi"/>
          <w:sz w:val="20"/>
          <w:szCs w:val="20"/>
          <w:shd w:val="clear" w:color="auto" w:fill="FFFFFF"/>
          <w:lang w:val="en-US"/>
        </w:rPr>
        <w:lastRenderedPageBreak/>
        <w:t>11 ISGO - Department of Obstetrics and Gynecology, Rabin Medical Center</w:t>
      </w:r>
      <w:r w:rsidR="001329CA" w:rsidRPr="00E23DF2">
        <w:rPr>
          <w:rFonts w:asciiTheme="minorHAnsi" w:hAnsiTheme="minorHAnsi" w:cstheme="minorHAnsi"/>
          <w:sz w:val="20"/>
          <w:szCs w:val="20"/>
          <w:shd w:val="clear" w:color="auto" w:fill="FFFFFF"/>
          <w:lang w:val="en-US"/>
        </w:rPr>
        <w:t xml:space="preserve">, </w:t>
      </w:r>
      <w:proofErr w:type="spellStart"/>
      <w:r w:rsidR="001329CA" w:rsidRPr="00E23DF2">
        <w:rPr>
          <w:rFonts w:asciiTheme="minorHAnsi" w:hAnsiTheme="minorHAnsi" w:cstheme="minorHAnsi"/>
          <w:sz w:val="20"/>
          <w:szCs w:val="20"/>
          <w:shd w:val="clear" w:color="auto" w:fill="FFFFFF"/>
          <w:lang w:val="en-US"/>
        </w:rPr>
        <w:t>Zeev</w:t>
      </w:r>
      <w:proofErr w:type="spellEnd"/>
      <w:r w:rsidR="001329CA" w:rsidRPr="00E23DF2">
        <w:rPr>
          <w:rFonts w:asciiTheme="minorHAnsi" w:hAnsiTheme="minorHAnsi" w:cstheme="minorHAnsi"/>
          <w:sz w:val="20"/>
          <w:szCs w:val="20"/>
          <w:shd w:val="clear" w:color="auto" w:fill="FFFFFF"/>
          <w:lang w:val="en-US"/>
        </w:rPr>
        <w:t xml:space="preserve"> </w:t>
      </w:r>
      <w:proofErr w:type="spellStart"/>
      <w:r w:rsidR="001329CA" w:rsidRPr="00E23DF2">
        <w:rPr>
          <w:rFonts w:asciiTheme="minorHAnsi" w:hAnsiTheme="minorHAnsi" w:cstheme="minorHAnsi"/>
          <w:sz w:val="20"/>
          <w:szCs w:val="20"/>
          <w:shd w:val="clear" w:color="auto" w:fill="FFFFFF"/>
          <w:lang w:val="en-US"/>
        </w:rPr>
        <w:t>Jabutinsky</w:t>
      </w:r>
      <w:proofErr w:type="spellEnd"/>
      <w:r w:rsidR="001329CA" w:rsidRPr="00E23DF2">
        <w:rPr>
          <w:rFonts w:asciiTheme="minorHAnsi" w:hAnsiTheme="minorHAnsi" w:cstheme="minorHAnsi"/>
          <w:sz w:val="20"/>
          <w:szCs w:val="20"/>
          <w:shd w:val="clear" w:color="auto" w:fill="FFFFFF"/>
          <w:lang w:val="en-US"/>
        </w:rPr>
        <w:t xml:space="preserve"> Rd 39, Petah </w:t>
      </w:r>
      <w:proofErr w:type="spellStart"/>
      <w:r w:rsidR="001329CA" w:rsidRPr="00E23DF2">
        <w:rPr>
          <w:rFonts w:asciiTheme="minorHAnsi" w:hAnsiTheme="minorHAnsi" w:cstheme="minorHAnsi"/>
          <w:sz w:val="20"/>
          <w:szCs w:val="20"/>
          <w:shd w:val="clear" w:color="auto" w:fill="FFFFFF"/>
          <w:lang w:val="en-US"/>
        </w:rPr>
        <w:t>Tikva</w:t>
      </w:r>
      <w:proofErr w:type="spellEnd"/>
      <w:r w:rsidR="001329CA" w:rsidRPr="00E23DF2">
        <w:rPr>
          <w:rFonts w:asciiTheme="minorHAnsi" w:hAnsiTheme="minorHAnsi" w:cstheme="minorHAnsi"/>
          <w:sz w:val="20"/>
          <w:szCs w:val="20"/>
          <w:shd w:val="clear" w:color="auto" w:fill="FFFFFF"/>
          <w:lang w:val="en-US"/>
        </w:rPr>
        <w:t>, 49100</w:t>
      </w:r>
      <w:r w:rsidRPr="00E23DF2">
        <w:rPr>
          <w:rFonts w:asciiTheme="minorHAnsi" w:hAnsiTheme="minorHAnsi" w:cstheme="minorHAnsi"/>
          <w:sz w:val="20"/>
          <w:szCs w:val="20"/>
          <w:shd w:val="clear" w:color="auto" w:fill="FFFFFF"/>
          <w:lang w:val="en-US"/>
        </w:rPr>
        <w:t xml:space="preserve"> Tel Aviv Israel </w:t>
      </w:r>
    </w:p>
    <w:p w14:paraId="78CF7971" w14:textId="600CB8A3" w:rsidR="004978E0" w:rsidRPr="00E23DF2" w:rsidRDefault="00C34A32" w:rsidP="007C1210">
      <w:pPr>
        <w:spacing w:line="360" w:lineRule="auto"/>
        <w:jc w:val="both"/>
        <w:rPr>
          <w:rFonts w:asciiTheme="minorHAnsi" w:hAnsiTheme="minorHAnsi" w:cstheme="minorHAnsi"/>
          <w:sz w:val="20"/>
          <w:szCs w:val="20"/>
          <w:shd w:val="clear" w:color="auto" w:fill="FFFFFF"/>
          <w:lang w:val="en-US"/>
        </w:rPr>
      </w:pPr>
      <w:r w:rsidRPr="00E23DF2">
        <w:rPr>
          <w:rFonts w:asciiTheme="minorHAnsi" w:hAnsiTheme="minorHAnsi" w:cstheme="minorHAnsi"/>
          <w:sz w:val="20"/>
          <w:szCs w:val="20"/>
          <w:shd w:val="clear" w:color="auto" w:fill="FFFFFF"/>
          <w:lang w:val="en-US"/>
        </w:rPr>
        <w:t>12 GOTIC -</w:t>
      </w:r>
      <w:r w:rsidR="004978E0" w:rsidRPr="00E23DF2">
        <w:rPr>
          <w:rFonts w:asciiTheme="minorHAnsi" w:hAnsiTheme="minorHAnsi" w:cstheme="minorHAnsi"/>
          <w:sz w:val="20"/>
          <w:szCs w:val="20"/>
          <w:lang w:val="en-US"/>
        </w:rPr>
        <w:t xml:space="preserve"> </w:t>
      </w:r>
      <w:r w:rsidR="004978E0" w:rsidRPr="00E23DF2">
        <w:rPr>
          <w:rFonts w:asciiTheme="minorHAnsi" w:hAnsiTheme="minorHAnsi" w:cstheme="minorHAnsi"/>
          <w:sz w:val="20"/>
          <w:szCs w:val="20"/>
          <w:shd w:val="clear" w:color="auto" w:fill="F5F5F5"/>
          <w:lang w:val="en-US"/>
        </w:rPr>
        <w:t>Department of Palliative Medicine and Advanced Clinical Oncology, IMSUT Hospital of the Institute of Medical Science, The University of Tokyo, Japan</w:t>
      </w:r>
    </w:p>
    <w:p w14:paraId="4A72E4B4" w14:textId="7B5CFC04" w:rsidR="004978E0" w:rsidRPr="00E23DF2" w:rsidRDefault="004978E0" w:rsidP="00BF4B11">
      <w:pPr>
        <w:pStyle w:val="NormalWeb"/>
        <w:spacing w:before="0" w:beforeAutospacing="0" w:after="0" w:afterAutospacing="0" w:line="360" w:lineRule="auto"/>
        <w:rPr>
          <w:rFonts w:asciiTheme="minorHAnsi" w:eastAsia="Malgun Gothic" w:hAnsiTheme="minorHAnsi" w:cstheme="minorHAnsi"/>
          <w:sz w:val="20"/>
          <w:szCs w:val="20"/>
          <w:lang w:val="en-US"/>
        </w:rPr>
      </w:pPr>
      <w:r w:rsidRPr="00E23DF2">
        <w:rPr>
          <w:rFonts w:asciiTheme="minorHAnsi" w:hAnsiTheme="minorHAnsi" w:cstheme="minorHAnsi"/>
          <w:sz w:val="20"/>
          <w:szCs w:val="20"/>
          <w:shd w:val="clear" w:color="auto" w:fill="FFFFFF"/>
          <w:lang w:val="en-US"/>
        </w:rPr>
        <w:t xml:space="preserve">13 KGOG - </w:t>
      </w:r>
      <w:r w:rsidR="00BF4B11" w:rsidRPr="00E23DF2">
        <w:rPr>
          <w:rFonts w:asciiTheme="minorHAnsi" w:eastAsia="Malgun Gothic" w:hAnsiTheme="minorHAnsi" w:cstheme="minorHAnsi"/>
          <w:bCs/>
          <w:sz w:val="20"/>
          <w:szCs w:val="20"/>
          <w:lang w:val="en-US"/>
        </w:rPr>
        <w:t>The</w:t>
      </w:r>
      <w:r w:rsidR="00022DDD" w:rsidRPr="00E23DF2">
        <w:rPr>
          <w:rFonts w:asciiTheme="minorHAnsi" w:eastAsia="Malgun Gothic" w:hAnsiTheme="minorHAnsi" w:cstheme="minorHAnsi"/>
          <w:bCs/>
          <w:sz w:val="20"/>
          <w:szCs w:val="20"/>
          <w:lang w:val="en-US"/>
        </w:rPr>
        <w:t xml:space="preserve"> Institute of Advanced Clinical </w:t>
      </w:r>
      <w:r w:rsidR="00BF4B11" w:rsidRPr="00E23DF2">
        <w:rPr>
          <w:rFonts w:asciiTheme="minorHAnsi" w:eastAsia="Malgun Gothic" w:hAnsiTheme="minorHAnsi" w:cstheme="minorHAnsi"/>
          <w:bCs/>
          <w:sz w:val="20"/>
          <w:szCs w:val="20"/>
          <w:lang w:val="en-US"/>
        </w:rPr>
        <w:t xml:space="preserve">&amp; Biomedical Research </w:t>
      </w:r>
      <w:r w:rsidR="00BF4B11" w:rsidRPr="00E23DF2">
        <w:rPr>
          <w:rFonts w:asciiTheme="minorHAnsi" w:eastAsia="Malgun Gothic" w:hAnsiTheme="minorHAnsi" w:cstheme="minorHAnsi"/>
          <w:sz w:val="20"/>
          <w:szCs w:val="20"/>
          <w:lang w:val="en-US"/>
        </w:rPr>
        <w:t xml:space="preserve">560 </w:t>
      </w:r>
      <w:proofErr w:type="spellStart"/>
      <w:r w:rsidR="00BF4B11" w:rsidRPr="00E23DF2">
        <w:rPr>
          <w:rFonts w:asciiTheme="minorHAnsi" w:eastAsia="Malgun Gothic" w:hAnsiTheme="minorHAnsi" w:cstheme="minorHAnsi"/>
          <w:sz w:val="20"/>
          <w:szCs w:val="20"/>
          <w:lang w:val="en-US"/>
        </w:rPr>
        <w:t>Eonju</w:t>
      </w:r>
      <w:proofErr w:type="spellEnd"/>
      <w:r w:rsidR="00BF4B11" w:rsidRPr="00E23DF2">
        <w:rPr>
          <w:rFonts w:asciiTheme="minorHAnsi" w:eastAsia="Malgun Gothic" w:hAnsiTheme="minorHAnsi" w:cstheme="minorHAnsi"/>
          <w:sz w:val="20"/>
          <w:szCs w:val="20"/>
          <w:lang w:val="en-US"/>
        </w:rPr>
        <w:t>-ro, 14F Gangnam-</w:t>
      </w:r>
      <w:proofErr w:type="spellStart"/>
      <w:r w:rsidR="00BF4B11" w:rsidRPr="00E23DF2">
        <w:rPr>
          <w:rFonts w:asciiTheme="minorHAnsi" w:eastAsia="Malgun Gothic" w:hAnsiTheme="minorHAnsi" w:cstheme="minorHAnsi"/>
          <w:sz w:val="20"/>
          <w:szCs w:val="20"/>
          <w:lang w:val="en-US"/>
        </w:rPr>
        <w:t>gu</w:t>
      </w:r>
      <w:proofErr w:type="spellEnd"/>
      <w:r w:rsidR="00BF4B11" w:rsidRPr="00E23DF2">
        <w:rPr>
          <w:rFonts w:asciiTheme="minorHAnsi" w:eastAsia="Malgun Gothic" w:hAnsiTheme="minorHAnsi" w:cstheme="minorHAnsi"/>
          <w:sz w:val="20"/>
          <w:szCs w:val="20"/>
          <w:lang w:val="en-US"/>
        </w:rPr>
        <w:t>, Seoul, Republic of Korea 06144</w:t>
      </w:r>
    </w:p>
    <w:p w14:paraId="6F304E5F" w14:textId="2622378B" w:rsidR="00BC5A94" w:rsidRPr="00E23DF2" w:rsidRDefault="004978E0" w:rsidP="007C1210">
      <w:pPr>
        <w:spacing w:line="360" w:lineRule="auto"/>
        <w:jc w:val="both"/>
        <w:rPr>
          <w:rFonts w:asciiTheme="minorHAnsi" w:hAnsiTheme="minorHAnsi" w:cstheme="minorHAnsi"/>
          <w:sz w:val="20"/>
          <w:szCs w:val="20"/>
          <w:shd w:val="clear" w:color="auto" w:fill="FFFFFF"/>
          <w:lang w:val="en-US"/>
        </w:rPr>
      </w:pPr>
      <w:r w:rsidRPr="00E23DF2">
        <w:rPr>
          <w:rFonts w:asciiTheme="minorHAnsi" w:hAnsiTheme="minorHAnsi" w:cstheme="minorHAnsi"/>
          <w:sz w:val="20"/>
          <w:szCs w:val="20"/>
          <w:shd w:val="clear" w:color="auto" w:fill="FFFFFF"/>
          <w:lang w:val="en-US"/>
        </w:rPr>
        <w:t xml:space="preserve">14 AGO - </w:t>
      </w:r>
      <w:proofErr w:type="spellStart"/>
      <w:r w:rsidR="008D4E8B" w:rsidRPr="00E23DF2">
        <w:rPr>
          <w:rFonts w:asciiTheme="minorHAnsi" w:hAnsiTheme="minorHAnsi" w:cstheme="minorHAnsi"/>
          <w:sz w:val="20"/>
          <w:szCs w:val="20"/>
          <w:shd w:val="clear" w:color="auto" w:fill="FFFFFF"/>
          <w:lang w:val="en-US"/>
        </w:rPr>
        <w:t>Arbeitsgemeinschaft</w:t>
      </w:r>
      <w:proofErr w:type="spellEnd"/>
      <w:r w:rsidR="008D4E8B" w:rsidRPr="00E23DF2">
        <w:rPr>
          <w:rFonts w:asciiTheme="minorHAnsi" w:hAnsiTheme="minorHAnsi" w:cstheme="minorHAnsi"/>
          <w:sz w:val="20"/>
          <w:szCs w:val="20"/>
          <w:shd w:val="clear" w:color="auto" w:fill="FFFFFF"/>
          <w:lang w:val="en-US"/>
        </w:rPr>
        <w:t xml:space="preserve"> </w:t>
      </w:r>
      <w:proofErr w:type="spellStart"/>
      <w:r w:rsidR="008D4E8B" w:rsidRPr="00E23DF2">
        <w:rPr>
          <w:rFonts w:asciiTheme="minorHAnsi" w:hAnsiTheme="minorHAnsi" w:cstheme="minorHAnsi"/>
          <w:sz w:val="20"/>
          <w:szCs w:val="20"/>
          <w:shd w:val="clear" w:color="auto" w:fill="FFFFFF"/>
          <w:lang w:val="en-US"/>
        </w:rPr>
        <w:t>Gynaekologische</w:t>
      </w:r>
      <w:proofErr w:type="spellEnd"/>
      <w:r w:rsidR="008D4E8B" w:rsidRPr="00E23DF2">
        <w:rPr>
          <w:rFonts w:asciiTheme="minorHAnsi" w:hAnsiTheme="minorHAnsi" w:cstheme="minorHAnsi"/>
          <w:sz w:val="20"/>
          <w:szCs w:val="20"/>
          <w:shd w:val="clear" w:color="auto" w:fill="FFFFFF"/>
          <w:lang w:val="en-US"/>
        </w:rPr>
        <w:t xml:space="preserve"> </w:t>
      </w:r>
      <w:proofErr w:type="spellStart"/>
      <w:r w:rsidR="008D4E8B" w:rsidRPr="00E23DF2">
        <w:rPr>
          <w:rFonts w:asciiTheme="minorHAnsi" w:hAnsiTheme="minorHAnsi" w:cstheme="minorHAnsi"/>
          <w:sz w:val="20"/>
          <w:szCs w:val="20"/>
          <w:shd w:val="clear" w:color="auto" w:fill="FFFFFF"/>
          <w:lang w:val="en-US"/>
        </w:rPr>
        <w:t>Onkologie</w:t>
      </w:r>
      <w:proofErr w:type="spellEnd"/>
      <w:r w:rsidR="008D4E8B" w:rsidRPr="00E23DF2">
        <w:rPr>
          <w:rFonts w:asciiTheme="minorHAnsi" w:hAnsiTheme="minorHAnsi" w:cstheme="minorHAnsi"/>
          <w:sz w:val="20"/>
          <w:szCs w:val="20"/>
          <w:shd w:val="clear" w:color="auto" w:fill="FFFFFF"/>
          <w:lang w:val="en-US"/>
        </w:rPr>
        <w:t xml:space="preserve"> </w:t>
      </w:r>
      <w:proofErr w:type="spellStart"/>
      <w:r w:rsidR="008D4E8B" w:rsidRPr="00E23DF2">
        <w:rPr>
          <w:rFonts w:asciiTheme="minorHAnsi" w:hAnsiTheme="minorHAnsi" w:cstheme="minorHAnsi"/>
          <w:sz w:val="20"/>
          <w:szCs w:val="20"/>
          <w:shd w:val="clear" w:color="auto" w:fill="FFFFFF"/>
          <w:lang w:val="en-US"/>
        </w:rPr>
        <w:t>Studiengruppe</w:t>
      </w:r>
      <w:proofErr w:type="spellEnd"/>
      <w:r w:rsidR="008D4E8B" w:rsidRPr="00E23DF2">
        <w:rPr>
          <w:rFonts w:asciiTheme="minorHAnsi" w:hAnsiTheme="minorHAnsi" w:cstheme="minorHAnsi"/>
          <w:sz w:val="20"/>
          <w:szCs w:val="20"/>
          <w:shd w:val="clear" w:color="auto" w:fill="FFFFFF"/>
          <w:lang w:val="en-US"/>
        </w:rPr>
        <w:t xml:space="preserve"> </w:t>
      </w:r>
      <w:proofErr w:type="spellStart"/>
      <w:r w:rsidR="008D4E8B" w:rsidRPr="00E23DF2">
        <w:rPr>
          <w:rFonts w:asciiTheme="minorHAnsi" w:hAnsiTheme="minorHAnsi" w:cstheme="minorHAnsi"/>
          <w:sz w:val="20"/>
          <w:szCs w:val="20"/>
          <w:shd w:val="clear" w:color="auto" w:fill="FFFFFF"/>
          <w:lang w:val="en-US"/>
        </w:rPr>
        <w:t>Ovarialkarzinom</w:t>
      </w:r>
      <w:proofErr w:type="spellEnd"/>
      <w:r w:rsidR="002376F2" w:rsidRPr="00E23DF2">
        <w:rPr>
          <w:rFonts w:asciiTheme="minorHAnsi" w:hAnsiTheme="minorHAnsi" w:cstheme="minorHAnsi"/>
          <w:sz w:val="20"/>
          <w:szCs w:val="20"/>
          <w:shd w:val="clear" w:color="auto" w:fill="FFFFFF"/>
          <w:lang w:val="en-US"/>
        </w:rPr>
        <w:t xml:space="preserve">, </w:t>
      </w:r>
      <w:r w:rsidR="002376F2" w:rsidRPr="00E23DF2">
        <w:rPr>
          <w:rFonts w:asciiTheme="minorHAnsi" w:hAnsiTheme="minorHAnsi" w:cstheme="minorHAnsi"/>
          <w:sz w:val="20"/>
          <w:szCs w:val="20"/>
          <w:lang w:val="de-DE"/>
        </w:rPr>
        <w:t>Kaiser-Friedrich-Ring 71, 65185 Wiesbaden, Germany</w:t>
      </w:r>
      <w:r w:rsidR="008D4E8B" w:rsidRPr="00E23DF2">
        <w:rPr>
          <w:rFonts w:asciiTheme="minorHAnsi" w:hAnsiTheme="minorHAnsi" w:cstheme="minorHAnsi"/>
          <w:sz w:val="20"/>
          <w:szCs w:val="20"/>
          <w:shd w:val="clear" w:color="auto" w:fill="FFFFFF"/>
          <w:lang w:val="en-US"/>
        </w:rPr>
        <w:t xml:space="preserve"> </w:t>
      </w:r>
    </w:p>
    <w:p w14:paraId="43B61C20" w14:textId="5C8D128D" w:rsidR="004978E0" w:rsidRPr="00E23DF2" w:rsidRDefault="004978E0" w:rsidP="007C1210">
      <w:pPr>
        <w:spacing w:line="360" w:lineRule="auto"/>
        <w:rPr>
          <w:rFonts w:asciiTheme="minorHAnsi" w:hAnsiTheme="minorHAnsi" w:cstheme="minorHAnsi"/>
          <w:sz w:val="20"/>
          <w:szCs w:val="20"/>
          <w:lang w:val="en-CA" w:eastAsia="en-US"/>
        </w:rPr>
      </w:pPr>
      <w:r w:rsidRPr="00E23DF2">
        <w:rPr>
          <w:rFonts w:asciiTheme="minorHAnsi" w:hAnsiTheme="minorHAnsi" w:cstheme="minorHAnsi"/>
          <w:sz w:val="20"/>
          <w:szCs w:val="20"/>
          <w:shd w:val="clear" w:color="auto" w:fill="FFFFFF"/>
          <w:lang w:val="en-US"/>
        </w:rPr>
        <w:t xml:space="preserve">15 KGOG - </w:t>
      </w:r>
      <w:proofErr w:type="spellStart"/>
      <w:r w:rsidRPr="00E23DF2">
        <w:rPr>
          <w:rFonts w:asciiTheme="minorHAnsi" w:hAnsiTheme="minorHAnsi" w:cstheme="minorHAnsi"/>
          <w:sz w:val="20"/>
          <w:szCs w:val="20"/>
          <w:shd w:val="clear" w:color="auto" w:fill="FFFFFF"/>
          <w:lang w:val="en-CA" w:eastAsia="en-US"/>
        </w:rPr>
        <w:t>Yonsei</w:t>
      </w:r>
      <w:proofErr w:type="spellEnd"/>
      <w:r w:rsidRPr="00E23DF2">
        <w:rPr>
          <w:rFonts w:asciiTheme="minorHAnsi" w:hAnsiTheme="minorHAnsi" w:cstheme="minorHAnsi"/>
          <w:sz w:val="20"/>
          <w:szCs w:val="20"/>
          <w:shd w:val="clear" w:color="auto" w:fill="FFFFFF"/>
          <w:lang w:val="en-CA" w:eastAsia="en-US"/>
        </w:rPr>
        <w:t xml:space="preserve"> University, </w:t>
      </w:r>
      <w:r w:rsidR="007C1210" w:rsidRPr="00E23DF2">
        <w:rPr>
          <w:rFonts w:asciiTheme="minorHAnsi" w:hAnsiTheme="minorHAnsi" w:cstheme="minorHAnsi"/>
          <w:sz w:val="20"/>
          <w:szCs w:val="20"/>
          <w:shd w:val="clear" w:color="auto" w:fill="FFFFFF"/>
          <w:lang w:val="en-US"/>
        </w:rPr>
        <w:t xml:space="preserve">50 </w:t>
      </w:r>
      <w:proofErr w:type="spellStart"/>
      <w:r w:rsidR="007C1210" w:rsidRPr="00E23DF2">
        <w:rPr>
          <w:rFonts w:asciiTheme="minorHAnsi" w:hAnsiTheme="minorHAnsi" w:cstheme="minorHAnsi"/>
          <w:sz w:val="20"/>
          <w:szCs w:val="20"/>
          <w:shd w:val="clear" w:color="auto" w:fill="FFFFFF"/>
          <w:lang w:val="en-US"/>
        </w:rPr>
        <w:t>Yonsei</w:t>
      </w:r>
      <w:proofErr w:type="spellEnd"/>
      <w:r w:rsidR="007C1210" w:rsidRPr="00E23DF2">
        <w:rPr>
          <w:rFonts w:asciiTheme="minorHAnsi" w:hAnsiTheme="minorHAnsi" w:cstheme="minorHAnsi"/>
          <w:sz w:val="20"/>
          <w:szCs w:val="20"/>
          <w:shd w:val="clear" w:color="auto" w:fill="FFFFFF"/>
          <w:lang w:val="en-US"/>
        </w:rPr>
        <w:t xml:space="preserve">-ro, </w:t>
      </w:r>
      <w:proofErr w:type="spellStart"/>
      <w:r w:rsidR="007C1210" w:rsidRPr="00E23DF2">
        <w:rPr>
          <w:rFonts w:asciiTheme="minorHAnsi" w:hAnsiTheme="minorHAnsi" w:cstheme="minorHAnsi"/>
          <w:sz w:val="20"/>
          <w:szCs w:val="20"/>
          <w:shd w:val="clear" w:color="auto" w:fill="FFFFFF"/>
          <w:lang w:val="en-US"/>
        </w:rPr>
        <w:t>Sinchon</w:t>
      </w:r>
      <w:proofErr w:type="spellEnd"/>
      <w:r w:rsidR="007C1210" w:rsidRPr="00E23DF2">
        <w:rPr>
          <w:rFonts w:asciiTheme="minorHAnsi" w:hAnsiTheme="minorHAnsi" w:cstheme="minorHAnsi"/>
          <w:sz w:val="20"/>
          <w:szCs w:val="20"/>
          <w:shd w:val="clear" w:color="auto" w:fill="FFFFFF"/>
          <w:lang w:val="en-US"/>
        </w:rPr>
        <w:t xml:space="preserve">-dong, </w:t>
      </w:r>
      <w:proofErr w:type="spellStart"/>
      <w:r w:rsidR="007C1210" w:rsidRPr="00E23DF2">
        <w:rPr>
          <w:rFonts w:asciiTheme="minorHAnsi" w:hAnsiTheme="minorHAnsi" w:cstheme="minorHAnsi"/>
          <w:sz w:val="20"/>
          <w:szCs w:val="20"/>
          <w:shd w:val="clear" w:color="auto" w:fill="FFFFFF"/>
          <w:lang w:val="en-US"/>
        </w:rPr>
        <w:t>Seodaemun-gu</w:t>
      </w:r>
      <w:proofErr w:type="spellEnd"/>
      <w:r w:rsidR="007C1210" w:rsidRPr="00E23DF2">
        <w:rPr>
          <w:rFonts w:asciiTheme="minorHAnsi" w:hAnsiTheme="minorHAnsi" w:cstheme="minorHAnsi"/>
          <w:sz w:val="20"/>
          <w:szCs w:val="20"/>
          <w:shd w:val="clear" w:color="auto" w:fill="FFFFFF"/>
          <w:lang w:val="en-US"/>
        </w:rPr>
        <w:t xml:space="preserve">, Seoul South </w:t>
      </w:r>
      <w:r w:rsidRPr="00E23DF2">
        <w:rPr>
          <w:rFonts w:asciiTheme="minorHAnsi" w:hAnsiTheme="minorHAnsi" w:cstheme="minorHAnsi"/>
          <w:sz w:val="20"/>
          <w:szCs w:val="20"/>
          <w:shd w:val="clear" w:color="auto" w:fill="FFFFFF"/>
          <w:lang w:val="en-CA" w:eastAsia="en-US"/>
        </w:rPr>
        <w:t>Korea </w:t>
      </w:r>
    </w:p>
    <w:p w14:paraId="14429376" w14:textId="77777777" w:rsidR="00BC5A94" w:rsidRPr="00E23DF2" w:rsidRDefault="00D90928" w:rsidP="00E90254">
      <w:pPr>
        <w:spacing w:line="360" w:lineRule="auto"/>
        <w:jc w:val="both"/>
        <w:rPr>
          <w:rFonts w:asciiTheme="minorHAnsi" w:hAnsiTheme="minorHAnsi" w:cstheme="minorHAnsi"/>
          <w:sz w:val="20"/>
          <w:szCs w:val="20"/>
          <w:lang w:val="en-US"/>
        </w:rPr>
      </w:pPr>
      <w:r w:rsidRPr="00E23DF2">
        <w:rPr>
          <w:rFonts w:asciiTheme="minorHAnsi" w:hAnsiTheme="minorHAnsi" w:cstheme="minorHAnsi"/>
          <w:sz w:val="20"/>
          <w:szCs w:val="20"/>
          <w:lang w:val="en-US"/>
        </w:rPr>
        <w:t xml:space="preserve">16 CEEGOG - </w:t>
      </w:r>
      <w:r w:rsidR="00BC5A94" w:rsidRPr="00E23DF2">
        <w:rPr>
          <w:rFonts w:asciiTheme="minorHAnsi" w:hAnsiTheme="minorHAnsi" w:cstheme="minorHAnsi"/>
          <w:sz w:val="20"/>
          <w:szCs w:val="20"/>
          <w:lang w:val="en-US"/>
        </w:rPr>
        <w:t xml:space="preserve">Department of Gynecological Surgery and Gynecological Oncology of Adults and Adolescents Pomeranian Medical University, al. </w:t>
      </w:r>
      <w:proofErr w:type="spellStart"/>
      <w:r w:rsidR="00BC5A94" w:rsidRPr="00E23DF2">
        <w:rPr>
          <w:rFonts w:asciiTheme="minorHAnsi" w:hAnsiTheme="minorHAnsi" w:cstheme="minorHAnsi"/>
          <w:sz w:val="20"/>
          <w:szCs w:val="20"/>
          <w:lang w:val="en-US"/>
        </w:rPr>
        <w:t>Powstańców</w:t>
      </w:r>
      <w:proofErr w:type="spellEnd"/>
      <w:r w:rsidR="00BC5A94" w:rsidRPr="00E23DF2">
        <w:rPr>
          <w:rFonts w:asciiTheme="minorHAnsi" w:hAnsiTheme="minorHAnsi" w:cstheme="minorHAnsi"/>
          <w:sz w:val="20"/>
          <w:szCs w:val="20"/>
          <w:lang w:val="en-US"/>
        </w:rPr>
        <w:t xml:space="preserve"> </w:t>
      </w:r>
      <w:proofErr w:type="spellStart"/>
      <w:r w:rsidR="00BC5A94" w:rsidRPr="00E23DF2">
        <w:rPr>
          <w:rFonts w:asciiTheme="minorHAnsi" w:hAnsiTheme="minorHAnsi" w:cstheme="minorHAnsi"/>
          <w:sz w:val="20"/>
          <w:szCs w:val="20"/>
          <w:lang w:val="en-US"/>
        </w:rPr>
        <w:t>Wielkopolskich</w:t>
      </w:r>
      <w:proofErr w:type="spellEnd"/>
      <w:r w:rsidR="00BC5A94" w:rsidRPr="00E23DF2">
        <w:rPr>
          <w:rFonts w:asciiTheme="minorHAnsi" w:hAnsiTheme="minorHAnsi" w:cstheme="minorHAnsi"/>
          <w:sz w:val="20"/>
          <w:szCs w:val="20"/>
          <w:lang w:val="en-US"/>
        </w:rPr>
        <w:t xml:space="preserve"> 72, 70-111 Szczecin, Poland</w:t>
      </w:r>
    </w:p>
    <w:p w14:paraId="0DA82B2F" w14:textId="39BC9F93" w:rsidR="004978E0" w:rsidRPr="00E23DF2" w:rsidRDefault="004978E0" w:rsidP="00E90254">
      <w:pPr>
        <w:spacing w:line="360" w:lineRule="auto"/>
        <w:jc w:val="both"/>
        <w:rPr>
          <w:rFonts w:asciiTheme="minorHAnsi" w:hAnsiTheme="minorHAnsi" w:cstheme="minorHAnsi"/>
          <w:sz w:val="20"/>
          <w:szCs w:val="20"/>
          <w:shd w:val="clear" w:color="auto" w:fill="FFFFFF"/>
          <w:lang w:val="en-US"/>
        </w:rPr>
      </w:pPr>
      <w:r w:rsidRPr="00E23DF2">
        <w:rPr>
          <w:rFonts w:asciiTheme="minorHAnsi" w:hAnsiTheme="minorHAnsi" w:cstheme="minorHAnsi"/>
          <w:sz w:val="20"/>
          <w:szCs w:val="20"/>
          <w:shd w:val="clear" w:color="auto" w:fill="FFFFFF"/>
          <w:lang w:val="en-US"/>
        </w:rPr>
        <w:t>17 NCRI - Cancer Research UK &amp; University College London Cancer Trials Centre,</w:t>
      </w:r>
      <w:r w:rsidR="007C1210" w:rsidRPr="00E23DF2">
        <w:rPr>
          <w:rFonts w:asciiTheme="minorHAnsi" w:hAnsiTheme="minorHAnsi" w:cstheme="minorHAnsi"/>
          <w:sz w:val="20"/>
          <w:szCs w:val="20"/>
          <w:shd w:val="clear" w:color="auto" w:fill="FFFFFF"/>
          <w:lang w:val="en-US"/>
        </w:rPr>
        <w:t xml:space="preserve"> University College London, 90 </w:t>
      </w:r>
      <w:proofErr w:type="spellStart"/>
      <w:r w:rsidR="007C1210" w:rsidRPr="00E23DF2">
        <w:rPr>
          <w:rFonts w:asciiTheme="minorHAnsi" w:hAnsiTheme="minorHAnsi" w:cstheme="minorHAnsi"/>
          <w:sz w:val="20"/>
          <w:szCs w:val="20"/>
          <w:shd w:val="clear" w:color="auto" w:fill="FFFFFF"/>
          <w:lang w:val="en-US"/>
        </w:rPr>
        <w:t>Tottenham</w:t>
      </w:r>
      <w:proofErr w:type="spellEnd"/>
      <w:r w:rsidR="007C1210" w:rsidRPr="00E23DF2">
        <w:rPr>
          <w:rFonts w:asciiTheme="minorHAnsi" w:hAnsiTheme="minorHAnsi" w:cstheme="minorHAnsi"/>
          <w:sz w:val="20"/>
          <w:szCs w:val="20"/>
          <w:shd w:val="clear" w:color="auto" w:fill="FFFFFF"/>
          <w:lang w:val="en-US"/>
        </w:rPr>
        <w:t xml:space="preserve"> Court Road </w:t>
      </w:r>
      <w:r w:rsidRPr="00E23DF2">
        <w:rPr>
          <w:rFonts w:asciiTheme="minorHAnsi" w:hAnsiTheme="minorHAnsi" w:cstheme="minorHAnsi"/>
          <w:sz w:val="20"/>
          <w:szCs w:val="20"/>
          <w:shd w:val="clear" w:color="auto" w:fill="FFFFFF"/>
          <w:lang w:val="en-US"/>
        </w:rPr>
        <w:t xml:space="preserve">London, UK </w:t>
      </w:r>
    </w:p>
    <w:p w14:paraId="078D69FE" w14:textId="0E61582E" w:rsidR="004978E0" w:rsidRPr="00E23DF2" w:rsidRDefault="004978E0" w:rsidP="00E90254">
      <w:pPr>
        <w:spacing w:line="360" w:lineRule="auto"/>
        <w:jc w:val="both"/>
        <w:rPr>
          <w:rFonts w:asciiTheme="minorHAnsi" w:hAnsiTheme="minorHAnsi" w:cstheme="minorHAnsi"/>
          <w:sz w:val="20"/>
          <w:szCs w:val="20"/>
          <w:shd w:val="clear" w:color="auto" w:fill="FFFFFF"/>
          <w:lang w:val="en-US"/>
        </w:rPr>
      </w:pPr>
      <w:r w:rsidRPr="00E23DF2">
        <w:rPr>
          <w:rFonts w:asciiTheme="minorHAnsi" w:hAnsiTheme="minorHAnsi" w:cstheme="minorHAnsi"/>
          <w:sz w:val="20"/>
          <w:szCs w:val="20"/>
          <w:shd w:val="clear" w:color="auto" w:fill="FFFFFF"/>
          <w:lang w:val="en-US"/>
        </w:rPr>
        <w:t>18 AGO-Aust</w:t>
      </w:r>
      <w:r w:rsidR="00AC5991" w:rsidRPr="00E23DF2">
        <w:rPr>
          <w:rFonts w:asciiTheme="minorHAnsi" w:hAnsiTheme="minorHAnsi" w:cstheme="minorHAnsi"/>
          <w:sz w:val="20"/>
          <w:szCs w:val="20"/>
          <w:shd w:val="clear" w:color="auto" w:fill="FFFFFF"/>
          <w:lang w:val="en-US"/>
        </w:rPr>
        <w:t>ria</w:t>
      </w:r>
      <w:r w:rsidRPr="00E23DF2">
        <w:rPr>
          <w:rFonts w:asciiTheme="minorHAnsi" w:hAnsiTheme="minorHAnsi" w:cstheme="minorHAnsi"/>
          <w:sz w:val="20"/>
          <w:szCs w:val="20"/>
          <w:shd w:val="clear" w:color="auto" w:fill="FFFFFF"/>
          <w:lang w:val="en-US"/>
        </w:rPr>
        <w:t xml:space="preserve"> </w:t>
      </w:r>
      <w:r w:rsidR="00984474" w:rsidRPr="00E23DF2">
        <w:rPr>
          <w:rFonts w:asciiTheme="minorHAnsi" w:hAnsiTheme="minorHAnsi" w:cstheme="minorHAnsi"/>
          <w:sz w:val="20"/>
          <w:szCs w:val="20"/>
          <w:shd w:val="clear" w:color="auto" w:fill="FFFFFF"/>
          <w:lang w:val="en-US"/>
        </w:rPr>
        <w:t xml:space="preserve">Department of Gynecology and Obstetrics Section for Gynecology and Gynecological Oncology </w:t>
      </w:r>
      <w:proofErr w:type="spellStart"/>
      <w:r w:rsidR="00984474" w:rsidRPr="00E23DF2">
        <w:rPr>
          <w:rFonts w:asciiTheme="minorHAnsi" w:hAnsiTheme="minorHAnsi" w:cstheme="minorHAnsi"/>
          <w:sz w:val="20"/>
          <w:szCs w:val="20"/>
          <w:shd w:val="clear" w:color="auto" w:fill="FFFFFF"/>
          <w:lang w:val="en-US"/>
        </w:rPr>
        <w:t>Waehringer</w:t>
      </w:r>
      <w:proofErr w:type="spellEnd"/>
      <w:r w:rsidR="00984474" w:rsidRPr="00E23DF2">
        <w:rPr>
          <w:rFonts w:asciiTheme="minorHAnsi" w:hAnsiTheme="minorHAnsi" w:cstheme="minorHAnsi"/>
          <w:sz w:val="20"/>
          <w:szCs w:val="20"/>
          <w:shd w:val="clear" w:color="auto" w:fill="FFFFFF"/>
          <w:lang w:val="en-US"/>
        </w:rPr>
        <w:t xml:space="preserve"> </w:t>
      </w:r>
      <w:proofErr w:type="spellStart"/>
      <w:r w:rsidR="00984474" w:rsidRPr="00E23DF2">
        <w:rPr>
          <w:rFonts w:asciiTheme="minorHAnsi" w:hAnsiTheme="minorHAnsi" w:cstheme="minorHAnsi"/>
          <w:sz w:val="20"/>
          <w:szCs w:val="20"/>
          <w:shd w:val="clear" w:color="auto" w:fill="FFFFFF"/>
          <w:lang w:val="en-US"/>
        </w:rPr>
        <w:t>Guertel</w:t>
      </w:r>
      <w:proofErr w:type="spellEnd"/>
      <w:r w:rsidR="00984474" w:rsidRPr="00E23DF2">
        <w:rPr>
          <w:rFonts w:asciiTheme="minorHAnsi" w:hAnsiTheme="minorHAnsi" w:cstheme="minorHAnsi"/>
          <w:sz w:val="20"/>
          <w:szCs w:val="20"/>
          <w:shd w:val="clear" w:color="auto" w:fill="FFFFFF"/>
          <w:lang w:val="en-US"/>
        </w:rPr>
        <w:t xml:space="preserve"> 18-20 1090 Vienna Austria</w:t>
      </w:r>
    </w:p>
    <w:p w14:paraId="5727E66D" w14:textId="29359CBC" w:rsidR="004978E0" w:rsidRPr="00E23DF2" w:rsidRDefault="004978E0" w:rsidP="00E90254">
      <w:pPr>
        <w:spacing w:line="360" w:lineRule="auto"/>
        <w:jc w:val="both"/>
        <w:rPr>
          <w:rFonts w:asciiTheme="minorHAnsi" w:hAnsiTheme="minorHAnsi" w:cstheme="minorHAnsi"/>
          <w:sz w:val="20"/>
          <w:szCs w:val="20"/>
          <w:shd w:val="clear" w:color="auto" w:fill="FFFFFF"/>
        </w:rPr>
      </w:pPr>
      <w:r w:rsidRPr="00E23DF2">
        <w:rPr>
          <w:rFonts w:asciiTheme="minorHAnsi" w:hAnsiTheme="minorHAnsi" w:cstheme="minorHAnsi"/>
          <w:sz w:val="20"/>
          <w:szCs w:val="20"/>
          <w:shd w:val="clear" w:color="auto" w:fill="FFFFFF"/>
        </w:rPr>
        <w:t xml:space="preserve">19 MANGO - </w:t>
      </w:r>
      <w:r w:rsidR="007C46E1" w:rsidRPr="00E23DF2">
        <w:rPr>
          <w:rFonts w:asciiTheme="minorHAnsi" w:hAnsiTheme="minorHAnsi" w:cstheme="minorHAnsi"/>
          <w:sz w:val="20"/>
          <w:szCs w:val="20"/>
          <w:shd w:val="clear" w:color="auto" w:fill="FFFFFF"/>
        </w:rPr>
        <w:t xml:space="preserve">IRCCS - </w:t>
      </w:r>
      <w:proofErr w:type="spellStart"/>
      <w:r w:rsidRPr="00E23DF2">
        <w:rPr>
          <w:rFonts w:asciiTheme="minorHAnsi" w:hAnsiTheme="minorHAnsi" w:cstheme="minorHAnsi"/>
          <w:sz w:val="20"/>
          <w:szCs w:val="20"/>
          <w:shd w:val="clear" w:color="auto" w:fill="FFFFFF"/>
        </w:rPr>
        <w:t>Istituto</w:t>
      </w:r>
      <w:proofErr w:type="spellEnd"/>
      <w:r w:rsidRPr="00E23DF2">
        <w:rPr>
          <w:rFonts w:asciiTheme="minorHAnsi" w:hAnsiTheme="minorHAnsi" w:cstheme="minorHAnsi"/>
          <w:sz w:val="20"/>
          <w:szCs w:val="20"/>
          <w:shd w:val="clear" w:color="auto" w:fill="FFFFFF"/>
        </w:rPr>
        <w:t xml:space="preserve"> di </w:t>
      </w:r>
      <w:proofErr w:type="spellStart"/>
      <w:r w:rsidRPr="00E23DF2">
        <w:rPr>
          <w:rFonts w:asciiTheme="minorHAnsi" w:hAnsiTheme="minorHAnsi" w:cstheme="minorHAnsi"/>
          <w:sz w:val="20"/>
          <w:szCs w:val="20"/>
          <w:shd w:val="clear" w:color="auto" w:fill="FFFFFF"/>
        </w:rPr>
        <w:t>Ricerche</w:t>
      </w:r>
      <w:proofErr w:type="spellEnd"/>
      <w:r w:rsidRPr="00E23DF2">
        <w:rPr>
          <w:rFonts w:asciiTheme="minorHAnsi" w:hAnsiTheme="minorHAnsi" w:cstheme="minorHAnsi"/>
          <w:sz w:val="20"/>
          <w:szCs w:val="20"/>
          <w:shd w:val="clear" w:color="auto" w:fill="FFFFFF"/>
        </w:rPr>
        <w:t xml:space="preserve"> </w:t>
      </w:r>
      <w:proofErr w:type="spellStart"/>
      <w:r w:rsidRPr="00E23DF2">
        <w:rPr>
          <w:rFonts w:asciiTheme="minorHAnsi" w:hAnsiTheme="minorHAnsi" w:cstheme="minorHAnsi"/>
          <w:sz w:val="20"/>
          <w:szCs w:val="20"/>
          <w:shd w:val="clear" w:color="auto" w:fill="FFFFFF"/>
        </w:rPr>
        <w:t>Farmacologiche</w:t>
      </w:r>
      <w:proofErr w:type="spellEnd"/>
      <w:r w:rsidRPr="00E23DF2">
        <w:rPr>
          <w:rFonts w:asciiTheme="minorHAnsi" w:hAnsiTheme="minorHAnsi" w:cstheme="minorHAnsi"/>
          <w:sz w:val="20"/>
          <w:szCs w:val="20"/>
          <w:shd w:val="clear" w:color="auto" w:fill="FFFFFF"/>
        </w:rPr>
        <w:t xml:space="preserve"> Mario Negri, </w:t>
      </w:r>
      <w:r w:rsidR="007C1210" w:rsidRPr="00E23DF2">
        <w:rPr>
          <w:rFonts w:asciiTheme="minorHAnsi" w:hAnsiTheme="minorHAnsi" w:cstheme="minorHAnsi"/>
          <w:sz w:val="20"/>
          <w:szCs w:val="20"/>
          <w:shd w:val="clear" w:color="auto" w:fill="FFFFFF"/>
        </w:rPr>
        <w:t xml:space="preserve">Via </w:t>
      </w:r>
      <w:r w:rsidR="007C46E1" w:rsidRPr="00E23DF2">
        <w:rPr>
          <w:rFonts w:asciiTheme="minorHAnsi" w:hAnsiTheme="minorHAnsi" w:cstheme="minorHAnsi"/>
          <w:sz w:val="20"/>
          <w:szCs w:val="20"/>
          <w:shd w:val="clear" w:color="auto" w:fill="FFFFFF"/>
        </w:rPr>
        <w:t xml:space="preserve">La </w:t>
      </w:r>
      <w:proofErr w:type="spellStart"/>
      <w:r w:rsidR="007C46E1" w:rsidRPr="00E23DF2">
        <w:rPr>
          <w:rFonts w:asciiTheme="minorHAnsi" w:hAnsiTheme="minorHAnsi" w:cstheme="minorHAnsi"/>
          <w:sz w:val="20"/>
          <w:szCs w:val="20"/>
          <w:shd w:val="clear" w:color="auto" w:fill="FFFFFF"/>
        </w:rPr>
        <w:t>Masa</w:t>
      </w:r>
      <w:proofErr w:type="spellEnd"/>
      <w:r w:rsidR="007C46E1" w:rsidRPr="00E23DF2">
        <w:rPr>
          <w:rFonts w:asciiTheme="minorHAnsi" w:hAnsiTheme="minorHAnsi" w:cstheme="minorHAnsi"/>
          <w:sz w:val="20"/>
          <w:szCs w:val="20"/>
          <w:shd w:val="clear" w:color="auto" w:fill="FFFFFF"/>
        </w:rPr>
        <w:t xml:space="preserve"> 19 </w:t>
      </w:r>
      <w:r w:rsidR="007C1210" w:rsidRPr="00E23DF2">
        <w:rPr>
          <w:rFonts w:asciiTheme="minorHAnsi" w:hAnsiTheme="minorHAnsi" w:cstheme="minorHAnsi"/>
          <w:sz w:val="20"/>
          <w:szCs w:val="20"/>
          <w:shd w:val="clear" w:color="auto" w:fill="FFFFFF"/>
        </w:rPr>
        <w:t xml:space="preserve">20156 </w:t>
      </w:r>
      <w:r w:rsidRPr="00E23DF2">
        <w:rPr>
          <w:rFonts w:asciiTheme="minorHAnsi" w:hAnsiTheme="minorHAnsi" w:cstheme="minorHAnsi"/>
          <w:sz w:val="20"/>
          <w:szCs w:val="20"/>
          <w:shd w:val="clear" w:color="auto" w:fill="FFFFFF"/>
        </w:rPr>
        <w:t xml:space="preserve">Milano, </w:t>
      </w:r>
      <w:proofErr w:type="spellStart"/>
      <w:r w:rsidRPr="00E23DF2">
        <w:rPr>
          <w:rFonts w:asciiTheme="minorHAnsi" w:hAnsiTheme="minorHAnsi" w:cstheme="minorHAnsi"/>
          <w:sz w:val="20"/>
          <w:szCs w:val="20"/>
          <w:shd w:val="clear" w:color="auto" w:fill="FFFFFF"/>
        </w:rPr>
        <w:t>Italy</w:t>
      </w:r>
      <w:proofErr w:type="spellEnd"/>
      <w:r w:rsidRPr="00E23DF2">
        <w:rPr>
          <w:rFonts w:asciiTheme="minorHAnsi" w:hAnsiTheme="minorHAnsi" w:cstheme="minorHAnsi"/>
          <w:sz w:val="20"/>
          <w:szCs w:val="20"/>
          <w:shd w:val="clear" w:color="auto" w:fill="FFFFFF"/>
        </w:rPr>
        <w:t xml:space="preserve"> </w:t>
      </w:r>
    </w:p>
    <w:p w14:paraId="30BFC36F" w14:textId="2C23342D" w:rsidR="004978E0" w:rsidRPr="00E23DF2" w:rsidRDefault="004978E0" w:rsidP="00E90254">
      <w:pPr>
        <w:spacing w:line="360" w:lineRule="auto"/>
        <w:jc w:val="both"/>
        <w:rPr>
          <w:rFonts w:asciiTheme="minorHAnsi" w:hAnsiTheme="minorHAnsi" w:cstheme="minorHAnsi"/>
          <w:sz w:val="20"/>
          <w:szCs w:val="20"/>
          <w:shd w:val="clear" w:color="auto" w:fill="FFFFFF"/>
          <w:lang w:val="en-US"/>
        </w:rPr>
      </w:pPr>
      <w:r w:rsidRPr="00E23DF2">
        <w:rPr>
          <w:rFonts w:asciiTheme="minorHAnsi" w:hAnsiTheme="minorHAnsi" w:cstheme="minorHAnsi"/>
          <w:sz w:val="20"/>
          <w:szCs w:val="20"/>
          <w:shd w:val="clear" w:color="auto" w:fill="FFFFFF"/>
          <w:lang w:val="en-US"/>
        </w:rPr>
        <w:t>20 EORTC</w:t>
      </w:r>
      <w:r w:rsidR="008D4E8B" w:rsidRPr="00E23DF2">
        <w:rPr>
          <w:rFonts w:asciiTheme="minorHAnsi" w:hAnsiTheme="minorHAnsi" w:cstheme="minorHAnsi"/>
          <w:sz w:val="20"/>
          <w:szCs w:val="20"/>
          <w:shd w:val="clear" w:color="auto" w:fill="FFFFFF"/>
          <w:lang w:val="en-US"/>
        </w:rPr>
        <w:t xml:space="preserve"> </w:t>
      </w:r>
      <w:r w:rsidR="006C654A" w:rsidRPr="00E23DF2">
        <w:rPr>
          <w:rFonts w:asciiTheme="minorHAnsi" w:hAnsiTheme="minorHAnsi" w:cstheme="minorHAnsi"/>
          <w:sz w:val="20"/>
          <w:szCs w:val="20"/>
          <w:shd w:val="clear" w:color="auto" w:fill="FFFFFF"/>
          <w:lang w:val="en-US"/>
        </w:rPr>
        <w:t>–</w:t>
      </w:r>
      <w:r w:rsidR="008D4E8B" w:rsidRPr="00E23DF2">
        <w:rPr>
          <w:rFonts w:asciiTheme="minorHAnsi" w:hAnsiTheme="minorHAnsi" w:cstheme="minorHAnsi"/>
          <w:sz w:val="20"/>
          <w:szCs w:val="20"/>
          <w:shd w:val="clear" w:color="auto" w:fill="FFFFFF"/>
          <w:lang w:val="en-US"/>
        </w:rPr>
        <w:t xml:space="preserve"> </w:t>
      </w:r>
      <w:r w:rsidR="006C654A" w:rsidRPr="00E23DF2">
        <w:rPr>
          <w:rFonts w:asciiTheme="minorHAnsi" w:hAnsiTheme="minorHAnsi" w:cstheme="minorHAnsi"/>
          <w:sz w:val="20"/>
          <w:szCs w:val="20"/>
          <w:shd w:val="clear" w:color="auto" w:fill="FFFFFF"/>
          <w:lang w:val="en-US"/>
        </w:rPr>
        <w:t xml:space="preserve">Faculty of Health Sciences, University of Southampton, </w:t>
      </w:r>
      <w:proofErr w:type="spellStart"/>
      <w:r w:rsidR="006C654A" w:rsidRPr="00E23DF2">
        <w:rPr>
          <w:rFonts w:asciiTheme="minorHAnsi" w:hAnsiTheme="minorHAnsi" w:cstheme="minorHAnsi"/>
          <w:sz w:val="20"/>
          <w:szCs w:val="20"/>
          <w:shd w:val="clear" w:color="auto" w:fill="FFFFFF"/>
          <w:lang w:val="en-US"/>
        </w:rPr>
        <w:t>Highfield</w:t>
      </w:r>
      <w:proofErr w:type="spellEnd"/>
      <w:r w:rsidR="006C654A" w:rsidRPr="00E23DF2">
        <w:rPr>
          <w:rFonts w:asciiTheme="minorHAnsi" w:hAnsiTheme="minorHAnsi" w:cstheme="minorHAnsi"/>
          <w:sz w:val="20"/>
          <w:szCs w:val="20"/>
          <w:shd w:val="clear" w:color="auto" w:fill="FFFFFF"/>
          <w:lang w:val="en-US"/>
        </w:rPr>
        <w:t>, SO17 1BJ, Southampton, Hampshire, United Kingdom</w:t>
      </w:r>
    </w:p>
    <w:p w14:paraId="47B93903" w14:textId="175193CC" w:rsidR="004978E0" w:rsidRPr="00E23DF2" w:rsidRDefault="004978E0" w:rsidP="00E90254">
      <w:pPr>
        <w:spacing w:line="360" w:lineRule="auto"/>
        <w:jc w:val="both"/>
        <w:rPr>
          <w:rFonts w:asciiTheme="minorHAnsi" w:hAnsiTheme="minorHAnsi" w:cstheme="minorHAnsi"/>
          <w:sz w:val="20"/>
          <w:szCs w:val="20"/>
          <w:shd w:val="clear" w:color="auto" w:fill="FFFFFF"/>
          <w:lang w:val="en-US"/>
        </w:rPr>
      </w:pPr>
      <w:r w:rsidRPr="00E23DF2">
        <w:rPr>
          <w:rFonts w:asciiTheme="minorHAnsi" w:hAnsiTheme="minorHAnsi" w:cstheme="minorHAnsi"/>
          <w:sz w:val="20"/>
          <w:szCs w:val="20"/>
          <w:shd w:val="clear" w:color="auto" w:fill="FFFFFF"/>
          <w:lang w:val="en-US"/>
        </w:rPr>
        <w:t>21 AGOG</w:t>
      </w:r>
      <w:r w:rsidR="00AC5991" w:rsidRPr="00E23DF2">
        <w:rPr>
          <w:rFonts w:ascii="Calibri" w:hAnsi="Calibri" w:cs="Arial"/>
          <w:sz w:val="20"/>
          <w:szCs w:val="20"/>
          <w:lang w:val="en-US"/>
        </w:rPr>
        <w:t xml:space="preserve">, Chang Gung Memorial Hospital </w:t>
      </w:r>
      <w:proofErr w:type="spellStart"/>
      <w:r w:rsidR="00AC5991" w:rsidRPr="00E23DF2">
        <w:rPr>
          <w:rFonts w:ascii="Calibri" w:hAnsi="Calibri" w:cs="Arial"/>
          <w:sz w:val="20"/>
          <w:szCs w:val="20"/>
          <w:lang w:val="en-US"/>
        </w:rPr>
        <w:t>Linkou</w:t>
      </w:r>
      <w:proofErr w:type="spellEnd"/>
      <w:r w:rsidR="00AC5991" w:rsidRPr="00E23DF2">
        <w:rPr>
          <w:rFonts w:ascii="Calibri" w:hAnsi="Calibri" w:cs="Arial"/>
          <w:sz w:val="20"/>
          <w:szCs w:val="20"/>
          <w:lang w:val="en-US"/>
        </w:rPr>
        <w:t xml:space="preserve"> Medical Center, </w:t>
      </w:r>
      <w:proofErr w:type="spellStart"/>
      <w:r w:rsidR="00AC5991" w:rsidRPr="00E23DF2">
        <w:rPr>
          <w:rFonts w:ascii="Calibri" w:hAnsi="Calibri" w:cs="Arial"/>
          <w:sz w:val="20"/>
          <w:szCs w:val="20"/>
          <w:lang w:val="en-US"/>
        </w:rPr>
        <w:t>Fuxing</w:t>
      </w:r>
      <w:proofErr w:type="spellEnd"/>
      <w:r w:rsidR="00AC5991" w:rsidRPr="00E23DF2">
        <w:rPr>
          <w:rFonts w:ascii="Calibri" w:hAnsi="Calibri" w:cs="Arial"/>
          <w:sz w:val="20"/>
          <w:szCs w:val="20"/>
          <w:lang w:val="en-US"/>
        </w:rPr>
        <w:t xml:space="preserve"> Street, </w:t>
      </w:r>
      <w:proofErr w:type="spellStart"/>
      <w:r w:rsidR="00AC5991" w:rsidRPr="00E23DF2">
        <w:rPr>
          <w:rFonts w:ascii="Calibri" w:hAnsi="Calibri" w:cs="Arial"/>
          <w:sz w:val="20"/>
          <w:szCs w:val="20"/>
          <w:lang w:val="en-US"/>
        </w:rPr>
        <w:t>Guishan</w:t>
      </w:r>
      <w:proofErr w:type="spellEnd"/>
      <w:r w:rsidR="00AC5991" w:rsidRPr="00E23DF2">
        <w:rPr>
          <w:rFonts w:ascii="Calibri" w:hAnsi="Calibri" w:cs="Arial"/>
          <w:sz w:val="20"/>
          <w:szCs w:val="20"/>
          <w:lang w:val="en-US"/>
        </w:rPr>
        <w:t xml:space="preserve"> District, Taoyuan City, Taiwan</w:t>
      </w:r>
    </w:p>
    <w:p w14:paraId="27CD1111" w14:textId="30529AC4" w:rsidR="004978E0" w:rsidRPr="00E23DF2" w:rsidRDefault="004978E0" w:rsidP="00E90254">
      <w:pPr>
        <w:spacing w:line="360" w:lineRule="auto"/>
        <w:rPr>
          <w:rFonts w:ascii="Calibri" w:hAnsi="Calibri"/>
          <w:sz w:val="20"/>
          <w:szCs w:val="20"/>
          <w:lang w:val="en-US"/>
        </w:rPr>
      </w:pPr>
      <w:r w:rsidRPr="00E23DF2">
        <w:rPr>
          <w:rFonts w:asciiTheme="minorHAnsi" w:hAnsiTheme="minorHAnsi" w:cstheme="minorHAnsi"/>
          <w:sz w:val="20"/>
          <w:szCs w:val="20"/>
          <w:shd w:val="clear" w:color="auto" w:fill="FFFFFF"/>
          <w:lang w:val="en-US"/>
        </w:rPr>
        <w:t>22 GOG-F</w:t>
      </w:r>
      <w:r w:rsidR="00E90254" w:rsidRPr="00E23DF2">
        <w:rPr>
          <w:rFonts w:asciiTheme="minorHAnsi" w:hAnsiTheme="minorHAnsi" w:cstheme="minorHAnsi"/>
          <w:sz w:val="20"/>
          <w:szCs w:val="20"/>
          <w:shd w:val="clear" w:color="auto" w:fill="FFFFFF"/>
          <w:lang w:val="en-US"/>
        </w:rPr>
        <w:t xml:space="preserve"> - GOG Foundation - </w:t>
      </w:r>
      <w:r w:rsidR="00E90254" w:rsidRPr="00E23DF2">
        <w:rPr>
          <w:rFonts w:ascii="Calibri" w:hAnsi="Calibri"/>
          <w:sz w:val="20"/>
          <w:szCs w:val="20"/>
          <w:lang w:val="en-US"/>
        </w:rPr>
        <w:t>Dana-Farber Cancer Institute 450 Brookline Avenue Boston, MA 02215 USA</w:t>
      </w:r>
    </w:p>
    <w:p w14:paraId="01147F03" w14:textId="3D2C2E57" w:rsidR="004978E0" w:rsidRPr="00E23DF2" w:rsidRDefault="004978E0" w:rsidP="00E90254">
      <w:pPr>
        <w:spacing w:line="360" w:lineRule="auto"/>
        <w:jc w:val="both"/>
        <w:rPr>
          <w:rFonts w:asciiTheme="minorHAnsi" w:hAnsiTheme="minorHAnsi" w:cstheme="minorHAnsi"/>
          <w:sz w:val="20"/>
          <w:szCs w:val="20"/>
          <w:lang w:val="en-US"/>
        </w:rPr>
      </w:pPr>
      <w:bookmarkStart w:id="0" w:name="_GoBack"/>
      <w:r w:rsidRPr="00E23DF2">
        <w:rPr>
          <w:rFonts w:asciiTheme="minorHAnsi" w:hAnsiTheme="minorHAnsi" w:cstheme="minorHAnsi"/>
          <w:sz w:val="20"/>
          <w:szCs w:val="20"/>
          <w:lang w:val="en-US"/>
        </w:rPr>
        <w:t>23 ISGO</w:t>
      </w:r>
      <w:r w:rsidR="008D4E8B" w:rsidRPr="00E23DF2">
        <w:rPr>
          <w:rFonts w:asciiTheme="minorHAnsi" w:hAnsiTheme="minorHAnsi" w:cstheme="minorHAnsi"/>
          <w:sz w:val="20"/>
          <w:szCs w:val="20"/>
          <w:lang w:val="en-US"/>
        </w:rPr>
        <w:t xml:space="preserve"> </w:t>
      </w:r>
      <w:r w:rsidR="00C70360" w:rsidRPr="00E23DF2">
        <w:rPr>
          <w:rFonts w:asciiTheme="minorHAnsi" w:hAnsiTheme="minorHAnsi" w:cstheme="minorHAnsi"/>
          <w:sz w:val="20"/>
          <w:szCs w:val="20"/>
          <w:lang w:val="en-US"/>
        </w:rPr>
        <w:t>–</w:t>
      </w:r>
      <w:r w:rsidR="008D4E8B" w:rsidRPr="00E23DF2">
        <w:rPr>
          <w:rFonts w:asciiTheme="minorHAnsi" w:hAnsiTheme="minorHAnsi" w:cstheme="minorHAnsi"/>
          <w:sz w:val="20"/>
          <w:szCs w:val="20"/>
          <w:lang w:val="en-US"/>
        </w:rPr>
        <w:t xml:space="preserve"> </w:t>
      </w:r>
      <w:r w:rsidR="00C70360" w:rsidRPr="00E23DF2">
        <w:rPr>
          <w:rFonts w:asciiTheme="minorHAnsi" w:hAnsiTheme="minorHAnsi" w:cstheme="minorHAnsi"/>
          <w:sz w:val="20"/>
          <w:szCs w:val="20"/>
          <w:lang w:val="en-US"/>
        </w:rPr>
        <w:t xml:space="preserve">ISGO </w:t>
      </w:r>
      <w:r w:rsidR="006C654A" w:rsidRPr="00E23DF2">
        <w:rPr>
          <w:rFonts w:asciiTheme="minorHAnsi" w:hAnsiTheme="minorHAnsi" w:cstheme="minorHAnsi"/>
          <w:sz w:val="20"/>
          <w:szCs w:val="20"/>
          <w:lang w:val="en-US"/>
        </w:rPr>
        <w:t xml:space="preserve">– Department of Gynecological oncology, Sheba Medical Center, Tel </w:t>
      </w:r>
      <w:proofErr w:type="spellStart"/>
      <w:r w:rsidR="006C654A" w:rsidRPr="00E23DF2">
        <w:rPr>
          <w:rFonts w:asciiTheme="minorHAnsi" w:hAnsiTheme="minorHAnsi" w:cstheme="minorHAnsi"/>
          <w:sz w:val="20"/>
          <w:szCs w:val="20"/>
          <w:lang w:val="en-US"/>
        </w:rPr>
        <w:t>Hashomer</w:t>
      </w:r>
      <w:proofErr w:type="spellEnd"/>
      <w:r w:rsidR="006C654A" w:rsidRPr="00E23DF2">
        <w:rPr>
          <w:rFonts w:asciiTheme="minorHAnsi" w:hAnsiTheme="minorHAnsi" w:cstheme="minorHAnsi"/>
          <w:sz w:val="20"/>
          <w:szCs w:val="20"/>
          <w:lang w:val="en-US"/>
        </w:rPr>
        <w:t xml:space="preserve">, </w:t>
      </w:r>
      <w:proofErr w:type="spellStart"/>
      <w:r w:rsidR="006C654A" w:rsidRPr="00E23DF2">
        <w:rPr>
          <w:rFonts w:asciiTheme="minorHAnsi" w:hAnsiTheme="minorHAnsi" w:cstheme="minorHAnsi"/>
          <w:sz w:val="20"/>
          <w:szCs w:val="20"/>
          <w:lang w:val="en-US"/>
        </w:rPr>
        <w:t>Sackler</w:t>
      </w:r>
      <w:proofErr w:type="spellEnd"/>
      <w:r w:rsidR="006C654A" w:rsidRPr="00E23DF2">
        <w:rPr>
          <w:rFonts w:asciiTheme="minorHAnsi" w:hAnsiTheme="minorHAnsi" w:cstheme="minorHAnsi"/>
          <w:sz w:val="20"/>
          <w:szCs w:val="20"/>
          <w:lang w:val="en-US"/>
        </w:rPr>
        <w:t xml:space="preserve"> Faculty </w:t>
      </w:r>
      <w:bookmarkEnd w:id="0"/>
      <w:r w:rsidR="006C654A" w:rsidRPr="00E23DF2">
        <w:rPr>
          <w:rFonts w:asciiTheme="minorHAnsi" w:hAnsiTheme="minorHAnsi" w:cstheme="minorHAnsi"/>
          <w:sz w:val="20"/>
          <w:szCs w:val="20"/>
          <w:lang w:val="en-US"/>
        </w:rPr>
        <w:t>of Medicine, Tel Aviv University, Israel</w:t>
      </w:r>
    </w:p>
    <w:p w14:paraId="0A5954A9" w14:textId="18DA6F59" w:rsidR="004978E0" w:rsidRPr="00E23DF2" w:rsidRDefault="004978E0" w:rsidP="00E90254">
      <w:pPr>
        <w:spacing w:line="360" w:lineRule="auto"/>
        <w:jc w:val="both"/>
        <w:rPr>
          <w:rFonts w:asciiTheme="minorHAnsi" w:hAnsiTheme="minorHAnsi" w:cstheme="minorHAnsi"/>
          <w:sz w:val="20"/>
          <w:szCs w:val="20"/>
        </w:rPr>
      </w:pPr>
      <w:r w:rsidRPr="00E23DF2">
        <w:rPr>
          <w:rFonts w:asciiTheme="minorHAnsi" w:hAnsiTheme="minorHAnsi" w:cstheme="minorHAnsi"/>
          <w:sz w:val="20"/>
          <w:szCs w:val="20"/>
          <w:lang w:val="en-US"/>
        </w:rPr>
        <w:t xml:space="preserve">24 AGO - Department of Gynecology &amp; Gynecologic Oncology, </w:t>
      </w:r>
      <w:proofErr w:type="spellStart"/>
      <w:r w:rsidRPr="00E23DF2">
        <w:rPr>
          <w:rFonts w:asciiTheme="minorHAnsi" w:hAnsiTheme="minorHAnsi" w:cstheme="minorHAnsi"/>
          <w:sz w:val="20"/>
          <w:szCs w:val="20"/>
          <w:lang w:val="en-US"/>
        </w:rPr>
        <w:t>Ev</w:t>
      </w:r>
      <w:proofErr w:type="spellEnd"/>
      <w:r w:rsidRPr="00E23DF2">
        <w:rPr>
          <w:rFonts w:asciiTheme="minorHAnsi" w:hAnsiTheme="minorHAnsi" w:cstheme="minorHAnsi"/>
          <w:sz w:val="20"/>
          <w:szCs w:val="20"/>
          <w:lang w:val="en-US"/>
        </w:rPr>
        <w:t xml:space="preserve">. </w:t>
      </w:r>
      <w:proofErr w:type="spellStart"/>
      <w:r w:rsidRPr="00E23DF2">
        <w:rPr>
          <w:rFonts w:asciiTheme="minorHAnsi" w:hAnsiTheme="minorHAnsi" w:cstheme="minorHAnsi"/>
          <w:sz w:val="20"/>
          <w:szCs w:val="20"/>
        </w:rPr>
        <w:t>Kliniken</w:t>
      </w:r>
      <w:proofErr w:type="spellEnd"/>
      <w:r w:rsidRPr="00E23DF2">
        <w:rPr>
          <w:rFonts w:asciiTheme="minorHAnsi" w:hAnsiTheme="minorHAnsi" w:cstheme="minorHAnsi"/>
          <w:sz w:val="20"/>
          <w:szCs w:val="20"/>
        </w:rPr>
        <w:t xml:space="preserve"> Essen-</w:t>
      </w:r>
      <w:proofErr w:type="spellStart"/>
      <w:r w:rsidRPr="00E23DF2">
        <w:rPr>
          <w:rFonts w:asciiTheme="minorHAnsi" w:hAnsiTheme="minorHAnsi" w:cstheme="minorHAnsi"/>
          <w:sz w:val="20"/>
          <w:szCs w:val="20"/>
        </w:rPr>
        <w:t>Mitte</w:t>
      </w:r>
      <w:proofErr w:type="spellEnd"/>
      <w:r w:rsidRPr="00E23DF2">
        <w:rPr>
          <w:rFonts w:asciiTheme="minorHAnsi" w:hAnsiTheme="minorHAnsi" w:cstheme="minorHAnsi"/>
          <w:sz w:val="20"/>
          <w:szCs w:val="20"/>
        </w:rPr>
        <w:t>,</w:t>
      </w:r>
      <w:r w:rsidR="00AF7B68" w:rsidRPr="00E23DF2">
        <w:rPr>
          <w:rFonts w:asciiTheme="minorHAnsi" w:hAnsiTheme="minorHAnsi" w:cstheme="minorHAnsi"/>
          <w:sz w:val="20"/>
          <w:szCs w:val="20"/>
        </w:rPr>
        <w:t xml:space="preserve"> </w:t>
      </w:r>
      <w:proofErr w:type="spellStart"/>
      <w:r w:rsidR="00AF7B68" w:rsidRPr="00E23DF2">
        <w:rPr>
          <w:rFonts w:asciiTheme="minorHAnsi" w:hAnsiTheme="minorHAnsi" w:cstheme="minorHAnsi"/>
          <w:sz w:val="20"/>
          <w:szCs w:val="20"/>
        </w:rPr>
        <w:t>Henricistrasse</w:t>
      </w:r>
      <w:proofErr w:type="spellEnd"/>
      <w:r w:rsidR="00AF7B68" w:rsidRPr="00E23DF2">
        <w:rPr>
          <w:rFonts w:asciiTheme="minorHAnsi" w:hAnsiTheme="minorHAnsi" w:cstheme="minorHAnsi"/>
          <w:sz w:val="20"/>
          <w:szCs w:val="20"/>
        </w:rPr>
        <w:t xml:space="preserve"> 40, 45136 </w:t>
      </w:r>
      <w:r w:rsidRPr="00E23DF2">
        <w:rPr>
          <w:rFonts w:asciiTheme="minorHAnsi" w:hAnsiTheme="minorHAnsi" w:cstheme="minorHAnsi"/>
          <w:sz w:val="20"/>
          <w:szCs w:val="20"/>
        </w:rPr>
        <w:t>Essen, Germany</w:t>
      </w:r>
    </w:p>
    <w:p w14:paraId="20117E36" w14:textId="10C3E17E" w:rsidR="004978E0" w:rsidRPr="00E23DF2" w:rsidRDefault="004978E0" w:rsidP="00E90254">
      <w:pPr>
        <w:spacing w:line="360" w:lineRule="auto"/>
        <w:jc w:val="both"/>
        <w:rPr>
          <w:rFonts w:asciiTheme="minorHAnsi" w:hAnsiTheme="minorHAnsi" w:cstheme="minorHAnsi"/>
          <w:sz w:val="20"/>
          <w:szCs w:val="20"/>
          <w:lang w:val="en-US"/>
        </w:rPr>
      </w:pPr>
      <w:r w:rsidRPr="00E23DF2">
        <w:rPr>
          <w:rFonts w:asciiTheme="minorHAnsi" w:hAnsiTheme="minorHAnsi" w:cstheme="minorHAnsi"/>
          <w:sz w:val="20"/>
          <w:lang w:val="en-US"/>
        </w:rPr>
        <w:t>25 SGCTG</w:t>
      </w:r>
      <w:r w:rsidR="008D4E8B" w:rsidRPr="00E23DF2">
        <w:rPr>
          <w:rFonts w:asciiTheme="minorHAnsi" w:hAnsiTheme="minorHAnsi" w:cstheme="minorHAnsi"/>
          <w:sz w:val="20"/>
          <w:lang w:val="en-US"/>
        </w:rPr>
        <w:t xml:space="preserve"> - Scottish </w:t>
      </w:r>
      <w:proofErr w:type="spellStart"/>
      <w:r w:rsidR="008D4E8B" w:rsidRPr="00E23DF2">
        <w:rPr>
          <w:rFonts w:asciiTheme="minorHAnsi" w:hAnsiTheme="minorHAnsi" w:cstheme="minorHAnsi"/>
          <w:sz w:val="20"/>
          <w:lang w:val="en-US"/>
        </w:rPr>
        <w:t>Gynaecological</w:t>
      </w:r>
      <w:proofErr w:type="spellEnd"/>
      <w:r w:rsidR="008D4E8B" w:rsidRPr="00E23DF2">
        <w:rPr>
          <w:rFonts w:asciiTheme="minorHAnsi" w:hAnsiTheme="minorHAnsi" w:cstheme="minorHAnsi"/>
          <w:sz w:val="20"/>
          <w:lang w:val="en-US"/>
        </w:rPr>
        <w:t xml:space="preserve"> Cancer Trials Group</w:t>
      </w:r>
      <w:r w:rsidR="00AF7B68" w:rsidRPr="00E23DF2">
        <w:rPr>
          <w:rFonts w:asciiTheme="minorHAnsi" w:hAnsiTheme="minorHAnsi" w:cstheme="minorHAnsi"/>
          <w:sz w:val="20"/>
          <w:lang w:val="en-US"/>
        </w:rPr>
        <w:t xml:space="preserve">, Wolfson </w:t>
      </w:r>
      <w:proofErr w:type="spellStart"/>
      <w:r w:rsidR="00AF7B68" w:rsidRPr="00E23DF2">
        <w:rPr>
          <w:rFonts w:asciiTheme="minorHAnsi" w:hAnsiTheme="minorHAnsi" w:cstheme="minorHAnsi"/>
          <w:sz w:val="20"/>
          <w:lang w:val="en-US"/>
        </w:rPr>
        <w:t>Wohl</w:t>
      </w:r>
      <w:proofErr w:type="spellEnd"/>
      <w:r w:rsidR="00C70360" w:rsidRPr="00E23DF2">
        <w:rPr>
          <w:rFonts w:asciiTheme="minorHAnsi" w:hAnsiTheme="minorHAnsi" w:cstheme="minorHAnsi"/>
          <w:sz w:val="20"/>
          <w:lang w:val="en-US"/>
        </w:rPr>
        <w:t xml:space="preserve"> Cancer Research Center G61 1BD</w:t>
      </w:r>
      <w:r w:rsidR="002B15F1" w:rsidRPr="00E23DF2">
        <w:rPr>
          <w:rFonts w:asciiTheme="minorHAnsi" w:hAnsiTheme="minorHAnsi" w:cstheme="minorHAnsi"/>
          <w:sz w:val="20"/>
          <w:lang w:val="en-US"/>
        </w:rPr>
        <w:t xml:space="preserve">, </w:t>
      </w:r>
      <w:r w:rsidR="00C70360" w:rsidRPr="00E23DF2">
        <w:rPr>
          <w:rFonts w:asciiTheme="minorHAnsi" w:hAnsiTheme="minorHAnsi" w:cstheme="minorHAnsi"/>
          <w:sz w:val="20"/>
          <w:lang w:val="en-US"/>
        </w:rPr>
        <w:t xml:space="preserve">University of </w:t>
      </w:r>
      <w:r w:rsidR="002B15F1" w:rsidRPr="00E23DF2">
        <w:rPr>
          <w:rFonts w:asciiTheme="minorHAnsi" w:hAnsiTheme="minorHAnsi" w:cstheme="minorHAnsi"/>
          <w:sz w:val="20"/>
          <w:szCs w:val="20"/>
          <w:lang w:val="en-US"/>
        </w:rPr>
        <w:t xml:space="preserve">Glasgow </w:t>
      </w:r>
      <w:r w:rsidR="00AF7B68" w:rsidRPr="00E23DF2">
        <w:rPr>
          <w:rFonts w:asciiTheme="minorHAnsi" w:hAnsiTheme="minorHAnsi" w:cstheme="minorHAnsi"/>
          <w:sz w:val="20"/>
          <w:szCs w:val="20"/>
          <w:lang w:val="en-US"/>
        </w:rPr>
        <w:t xml:space="preserve">UK </w:t>
      </w:r>
    </w:p>
    <w:p w14:paraId="5A23A00A" w14:textId="4DD2DE25" w:rsidR="004978E0" w:rsidRPr="00E23DF2" w:rsidRDefault="004978E0" w:rsidP="004978E0">
      <w:pPr>
        <w:spacing w:line="360" w:lineRule="auto"/>
        <w:jc w:val="both"/>
        <w:rPr>
          <w:rFonts w:asciiTheme="minorHAnsi" w:hAnsiTheme="minorHAnsi" w:cstheme="minorHAnsi"/>
          <w:sz w:val="20"/>
          <w:szCs w:val="20"/>
          <w:lang w:val="en-US"/>
        </w:rPr>
      </w:pPr>
      <w:r w:rsidRPr="00E23DF2">
        <w:rPr>
          <w:rFonts w:asciiTheme="minorHAnsi" w:hAnsiTheme="minorHAnsi" w:cstheme="minorHAnsi"/>
          <w:sz w:val="20"/>
          <w:szCs w:val="20"/>
          <w:lang w:val="en-US"/>
        </w:rPr>
        <w:t>26 KolGOTrg</w:t>
      </w:r>
      <w:r w:rsidR="008D4E8B" w:rsidRPr="00E23DF2">
        <w:rPr>
          <w:rFonts w:asciiTheme="minorHAnsi" w:hAnsiTheme="minorHAnsi" w:cstheme="minorHAnsi"/>
          <w:sz w:val="20"/>
          <w:szCs w:val="20"/>
          <w:lang w:val="en-US"/>
        </w:rPr>
        <w:t xml:space="preserve"> - Kolkata Gynecological Oncology Trials &amp; Translational Research Group</w:t>
      </w:r>
      <w:r w:rsidR="002B15F1" w:rsidRPr="00E23DF2">
        <w:rPr>
          <w:rFonts w:asciiTheme="minorHAnsi" w:hAnsiTheme="minorHAnsi" w:cstheme="minorHAnsi"/>
          <w:sz w:val="20"/>
          <w:szCs w:val="20"/>
          <w:lang w:val="en-US"/>
        </w:rPr>
        <w:t xml:space="preserve"> </w:t>
      </w:r>
      <w:r w:rsidR="00C70360" w:rsidRPr="00E23DF2">
        <w:rPr>
          <w:sz w:val="20"/>
          <w:szCs w:val="20"/>
          <w:lang w:val="en-US"/>
        </w:rPr>
        <w:t xml:space="preserve">Room 404A, </w:t>
      </w:r>
      <w:proofErr w:type="spellStart"/>
      <w:r w:rsidR="00C70360" w:rsidRPr="00E23DF2">
        <w:rPr>
          <w:sz w:val="20"/>
          <w:szCs w:val="20"/>
          <w:lang w:val="en-US"/>
        </w:rPr>
        <w:t>Chittaranjan</w:t>
      </w:r>
      <w:proofErr w:type="spellEnd"/>
      <w:r w:rsidR="00C70360" w:rsidRPr="00E23DF2">
        <w:rPr>
          <w:sz w:val="20"/>
          <w:szCs w:val="20"/>
          <w:lang w:val="en-US"/>
        </w:rPr>
        <w:t xml:space="preserve"> National Cancer Institute </w:t>
      </w:r>
      <w:r w:rsidR="002B15F1" w:rsidRPr="00E23DF2">
        <w:rPr>
          <w:rFonts w:asciiTheme="minorHAnsi" w:hAnsiTheme="minorHAnsi" w:cstheme="minorHAnsi"/>
          <w:sz w:val="20"/>
          <w:szCs w:val="20"/>
          <w:shd w:val="clear" w:color="auto" w:fill="FFFFFF"/>
          <w:lang w:val="en-US"/>
        </w:rPr>
        <w:t xml:space="preserve">37, </w:t>
      </w:r>
      <w:proofErr w:type="spellStart"/>
      <w:r w:rsidR="002B15F1" w:rsidRPr="00E23DF2">
        <w:rPr>
          <w:rFonts w:asciiTheme="minorHAnsi" w:hAnsiTheme="minorHAnsi" w:cstheme="minorHAnsi"/>
          <w:sz w:val="20"/>
          <w:szCs w:val="20"/>
          <w:shd w:val="clear" w:color="auto" w:fill="FFFFFF"/>
          <w:lang w:val="en-US"/>
        </w:rPr>
        <w:t>Shyamaprasad</w:t>
      </w:r>
      <w:proofErr w:type="spellEnd"/>
      <w:r w:rsidR="002B15F1" w:rsidRPr="00E23DF2">
        <w:rPr>
          <w:rFonts w:asciiTheme="minorHAnsi" w:hAnsiTheme="minorHAnsi" w:cstheme="minorHAnsi"/>
          <w:sz w:val="20"/>
          <w:szCs w:val="20"/>
          <w:shd w:val="clear" w:color="auto" w:fill="FFFFFF"/>
          <w:lang w:val="en-US"/>
        </w:rPr>
        <w:t xml:space="preserve"> Mukherjee Rd, </w:t>
      </w:r>
      <w:proofErr w:type="spellStart"/>
      <w:r w:rsidR="002B15F1" w:rsidRPr="00E23DF2">
        <w:rPr>
          <w:rFonts w:asciiTheme="minorHAnsi" w:hAnsiTheme="minorHAnsi" w:cstheme="minorHAnsi"/>
          <w:sz w:val="20"/>
          <w:szCs w:val="20"/>
          <w:shd w:val="clear" w:color="auto" w:fill="FFFFFF"/>
          <w:lang w:val="en-US"/>
        </w:rPr>
        <w:t>Bakul</w:t>
      </w:r>
      <w:proofErr w:type="spellEnd"/>
      <w:r w:rsidR="002B15F1" w:rsidRPr="00E23DF2">
        <w:rPr>
          <w:rFonts w:asciiTheme="minorHAnsi" w:hAnsiTheme="minorHAnsi" w:cstheme="minorHAnsi"/>
          <w:sz w:val="20"/>
          <w:szCs w:val="20"/>
          <w:shd w:val="clear" w:color="auto" w:fill="FFFFFF"/>
          <w:lang w:val="en-US"/>
        </w:rPr>
        <w:t xml:space="preserve"> Bagan, CNCI, 404A, Kolkata, West Bengal 700026,India</w:t>
      </w:r>
    </w:p>
    <w:p w14:paraId="23BF8D98" w14:textId="37EA4509" w:rsidR="004978E0" w:rsidRPr="00E23DF2" w:rsidRDefault="004978E0" w:rsidP="004978E0">
      <w:pPr>
        <w:spacing w:line="360" w:lineRule="auto"/>
        <w:jc w:val="both"/>
        <w:rPr>
          <w:rFonts w:asciiTheme="minorHAnsi" w:hAnsiTheme="minorHAnsi" w:cstheme="minorHAnsi"/>
          <w:sz w:val="20"/>
          <w:szCs w:val="20"/>
          <w:lang w:val="en-US"/>
        </w:rPr>
      </w:pPr>
      <w:r w:rsidRPr="00E23DF2">
        <w:rPr>
          <w:rFonts w:asciiTheme="minorHAnsi" w:hAnsiTheme="minorHAnsi" w:cstheme="minorHAnsi"/>
          <w:sz w:val="20"/>
          <w:szCs w:val="20"/>
          <w:lang w:val="en-US"/>
        </w:rPr>
        <w:t xml:space="preserve">27 AGOG - Chang Gung Memorial Hospital </w:t>
      </w:r>
      <w:proofErr w:type="spellStart"/>
      <w:r w:rsidRPr="00E23DF2">
        <w:rPr>
          <w:rFonts w:asciiTheme="minorHAnsi" w:hAnsiTheme="minorHAnsi" w:cstheme="minorHAnsi"/>
          <w:sz w:val="20"/>
          <w:szCs w:val="20"/>
          <w:lang w:val="en-US"/>
        </w:rPr>
        <w:t>Linkou</w:t>
      </w:r>
      <w:proofErr w:type="spellEnd"/>
      <w:r w:rsidRPr="00E23DF2">
        <w:rPr>
          <w:rFonts w:asciiTheme="minorHAnsi" w:hAnsiTheme="minorHAnsi" w:cstheme="minorHAnsi"/>
          <w:sz w:val="20"/>
          <w:szCs w:val="20"/>
          <w:lang w:val="en-US"/>
        </w:rPr>
        <w:t xml:space="preserve"> Medical Center</w:t>
      </w:r>
      <w:r w:rsidR="002B15F1" w:rsidRPr="00E23DF2">
        <w:rPr>
          <w:rFonts w:asciiTheme="minorHAnsi" w:hAnsiTheme="minorHAnsi" w:cstheme="minorHAnsi"/>
          <w:sz w:val="20"/>
          <w:szCs w:val="20"/>
          <w:lang w:val="en-US"/>
        </w:rPr>
        <w:t xml:space="preserve">, </w:t>
      </w:r>
      <w:proofErr w:type="spellStart"/>
      <w:r w:rsidR="002B15F1" w:rsidRPr="00E23DF2">
        <w:rPr>
          <w:rFonts w:asciiTheme="minorHAnsi" w:hAnsiTheme="minorHAnsi" w:cstheme="minorHAnsi"/>
          <w:sz w:val="20"/>
          <w:szCs w:val="20"/>
          <w:shd w:val="clear" w:color="auto" w:fill="FFFFFF"/>
          <w:lang w:val="en-US"/>
        </w:rPr>
        <w:t>Fuxing</w:t>
      </w:r>
      <w:proofErr w:type="spellEnd"/>
      <w:r w:rsidR="002B15F1" w:rsidRPr="00E23DF2">
        <w:rPr>
          <w:rFonts w:asciiTheme="minorHAnsi" w:hAnsiTheme="minorHAnsi" w:cstheme="minorHAnsi"/>
          <w:sz w:val="20"/>
          <w:szCs w:val="20"/>
          <w:shd w:val="clear" w:color="auto" w:fill="FFFFFF"/>
          <w:lang w:val="en-US"/>
        </w:rPr>
        <w:t xml:space="preserve"> Street, </w:t>
      </w:r>
      <w:proofErr w:type="spellStart"/>
      <w:r w:rsidR="002B15F1" w:rsidRPr="00E23DF2">
        <w:rPr>
          <w:rFonts w:asciiTheme="minorHAnsi" w:hAnsiTheme="minorHAnsi" w:cstheme="minorHAnsi"/>
          <w:sz w:val="20"/>
          <w:szCs w:val="20"/>
          <w:shd w:val="clear" w:color="auto" w:fill="FFFFFF"/>
          <w:lang w:val="en-US"/>
        </w:rPr>
        <w:t>Guishan</w:t>
      </w:r>
      <w:proofErr w:type="spellEnd"/>
      <w:r w:rsidR="002B15F1" w:rsidRPr="00E23DF2">
        <w:rPr>
          <w:rFonts w:asciiTheme="minorHAnsi" w:hAnsiTheme="minorHAnsi" w:cstheme="minorHAnsi"/>
          <w:sz w:val="20"/>
          <w:szCs w:val="20"/>
          <w:shd w:val="clear" w:color="auto" w:fill="FFFFFF"/>
          <w:lang w:val="en-US"/>
        </w:rPr>
        <w:t xml:space="preserve"> District, Taoyuan City, </w:t>
      </w:r>
      <w:proofErr w:type="spellStart"/>
      <w:r w:rsidR="002B15F1" w:rsidRPr="00E23DF2">
        <w:rPr>
          <w:rFonts w:asciiTheme="minorHAnsi" w:hAnsiTheme="minorHAnsi" w:cstheme="minorHAnsi"/>
          <w:sz w:val="20"/>
          <w:szCs w:val="20"/>
          <w:shd w:val="clear" w:color="auto" w:fill="FFFFFF"/>
          <w:lang w:val="en-US"/>
        </w:rPr>
        <w:t>Taïwan</w:t>
      </w:r>
      <w:proofErr w:type="spellEnd"/>
      <w:r w:rsidR="002B15F1" w:rsidRPr="00E23DF2">
        <w:rPr>
          <w:rFonts w:asciiTheme="minorHAnsi" w:hAnsiTheme="minorHAnsi" w:cstheme="minorHAnsi"/>
          <w:sz w:val="20"/>
          <w:szCs w:val="20"/>
          <w:shd w:val="clear" w:color="auto" w:fill="FFFFFF"/>
          <w:lang w:val="en-US"/>
        </w:rPr>
        <w:t xml:space="preserve"> </w:t>
      </w:r>
    </w:p>
    <w:p w14:paraId="06A7B5DF" w14:textId="5686ECE3" w:rsidR="004978E0" w:rsidRPr="00E23DF2" w:rsidRDefault="004978E0" w:rsidP="004978E0">
      <w:pPr>
        <w:spacing w:line="360" w:lineRule="auto"/>
        <w:jc w:val="both"/>
        <w:rPr>
          <w:rFonts w:asciiTheme="minorHAnsi" w:hAnsiTheme="minorHAnsi" w:cstheme="minorHAnsi"/>
          <w:sz w:val="20"/>
          <w:shd w:val="clear" w:color="auto" w:fill="FFFFFF"/>
          <w:lang w:val="en-US"/>
        </w:rPr>
      </w:pPr>
      <w:r w:rsidRPr="00E23DF2">
        <w:rPr>
          <w:rFonts w:asciiTheme="minorHAnsi" w:hAnsiTheme="minorHAnsi" w:cstheme="minorHAnsi"/>
          <w:sz w:val="20"/>
          <w:lang w:val="en-US"/>
        </w:rPr>
        <w:t xml:space="preserve">28 GINECO - </w:t>
      </w:r>
      <w:r w:rsidRPr="00E23DF2">
        <w:rPr>
          <w:rFonts w:asciiTheme="minorHAnsi" w:hAnsiTheme="minorHAnsi" w:cstheme="minorHAnsi"/>
          <w:sz w:val="20"/>
          <w:shd w:val="clear" w:color="auto" w:fill="FFFFFF"/>
          <w:lang w:val="en-US"/>
        </w:rPr>
        <w:t xml:space="preserve">Biostatistics for Personalized Medicine Team, </w:t>
      </w:r>
      <w:proofErr w:type="spellStart"/>
      <w:r w:rsidRPr="00E23DF2">
        <w:rPr>
          <w:rFonts w:asciiTheme="minorHAnsi" w:hAnsiTheme="minorHAnsi" w:cstheme="minorHAnsi"/>
          <w:sz w:val="20"/>
          <w:shd w:val="clear" w:color="auto" w:fill="FFFFFF"/>
          <w:lang w:val="en-US"/>
        </w:rPr>
        <w:t>Institut</w:t>
      </w:r>
      <w:proofErr w:type="spellEnd"/>
      <w:r w:rsidRPr="00E23DF2">
        <w:rPr>
          <w:rFonts w:asciiTheme="minorHAnsi" w:hAnsiTheme="minorHAnsi" w:cstheme="minorHAnsi"/>
          <w:sz w:val="20"/>
          <w:shd w:val="clear" w:color="auto" w:fill="FFFFFF"/>
          <w:lang w:val="en-US"/>
        </w:rPr>
        <w:t xml:space="preserve"> Curie, </w:t>
      </w:r>
      <w:r w:rsidR="002B15F1" w:rsidRPr="00E23DF2">
        <w:rPr>
          <w:rFonts w:asciiTheme="minorHAnsi" w:hAnsiTheme="minorHAnsi" w:cstheme="minorHAnsi"/>
          <w:sz w:val="20"/>
          <w:shd w:val="clear" w:color="auto" w:fill="FFFFFF"/>
          <w:lang w:val="en-US"/>
        </w:rPr>
        <w:t xml:space="preserve">26 rue </w:t>
      </w:r>
      <w:proofErr w:type="spellStart"/>
      <w:r w:rsidR="002B15F1" w:rsidRPr="00E23DF2">
        <w:rPr>
          <w:rFonts w:asciiTheme="minorHAnsi" w:hAnsiTheme="minorHAnsi" w:cstheme="minorHAnsi"/>
          <w:sz w:val="20"/>
          <w:shd w:val="clear" w:color="auto" w:fill="FFFFFF"/>
          <w:lang w:val="en-US"/>
        </w:rPr>
        <w:t>d’Ulm</w:t>
      </w:r>
      <w:proofErr w:type="spellEnd"/>
      <w:r w:rsidR="002B15F1" w:rsidRPr="00E23DF2">
        <w:rPr>
          <w:rFonts w:asciiTheme="minorHAnsi" w:hAnsiTheme="minorHAnsi" w:cstheme="minorHAnsi"/>
          <w:sz w:val="20"/>
          <w:shd w:val="clear" w:color="auto" w:fill="FFFFFF"/>
          <w:lang w:val="en-US"/>
        </w:rPr>
        <w:t xml:space="preserve">, </w:t>
      </w:r>
      <w:r w:rsidRPr="00E23DF2">
        <w:rPr>
          <w:rFonts w:asciiTheme="minorHAnsi" w:hAnsiTheme="minorHAnsi" w:cstheme="minorHAnsi"/>
          <w:sz w:val="20"/>
          <w:shd w:val="clear" w:color="auto" w:fill="FFFFFF"/>
          <w:lang w:val="en-US"/>
        </w:rPr>
        <w:t xml:space="preserve">Paris, France </w:t>
      </w:r>
    </w:p>
    <w:p w14:paraId="6AF8E195" w14:textId="77777777" w:rsidR="004978E0" w:rsidRPr="00E23DF2" w:rsidRDefault="004978E0" w:rsidP="004978E0">
      <w:pPr>
        <w:spacing w:line="360" w:lineRule="auto"/>
        <w:jc w:val="both"/>
        <w:rPr>
          <w:rFonts w:asciiTheme="minorHAnsi" w:hAnsiTheme="minorHAnsi" w:cstheme="minorHAnsi"/>
          <w:sz w:val="20"/>
          <w:shd w:val="clear" w:color="auto" w:fill="FFFFFF"/>
          <w:lang w:val="en-US"/>
        </w:rPr>
      </w:pPr>
      <w:r w:rsidRPr="00E23DF2">
        <w:rPr>
          <w:rFonts w:asciiTheme="minorHAnsi" w:hAnsiTheme="minorHAnsi" w:cstheme="minorHAnsi"/>
          <w:sz w:val="20"/>
          <w:shd w:val="clear" w:color="auto" w:fill="FFFFFF"/>
          <w:lang w:val="en-US"/>
        </w:rPr>
        <w:t xml:space="preserve">29 ANZGOG - The Prince of Wales Clinical School UNSW and Department of Medical Oncology, Prince of Wales Hospital, Randwick, New South Wales, Australia </w:t>
      </w:r>
    </w:p>
    <w:p w14:paraId="56628883" w14:textId="77777777" w:rsidR="00B513B1" w:rsidRPr="00E23DF2" w:rsidRDefault="00B513B1" w:rsidP="009E0A52">
      <w:pPr>
        <w:spacing w:line="360" w:lineRule="auto"/>
        <w:jc w:val="both"/>
        <w:rPr>
          <w:rFonts w:asciiTheme="minorHAnsi" w:hAnsiTheme="minorHAnsi" w:cs="Segoe UI"/>
          <w:shd w:val="clear" w:color="auto" w:fill="FFFFFF"/>
          <w:lang w:val="en-US"/>
        </w:rPr>
      </w:pPr>
    </w:p>
    <w:p w14:paraId="1D1C0034" w14:textId="77777777" w:rsidR="005A3C0F" w:rsidRPr="00E23DF2" w:rsidRDefault="005A3C0F">
      <w:pPr>
        <w:rPr>
          <w:rFonts w:asciiTheme="minorHAnsi" w:hAnsiTheme="minorHAnsi" w:cstheme="minorHAnsi"/>
          <w:lang w:val="en-US"/>
        </w:rPr>
      </w:pPr>
      <w:r w:rsidRPr="00E23DF2">
        <w:rPr>
          <w:rFonts w:asciiTheme="minorHAnsi" w:hAnsiTheme="minorHAnsi" w:cstheme="minorHAnsi"/>
          <w:lang w:val="en-US"/>
        </w:rPr>
        <w:br w:type="page"/>
      </w:r>
    </w:p>
    <w:p w14:paraId="564092F8" w14:textId="77777777" w:rsidR="004676F8" w:rsidRPr="00E23DF2" w:rsidRDefault="004676F8" w:rsidP="009E0A52">
      <w:pPr>
        <w:spacing w:line="360" w:lineRule="auto"/>
        <w:jc w:val="both"/>
        <w:rPr>
          <w:rFonts w:asciiTheme="minorHAnsi" w:hAnsiTheme="minorHAnsi" w:cstheme="minorHAnsi"/>
          <w:lang w:val="en-US"/>
        </w:rPr>
      </w:pPr>
    </w:p>
    <w:p w14:paraId="06532A42" w14:textId="77777777" w:rsidR="004676F8" w:rsidRPr="00E23DF2" w:rsidRDefault="004676F8"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Abstract</w:t>
      </w:r>
    </w:p>
    <w:p w14:paraId="3F88EA9C" w14:textId="77777777" w:rsidR="004676F8" w:rsidRPr="00E23DF2" w:rsidRDefault="004676F8" w:rsidP="009E0A52">
      <w:pPr>
        <w:spacing w:line="360" w:lineRule="auto"/>
        <w:jc w:val="both"/>
        <w:rPr>
          <w:rFonts w:asciiTheme="minorHAnsi" w:hAnsiTheme="minorHAnsi" w:cstheme="minorHAnsi"/>
          <w:lang w:val="en-US"/>
        </w:rPr>
      </w:pPr>
    </w:p>
    <w:p w14:paraId="029D4B33" w14:textId="05EB225D" w:rsidR="004676F8" w:rsidRPr="00E23DF2" w:rsidRDefault="004676F8"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Background: Quality of life</w:t>
      </w:r>
      <w:r w:rsidR="00B9074D" w:rsidRPr="00E23DF2">
        <w:rPr>
          <w:rFonts w:asciiTheme="minorHAnsi" w:hAnsiTheme="minorHAnsi" w:cstheme="minorHAnsi"/>
          <w:lang w:val="en-US"/>
        </w:rPr>
        <w:t xml:space="preserve"> and patient reported outcome measures</w:t>
      </w:r>
      <w:r w:rsidR="00B513B1" w:rsidRPr="00E23DF2">
        <w:rPr>
          <w:rFonts w:asciiTheme="minorHAnsi" w:hAnsiTheme="minorHAnsi" w:cstheme="minorHAnsi"/>
          <w:lang w:val="en-US"/>
        </w:rPr>
        <w:t xml:space="preserve"> </w:t>
      </w:r>
      <w:r w:rsidR="00B9074D" w:rsidRPr="00E23DF2">
        <w:rPr>
          <w:rFonts w:asciiTheme="minorHAnsi" w:hAnsiTheme="minorHAnsi" w:cstheme="minorHAnsi"/>
          <w:lang w:val="en-US"/>
        </w:rPr>
        <w:t>(PROMs)</w:t>
      </w:r>
      <w:r w:rsidR="00BF181D" w:rsidRPr="00E23DF2">
        <w:rPr>
          <w:rFonts w:asciiTheme="minorHAnsi" w:hAnsiTheme="minorHAnsi" w:cstheme="minorHAnsi"/>
          <w:lang w:val="en-US"/>
        </w:rPr>
        <w:t xml:space="preserve"> are important secondary endpoints and</w:t>
      </w:r>
      <w:r w:rsidRPr="00E23DF2">
        <w:rPr>
          <w:rFonts w:asciiTheme="minorHAnsi" w:hAnsiTheme="minorHAnsi" w:cstheme="minorHAnsi"/>
          <w:lang w:val="en-US"/>
        </w:rPr>
        <w:t xml:space="preserve"> incorporated in</w:t>
      </w:r>
      <w:r w:rsidR="00BF181D" w:rsidRPr="00E23DF2">
        <w:rPr>
          <w:rFonts w:asciiTheme="minorHAnsi" w:hAnsiTheme="minorHAnsi" w:cstheme="minorHAnsi"/>
          <w:lang w:val="en-US"/>
        </w:rPr>
        <w:t xml:space="preserve"> most contemporary</w:t>
      </w:r>
      <w:r w:rsidRPr="00E23DF2">
        <w:rPr>
          <w:rFonts w:asciiTheme="minorHAnsi" w:hAnsiTheme="minorHAnsi" w:cstheme="minorHAnsi"/>
          <w:lang w:val="en-US"/>
        </w:rPr>
        <w:t xml:space="preserve"> clinical trials</w:t>
      </w:r>
      <w:r w:rsidR="00B9074D" w:rsidRPr="00E23DF2">
        <w:rPr>
          <w:rFonts w:asciiTheme="minorHAnsi" w:hAnsiTheme="minorHAnsi" w:cstheme="minorHAnsi"/>
          <w:lang w:val="en-US"/>
        </w:rPr>
        <w:t>.</w:t>
      </w:r>
      <w:r w:rsidR="00B513B1" w:rsidRPr="00E23DF2">
        <w:rPr>
          <w:rFonts w:asciiTheme="minorHAnsi" w:hAnsiTheme="minorHAnsi" w:cstheme="minorHAnsi"/>
          <w:lang w:val="en-US"/>
        </w:rPr>
        <w:t xml:space="preserve"> </w:t>
      </w:r>
      <w:r w:rsidR="00B9074D" w:rsidRPr="00E23DF2">
        <w:rPr>
          <w:rFonts w:asciiTheme="minorHAnsi" w:hAnsiTheme="minorHAnsi" w:cstheme="minorHAnsi"/>
          <w:bCs/>
          <w:lang w:val="en-US"/>
        </w:rPr>
        <w:t>T</w:t>
      </w:r>
      <w:r w:rsidR="00BF181D" w:rsidRPr="00E23DF2">
        <w:rPr>
          <w:rFonts w:asciiTheme="minorHAnsi" w:hAnsiTheme="minorHAnsi" w:cstheme="minorHAnsi"/>
          <w:bCs/>
          <w:lang w:val="en-US"/>
        </w:rPr>
        <w:t>here have been def</w:t>
      </w:r>
      <w:r w:rsidR="00B9074D" w:rsidRPr="00E23DF2">
        <w:rPr>
          <w:rFonts w:asciiTheme="minorHAnsi" w:hAnsiTheme="minorHAnsi" w:cstheme="minorHAnsi"/>
          <w:bCs/>
          <w:lang w:val="en-US"/>
        </w:rPr>
        <w:t>iciencies in their assessment and reporting</w:t>
      </w:r>
      <w:r w:rsidR="00BF181D" w:rsidRPr="00E23DF2">
        <w:rPr>
          <w:rFonts w:asciiTheme="minorHAnsi" w:hAnsiTheme="minorHAnsi" w:cstheme="minorHAnsi"/>
          <w:bCs/>
          <w:lang w:val="en-US"/>
        </w:rPr>
        <w:t xml:space="preserve"> in ovarian cancer clinical trials</w:t>
      </w:r>
      <w:r w:rsidRPr="00E23DF2">
        <w:rPr>
          <w:rFonts w:asciiTheme="minorHAnsi" w:hAnsiTheme="minorHAnsi" w:cstheme="minorHAnsi"/>
          <w:lang w:val="en-US"/>
        </w:rPr>
        <w:t>, particularly in</w:t>
      </w:r>
      <w:r w:rsidR="00B9074D" w:rsidRPr="00E23DF2">
        <w:rPr>
          <w:rFonts w:asciiTheme="minorHAnsi" w:hAnsiTheme="minorHAnsi" w:cstheme="minorHAnsi"/>
          <w:lang w:val="en-US"/>
        </w:rPr>
        <w:t xml:space="preserve"> trials of</w:t>
      </w:r>
      <w:r w:rsidRPr="00E23DF2">
        <w:rPr>
          <w:rFonts w:asciiTheme="minorHAnsi" w:hAnsiTheme="minorHAnsi" w:cstheme="minorHAnsi"/>
          <w:lang w:val="en-US"/>
        </w:rPr>
        <w:t xml:space="preserve"> maintenance treatment </w:t>
      </w:r>
      <w:r w:rsidR="00B9074D" w:rsidRPr="00E23DF2">
        <w:rPr>
          <w:rFonts w:asciiTheme="minorHAnsi" w:hAnsiTheme="minorHAnsi" w:cstheme="minorHAnsi"/>
          <w:lang w:val="en-US"/>
        </w:rPr>
        <w:t xml:space="preserve">where they are </w:t>
      </w:r>
      <w:r w:rsidR="00F941F2" w:rsidRPr="00E23DF2">
        <w:rPr>
          <w:rFonts w:asciiTheme="minorHAnsi" w:hAnsiTheme="minorHAnsi" w:cstheme="minorHAnsi"/>
          <w:lang w:val="en-US"/>
        </w:rPr>
        <w:t xml:space="preserve">of </w:t>
      </w:r>
      <w:r w:rsidR="00B9074D" w:rsidRPr="00E23DF2">
        <w:rPr>
          <w:rFonts w:asciiTheme="minorHAnsi" w:hAnsiTheme="minorHAnsi" w:cstheme="minorHAnsi"/>
          <w:lang w:val="en-US"/>
        </w:rPr>
        <w:t>particular importance</w:t>
      </w:r>
      <w:r w:rsidRPr="00E23DF2">
        <w:rPr>
          <w:rFonts w:asciiTheme="minorHAnsi" w:hAnsiTheme="minorHAnsi" w:cstheme="minorHAnsi"/>
          <w:lang w:val="en-US"/>
        </w:rPr>
        <w:t xml:space="preserve">. </w:t>
      </w:r>
      <w:r w:rsidR="00B9074D" w:rsidRPr="00E23DF2">
        <w:rPr>
          <w:rFonts w:asciiTheme="minorHAnsi" w:hAnsiTheme="minorHAnsi" w:cstheme="minorHAnsi"/>
          <w:lang w:val="en-US"/>
        </w:rPr>
        <w:t>The</w:t>
      </w:r>
      <w:r w:rsidR="0021197D" w:rsidRPr="00E23DF2">
        <w:rPr>
          <w:rFonts w:asciiTheme="minorHAnsi" w:hAnsiTheme="minorHAnsi" w:cstheme="minorHAnsi"/>
          <w:lang w:val="en-US"/>
        </w:rPr>
        <w:t xml:space="preserve"> </w:t>
      </w:r>
      <w:r w:rsidRPr="00E23DF2">
        <w:rPr>
          <w:rFonts w:asciiTheme="minorHAnsi" w:hAnsiTheme="minorHAnsi" w:cstheme="minorHAnsi"/>
          <w:lang w:val="en-US"/>
        </w:rPr>
        <w:t xml:space="preserve">Gynecologic Cancer </w:t>
      </w:r>
      <w:proofErr w:type="spellStart"/>
      <w:r w:rsidRPr="00E23DF2">
        <w:rPr>
          <w:rFonts w:asciiTheme="minorHAnsi" w:hAnsiTheme="minorHAnsi" w:cstheme="minorHAnsi"/>
          <w:lang w:val="en-US"/>
        </w:rPr>
        <w:t>InterGroup</w:t>
      </w:r>
      <w:proofErr w:type="spellEnd"/>
      <w:r w:rsidRPr="00E23DF2">
        <w:rPr>
          <w:rFonts w:asciiTheme="minorHAnsi" w:hAnsiTheme="minorHAnsi" w:cstheme="minorHAnsi"/>
          <w:lang w:val="en-US"/>
        </w:rPr>
        <w:t xml:space="preserve"> (GCIG) symptom benefit </w:t>
      </w:r>
      <w:r w:rsidR="000D06CC" w:rsidRPr="00E23DF2">
        <w:rPr>
          <w:rFonts w:asciiTheme="minorHAnsi" w:hAnsiTheme="minorHAnsi" w:cstheme="minorHAnsi"/>
          <w:lang w:val="en-US"/>
        </w:rPr>
        <w:t>committee (SBC)</w:t>
      </w:r>
      <w:r w:rsidR="0021197D" w:rsidRPr="00E23DF2">
        <w:rPr>
          <w:rFonts w:asciiTheme="minorHAnsi" w:hAnsiTheme="minorHAnsi" w:cstheme="minorHAnsi"/>
          <w:lang w:val="en-US"/>
        </w:rPr>
        <w:t xml:space="preserve"> </w:t>
      </w:r>
      <w:r w:rsidR="00B9074D" w:rsidRPr="00E23DF2">
        <w:rPr>
          <w:rFonts w:asciiTheme="minorHAnsi" w:hAnsiTheme="minorHAnsi" w:cstheme="minorHAnsi"/>
          <w:lang w:val="en-US"/>
        </w:rPr>
        <w:t xml:space="preserve">recently convened a </w:t>
      </w:r>
      <w:r w:rsidRPr="00E23DF2">
        <w:rPr>
          <w:rFonts w:asciiTheme="minorHAnsi" w:hAnsiTheme="minorHAnsi" w:cstheme="minorHAnsi"/>
          <w:lang w:val="en-US"/>
        </w:rPr>
        <w:t>brainstorming meeting</w:t>
      </w:r>
      <w:r w:rsidR="00B9074D" w:rsidRPr="00E23DF2">
        <w:rPr>
          <w:rFonts w:asciiTheme="minorHAnsi" w:hAnsiTheme="minorHAnsi" w:cstheme="minorHAnsi"/>
          <w:lang w:val="en-US"/>
        </w:rPr>
        <w:t xml:space="preserve"> with representation from all collaborative groups </w:t>
      </w:r>
      <w:r w:rsidRPr="00E23DF2">
        <w:rPr>
          <w:rFonts w:asciiTheme="minorHAnsi" w:hAnsiTheme="minorHAnsi" w:cstheme="minorHAnsi"/>
          <w:lang w:val="en-US"/>
        </w:rPr>
        <w:t xml:space="preserve">to </w:t>
      </w:r>
      <w:r w:rsidR="00B9074D" w:rsidRPr="00E23DF2">
        <w:rPr>
          <w:rFonts w:asciiTheme="minorHAnsi" w:hAnsiTheme="minorHAnsi" w:cstheme="minorHAnsi"/>
          <w:lang w:val="en-US"/>
        </w:rPr>
        <w:t>address</w:t>
      </w:r>
      <w:r w:rsidR="0021197D" w:rsidRPr="00E23DF2">
        <w:rPr>
          <w:rFonts w:asciiTheme="minorHAnsi" w:hAnsiTheme="minorHAnsi" w:cstheme="minorHAnsi"/>
          <w:lang w:val="en-US"/>
        </w:rPr>
        <w:t xml:space="preserve"> </w:t>
      </w:r>
      <w:r w:rsidR="00B9074D" w:rsidRPr="00E23DF2">
        <w:rPr>
          <w:rFonts w:asciiTheme="minorHAnsi" w:hAnsiTheme="minorHAnsi" w:cstheme="minorHAnsi"/>
          <w:lang w:val="en-US"/>
        </w:rPr>
        <w:t>questions of how to best incorporate PROM</w:t>
      </w:r>
      <w:r w:rsidR="00B513B1" w:rsidRPr="00E23DF2">
        <w:rPr>
          <w:rFonts w:asciiTheme="minorHAnsi" w:hAnsiTheme="minorHAnsi" w:cstheme="minorHAnsi"/>
          <w:lang w:val="en-US"/>
        </w:rPr>
        <w:t>s</w:t>
      </w:r>
      <w:r w:rsidR="00B9074D" w:rsidRPr="00E23DF2">
        <w:rPr>
          <w:rFonts w:asciiTheme="minorHAnsi" w:hAnsiTheme="minorHAnsi" w:cstheme="minorHAnsi"/>
          <w:lang w:val="en-US"/>
        </w:rPr>
        <w:t xml:space="preserve"> into trials of maintenance therapies</w:t>
      </w:r>
      <w:r w:rsidR="0021197D" w:rsidRPr="00E23DF2">
        <w:rPr>
          <w:rFonts w:asciiTheme="minorHAnsi" w:hAnsiTheme="minorHAnsi" w:cstheme="minorHAnsi"/>
          <w:lang w:val="en-US"/>
        </w:rPr>
        <w:t xml:space="preserve"> </w:t>
      </w:r>
      <w:r w:rsidR="00B9074D" w:rsidRPr="00E23DF2">
        <w:rPr>
          <w:rFonts w:asciiTheme="minorHAnsi" w:hAnsiTheme="minorHAnsi" w:cstheme="minorHAnsi"/>
          <w:lang w:val="en-US"/>
        </w:rPr>
        <w:t>to support the primary endpoint which is usually progression free survival</w:t>
      </w:r>
      <w:r w:rsidR="00F941F2" w:rsidRPr="00E23DF2">
        <w:rPr>
          <w:rFonts w:asciiTheme="minorHAnsi" w:hAnsiTheme="minorHAnsi" w:cstheme="minorHAnsi"/>
          <w:lang w:val="en-US"/>
        </w:rPr>
        <w:t xml:space="preserve"> </w:t>
      </w:r>
      <w:r w:rsidR="00CC47C3" w:rsidRPr="00E23DF2">
        <w:rPr>
          <w:rFonts w:asciiTheme="minorHAnsi" w:hAnsiTheme="minorHAnsi" w:cstheme="minorHAnsi"/>
          <w:lang w:val="en-US"/>
        </w:rPr>
        <w:t>(PFS)</w:t>
      </w:r>
      <w:r w:rsidR="00B9074D" w:rsidRPr="00E23DF2">
        <w:rPr>
          <w:rFonts w:asciiTheme="minorHAnsi" w:hAnsiTheme="minorHAnsi" w:cstheme="minorHAnsi"/>
          <w:lang w:val="en-US"/>
        </w:rPr>
        <w:t>.</w:t>
      </w:r>
      <w:r w:rsidR="00B513B1" w:rsidRPr="00E23DF2">
        <w:rPr>
          <w:rFonts w:asciiTheme="minorHAnsi" w:hAnsiTheme="minorHAnsi" w:cstheme="minorHAnsi"/>
          <w:lang w:val="en-US"/>
        </w:rPr>
        <w:t xml:space="preserve"> </w:t>
      </w:r>
      <w:r w:rsidR="00CC47C3" w:rsidRPr="00E23DF2">
        <w:rPr>
          <w:rFonts w:asciiTheme="minorHAnsi" w:hAnsiTheme="minorHAnsi" w:cstheme="minorHAnsi"/>
          <w:lang w:val="en-US"/>
        </w:rPr>
        <w:t>These recommendations should harmonize the collection, analysis and reporting of PROM’s across future GCIG trials.</w:t>
      </w:r>
      <w:r w:rsidR="00B9074D" w:rsidRPr="00E23DF2">
        <w:rPr>
          <w:rFonts w:asciiTheme="minorHAnsi" w:hAnsiTheme="minorHAnsi" w:cstheme="minorHAnsi"/>
          <w:lang w:val="en-US"/>
        </w:rPr>
        <w:t xml:space="preserve"> </w:t>
      </w:r>
    </w:p>
    <w:p w14:paraId="675AA5E9" w14:textId="77777777" w:rsidR="000D06CC" w:rsidRPr="00E23DF2" w:rsidRDefault="000D06CC" w:rsidP="009E0A52">
      <w:pPr>
        <w:spacing w:line="360" w:lineRule="auto"/>
        <w:jc w:val="both"/>
        <w:rPr>
          <w:rFonts w:asciiTheme="minorHAnsi" w:hAnsiTheme="minorHAnsi" w:cstheme="minorHAnsi"/>
          <w:lang w:val="en-US"/>
        </w:rPr>
      </w:pPr>
    </w:p>
    <w:p w14:paraId="1B9BD94E" w14:textId="2891ED9A" w:rsidR="004676F8" w:rsidRPr="00E23DF2" w:rsidRDefault="004676F8"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Methods</w:t>
      </w:r>
      <w:r w:rsidR="000D06CC" w:rsidRPr="00E23DF2">
        <w:rPr>
          <w:rFonts w:asciiTheme="minorHAnsi" w:hAnsiTheme="minorHAnsi" w:cstheme="minorHAnsi"/>
          <w:lang w:val="en-US"/>
        </w:rPr>
        <w:t>: Through literature review, trials analysis and</w:t>
      </w:r>
      <w:r w:rsidR="00CC47C3" w:rsidRPr="00E23DF2">
        <w:rPr>
          <w:rFonts w:asciiTheme="minorHAnsi" w:hAnsiTheme="minorHAnsi" w:cstheme="minorHAnsi"/>
          <w:lang w:val="en-US"/>
        </w:rPr>
        <w:t xml:space="preserve"> input from</w:t>
      </w:r>
      <w:r w:rsidR="000D06CC" w:rsidRPr="00E23DF2">
        <w:rPr>
          <w:rFonts w:asciiTheme="minorHAnsi" w:hAnsiTheme="minorHAnsi" w:cstheme="minorHAnsi"/>
          <w:lang w:val="en-US"/>
        </w:rPr>
        <w:t xml:space="preserve"> international expert</w:t>
      </w:r>
      <w:r w:rsidR="00CC47C3" w:rsidRPr="00E23DF2">
        <w:rPr>
          <w:rFonts w:asciiTheme="minorHAnsi" w:hAnsiTheme="minorHAnsi" w:cstheme="minorHAnsi"/>
          <w:lang w:val="en-US"/>
        </w:rPr>
        <w:t>s</w:t>
      </w:r>
      <w:r w:rsidR="000D06CC" w:rsidRPr="00E23DF2">
        <w:rPr>
          <w:rFonts w:asciiTheme="minorHAnsi" w:hAnsiTheme="minorHAnsi" w:cstheme="minorHAnsi"/>
          <w:lang w:val="en-US"/>
        </w:rPr>
        <w:t xml:space="preserve">, the SBC </w:t>
      </w:r>
      <w:r w:rsidR="000B47E7" w:rsidRPr="00E23DF2">
        <w:rPr>
          <w:rFonts w:asciiTheme="minorHAnsi" w:hAnsiTheme="minorHAnsi" w:cstheme="minorHAnsi"/>
          <w:lang w:val="en-US"/>
        </w:rPr>
        <w:t>identified four relevant topics to address</w:t>
      </w:r>
      <w:r w:rsidR="00CC47C3" w:rsidRPr="00E23DF2">
        <w:rPr>
          <w:rFonts w:asciiTheme="minorHAnsi" w:hAnsiTheme="minorHAnsi" w:cstheme="minorHAnsi"/>
          <w:lang w:val="en-US"/>
        </w:rPr>
        <w:t xml:space="preserve"> with respect to </w:t>
      </w:r>
      <w:r w:rsidR="000B47E7" w:rsidRPr="00E23DF2">
        <w:rPr>
          <w:rFonts w:asciiTheme="minorHAnsi" w:hAnsiTheme="minorHAnsi" w:cstheme="minorHAnsi"/>
          <w:lang w:val="en-US"/>
        </w:rPr>
        <w:t xml:space="preserve">promoting the </w:t>
      </w:r>
      <w:r w:rsidR="00CC47C3" w:rsidRPr="00E23DF2">
        <w:rPr>
          <w:rFonts w:asciiTheme="minorHAnsi" w:hAnsiTheme="minorHAnsi" w:cstheme="minorHAnsi"/>
          <w:lang w:val="en-US"/>
        </w:rPr>
        <w:t>role</w:t>
      </w:r>
      <w:r w:rsidR="000B47E7" w:rsidRPr="00E23DF2">
        <w:rPr>
          <w:rFonts w:asciiTheme="minorHAnsi" w:hAnsiTheme="minorHAnsi" w:cstheme="minorHAnsi"/>
          <w:lang w:val="en-US"/>
        </w:rPr>
        <w:t xml:space="preserve"> of PROMs</w:t>
      </w:r>
      <w:r w:rsidR="00CC47C3" w:rsidRPr="00E23DF2">
        <w:rPr>
          <w:rFonts w:asciiTheme="minorHAnsi" w:hAnsiTheme="minorHAnsi" w:cstheme="minorHAnsi"/>
          <w:lang w:val="en-US"/>
        </w:rPr>
        <w:t xml:space="preserve"> to support the PFS endpoint</w:t>
      </w:r>
      <w:r w:rsidR="000B47E7" w:rsidRPr="00E23DF2">
        <w:rPr>
          <w:rFonts w:asciiTheme="minorHAnsi" w:hAnsiTheme="minorHAnsi" w:cstheme="minorHAnsi"/>
          <w:lang w:val="en-US"/>
        </w:rPr>
        <w:t xml:space="preserve"> in</w:t>
      </w:r>
      <w:r w:rsidR="00CC47C3" w:rsidRPr="00E23DF2">
        <w:rPr>
          <w:rFonts w:asciiTheme="minorHAnsi" w:hAnsiTheme="minorHAnsi" w:cstheme="minorHAnsi"/>
          <w:lang w:val="en-US"/>
        </w:rPr>
        <w:t xml:space="preserve"> clinical trials of </w:t>
      </w:r>
      <w:r w:rsidR="000B47E7" w:rsidRPr="00E23DF2">
        <w:rPr>
          <w:rFonts w:asciiTheme="minorHAnsi" w:hAnsiTheme="minorHAnsi" w:cstheme="minorHAnsi"/>
          <w:lang w:val="en-US"/>
        </w:rPr>
        <w:t>maintenance</w:t>
      </w:r>
      <w:r w:rsidR="0021197D" w:rsidRPr="00E23DF2">
        <w:rPr>
          <w:rFonts w:asciiTheme="minorHAnsi" w:hAnsiTheme="minorHAnsi" w:cstheme="minorHAnsi"/>
          <w:lang w:val="en-US"/>
        </w:rPr>
        <w:t xml:space="preserve"> </w:t>
      </w:r>
      <w:r w:rsidR="00CC47C3" w:rsidRPr="00E23DF2">
        <w:rPr>
          <w:rFonts w:asciiTheme="minorHAnsi" w:hAnsiTheme="minorHAnsi" w:cstheme="minorHAnsi"/>
          <w:lang w:val="en-US"/>
        </w:rPr>
        <w:t>treatment</w:t>
      </w:r>
      <w:r w:rsidR="000B47E7" w:rsidRPr="00E23DF2">
        <w:rPr>
          <w:rFonts w:asciiTheme="minorHAnsi" w:hAnsiTheme="minorHAnsi" w:cstheme="minorHAnsi"/>
          <w:lang w:val="en-US"/>
        </w:rPr>
        <w:t xml:space="preserve"> for OC.</w:t>
      </w:r>
    </w:p>
    <w:p w14:paraId="44EC40E7" w14:textId="0155000C" w:rsidR="004676F8" w:rsidRPr="00E23DF2" w:rsidRDefault="004676F8"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Results</w:t>
      </w:r>
      <w:r w:rsidR="000B47E7" w:rsidRPr="00E23DF2">
        <w:rPr>
          <w:rFonts w:asciiTheme="minorHAnsi" w:hAnsiTheme="minorHAnsi" w:cstheme="minorHAnsi"/>
          <w:lang w:val="en-US"/>
        </w:rPr>
        <w:t xml:space="preserve">: </w:t>
      </w:r>
      <w:r w:rsidR="00CC47C3" w:rsidRPr="00E23DF2">
        <w:rPr>
          <w:rFonts w:asciiTheme="minorHAnsi" w:hAnsiTheme="minorHAnsi" w:cstheme="minorHAnsi"/>
          <w:lang w:val="en-US"/>
        </w:rPr>
        <w:t>The</w:t>
      </w:r>
      <w:r w:rsidR="0021197D" w:rsidRPr="00E23DF2">
        <w:rPr>
          <w:rFonts w:asciiTheme="minorHAnsi" w:hAnsiTheme="minorHAnsi" w:cstheme="minorHAnsi"/>
          <w:lang w:val="en-US"/>
        </w:rPr>
        <w:t xml:space="preserve"> </w:t>
      </w:r>
      <w:r w:rsidR="000B47E7" w:rsidRPr="00E23DF2">
        <w:rPr>
          <w:rFonts w:asciiTheme="minorHAnsi" w:hAnsiTheme="minorHAnsi" w:cstheme="minorHAnsi"/>
          <w:lang w:val="en-US"/>
        </w:rPr>
        <w:t xml:space="preserve">GCIG SBC </w:t>
      </w:r>
      <w:r w:rsidR="00CC47C3" w:rsidRPr="00E23DF2">
        <w:rPr>
          <w:rFonts w:asciiTheme="minorHAnsi" w:hAnsiTheme="minorHAnsi" w:cstheme="minorHAnsi"/>
          <w:lang w:val="en-US"/>
        </w:rPr>
        <w:t xml:space="preserve">unanimously accepted the importance of integrating PROM’s </w:t>
      </w:r>
      <w:r w:rsidR="00A51354" w:rsidRPr="00E23DF2">
        <w:rPr>
          <w:rFonts w:asciiTheme="minorHAnsi" w:hAnsiTheme="minorHAnsi" w:cstheme="minorHAnsi"/>
          <w:lang w:val="en-US"/>
        </w:rPr>
        <w:t xml:space="preserve">in future maintenance trials and developed </w:t>
      </w:r>
      <w:r w:rsidR="00A86DD3" w:rsidRPr="00E23DF2">
        <w:rPr>
          <w:rFonts w:asciiTheme="minorHAnsi" w:hAnsiTheme="minorHAnsi" w:cstheme="minorHAnsi"/>
          <w:lang w:val="en-US"/>
        </w:rPr>
        <w:t>four</w:t>
      </w:r>
      <w:r w:rsidR="00A51354" w:rsidRPr="00E23DF2">
        <w:rPr>
          <w:rFonts w:asciiTheme="minorHAnsi" w:hAnsiTheme="minorHAnsi" w:cstheme="minorHAnsi"/>
          <w:lang w:val="en-US"/>
        </w:rPr>
        <w:t xml:space="preserve"> guiding principles to be considered early in trial design.</w:t>
      </w:r>
      <w:r w:rsidR="000B47E7" w:rsidRPr="00E23DF2">
        <w:rPr>
          <w:rFonts w:asciiTheme="minorHAnsi" w:hAnsiTheme="minorHAnsi" w:cstheme="minorHAnsi"/>
          <w:lang w:val="en-US"/>
        </w:rPr>
        <w:t xml:space="preserve"> These </w:t>
      </w:r>
      <w:r w:rsidR="00A51354" w:rsidRPr="00E23DF2">
        <w:rPr>
          <w:rFonts w:asciiTheme="minorHAnsi" w:hAnsiTheme="minorHAnsi" w:cstheme="minorHAnsi"/>
          <w:lang w:val="en-US"/>
        </w:rPr>
        <w:t>include</w:t>
      </w:r>
      <w:r w:rsidR="000B47E7" w:rsidRPr="00E23DF2">
        <w:rPr>
          <w:rFonts w:asciiTheme="minorHAnsi" w:hAnsiTheme="minorHAnsi" w:cstheme="minorHAnsi"/>
          <w:lang w:val="en-US"/>
        </w:rPr>
        <w:t xml:space="preserve"> 1) adherence to SPIRIT-PRO guidelines, 2) harmonization of selection, collection and reporting</w:t>
      </w:r>
      <w:r w:rsidR="00A51354" w:rsidRPr="00E23DF2">
        <w:rPr>
          <w:rFonts w:asciiTheme="minorHAnsi" w:hAnsiTheme="minorHAnsi" w:cstheme="minorHAnsi"/>
          <w:lang w:val="en-US"/>
        </w:rPr>
        <w:t xml:space="preserve"> of PROM’s</w:t>
      </w:r>
      <w:r w:rsidR="000B47E7" w:rsidRPr="00E23DF2">
        <w:rPr>
          <w:rFonts w:asciiTheme="minorHAnsi" w:hAnsiTheme="minorHAnsi" w:cstheme="minorHAnsi"/>
          <w:lang w:val="en-US"/>
        </w:rPr>
        <w:t xml:space="preserve">; 3) combining Health Related Quality of Life (HRQL) measures with clinical endpoints and 4) </w:t>
      </w:r>
      <w:r w:rsidR="00A51354" w:rsidRPr="00E23DF2">
        <w:rPr>
          <w:rFonts w:asciiTheme="minorHAnsi" w:hAnsiTheme="minorHAnsi" w:cstheme="minorHAnsi"/>
          <w:lang w:val="en-US"/>
        </w:rPr>
        <w:t>co</w:t>
      </w:r>
      <w:r w:rsidR="0021197D" w:rsidRPr="00E23DF2">
        <w:rPr>
          <w:rFonts w:asciiTheme="minorHAnsi" w:hAnsiTheme="minorHAnsi" w:cstheme="minorHAnsi"/>
          <w:lang w:val="en-US"/>
        </w:rPr>
        <w:t>mmon approaches to dealing with</w:t>
      </w:r>
      <w:r w:rsidR="000B47E7" w:rsidRPr="00E23DF2">
        <w:rPr>
          <w:rFonts w:asciiTheme="minorHAnsi" w:hAnsiTheme="minorHAnsi" w:cstheme="minorHAnsi"/>
          <w:lang w:val="en-US"/>
        </w:rPr>
        <w:t xml:space="preserve"> incomplete HRQL data</w:t>
      </w:r>
      <w:r w:rsidR="00A51354" w:rsidRPr="00E23DF2">
        <w:rPr>
          <w:rFonts w:asciiTheme="minorHAnsi" w:hAnsiTheme="minorHAnsi" w:cstheme="minorHAnsi"/>
          <w:lang w:val="en-US"/>
        </w:rPr>
        <w:t>.</w:t>
      </w:r>
      <w:r w:rsidR="000B47E7" w:rsidRPr="00E23DF2">
        <w:rPr>
          <w:rFonts w:asciiTheme="minorHAnsi" w:hAnsiTheme="minorHAnsi" w:cstheme="minorHAnsi"/>
          <w:lang w:val="en-US"/>
        </w:rPr>
        <w:t xml:space="preserve"> </w:t>
      </w:r>
    </w:p>
    <w:p w14:paraId="3682C745" w14:textId="77777777" w:rsidR="009964A8" w:rsidRPr="00E23DF2" w:rsidRDefault="009964A8" w:rsidP="009E0A52">
      <w:pPr>
        <w:spacing w:line="360" w:lineRule="auto"/>
        <w:jc w:val="both"/>
        <w:rPr>
          <w:rFonts w:asciiTheme="minorHAnsi" w:hAnsiTheme="minorHAnsi" w:cstheme="minorHAnsi"/>
          <w:lang w:val="en-US"/>
        </w:rPr>
      </w:pPr>
    </w:p>
    <w:p w14:paraId="52236461" w14:textId="77777777" w:rsidR="004676F8" w:rsidRPr="00E23DF2" w:rsidRDefault="004676F8"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Conclusions</w:t>
      </w:r>
      <w:r w:rsidR="000B47E7" w:rsidRPr="00E23DF2">
        <w:rPr>
          <w:rFonts w:asciiTheme="minorHAnsi" w:hAnsiTheme="minorHAnsi" w:cstheme="minorHAnsi"/>
          <w:lang w:val="en-US"/>
        </w:rPr>
        <w:t xml:space="preserve">: </w:t>
      </w:r>
      <w:r w:rsidR="0021197D" w:rsidRPr="00E23DF2">
        <w:rPr>
          <w:rFonts w:asciiTheme="minorHAnsi" w:hAnsiTheme="minorHAnsi" w:cstheme="minorHAnsi"/>
          <w:lang w:val="en-US"/>
        </w:rPr>
        <w:t>Close attention</w:t>
      </w:r>
      <w:r w:rsidR="00A51354" w:rsidRPr="00E23DF2">
        <w:rPr>
          <w:rFonts w:asciiTheme="minorHAnsi" w:hAnsiTheme="minorHAnsi" w:cstheme="minorHAnsi"/>
          <w:lang w:val="en-US"/>
        </w:rPr>
        <w:t xml:space="preserve"> to incorporating</w:t>
      </w:r>
      <w:r w:rsidR="000B47E7" w:rsidRPr="00E23DF2">
        <w:rPr>
          <w:rFonts w:asciiTheme="minorHAnsi" w:hAnsiTheme="minorHAnsi" w:cstheme="minorHAnsi"/>
          <w:lang w:val="en-US"/>
        </w:rPr>
        <w:t xml:space="preserve"> HRQL</w:t>
      </w:r>
      <w:r w:rsidR="00A51354" w:rsidRPr="00E23DF2">
        <w:rPr>
          <w:rFonts w:asciiTheme="minorHAnsi" w:hAnsiTheme="minorHAnsi" w:cstheme="minorHAnsi"/>
          <w:lang w:val="en-US"/>
        </w:rPr>
        <w:t xml:space="preserve"> and PROM’s</w:t>
      </w:r>
      <w:r w:rsidR="0021197D" w:rsidRPr="00E23DF2">
        <w:rPr>
          <w:rFonts w:asciiTheme="minorHAnsi" w:hAnsiTheme="minorHAnsi" w:cstheme="minorHAnsi"/>
          <w:lang w:val="en-US"/>
        </w:rPr>
        <w:t xml:space="preserve"> </w:t>
      </w:r>
      <w:r w:rsidR="000B47E7" w:rsidRPr="00E23DF2">
        <w:rPr>
          <w:rFonts w:asciiTheme="minorHAnsi" w:hAnsiTheme="minorHAnsi" w:cstheme="minorHAnsi"/>
          <w:lang w:val="en-US"/>
        </w:rPr>
        <w:t xml:space="preserve">is critical to </w:t>
      </w:r>
      <w:r w:rsidR="00A51354" w:rsidRPr="00E23DF2">
        <w:rPr>
          <w:rFonts w:asciiTheme="minorHAnsi" w:hAnsiTheme="minorHAnsi" w:cstheme="minorHAnsi"/>
          <w:lang w:val="en-US"/>
        </w:rPr>
        <w:t>interpret the results of ovarian cancer clinical trials of maintenance therapies.</w:t>
      </w:r>
      <w:r w:rsidR="00AE7472" w:rsidRPr="00E23DF2">
        <w:rPr>
          <w:rFonts w:asciiTheme="minorHAnsi" w:hAnsiTheme="minorHAnsi" w:cstheme="minorHAnsi"/>
          <w:lang w:val="en-US"/>
        </w:rPr>
        <w:t xml:space="preserve"> There should be a consistent approach to assessing and reporting patient centered benefits across all GCIG trials to enable cross trial comparisons which can be used to inform practice.</w:t>
      </w:r>
      <w:r w:rsidR="00A51354" w:rsidRPr="00E23DF2">
        <w:rPr>
          <w:rFonts w:asciiTheme="minorHAnsi" w:hAnsiTheme="minorHAnsi" w:cstheme="minorHAnsi"/>
          <w:lang w:val="en-US"/>
        </w:rPr>
        <w:t xml:space="preserve"> </w:t>
      </w:r>
    </w:p>
    <w:p w14:paraId="32CEAD90" w14:textId="77777777" w:rsidR="009964A8" w:rsidRPr="00E23DF2" w:rsidRDefault="009964A8" w:rsidP="009E0A52">
      <w:pPr>
        <w:spacing w:line="360" w:lineRule="auto"/>
        <w:jc w:val="both"/>
        <w:rPr>
          <w:rFonts w:asciiTheme="minorHAnsi" w:hAnsiTheme="minorHAnsi" w:cstheme="minorHAnsi"/>
          <w:lang w:val="en-US"/>
        </w:rPr>
      </w:pPr>
    </w:p>
    <w:p w14:paraId="3DE53C5D" w14:textId="77777777" w:rsidR="009964A8" w:rsidRPr="00E23DF2" w:rsidRDefault="009964A8"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Key-words: Quality of life, PROMs, maintenance, ovarian cancer</w:t>
      </w:r>
    </w:p>
    <w:p w14:paraId="1E498777" w14:textId="77777777" w:rsidR="009964A8" w:rsidRPr="00E23DF2" w:rsidRDefault="009964A8">
      <w:pPr>
        <w:rPr>
          <w:rFonts w:asciiTheme="minorHAnsi" w:hAnsiTheme="minorHAnsi" w:cstheme="minorHAnsi"/>
          <w:lang w:val="en-US"/>
        </w:rPr>
      </w:pPr>
      <w:r w:rsidRPr="00E23DF2">
        <w:rPr>
          <w:rFonts w:asciiTheme="minorHAnsi" w:hAnsiTheme="minorHAnsi" w:cstheme="minorHAnsi"/>
          <w:lang w:val="en-US"/>
        </w:rPr>
        <w:br w:type="page"/>
      </w:r>
    </w:p>
    <w:p w14:paraId="05DEA53E" w14:textId="77777777" w:rsidR="00F07418" w:rsidRPr="00E23DF2" w:rsidRDefault="007A5321" w:rsidP="009E0A52">
      <w:pPr>
        <w:pStyle w:val="Titre1"/>
        <w:spacing w:line="360" w:lineRule="auto"/>
        <w:jc w:val="both"/>
        <w:rPr>
          <w:rFonts w:asciiTheme="minorHAnsi" w:hAnsiTheme="minorHAnsi" w:cstheme="minorHAnsi"/>
          <w:color w:val="auto"/>
          <w:sz w:val="24"/>
          <w:szCs w:val="24"/>
          <w:lang w:val="en-US"/>
        </w:rPr>
      </w:pPr>
      <w:r w:rsidRPr="00E23DF2">
        <w:rPr>
          <w:rFonts w:asciiTheme="minorHAnsi" w:hAnsiTheme="minorHAnsi" w:cstheme="minorHAnsi"/>
          <w:color w:val="auto"/>
          <w:sz w:val="24"/>
          <w:szCs w:val="24"/>
          <w:lang w:val="en-US"/>
        </w:rPr>
        <w:lastRenderedPageBreak/>
        <w:t>Introduction</w:t>
      </w:r>
    </w:p>
    <w:p w14:paraId="4975FA2A" w14:textId="77777777" w:rsidR="00C6425F" w:rsidRPr="00E23DF2" w:rsidRDefault="00C6425F" w:rsidP="009E0A52">
      <w:pPr>
        <w:spacing w:line="360" w:lineRule="auto"/>
        <w:jc w:val="both"/>
        <w:rPr>
          <w:rFonts w:asciiTheme="minorHAnsi" w:hAnsiTheme="minorHAnsi" w:cstheme="minorHAnsi"/>
          <w:lang w:val="en-US"/>
        </w:rPr>
      </w:pPr>
    </w:p>
    <w:p w14:paraId="4E0AF167" w14:textId="54636957" w:rsidR="00104FDF" w:rsidRPr="00E23DF2" w:rsidRDefault="00F11259" w:rsidP="009E0A52">
      <w:pPr>
        <w:autoSpaceDE w:val="0"/>
        <w:autoSpaceDN w:val="0"/>
        <w:adjustRightInd w:val="0"/>
        <w:spacing w:line="360" w:lineRule="auto"/>
        <w:jc w:val="both"/>
        <w:rPr>
          <w:rFonts w:asciiTheme="minorHAnsi" w:eastAsia="OTNEJMQuadraat" w:hAnsiTheme="minorHAnsi" w:cstheme="minorHAnsi"/>
          <w:lang w:val="en-AU" w:eastAsia="en-US"/>
        </w:rPr>
      </w:pPr>
      <w:r w:rsidRPr="00E23DF2">
        <w:rPr>
          <w:rFonts w:asciiTheme="minorHAnsi" w:hAnsiTheme="minorHAnsi" w:cstheme="minorHAnsi"/>
          <w:lang w:val="en"/>
        </w:rPr>
        <w:t xml:space="preserve">The </w:t>
      </w:r>
      <w:r w:rsidR="00CE2069" w:rsidRPr="00E23DF2">
        <w:rPr>
          <w:rFonts w:asciiTheme="minorHAnsi" w:hAnsiTheme="minorHAnsi" w:cstheme="minorHAnsi"/>
          <w:lang w:val="en"/>
        </w:rPr>
        <w:t xml:space="preserve">Gynecologic Cancer </w:t>
      </w:r>
      <w:proofErr w:type="spellStart"/>
      <w:r w:rsidR="00CE2069" w:rsidRPr="00E23DF2">
        <w:rPr>
          <w:rFonts w:asciiTheme="minorHAnsi" w:hAnsiTheme="minorHAnsi" w:cstheme="minorHAnsi"/>
          <w:lang w:val="en"/>
        </w:rPr>
        <w:t>InterGroup</w:t>
      </w:r>
      <w:proofErr w:type="spellEnd"/>
      <w:r w:rsidR="00CE2069" w:rsidRPr="00E23DF2">
        <w:rPr>
          <w:rFonts w:asciiTheme="minorHAnsi" w:hAnsiTheme="minorHAnsi" w:cstheme="minorHAnsi"/>
          <w:lang w:val="en"/>
        </w:rPr>
        <w:t xml:space="preserve"> (</w:t>
      </w:r>
      <w:r w:rsidR="00DA068B" w:rsidRPr="00E23DF2">
        <w:rPr>
          <w:rFonts w:asciiTheme="minorHAnsi" w:hAnsiTheme="minorHAnsi" w:cstheme="minorHAnsi"/>
          <w:lang w:val="en"/>
        </w:rPr>
        <w:t>GCIG</w:t>
      </w:r>
      <w:r w:rsidR="00CE2069" w:rsidRPr="00E23DF2">
        <w:rPr>
          <w:rFonts w:asciiTheme="minorHAnsi" w:hAnsiTheme="minorHAnsi" w:cstheme="minorHAnsi"/>
          <w:lang w:val="en"/>
        </w:rPr>
        <w:t>)</w:t>
      </w:r>
      <w:r w:rsidR="00DA068B" w:rsidRPr="00E23DF2">
        <w:rPr>
          <w:rFonts w:asciiTheme="minorHAnsi" w:hAnsiTheme="minorHAnsi" w:cstheme="minorHAnsi"/>
          <w:lang w:val="en"/>
        </w:rPr>
        <w:t xml:space="preserve"> </w:t>
      </w:r>
      <w:r w:rsidRPr="00E23DF2">
        <w:rPr>
          <w:rFonts w:asciiTheme="minorHAnsi" w:hAnsiTheme="minorHAnsi" w:cstheme="minorHAnsi"/>
          <w:lang w:val="en"/>
        </w:rPr>
        <w:t>Fifth Ovarian Cancer Consensus Conference</w:t>
      </w:r>
      <w:r w:rsidR="00784A80" w:rsidRPr="00E23DF2">
        <w:rPr>
          <w:rFonts w:asciiTheme="minorHAnsi" w:hAnsiTheme="minorHAnsi" w:cstheme="minorHAnsi"/>
          <w:lang w:val="en"/>
        </w:rPr>
        <w:t xml:space="preserve"> (OCCC)</w:t>
      </w:r>
      <w:r w:rsidR="00302D27" w:rsidRPr="00E23DF2">
        <w:rPr>
          <w:rFonts w:asciiTheme="minorHAnsi" w:hAnsiTheme="minorHAnsi" w:cstheme="minorHAnsi"/>
          <w:lang w:val="en"/>
        </w:rPr>
        <w:t xml:space="preserve"> endorsed</w:t>
      </w:r>
      <w:r w:rsidRPr="00E23DF2">
        <w:rPr>
          <w:rFonts w:asciiTheme="minorHAnsi" w:hAnsiTheme="minorHAnsi" w:cstheme="minorHAnsi"/>
          <w:lang w:val="en"/>
        </w:rPr>
        <w:t xml:space="preserve"> progression-free survival</w:t>
      </w:r>
      <w:r w:rsidR="003C6605" w:rsidRPr="00E23DF2">
        <w:rPr>
          <w:rFonts w:asciiTheme="minorHAnsi" w:hAnsiTheme="minorHAnsi" w:cstheme="minorHAnsi"/>
          <w:lang w:val="en"/>
        </w:rPr>
        <w:t xml:space="preserve"> </w:t>
      </w:r>
      <w:r w:rsidR="007A5321" w:rsidRPr="00E23DF2">
        <w:rPr>
          <w:rFonts w:asciiTheme="minorHAnsi" w:hAnsiTheme="minorHAnsi" w:cstheme="minorHAnsi"/>
          <w:lang w:val="en"/>
        </w:rPr>
        <w:t xml:space="preserve">(PFS) as the primary end point </w:t>
      </w:r>
      <w:r w:rsidRPr="00E23DF2">
        <w:rPr>
          <w:rFonts w:asciiTheme="minorHAnsi" w:hAnsiTheme="minorHAnsi" w:cstheme="minorHAnsi"/>
          <w:lang w:val="en"/>
        </w:rPr>
        <w:t>in</w:t>
      </w:r>
      <w:r w:rsidR="00553765" w:rsidRPr="00E23DF2">
        <w:rPr>
          <w:rFonts w:asciiTheme="minorHAnsi" w:hAnsiTheme="minorHAnsi" w:cstheme="minorHAnsi"/>
          <w:lang w:val="en"/>
        </w:rPr>
        <w:t xml:space="preserve"> 1</w:t>
      </w:r>
      <w:r w:rsidR="00553765" w:rsidRPr="00E23DF2">
        <w:rPr>
          <w:rFonts w:asciiTheme="minorHAnsi" w:hAnsiTheme="minorHAnsi" w:cstheme="minorHAnsi"/>
          <w:vertAlign w:val="superscript"/>
          <w:lang w:val="en"/>
        </w:rPr>
        <w:t>st</w:t>
      </w:r>
      <w:r w:rsidR="00553765" w:rsidRPr="00E23DF2">
        <w:rPr>
          <w:rFonts w:asciiTheme="minorHAnsi" w:hAnsiTheme="minorHAnsi" w:cstheme="minorHAnsi"/>
          <w:lang w:val="en"/>
        </w:rPr>
        <w:t xml:space="preserve"> line and maintenance therapy</w:t>
      </w:r>
      <w:r w:rsidRPr="00E23DF2">
        <w:rPr>
          <w:rFonts w:asciiTheme="minorHAnsi" w:hAnsiTheme="minorHAnsi" w:cstheme="minorHAnsi"/>
          <w:lang w:val="en"/>
        </w:rPr>
        <w:t xml:space="preserve"> ovar</w:t>
      </w:r>
      <w:r w:rsidR="000A6DBA" w:rsidRPr="00E23DF2">
        <w:rPr>
          <w:rFonts w:asciiTheme="minorHAnsi" w:hAnsiTheme="minorHAnsi" w:cstheme="minorHAnsi"/>
          <w:lang w:val="en"/>
        </w:rPr>
        <w:t>ian cancer clinical trials due to</w:t>
      </w:r>
      <w:r w:rsidRPr="00E23DF2">
        <w:rPr>
          <w:rFonts w:asciiTheme="minorHAnsi" w:hAnsiTheme="minorHAnsi" w:cstheme="minorHAnsi"/>
          <w:lang w:val="en"/>
        </w:rPr>
        <w:t xml:space="preserve"> the impact of post progression therapies on overall survival</w:t>
      </w:r>
      <w:r w:rsidR="00302D27" w:rsidRPr="00E23DF2">
        <w:rPr>
          <w:rFonts w:asciiTheme="minorHAnsi" w:hAnsiTheme="minorHAnsi" w:cstheme="minorHAnsi"/>
          <w:lang w:val="en"/>
        </w:rPr>
        <w:t xml:space="preserve">, but </w:t>
      </w:r>
      <w:r w:rsidR="005B493B" w:rsidRPr="00E23DF2">
        <w:rPr>
          <w:rFonts w:asciiTheme="minorHAnsi" w:hAnsiTheme="minorHAnsi" w:cstheme="minorHAnsi"/>
          <w:lang w:val="en"/>
        </w:rPr>
        <w:t xml:space="preserve">also </w:t>
      </w:r>
      <w:r w:rsidR="00302D27" w:rsidRPr="00E23DF2">
        <w:rPr>
          <w:rFonts w:asciiTheme="minorHAnsi" w:hAnsiTheme="minorHAnsi" w:cstheme="minorHAnsi"/>
          <w:lang w:val="en"/>
        </w:rPr>
        <w:t>recommended</w:t>
      </w:r>
      <w:r w:rsidR="007A5321" w:rsidRPr="00E23DF2">
        <w:rPr>
          <w:rFonts w:asciiTheme="minorHAnsi" w:hAnsiTheme="minorHAnsi" w:cstheme="minorHAnsi"/>
          <w:lang w:val="en"/>
        </w:rPr>
        <w:t xml:space="preserve"> that</w:t>
      </w:r>
      <w:r w:rsidR="00553765" w:rsidRPr="00E23DF2">
        <w:rPr>
          <w:rFonts w:asciiTheme="minorHAnsi" w:hAnsiTheme="minorHAnsi" w:cstheme="minorHAnsi"/>
          <w:lang w:val="en"/>
        </w:rPr>
        <w:t xml:space="preserve"> the magnitude of benefit</w:t>
      </w:r>
      <w:r w:rsidR="00302D27" w:rsidRPr="00E23DF2">
        <w:rPr>
          <w:rFonts w:asciiTheme="minorHAnsi" w:hAnsiTheme="minorHAnsi" w:cstheme="minorHAnsi"/>
          <w:lang w:val="en"/>
        </w:rPr>
        <w:t xml:space="preserve"> </w:t>
      </w:r>
      <w:r w:rsidR="00553765" w:rsidRPr="00E23DF2">
        <w:rPr>
          <w:rFonts w:asciiTheme="minorHAnsi" w:hAnsiTheme="minorHAnsi" w:cstheme="minorHAnsi"/>
          <w:lang w:val="en"/>
        </w:rPr>
        <w:t>should be clinically relevant</w:t>
      </w:r>
      <w:r w:rsidR="00D373E2" w:rsidRPr="00E23DF2">
        <w:rPr>
          <w:rFonts w:asciiTheme="minorHAnsi" w:hAnsiTheme="minorHAnsi" w:cstheme="minorHAnsi"/>
          <w:lang w:val="en"/>
        </w:rPr>
        <w:t xml:space="preserve"> (</w:t>
      </w:r>
      <w:r w:rsidR="002D2CCE" w:rsidRPr="00E23DF2">
        <w:rPr>
          <w:rFonts w:asciiTheme="minorHAnsi" w:hAnsiTheme="minorHAnsi" w:cstheme="minorHAnsi"/>
          <w:lang w:val="en"/>
        </w:rPr>
        <w:t>1</w:t>
      </w:r>
      <w:r w:rsidR="00D373E2" w:rsidRPr="00E23DF2">
        <w:rPr>
          <w:rFonts w:asciiTheme="minorHAnsi" w:hAnsiTheme="minorHAnsi" w:cstheme="minorHAnsi"/>
          <w:lang w:val="en"/>
        </w:rPr>
        <w:t>)</w:t>
      </w:r>
      <w:r w:rsidR="007A5321" w:rsidRPr="00E23DF2">
        <w:rPr>
          <w:rFonts w:asciiTheme="minorHAnsi" w:hAnsiTheme="minorHAnsi" w:cstheme="minorHAnsi"/>
          <w:lang w:val="en"/>
        </w:rPr>
        <w:t>.</w:t>
      </w:r>
      <w:r w:rsidR="003C6605" w:rsidRPr="00E23DF2">
        <w:rPr>
          <w:rFonts w:asciiTheme="minorHAnsi" w:hAnsiTheme="minorHAnsi" w:cstheme="minorHAnsi"/>
          <w:lang w:val="en"/>
        </w:rPr>
        <w:t xml:space="preserve"> </w:t>
      </w:r>
      <w:r w:rsidR="00302D27" w:rsidRPr="00E23DF2">
        <w:rPr>
          <w:rFonts w:asciiTheme="minorHAnsi" w:hAnsiTheme="minorHAnsi" w:cstheme="minorHAnsi"/>
          <w:lang w:val="en"/>
        </w:rPr>
        <w:t>A</w:t>
      </w:r>
      <w:r w:rsidR="00B823FA" w:rsidRPr="00E23DF2">
        <w:rPr>
          <w:rFonts w:asciiTheme="minorHAnsi" w:hAnsiTheme="minorHAnsi" w:cstheme="minorHAnsi"/>
          <w:lang w:val="en"/>
        </w:rPr>
        <w:t xml:space="preserve"> statistically significant increase in</w:t>
      </w:r>
      <w:r w:rsidR="00302D27" w:rsidRPr="00E23DF2">
        <w:rPr>
          <w:rFonts w:asciiTheme="minorHAnsi" w:hAnsiTheme="minorHAnsi" w:cstheme="minorHAnsi"/>
          <w:lang w:val="en"/>
        </w:rPr>
        <w:t xml:space="preserve"> the hazard ratio for</w:t>
      </w:r>
      <w:r w:rsidR="000A6DBA" w:rsidRPr="00E23DF2">
        <w:rPr>
          <w:rFonts w:asciiTheme="minorHAnsi" w:hAnsiTheme="minorHAnsi" w:cstheme="minorHAnsi"/>
          <w:lang w:val="en"/>
        </w:rPr>
        <w:t xml:space="preserve"> PFS in favor of</w:t>
      </w:r>
      <w:r w:rsidR="00B823FA" w:rsidRPr="00E23DF2">
        <w:rPr>
          <w:rFonts w:asciiTheme="minorHAnsi" w:hAnsiTheme="minorHAnsi" w:cstheme="minorHAnsi"/>
          <w:lang w:val="en"/>
        </w:rPr>
        <w:t xml:space="preserve"> the experimental arm </w:t>
      </w:r>
      <w:r w:rsidR="000F5ABE" w:rsidRPr="00E23DF2">
        <w:rPr>
          <w:rFonts w:asciiTheme="minorHAnsi" w:hAnsiTheme="minorHAnsi" w:cstheme="minorHAnsi"/>
          <w:lang w:val="en"/>
        </w:rPr>
        <w:t xml:space="preserve">does not </w:t>
      </w:r>
      <w:r w:rsidR="00B823FA" w:rsidRPr="00E23DF2">
        <w:rPr>
          <w:rFonts w:asciiTheme="minorHAnsi" w:hAnsiTheme="minorHAnsi" w:cstheme="minorHAnsi"/>
          <w:lang w:val="en"/>
        </w:rPr>
        <w:t xml:space="preserve">necessarily equate to a clinically meaningful benefit to patients and underscores the importance of including and measuring patient centered outcomes </w:t>
      </w:r>
      <w:r w:rsidR="00784A80" w:rsidRPr="00E23DF2">
        <w:rPr>
          <w:rFonts w:asciiTheme="minorHAnsi" w:hAnsiTheme="minorHAnsi" w:cstheme="minorHAnsi"/>
          <w:lang w:val="en"/>
        </w:rPr>
        <w:t>in randomized trials</w:t>
      </w:r>
      <w:r w:rsidR="00B823FA" w:rsidRPr="00E23DF2">
        <w:rPr>
          <w:rFonts w:asciiTheme="minorHAnsi" w:hAnsiTheme="minorHAnsi" w:cstheme="minorHAnsi"/>
          <w:lang w:val="en"/>
        </w:rPr>
        <w:t xml:space="preserve"> </w:t>
      </w:r>
      <w:r w:rsidR="00784A80" w:rsidRPr="00E23DF2">
        <w:rPr>
          <w:rFonts w:asciiTheme="minorHAnsi" w:hAnsiTheme="minorHAnsi" w:cstheme="minorHAnsi"/>
          <w:lang w:val="en"/>
        </w:rPr>
        <w:t>to support the primary</w:t>
      </w:r>
      <w:r w:rsidR="000A6DBA" w:rsidRPr="00E23DF2">
        <w:rPr>
          <w:rFonts w:asciiTheme="minorHAnsi" w:hAnsiTheme="minorHAnsi" w:cstheme="minorHAnsi"/>
          <w:lang w:val="en"/>
        </w:rPr>
        <w:t xml:space="preserve"> PFS</w:t>
      </w:r>
      <w:r w:rsidR="00784A80" w:rsidRPr="00E23DF2">
        <w:rPr>
          <w:rFonts w:asciiTheme="minorHAnsi" w:hAnsiTheme="minorHAnsi" w:cstheme="minorHAnsi"/>
          <w:lang w:val="en"/>
        </w:rPr>
        <w:t xml:space="preserve"> endpoint.</w:t>
      </w:r>
      <w:r w:rsidR="004676F8" w:rsidRPr="00E23DF2">
        <w:rPr>
          <w:rFonts w:asciiTheme="minorHAnsi" w:hAnsiTheme="minorHAnsi" w:cstheme="minorHAnsi"/>
          <w:lang w:val="en"/>
        </w:rPr>
        <w:t xml:space="preserve"> </w:t>
      </w:r>
      <w:r w:rsidR="00302D27" w:rsidRPr="00E23DF2">
        <w:rPr>
          <w:rFonts w:asciiTheme="minorHAnsi" w:hAnsiTheme="minorHAnsi" w:cstheme="minorHAnsi"/>
          <w:lang w:val="en-US"/>
        </w:rPr>
        <w:t xml:space="preserve">The attendees at the </w:t>
      </w:r>
      <w:r w:rsidR="00DA068B" w:rsidRPr="00E23DF2">
        <w:rPr>
          <w:rFonts w:asciiTheme="minorHAnsi" w:hAnsiTheme="minorHAnsi" w:cstheme="minorHAnsi"/>
          <w:lang w:val="en-US"/>
        </w:rPr>
        <w:t xml:space="preserve">GCIG </w:t>
      </w:r>
      <w:r w:rsidR="00302D27" w:rsidRPr="00E23DF2">
        <w:rPr>
          <w:rFonts w:asciiTheme="minorHAnsi" w:hAnsiTheme="minorHAnsi" w:cstheme="minorHAnsi"/>
          <w:lang w:val="en-US"/>
        </w:rPr>
        <w:t>5</w:t>
      </w:r>
      <w:r w:rsidR="00302D27" w:rsidRPr="00E23DF2">
        <w:rPr>
          <w:rFonts w:asciiTheme="minorHAnsi" w:hAnsiTheme="minorHAnsi" w:cstheme="minorHAnsi"/>
          <w:vertAlign w:val="superscript"/>
          <w:lang w:val="en-US"/>
        </w:rPr>
        <w:t>th</w:t>
      </w:r>
      <w:r w:rsidR="000A6DBA" w:rsidRPr="00E23DF2">
        <w:rPr>
          <w:rFonts w:asciiTheme="minorHAnsi" w:hAnsiTheme="minorHAnsi" w:cstheme="minorHAnsi"/>
          <w:lang w:val="en-US"/>
        </w:rPr>
        <w:t xml:space="preserve"> OCCC </w:t>
      </w:r>
      <w:r w:rsidR="00784A80" w:rsidRPr="00E23DF2">
        <w:rPr>
          <w:rFonts w:asciiTheme="minorHAnsi" w:hAnsiTheme="minorHAnsi" w:cstheme="minorHAnsi"/>
          <w:lang w:val="en-US"/>
        </w:rPr>
        <w:t>endorsed implementing the</w:t>
      </w:r>
      <w:r w:rsidR="00D003C3" w:rsidRPr="00E23DF2">
        <w:rPr>
          <w:rFonts w:asciiTheme="minorHAnsi" w:hAnsiTheme="minorHAnsi" w:cstheme="minorHAnsi"/>
          <w:lang w:val="en-US"/>
        </w:rPr>
        <w:t xml:space="preserve"> </w:t>
      </w:r>
      <w:r w:rsidR="00234017" w:rsidRPr="00E23DF2">
        <w:rPr>
          <w:rFonts w:asciiTheme="minorHAnsi" w:hAnsiTheme="minorHAnsi" w:cstheme="minorHAnsi"/>
          <w:lang w:val="en-US"/>
        </w:rPr>
        <w:t>International Society for Quality of Life research (</w:t>
      </w:r>
      <w:r w:rsidR="00D003C3" w:rsidRPr="00E23DF2">
        <w:rPr>
          <w:rFonts w:asciiTheme="minorHAnsi" w:hAnsiTheme="minorHAnsi" w:cstheme="minorHAnsi"/>
          <w:lang w:val="en-US"/>
        </w:rPr>
        <w:t>ISOQOL</w:t>
      </w:r>
      <w:r w:rsidR="00234017" w:rsidRPr="00E23DF2">
        <w:rPr>
          <w:rFonts w:asciiTheme="minorHAnsi" w:hAnsiTheme="minorHAnsi" w:cstheme="minorHAnsi"/>
          <w:lang w:val="en-US"/>
        </w:rPr>
        <w:t>)</w:t>
      </w:r>
      <w:r w:rsidR="000A6DBA" w:rsidRPr="00E23DF2">
        <w:rPr>
          <w:rFonts w:asciiTheme="minorHAnsi" w:hAnsiTheme="minorHAnsi" w:cstheme="minorHAnsi"/>
          <w:lang w:val="en-US"/>
        </w:rPr>
        <w:t xml:space="preserve"> </w:t>
      </w:r>
      <w:r w:rsidR="000A1227" w:rsidRPr="00E23DF2">
        <w:rPr>
          <w:rFonts w:asciiTheme="minorHAnsi" w:hAnsiTheme="minorHAnsi" w:cstheme="minorHAnsi"/>
          <w:highlight w:val="lightGray"/>
          <w:lang w:val="en-US"/>
        </w:rPr>
        <w:t>(</w:t>
      </w:r>
      <w:r w:rsidR="00E17B99" w:rsidRPr="00E23DF2">
        <w:rPr>
          <w:rFonts w:asciiTheme="minorHAnsi" w:hAnsiTheme="minorHAnsi" w:cstheme="minorHAnsi"/>
          <w:highlight w:val="lightGray"/>
          <w:lang w:val="en-US"/>
        </w:rPr>
        <w:t>2</w:t>
      </w:r>
      <w:r w:rsidR="000A1227" w:rsidRPr="00E23DF2">
        <w:rPr>
          <w:rFonts w:asciiTheme="minorHAnsi" w:hAnsiTheme="minorHAnsi" w:cstheme="minorHAnsi"/>
          <w:highlight w:val="lightGray"/>
          <w:lang w:val="en-US"/>
        </w:rPr>
        <w:t>)</w:t>
      </w:r>
      <w:r w:rsidR="000A1227" w:rsidRPr="00E23DF2">
        <w:rPr>
          <w:rFonts w:asciiTheme="minorHAnsi" w:hAnsiTheme="minorHAnsi" w:cstheme="minorHAnsi"/>
          <w:lang w:val="en-US"/>
        </w:rPr>
        <w:t xml:space="preserve"> </w:t>
      </w:r>
      <w:r w:rsidR="000A6DBA" w:rsidRPr="00E23DF2">
        <w:rPr>
          <w:rFonts w:asciiTheme="minorHAnsi" w:hAnsiTheme="minorHAnsi" w:cstheme="minorHAnsi"/>
          <w:lang w:val="en-US"/>
        </w:rPr>
        <w:t xml:space="preserve">and </w:t>
      </w:r>
      <w:r w:rsidR="00234017" w:rsidRPr="00E23DF2">
        <w:rPr>
          <w:rFonts w:asciiTheme="minorHAnsi" w:hAnsiTheme="minorHAnsi" w:cstheme="minorHAnsi"/>
          <w:lang w:val="en-US"/>
        </w:rPr>
        <w:t>Consolidated Standards of Reporting Trials – Patients Reported Outcomes (</w:t>
      </w:r>
      <w:r w:rsidR="000A6DBA" w:rsidRPr="00E23DF2">
        <w:rPr>
          <w:rFonts w:asciiTheme="minorHAnsi" w:hAnsiTheme="minorHAnsi" w:cstheme="minorHAnsi"/>
          <w:lang w:val="en-US"/>
        </w:rPr>
        <w:t>CONSORT-PRO</w:t>
      </w:r>
      <w:r w:rsidR="00234017" w:rsidRPr="00E23DF2">
        <w:rPr>
          <w:rFonts w:asciiTheme="minorHAnsi" w:hAnsiTheme="minorHAnsi" w:cstheme="minorHAnsi"/>
          <w:lang w:val="en-US"/>
        </w:rPr>
        <w:t>)</w:t>
      </w:r>
      <w:r w:rsidR="000A1227" w:rsidRPr="00E23DF2">
        <w:rPr>
          <w:rFonts w:asciiTheme="minorHAnsi" w:hAnsiTheme="minorHAnsi" w:cstheme="minorHAnsi"/>
          <w:lang w:val="en-US"/>
        </w:rPr>
        <w:t xml:space="preserve"> </w:t>
      </w:r>
      <w:r w:rsidR="000A1227" w:rsidRPr="00E23DF2">
        <w:rPr>
          <w:rFonts w:asciiTheme="minorHAnsi" w:hAnsiTheme="minorHAnsi" w:cstheme="minorHAnsi"/>
          <w:highlight w:val="lightGray"/>
          <w:lang w:val="en-US"/>
        </w:rPr>
        <w:t>(</w:t>
      </w:r>
      <w:r w:rsidR="00E17B99" w:rsidRPr="00E23DF2">
        <w:rPr>
          <w:rFonts w:asciiTheme="minorHAnsi" w:hAnsiTheme="minorHAnsi" w:cstheme="minorHAnsi"/>
          <w:highlight w:val="lightGray"/>
          <w:lang w:val="en-US"/>
        </w:rPr>
        <w:t>3</w:t>
      </w:r>
      <w:r w:rsidR="000A1227" w:rsidRPr="00E23DF2">
        <w:rPr>
          <w:rFonts w:asciiTheme="minorHAnsi" w:hAnsiTheme="minorHAnsi" w:cstheme="minorHAnsi"/>
          <w:highlight w:val="lightGray"/>
          <w:lang w:val="en-US"/>
        </w:rPr>
        <w:t>)</w:t>
      </w:r>
      <w:r w:rsidR="000A6DBA" w:rsidRPr="00E23DF2">
        <w:rPr>
          <w:rFonts w:asciiTheme="minorHAnsi" w:hAnsiTheme="minorHAnsi" w:cstheme="minorHAnsi"/>
          <w:lang w:val="en-US"/>
        </w:rPr>
        <w:t xml:space="preserve"> guidelines on </w:t>
      </w:r>
      <w:r w:rsidR="00D003C3" w:rsidRPr="00E23DF2">
        <w:rPr>
          <w:rFonts w:asciiTheme="minorHAnsi" w:hAnsiTheme="minorHAnsi" w:cstheme="minorHAnsi"/>
          <w:lang w:val="en-US"/>
        </w:rPr>
        <w:t>incorporating of Patient-Reported Outcomes Measures (PROMs)</w:t>
      </w:r>
      <w:r w:rsidR="00C16FCA" w:rsidRPr="00E23DF2">
        <w:rPr>
          <w:rFonts w:asciiTheme="minorHAnsi" w:hAnsiTheme="minorHAnsi" w:cstheme="minorHAnsi"/>
          <w:lang w:val="en-US"/>
        </w:rPr>
        <w:t xml:space="preserve"> as endpoints</w:t>
      </w:r>
      <w:r w:rsidR="00D003C3" w:rsidRPr="00E23DF2">
        <w:rPr>
          <w:rFonts w:asciiTheme="minorHAnsi" w:hAnsiTheme="minorHAnsi" w:cstheme="minorHAnsi"/>
          <w:lang w:val="en-US"/>
        </w:rPr>
        <w:t xml:space="preserve"> in clinical trials</w:t>
      </w:r>
      <w:r w:rsidR="00784A80" w:rsidRPr="00E23DF2">
        <w:rPr>
          <w:rFonts w:asciiTheme="minorHAnsi" w:hAnsiTheme="minorHAnsi" w:cstheme="minorHAnsi"/>
          <w:lang w:val="en-US"/>
        </w:rPr>
        <w:t>.</w:t>
      </w:r>
      <w:r w:rsidR="00E673F6" w:rsidRPr="00E23DF2">
        <w:rPr>
          <w:rFonts w:asciiTheme="minorHAnsi" w:hAnsiTheme="minorHAnsi" w:cstheme="minorHAnsi"/>
          <w:lang w:val="en-US"/>
        </w:rPr>
        <w:t xml:space="preserve"> Although</w:t>
      </w:r>
      <w:r w:rsidR="00D003C3" w:rsidRPr="00E23DF2">
        <w:rPr>
          <w:rFonts w:asciiTheme="minorHAnsi" w:hAnsiTheme="minorHAnsi" w:cstheme="minorHAnsi"/>
          <w:lang w:val="en-US"/>
        </w:rPr>
        <w:t xml:space="preserve"> </w:t>
      </w:r>
      <w:r w:rsidR="00E673F6" w:rsidRPr="00E23DF2">
        <w:rPr>
          <w:rFonts w:asciiTheme="minorHAnsi" w:hAnsiTheme="minorHAnsi" w:cstheme="minorHAnsi"/>
          <w:lang w:val="en-US"/>
        </w:rPr>
        <w:t>Health Related Quality of Life (HRQL)</w:t>
      </w:r>
      <w:r w:rsidR="00784A80" w:rsidRPr="00E23DF2">
        <w:rPr>
          <w:rFonts w:asciiTheme="minorHAnsi" w:hAnsiTheme="minorHAnsi" w:cstheme="minorHAnsi"/>
          <w:lang w:val="en-US"/>
        </w:rPr>
        <w:t xml:space="preserve"> is assessed in the</w:t>
      </w:r>
      <w:r w:rsidR="000A6DBA" w:rsidRPr="00E23DF2">
        <w:rPr>
          <w:rFonts w:asciiTheme="minorHAnsi" w:hAnsiTheme="minorHAnsi" w:cstheme="minorHAnsi"/>
          <w:lang w:val="en-US"/>
        </w:rPr>
        <w:t xml:space="preserve"> vast</w:t>
      </w:r>
      <w:r w:rsidR="00784A80" w:rsidRPr="00E23DF2">
        <w:rPr>
          <w:rFonts w:asciiTheme="minorHAnsi" w:hAnsiTheme="minorHAnsi" w:cstheme="minorHAnsi"/>
          <w:lang w:val="en-US"/>
        </w:rPr>
        <w:t xml:space="preserve"> majority of</w:t>
      </w:r>
      <w:r w:rsidR="000A6DBA" w:rsidRPr="00E23DF2">
        <w:rPr>
          <w:rFonts w:asciiTheme="minorHAnsi" w:hAnsiTheme="minorHAnsi" w:cstheme="minorHAnsi"/>
          <w:lang w:val="en-US"/>
        </w:rPr>
        <w:t xml:space="preserve"> ovarian cancer</w:t>
      </w:r>
      <w:r w:rsidR="00784A80" w:rsidRPr="00E23DF2">
        <w:rPr>
          <w:rFonts w:asciiTheme="minorHAnsi" w:hAnsiTheme="minorHAnsi" w:cstheme="minorHAnsi"/>
          <w:lang w:val="en-US"/>
        </w:rPr>
        <w:t xml:space="preserve"> trials and included</w:t>
      </w:r>
      <w:r w:rsidR="00BA0697" w:rsidRPr="00E23DF2">
        <w:rPr>
          <w:rFonts w:asciiTheme="minorHAnsi" w:hAnsiTheme="minorHAnsi" w:cstheme="minorHAnsi"/>
          <w:lang w:val="en-US"/>
        </w:rPr>
        <w:t xml:space="preserve"> as </w:t>
      </w:r>
      <w:r w:rsidR="00784A80" w:rsidRPr="00E23DF2">
        <w:rPr>
          <w:rFonts w:asciiTheme="minorHAnsi" w:hAnsiTheme="minorHAnsi" w:cstheme="minorHAnsi"/>
          <w:lang w:val="en-US"/>
        </w:rPr>
        <w:t>a secondary endpoint</w:t>
      </w:r>
      <w:r w:rsidR="00E513BF" w:rsidRPr="00E23DF2">
        <w:rPr>
          <w:rFonts w:asciiTheme="minorHAnsi" w:hAnsiTheme="minorHAnsi" w:cstheme="minorHAnsi"/>
          <w:lang w:val="en-US"/>
        </w:rPr>
        <w:t>,</w:t>
      </w:r>
      <w:r w:rsidR="00FE4E71" w:rsidRPr="00E23DF2">
        <w:rPr>
          <w:rFonts w:asciiTheme="minorHAnsi" w:hAnsiTheme="minorHAnsi" w:cstheme="minorHAnsi"/>
          <w:lang w:val="en-US"/>
        </w:rPr>
        <w:t xml:space="preserve"> </w:t>
      </w:r>
      <w:r w:rsidR="006B3476" w:rsidRPr="00E23DF2">
        <w:rPr>
          <w:rFonts w:asciiTheme="minorHAnsi" w:hAnsiTheme="minorHAnsi" w:cstheme="minorHAnsi"/>
          <w:lang w:val="en-US"/>
        </w:rPr>
        <w:t>the uptake to include</w:t>
      </w:r>
      <w:r w:rsidR="00784A80" w:rsidRPr="00E23DF2">
        <w:rPr>
          <w:rFonts w:asciiTheme="minorHAnsi" w:hAnsiTheme="minorHAnsi" w:cstheme="minorHAnsi"/>
          <w:lang w:val="en-US"/>
        </w:rPr>
        <w:t xml:space="preserve"> additional patient </w:t>
      </w:r>
      <w:r w:rsidR="00C13472" w:rsidRPr="00E23DF2">
        <w:rPr>
          <w:rFonts w:asciiTheme="minorHAnsi" w:hAnsiTheme="minorHAnsi" w:cstheme="minorHAnsi"/>
          <w:lang w:val="en-US"/>
        </w:rPr>
        <w:t>reported outcomes</w:t>
      </w:r>
      <w:r w:rsidR="006B3476" w:rsidRPr="00E23DF2">
        <w:rPr>
          <w:rFonts w:asciiTheme="minorHAnsi" w:hAnsiTheme="minorHAnsi" w:cstheme="minorHAnsi"/>
          <w:lang w:val="en-US"/>
        </w:rPr>
        <w:t xml:space="preserve"> as</w:t>
      </w:r>
      <w:r w:rsidR="00553765" w:rsidRPr="00E23DF2">
        <w:rPr>
          <w:rFonts w:asciiTheme="minorHAnsi" w:hAnsiTheme="minorHAnsi" w:cstheme="minorHAnsi"/>
          <w:lang w:val="en-US"/>
        </w:rPr>
        <w:t xml:space="preserve"> secondary</w:t>
      </w:r>
      <w:r w:rsidR="006B3476" w:rsidRPr="00E23DF2">
        <w:rPr>
          <w:rFonts w:asciiTheme="minorHAnsi" w:hAnsiTheme="minorHAnsi" w:cstheme="minorHAnsi"/>
          <w:lang w:val="en-US"/>
        </w:rPr>
        <w:t xml:space="preserve"> endpoints has be</w:t>
      </w:r>
      <w:r w:rsidR="00784A80" w:rsidRPr="00E23DF2">
        <w:rPr>
          <w:rFonts w:asciiTheme="minorHAnsi" w:hAnsiTheme="minorHAnsi" w:cstheme="minorHAnsi"/>
          <w:lang w:val="en-US"/>
        </w:rPr>
        <w:t>en slow and inconsistent</w:t>
      </w:r>
      <w:r w:rsidR="00200487" w:rsidRPr="00E23DF2">
        <w:rPr>
          <w:rFonts w:asciiTheme="minorHAnsi" w:hAnsiTheme="minorHAnsi" w:cstheme="minorHAnsi"/>
          <w:lang w:val="en-US"/>
        </w:rPr>
        <w:t>.</w:t>
      </w:r>
      <w:r w:rsidR="00E513BF" w:rsidRPr="00E23DF2">
        <w:rPr>
          <w:rFonts w:asciiTheme="minorHAnsi" w:hAnsiTheme="minorHAnsi" w:cstheme="minorHAnsi"/>
          <w:lang w:val="en-US"/>
        </w:rPr>
        <w:t xml:space="preserve"> </w:t>
      </w:r>
      <w:r w:rsidR="006406A8" w:rsidRPr="00E23DF2">
        <w:rPr>
          <w:rFonts w:asciiTheme="minorHAnsi" w:hAnsiTheme="minorHAnsi" w:cstheme="minorHAnsi"/>
          <w:lang w:val="en-US"/>
        </w:rPr>
        <w:t>Typically</w:t>
      </w:r>
      <w:r w:rsidR="00033480" w:rsidRPr="00E23DF2">
        <w:rPr>
          <w:rFonts w:asciiTheme="minorHAnsi" w:hAnsiTheme="minorHAnsi" w:cstheme="minorHAnsi"/>
          <w:lang w:val="en-US"/>
        </w:rPr>
        <w:t>,</w:t>
      </w:r>
      <w:r w:rsidR="008F63F5" w:rsidRPr="00E23DF2">
        <w:rPr>
          <w:rFonts w:asciiTheme="minorHAnsi" w:hAnsiTheme="minorHAnsi" w:cstheme="minorHAnsi"/>
          <w:lang w:val="en-US"/>
        </w:rPr>
        <w:t xml:space="preserve"> </w:t>
      </w:r>
      <w:r w:rsidR="00E513BF" w:rsidRPr="00E23DF2">
        <w:rPr>
          <w:rFonts w:asciiTheme="minorHAnsi" w:hAnsiTheme="minorHAnsi" w:cstheme="minorHAnsi"/>
          <w:lang w:val="en-US"/>
        </w:rPr>
        <w:t xml:space="preserve">the </w:t>
      </w:r>
      <w:r w:rsidR="0075525B" w:rsidRPr="00E23DF2">
        <w:rPr>
          <w:rFonts w:asciiTheme="minorHAnsi" w:hAnsiTheme="minorHAnsi" w:cstheme="minorHAnsi"/>
          <w:lang w:val="en-US"/>
        </w:rPr>
        <w:t>HRQL</w:t>
      </w:r>
      <w:r w:rsidR="00E513BF" w:rsidRPr="00E23DF2">
        <w:rPr>
          <w:rFonts w:asciiTheme="minorHAnsi" w:hAnsiTheme="minorHAnsi" w:cstheme="minorHAnsi"/>
          <w:lang w:val="en-US"/>
        </w:rPr>
        <w:t xml:space="preserve"> endpoint</w:t>
      </w:r>
      <w:r w:rsidR="00553765" w:rsidRPr="00E23DF2">
        <w:rPr>
          <w:rFonts w:asciiTheme="minorHAnsi" w:hAnsiTheme="minorHAnsi" w:cstheme="minorHAnsi"/>
          <w:lang w:val="en-US"/>
        </w:rPr>
        <w:t>s</w:t>
      </w:r>
      <w:r w:rsidR="00E513BF" w:rsidRPr="00E23DF2">
        <w:rPr>
          <w:rFonts w:asciiTheme="minorHAnsi" w:hAnsiTheme="minorHAnsi" w:cstheme="minorHAnsi"/>
          <w:lang w:val="en-US"/>
        </w:rPr>
        <w:t xml:space="preserve"> in most ovarian </w:t>
      </w:r>
      <w:r w:rsidR="000A6DBA" w:rsidRPr="00E23DF2">
        <w:rPr>
          <w:rFonts w:asciiTheme="minorHAnsi" w:hAnsiTheme="minorHAnsi" w:cstheme="minorHAnsi"/>
          <w:lang w:val="en-US"/>
        </w:rPr>
        <w:t xml:space="preserve">cancer trials </w:t>
      </w:r>
      <w:r w:rsidR="009867BB" w:rsidRPr="00E23DF2">
        <w:rPr>
          <w:rFonts w:asciiTheme="minorHAnsi" w:hAnsiTheme="minorHAnsi" w:cstheme="minorHAnsi"/>
          <w:lang w:val="en-US"/>
        </w:rPr>
        <w:t xml:space="preserve">are </w:t>
      </w:r>
      <w:r w:rsidR="004676F8" w:rsidRPr="00E23DF2">
        <w:rPr>
          <w:rFonts w:asciiTheme="minorHAnsi" w:hAnsiTheme="minorHAnsi" w:cstheme="minorHAnsi"/>
          <w:lang w:val="en-US"/>
        </w:rPr>
        <w:t>either the mean change scores from baseline in Trial Outcome Index (TOI) score</w:t>
      </w:r>
      <w:r w:rsidR="00E673F6" w:rsidRPr="00E23DF2">
        <w:rPr>
          <w:rFonts w:asciiTheme="minorHAnsi" w:hAnsiTheme="minorHAnsi" w:cstheme="minorHAnsi"/>
          <w:lang w:val="en-US"/>
        </w:rPr>
        <w:t xml:space="preserve"> or </w:t>
      </w:r>
      <w:r w:rsidR="00E673F6" w:rsidRPr="00E23DF2">
        <w:rPr>
          <w:rFonts w:asciiTheme="minorHAnsi" w:hAnsiTheme="minorHAnsi" w:cstheme="minorHAnsi"/>
          <w:shd w:val="clear" w:color="auto" w:fill="FFFFFF"/>
          <w:lang w:val="en-US"/>
        </w:rPr>
        <w:t>National Comprehensive Cancer Network/Functional Assessment of Cancer Therapy Ovarian Cancer Symptom Index (</w:t>
      </w:r>
      <w:r w:rsidR="004676F8" w:rsidRPr="00E23DF2">
        <w:rPr>
          <w:rFonts w:asciiTheme="minorHAnsi" w:hAnsiTheme="minorHAnsi" w:cstheme="minorHAnsi"/>
          <w:lang w:val="en-US"/>
        </w:rPr>
        <w:t>NFOSI 18</w:t>
      </w:r>
      <w:r w:rsidR="00E673F6" w:rsidRPr="00E23DF2">
        <w:rPr>
          <w:rFonts w:asciiTheme="minorHAnsi" w:hAnsiTheme="minorHAnsi" w:cstheme="minorHAnsi"/>
          <w:lang w:val="en-US"/>
        </w:rPr>
        <w:t>)</w:t>
      </w:r>
      <w:r w:rsidR="004676F8" w:rsidRPr="00E23DF2">
        <w:rPr>
          <w:rFonts w:asciiTheme="minorHAnsi" w:hAnsiTheme="minorHAnsi" w:cstheme="minorHAnsi"/>
          <w:lang w:val="en-US"/>
        </w:rPr>
        <w:t xml:space="preserve"> </w:t>
      </w:r>
      <w:r w:rsidR="000A1227" w:rsidRPr="00E23DF2">
        <w:rPr>
          <w:rFonts w:asciiTheme="minorHAnsi" w:hAnsiTheme="minorHAnsi" w:cstheme="minorHAnsi"/>
          <w:highlight w:val="lightGray"/>
          <w:lang w:val="en-US"/>
        </w:rPr>
        <w:t>(</w:t>
      </w:r>
      <w:r w:rsidR="00E17B99" w:rsidRPr="00E23DF2">
        <w:rPr>
          <w:rFonts w:asciiTheme="minorHAnsi" w:hAnsiTheme="minorHAnsi" w:cstheme="minorHAnsi"/>
          <w:highlight w:val="lightGray"/>
          <w:lang w:val="en-US"/>
        </w:rPr>
        <w:t>4</w:t>
      </w:r>
      <w:r w:rsidR="000A1227" w:rsidRPr="00E23DF2">
        <w:rPr>
          <w:rFonts w:asciiTheme="minorHAnsi" w:hAnsiTheme="minorHAnsi" w:cstheme="minorHAnsi"/>
          <w:highlight w:val="lightGray"/>
          <w:lang w:val="en-US"/>
        </w:rPr>
        <w:t>)</w:t>
      </w:r>
      <w:r w:rsidR="000A1227" w:rsidRPr="00E23DF2">
        <w:rPr>
          <w:rFonts w:asciiTheme="minorHAnsi" w:hAnsiTheme="minorHAnsi" w:cstheme="minorHAnsi"/>
          <w:lang w:val="en-US"/>
        </w:rPr>
        <w:t xml:space="preserve"> </w:t>
      </w:r>
      <w:r w:rsidR="004676F8" w:rsidRPr="00E23DF2">
        <w:rPr>
          <w:rFonts w:asciiTheme="minorHAnsi" w:hAnsiTheme="minorHAnsi" w:cstheme="minorHAnsi"/>
          <w:lang w:val="en-US"/>
        </w:rPr>
        <w:t xml:space="preserve">or global health status in EORTC </w:t>
      </w:r>
      <w:r w:rsidR="00715253" w:rsidRPr="00E23DF2">
        <w:rPr>
          <w:rFonts w:asciiTheme="minorHAnsi" w:hAnsiTheme="minorHAnsi" w:cstheme="minorHAnsi"/>
          <w:lang w:val="en-US"/>
        </w:rPr>
        <w:t>Quality of Life Questionnaire (</w:t>
      </w:r>
      <w:r w:rsidR="004676F8" w:rsidRPr="00E23DF2">
        <w:rPr>
          <w:rFonts w:asciiTheme="minorHAnsi" w:hAnsiTheme="minorHAnsi" w:cstheme="minorHAnsi"/>
          <w:lang w:val="en-US"/>
        </w:rPr>
        <w:t>QLQ</w:t>
      </w:r>
      <w:r w:rsidR="00715253" w:rsidRPr="00E23DF2">
        <w:rPr>
          <w:rFonts w:asciiTheme="minorHAnsi" w:hAnsiTheme="minorHAnsi" w:cstheme="minorHAnsi"/>
          <w:lang w:val="en-US"/>
        </w:rPr>
        <w:t xml:space="preserve">) </w:t>
      </w:r>
      <w:r w:rsidR="004676F8" w:rsidRPr="00E23DF2">
        <w:rPr>
          <w:rFonts w:asciiTheme="minorHAnsi" w:hAnsiTheme="minorHAnsi" w:cstheme="minorHAnsi"/>
          <w:lang w:val="en-US"/>
        </w:rPr>
        <w:t>C 30</w:t>
      </w:r>
      <w:r w:rsidR="007567C8" w:rsidRPr="00E23DF2">
        <w:rPr>
          <w:rFonts w:asciiTheme="minorHAnsi" w:hAnsiTheme="minorHAnsi" w:cstheme="minorHAnsi"/>
          <w:lang w:val="en-US"/>
        </w:rPr>
        <w:t xml:space="preserve"> </w:t>
      </w:r>
      <w:r w:rsidR="007567C8" w:rsidRPr="00E23DF2">
        <w:rPr>
          <w:rFonts w:asciiTheme="minorHAnsi" w:hAnsiTheme="minorHAnsi" w:cstheme="minorHAnsi"/>
          <w:highlight w:val="lightGray"/>
          <w:lang w:val="en-US"/>
        </w:rPr>
        <w:t>(</w:t>
      </w:r>
      <w:r w:rsidR="00E17B99" w:rsidRPr="00E23DF2">
        <w:rPr>
          <w:rFonts w:asciiTheme="minorHAnsi" w:hAnsiTheme="minorHAnsi" w:cstheme="minorHAnsi"/>
          <w:highlight w:val="lightGray"/>
          <w:lang w:val="en-US"/>
        </w:rPr>
        <w:t>5</w:t>
      </w:r>
      <w:r w:rsidR="007567C8" w:rsidRPr="00E23DF2">
        <w:rPr>
          <w:rFonts w:asciiTheme="minorHAnsi" w:hAnsiTheme="minorHAnsi" w:cstheme="minorHAnsi"/>
          <w:highlight w:val="lightGray"/>
          <w:lang w:val="en-US"/>
        </w:rPr>
        <w:t>)</w:t>
      </w:r>
      <w:r w:rsidR="004676F8" w:rsidRPr="00E23DF2">
        <w:rPr>
          <w:rFonts w:asciiTheme="minorHAnsi" w:hAnsiTheme="minorHAnsi" w:cstheme="minorHAnsi"/>
          <w:lang w:val="en-US"/>
        </w:rPr>
        <w:t xml:space="preserve"> in the experimental or</w:t>
      </w:r>
      <w:r w:rsidR="005924BA" w:rsidRPr="00E23DF2">
        <w:rPr>
          <w:rFonts w:asciiTheme="minorHAnsi" w:hAnsiTheme="minorHAnsi" w:cstheme="minorHAnsi"/>
          <w:lang w:val="en-US"/>
        </w:rPr>
        <w:t xml:space="preserve"> placebo arms</w:t>
      </w:r>
      <w:r w:rsidR="00E513BF" w:rsidRPr="00E23DF2">
        <w:rPr>
          <w:rFonts w:asciiTheme="minorHAnsi" w:hAnsiTheme="minorHAnsi" w:cstheme="minorHAnsi"/>
          <w:lang w:val="en-US"/>
        </w:rPr>
        <w:t xml:space="preserve"> </w:t>
      </w:r>
      <w:r w:rsidR="00553765" w:rsidRPr="00E23DF2">
        <w:rPr>
          <w:rFonts w:asciiTheme="minorHAnsi" w:hAnsiTheme="minorHAnsi" w:cstheme="minorHAnsi"/>
          <w:lang w:val="en-US"/>
        </w:rPr>
        <w:t>with a mixed effects model for repeated measures</w:t>
      </w:r>
      <w:r w:rsidR="00C13472" w:rsidRPr="00E23DF2">
        <w:rPr>
          <w:rFonts w:asciiTheme="minorHAnsi" w:hAnsiTheme="minorHAnsi" w:cstheme="minorHAnsi"/>
          <w:lang w:val="en-US"/>
        </w:rPr>
        <w:t>. No clinically significant difference</w:t>
      </w:r>
      <w:r w:rsidR="0091340A" w:rsidRPr="00E23DF2">
        <w:rPr>
          <w:rFonts w:asciiTheme="minorHAnsi" w:hAnsiTheme="minorHAnsi" w:cstheme="minorHAnsi"/>
          <w:lang w:val="en-US"/>
        </w:rPr>
        <w:t xml:space="preserve"> in </w:t>
      </w:r>
      <w:r w:rsidR="0075525B" w:rsidRPr="00E23DF2">
        <w:rPr>
          <w:rFonts w:asciiTheme="minorHAnsi" w:hAnsiTheme="minorHAnsi" w:cstheme="minorHAnsi"/>
          <w:lang w:val="en-US"/>
        </w:rPr>
        <w:t>HRQL</w:t>
      </w:r>
      <w:r w:rsidR="0091340A" w:rsidRPr="00E23DF2">
        <w:rPr>
          <w:rFonts w:asciiTheme="minorHAnsi" w:hAnsiTheme="minorHAnsi" w:cstheme="minorHAnsi"/>
          <w:lang w:val="en-US"/>
        </w:rPr>
        <w:t xml:space="preserve"> using these measures</w:t>
      </w:r>
      <w:r w:rsidR="00C13472" w:rsidRPr="00E23DF2">
        <w:rPr>
          <w:rFonts w:asciiTheme="minorHAnsi" w:hAnsiTheme="minorHAnsi" w:cstheme="minorHAnsi"/>
          <w:lang w:val="en-US"/>
        </w:rPr>
        <w:t xml:space="preserve"> ha</w:t>
      </w:r>
      <w:r w:rsidR="0091340A" w:rsidRPr="00E23DF2">
        <w:rPr>
          <w:rFonts w:asciiTheme="minorHAnsi" w:hAnsiTheme="minorHAnsi" w:cstheme="minorHAnsi"/>
          <w:lang w:val="en-US"/>
        </w:rPr>
        <w:t>ve</w:t>
      </w:r>
      <w:r w:rsidR="00C13472" w:rsidRPr="00E23DF2">
        <w:rPr>
          <w:rFonts w:asciiTheme="minorHAnsi" w:hAnsiTheme="minorHAnsi" w:cstheme="minorHAnsi"/>
          <w:lang w:val="en-US"/>
        </w:rPr>
        <w:t xml:space="preserve"> been reported in any of the trials of maintenance therapy</w:t>
      </w:r>
      <w:r w:rsidR="00200487" w:rsidRPr="00E23DF2">
        <w:rPr>
          <w:rFonts w:asciiTheme="minorHAnsi" w:hAnsiTheme="minorHAnsi" w:cstheme="minorHAnsi"/>
          <w:lang w:val="en-US"/>
        </w:rPr>
        <w:t xml:space="preserve"> </w:t>
      </w:r>
      <w:r w:rsidR="00C13472" w:rsidRPr="00E23DF2">
        <w:rPr>
          <w:rFonts w:asciiTheme="minorHAnsi" w:hAnsiTheme="minorHAnsi" w:cstheme="minorHAnsi"/>
          <w:lang w:val="en-US"/>
        </w:rPr>
        <w:t>between the experimental arm and control arm.</w:t>
      </w:r>
      <w:r w:rsidR="000A6DBA" w:rsidRPr="00E23DF2">
        <w:rPr>
          <w:rFonts w:asciiTheme="minorHAnsi" w:hAnsiTheme="minorHAnsi" w:cstheme="minorHAnsi"/>
          <w:lang w:val="en-US"/>
        </w:rPr>
        <w:t xml:space="preserve"> </w:t>
      </w:r>
      <w:r w:rsidR="00E513BF" w:rsidRPr="00E23DF2">
        <w:rPr>
          <w:rFonts w:asciiTheme="minorHAnsi" w:hAnsiTheme="minorHAnsi" w:cstheme="minorHAnsi"/>
          <w:lang w:val="en-US"/>
        </w:rPr>
        <w:t xml:space="preserve">The findings are reported and discussed briefly in the primary manuscript, which commonly also includes a statement that the experimental treatment “had no detriment on </w:t>
      </w:r>
      <w:r w:rsidR="0075525B" w:rsidRPr="00E23DF2">
        <w:rPr>
          <w:rFonts w:asciiTheme="minorHAnsi" w:hAnsiTheme="minorHAnsi" w:cstheme="minorHAnsi"/>
          <w:lang w:val="en-US"/>
        </w:rPr>
        <w:t>HRQL</w:t>
      </w:r>
      <w:r w:rsidR="004676F8" w:rsidRPr="00E23DF2">
        <w:rPr>
          <w:rFonts w:asciiTheme="minorHAnsi" w:hAnsiTheme="minorHAnsi" w:cstheme="minorHAnsi"/>
          <w:lang w:val="en-US"/>
        </w:rPr>
        <w:t xml:space="preserve">”. </w:t>
      </w:r>
      <w:r w:rsidR="00E513BF" w:rsidRPr="00E23DF2">
        <w:rPr>
          <w:rFonts w:asciiTheme="minorHAnsi" w:hAnsiTheme="minorHAnsi" w:cstheme="minorHAnsi"/>
          <w:lang w:val="en-US"/>
        </w:rPr>
        <w:t>This has</w:t>
      </w:r>
      <w:r w:rsidR="00200487" w:rsidRPr="00E23DF2">
        <w:rPr>
          <w:rFonts w:asciiTheme="minorHAnsi" w:hAnsiTheme="minorHAnsi" w:cstheme="minorHAnsi"/>
          <w:lang w:val="en-US"/>
        </w:rPr>
        <w:t xml:space="preserve"> led to</w:t>
      </w:r>
      <w:r w:rsidR="00C13472" w:rsidRPr="00E23DF2">
        <w:rPr>
          <w:rFonts w:asciiTheme="minorHAnsi" w:hAnsiTheme="minorHAnsi" w:cstheme="minorHAnsi"/>
          <w:lang w:val="en-US"/>
        </w:rPr>
        <w:t xml:space="preserve"> a degree of</w:t>
      </w:r>
      <w:r w:rsidR="00200487" w:rsidRPr="00E23DF2">
        <w:rPr>
          <w:rFonts w:asciiTheme="minorHAnsi" w:hAnsiTheme="minorHAnsi" w:cstheme="minorHAnsi"/>
          <w:lang w:val="en-US"/>
        </w:rPr>
        <w:t xml:space="preserve"> skepticism</w:t>
      </w:r>
      <w:r w:rsidR="00C13472" w:rsidRPr="00E23DF2">
        <w:rPr>
          <w:rFonts w:asciiTheme="minorHAnsi" w:hAnsiTheme="minorHAnsi" w:cstheme="minorHAnsi"/>
          <w:lang w:val="en-US"/>
        </w:rPr>
        <w:t xml:space="preserve"> amongst clinicians</w:t>
      </w:r>
      <w:r w:rsidR="00200487" w:rsidRPr="00E23DF2">
        <w:rPr>
          <w:rFonts w:asciiTheme="minorHAnsi" w:hAnsiTheme="minorHAnsi" w:cstheme="minorHAnsi"/>
          <w:lang w:val="en-US"/>
        </w:rPr>
        <w:t xml:space="preserve"> about the value of these measures</w:t>
      </w:r>
      <w:r w:rsidR="00E513BF" w:rsidRPr="00E23DF2">
        <w:rPr>
          <w:rFonts w:asciiTheme="minorHAnsi" w:hAnsiTheme="minorHAnsi" w:cstheme="minorHAnsi"/>
          <w:lang w:val="en-US"/>
        </w:rPr>
        <w:t xml:space="preserve"> given the</w:t>
      </w:r>
      <w:r w:rsidR="00C13472" w:rsidRPr="00E23DF2">
        <w:rPr>
          <w:rFonts w:asciiTheme="minorHAnsi" w:hAnsiTheme="minorHAnsi" w:cstheme="minorHAnsi"/>
          <w:lang w:val="en-US"/>
        </w:rPr>
        <w:t xml:space="preserve"> significantly</w:t>
      </w:r>
      <w:r w:rsidR="00E513BF" w:rsidRPr="00E23DF2">
        <w:rPr>
          <w:rFonts w:asciiTheme="minorHAnsi" w:hAnsiTheme="minorHAnsi" w:cstheme="minorHAnsi"/>
          <w:lang w:val="en-US"/>
        </w:rPr>
        <w:t xml:space="preserve"> higher </w:t>
      </w:r>
      <w:r w:rsidR="00C13472" w:rsidRPr="00E23DF2">
        <w:rPr>
          <w:rFonts w:asciiTheme="minorHAnsi" w:hAnsiTheme="minorHAnsi" w:cstheme="minorHAnsi"/>
          <w:lang w:val="en-US"/>
        </w:rPr>
        <w:t>frequency</w:t>
      </w:r>
      <w:r w:rsidR="00E513BF" w:rsidRPr="00E23DF2">
        <w:rPr>
          <w:rFonts w:asciiTheme="minorHAnsi" w:hAnsiTheme="minorHAnsi" w:cstheme="minorHAnsi"/>
          <w:lang w:val="en-US"/>
        </w:rPr>
        <w:t xml:space="preserve"> of adverse effects </w:t>
      </w:r>
      <w:r w:rsidR="00C13472" w:rsidRPr="00E23DF2">
        <w:rPr>
          <w:rFonts w:asciiTheme="minorHAnsi" w:hAnsiTheme="minorHAnsi" w:cstheme="minorHAnsi"/>
          <w:lang w:val="en-US"/>
        </w:rPr>
        <w:t>observed</w:t>
      </w:r>
      <w:r w:rsidR="00E513BF" w:rsidRPr="00E23DF2">
        <w:rPr>
          <w:rFonts w:asciiTheme="minorHAnsi" w:hAnsiTheme="minorHAnsi" w:cstheme="minorHAnsi"/>
          <w:lang w:val="en-US"/>
        </w:rPr>
        <w:t xml:space="preserve"> in the experimental arm compared to placebo in trials of maintenance therapy</w:t>
      </w:r>
      <w:r w:rsidR="000A6DBA" w:rsidRPr="00E23DF2">
        <w:rPr>
          <w:rFonts w:asciiTheme="minorHAnsi" w:hAnsiTheme="minorHAnsi" w:cstheme="minorHAnsi"/>
          <w:lang w:val="en-US"/>
        </w:rPr>
        <w:t xml:space="preserve"> which are not reflected by the mean change scores</w:t>
      </w:r>
      <w:r w:rsidR="00E07A8A" w:rsidRPr="00E23DF2">
        <w:rPr>
          <w:rFonts w:asciiTheme="minorHAnsi" w:hAnsiTheme="minorHAnsi" w:cstheme="minorHAnsi"/>
          <w:lang w:val="en-US"/>
        </w:rPr>
        <w:t xml:space="preserve"> in</w:t>
      </w:r>
      <w:r w:rsidR="001572AE" w:rsidRPr="00E23DF2">
        <w:rPr>
          <w:rFonts w:asciiTheme="minorHAnsi" w:hAnsiTheme="minorHAnsi" w:cstheme="minorHAnsi"/>
          <w:lang w:val="en-US"/>
        </w:rPr>
        <w:t xml:space="preserve"> </w:t>
      </w:r>
      <w:r w:rsidR="00905B09" w:rsidRPr="00E23DF2">
        <w:rPr>
          <w:rFonts w:asciiTheme="minorHAnsi" w:hAnsiTheme="minorHAnsi" w:cstheme="minorHAnsi"/>
          <w:lang w:val="en-US"/>
        </w:rPr>
        <w:t xml:space="preserve">selected </w:t>
      </w:r>
      <w:r w:rsidR="0075525B" w:rsidRPr="00E23DF2">
        <w:rPr>
          <w:rFonts w:asciiTheme="minorHAnsi" w:hAnsiTheme="minorHAnsi" w:cstheme="minorHAnsi"/>
          <w:lang w:val="en-US"/>
        </w:rPr>
        <w:t>HRQL</w:t>
      </w:r>
      <w:r w:rsidR="001572AE" w:rsidRPr="00E23DF2">
        <w:rPr>
          <w:rFonts w:asciiTheme="minorHAnsi" w:hAnsiTheme="minorHAnsi" w:cstheme="minorHAnsi"/>
          <w:lang w:val="en-US"/>
        </w:rPr>
        <w:t xml:space="preserve"> </w:t>
      </w:r>
      <w:r w:rsidR="0091340A" w:rsidRPr="00E23DF2">
        <w:rPr>
          <w:rFonts w:asciiTheme="minorHAnsi" w:hAnsiTheme="minorHAnsi" w:cstheme="minorHAnsi"/>
          <w:lang w:val="en-US"/>
        </w:rPr>
        <w:t>endpoints</w:t>
      </w:r>
      <w:r w:rsidR="00905B09" w:rsidRPr="00E23DF2">
        <w:rPr>
          <w:rFonts w:asciiTheme="minorHAnsi" w:hAnsiTheme="minorHAnsi" w:cstheme="minorHAnsi"/>
          <w:lang w:val="en-US"/>
        </w:rPr>
        <w:t>.</w:t>
      </w:r>
      <w:r w:rsidR="00200487" w:rsidRPr="00E23DF2">
        <w:rPr>
          <w:rFonts w:asciiTheme="minorHAnsi" w:hAnsiTheme="minorHAnsi" w:cstheme="minorHAnsi"/>
          <w:lang w:val="en-US"/>
        </w:rPr>
        <w:t xml:space="preserve"> More detailed</w:t>
      </w:r>
      <w:r w:rsidR="005924BA" w:rsidRPr="00E23DF2">
        <w:rPr>
          <w:rFonts w:asciiTheme="minorHAnsi" w:hAnsiTheme="minorHAnsi" w:cstheme="minorHAnsi"/>
          <w:lang w:val="en-US"/>
        </w:rPr>
        <w:t xml:space="preserve"> results</w:t>
      </w:r>
      <w:r w:rsidR="00784C69" w:rsidRPr="00E23DF2">
        <w:rPr>
          <w:rFonts w:asciiTheme="minorHAnsi" w:hAnsiTheme="minorHAnsi" w:cstheme="minorHAnsi"/>
          <w:lang w:val="en-US"/>
        </w:rPr>
        <w:t xml:space="preserve"> may be reported</w:t>
      </w:r>
      <w:r w:rsidR="001A54F2" w:rsidRPr="00E23DF2">
        <w:rPr>
          <w:rFonts w:asciiTheme="minorHAnsi" w:hAnsiTheme="minorHAnsi" w:cstheme="minorHAnsi"/>
          <w:lang w:val="en-US"/>
        </w:rPr>
        <w:t xml:space="preserve"> </w:t>
      </w:r>
      <w:r w:rsidR="00784C69" w:rsidRPr="00E23DF2">
        <w:rPr>
          <w:rFonts w:asciiTheme="minorHAnsi" w:hAnsiTheme="minorHAnsi" w:cstheme="minorHAnsi"/>
          <w:lang w:val="en-US"/>
        </w:rPr>
        <w:t>at a later date in a secondary publication</w:t>
      </w:r>
      <w:r w:rsidR="00E07A8A" w:rsidRPr="00E23DF2">
        <w:rPr>
          <w:rFonts w:asciiTheme="minorHAnsi" w:hAnsiTheme="minorHAnsi" w:cstheme="minorHAnsi"/>
          <w:lang w:val="en-US"/>
        </w:rPr>
        <w:t xml:space="preserve"> and </w:t>
      </w:r>
      <w:r w:rsidR="005924BA" w:rsidRPr="00E23DF2">
        <w:rPr>
          <w:rFonts w:asciiTheme="minorHAnsi" w:hAnsiTheme="minorHAnsi" w:cstheme="minorHAnsi"/>
          <w:lang w:val="en-US"/>
        </w:rPr>
        <w:t>include</w:t>
      </w:r>
      <w:r w:rsidR="00E07A8A" w:rsidRPr="00E23DF2">
        <w:rPr>
          <w:rFonts w:asciiTheme="minorHAnsi" w:hAnsiTheme="minorHAnsi" w:cstheme="minorHAnsi"/>
          <w:lang w:val="en-US"/>
        </w:rPr>
        <w:t xml:space="preserve"> additional</w:t>
      </w:r>
      <w:r w:rsidR="00784C69" w:rsidRPr="00E23DF2">
        <w:rPr>
          <w:rFonts w:asciiTheme="minorHAnsi" w:hAnsiTheme="minorHAnsi" w:cstheme="minorHAnsi"/>
          <w:lang w:val="en-US"/>
        </w:rPr>
        <w:t xml:space="preserve"> </w:t>
      </w:r>
      <w:r w:rsidR="005924BA" w:rsidRPr="00E23DF2">
        <w:rPr>
          <w:rFonts w:asciiTheme="minorHAnsi" w:hAnsiTheme="minorHAnsi" w:cstheme="minorHAnsi"/>
          <w:lang w:val="en-US"/>
        </w:rPr>
        <w:t>post hoc e</w:t>
      </w:r>
      <w:r w:rsidR="00200487" w:rsidRPr="00E23DF2">
        <w:rPr>
          <w:rFonts w:asciiTheme="minorHAnsi" w:hAnsiTheme="minorHAnsi" w:cstheme="minorHAnsi"/>
          <w:lang w:val="en-US"/>
        </w:rPr>
        <w:t>xploratory analyses of PRO’s</w:t>
      </w:r>
      <w:r w:rsidR="008F63F5" w:rsidRPr="00E23DF2">
        <w:rPr>
          <w:rFonts w:asciiTheme="minorHAnsi" w:hAnsiTheme="minorHAnsi" w:cstheme="minorHAnsi"/>
          <w:lang w:val="en-US"/>
        </w:rPr>
        <w:t>. However, a mi</w:t>
      </w:r>
      <w:r w:rsidR="00E07A8A" w:rsidRPr="00E23DF2">
        <w:rPr>
          <w:rFonts w:asciiTheme="minorHAnsi" w:hAnsiTheme="minorHAnsi" w:cstheme="minorHAnsi"/>
          <w:lang w:val="en-US"/>
        </w:rPr>
        <w:t>nority of</w:t>
      </w:r>
      <w:r w:rsidR="001A54F2" w:rsidRPr="00E23DF2">
        <w:rPr>
          <w:rFonts w:asciiTheme="minorHAnsi" w:hAnsiTheme="minorHAnsi" w:cstheme="minorHAnsi"/>
          <w:lang w:val="en-US"/>
        </w:rPr>
        <w:t xml:space="preserve"> contemporary</w:t>
      </w:r>
      <w:r w:rsidR="00E07A8A" w:rsidRPr="00E23DF2">
        <w:rPr>
          <w:rFonts w:asciiTheme="minorHAnsi" w:hAnsiTheme="minorHAnsi" w:cstheme="minorHAnsi"/>
          <w:lang w:val="en-US"/>
        </w:rPr>
        <w:t xml:space="preserve"> clinical trials include </w:t>
      </w:r>
      <w:r w:rsidR="008F63F5" w:rsidRPr="00E23DF2">
        <w:rPr>
          <w:rFonts w:asciiTheme="minorHAnsi" w:hAnsiTheme="minorHAnsi" w:cstheme="minorHAnsi"/>
          <w:lang w:val="en-US"/>
        </w:rPr>
        <w:t>carefully considered,</w:t>
      </w:r>
      <w:r w:rsidR="00200487" w:rsidRPr="00E23DF2">
        <w:rPr>
          <w:rFonts w:asciiTheme="minorHAnsi" w:hAnsiTheme="minorHAnsi" w:cstheme="minorHAnsi"/>
          <w:lang w:val="en-US"/>
        </w:rPr>
        <w:t xml:space="preserve"> context specific</w:t>
      </w:r>
      <w:r w:rsidR="00BA0697" w:rsidRPr="00E23DF2">
        <w:rPr>
          <w:rFonts w:asciiTheme="minorHAnsi" w:hAnsiTheme="minorHAnsi" w:cstheme="minorHAnsi"/>
          <w:lang w:val="en-US"/>
        </w:rPr>
        <w:t xml:space="preserve"> PRO hypotheses</w:t>
      </w:r>
      <w:r w:rsidR="008F63F5" w:rsidRPr="00E23DF2">
        <w:rPr>
          <w:rFonts w:asciiTheme="minorHAnsi" w:hAnsiTheme="minorHAnsi" w:cstheme="minorHAnsi"/>
          <w:lang w:val="en-US"/>
        </w:rPr>
        <w:t xml:space="preserve"> and</w:t>
      </w:r>
      <w:r w:rsidR="001A54F2" w:rsidRPr="00E23DF2">
        <w:rPr>
          <w:rFonts w:asciiTheme="minorHAnsi" w:hAnsiTheme="minorHAnsi" w:cstheme="minorHAnsi"/>
          <w:lang w:val="en-US"/>
        </w:rPr>
        <w:t xml:space="preserve"> </w:t>
      </w:r>
      <w:r w:rsidR="0091340A" w:rsidRPr="00E23DF2">
        <w:rPr>
          <w:rFonts w:asciiTheme="minorHAnsi" w:hAnsiTheme="minorHAnsi" w:cstheme="minorHAnsi"/>
          <w:lang w:val="en-US"/>
        </w:rPr>
        <w:t>pre</w:t>
      </w:r>
      <w:r w:rsidR="001A54F2" w:rsidRPr="00E23DF2">
        <w:rPr>
          <w:rFonts w:asciiTheme="minorHAnsi" w:hAnsiTheme="minorHAnsi" w:cstheme="minorHAnsi"/>
          <w:lang w:val="en-US"/>
        </w:rPr>
        <w:t>defined patient centered benefits as</w:t>
      </w:r>
      <w:r w:rsidR="008F63F5" w:rsidRPr="00E23DF2">
        <w:rPr>
          <w:rFonts w:asciiTheme="minorHAnsi" w:hAnsiTheme="minorHAnsi" w:cstheme="minorHAnsi"/>
          <w:lang w:val="en-US"/>
        </w:rPr>
        <w:t xml:space="preserve"> endpoints</w:t>
      </w:r>
      <w:r w:rsidR="00E07A8A" w:rsidRPr="00E23DF2">
        <w:rPr>
          <w:rFonts w:asciiTheme="minorHAnsi" w:hAnsiTheme="minorHAnsi" w:cstheme="minorHAnsi"/>
          <w:lang w:val="en-US"/>
        </w:rPr>
        <w:t xml:space="preserve"> in the </w:t>
      </w:r>
      <w:r w:rsidR="00E07A8A" w:rsidRPr="00E23DF2">
        <w:rPr>
          <w:rFonts w:asciiTheme="minorHAnsi" w:hAnsiTheme="minorHAnsi" w:cstheme="minorHAnsi"/>
          <w:lang w:val="en-US"/>
        </w:rPr>
        <w:lastRenderedPageBreak/>
        <w:t>protocol and statistical analysis plan</w:t>
      </w:r>
      <w:r w:rsidR="008F63F5" w:rsidRPr="00E23DF2">
        <w:rPr>
          <w:rFonts w:asciiTheme="minorHAnsi" w:hAnsiTheme="minorHAnsi" w:cstheme="minorHAnsi"/>
          <w:lang w:val="en-US"/>
        </w:rPr>
        <w:t xml:space="preserve"> to</w:t>
      </w:r>
      <w:r w:rsidR="00BA0697" w:rsidRPr="00E23DF2">
        <w:rPr>
          <w:rFonts w:asciiTheme="minorHAnsi" w:hAnsiTheme="minorHAnsi" w:cstheme="minorHAnsi"/>
          <w:lang w:val="en-US"/>
        </w:rPr>
        <w:t xml:space="preserve"> support the</w:t>
      </w:r>
      <w:r w:rsidR="008F63F5" w:rsidRPr="00E23DF2">
        <w:rPr>
          <w:rFonts w:asciiTheme="minorHAnsi" w:hAnsiTheme="minorHAnsi" w:cstheme="minorHAnsi"/>
          <w:lang w:val="en-US"/>
        </w:rPr>
        <w:t xml:space="preserve"> clinical relevance of the</w:t>
      </w:r>
      <w:r w:rsidR="00BA0697" w:rsidRPr="00E23DF2">
        <w:rPr>
          <w:rFonts w:asciiTheme="minorHAnsi" w:hAnsiTheme="minorHAnsi" w:cstheme="minorHAnsi"/>
          <w:lang w:val="en-US"/>
        </w:rPr>
        <w:t xml:space="preserve"> PFS primary endpoint</w:t>
      </w:r>
      <w:r w:rsidR="00784C69" w:rsidRPr="00E23DF2">
        <w:rPr>
          <w:rFonts w:asciiTheme="minorHAnsi" w:hAnsiTheme="minorHAnsi" w:cstheme="minorHAnsi"/>
          <w:lang w:val="en-US"/>
        </w:rPr>
        <w:t>.</w:t>
      </w:r>
      <w:r w:rsidR="00C16FCA" w:rsidRPr="00E23DF2">
        <w:rPr>
          <w:rFonts w:asciiTheme="minorHAnsi" w:hAnsiTheme="minorHAnsi" w:cstheme="minorHAnsi"/>
          <w:lang w:val="en-US"/>
        </w:rPr>
        <w:t xml:space="preserve"> </w:t>
      </w:r>
      <w:r w:rsidR="00B3686A" w:rsidRPr="00E23DF2">
        <w:rPr>
          <w:rFonts w:asciiTheme="minorHAnsi" w:hAnsiTheme="minorHAnsi" w:cstheme="minorHAnsi"/>
          <w:lang w:val="en-US"/>
        </w:rPr>
        <w:t>The importance of</w:t>
      </w:r>
      <w:r w:rsidR="00784C69" w:rsidRPr="00E23DF2">
        <w:rPr>
          <w:rFonts w:asciiTheme="minorHAnsi" w:hAnsiTheme="minorHAnsi" w:cstheme="minorHAnsi"/>
          <w:lang w:val="en-US"/>
        </w:rPr>
        <w:t xml:space="preserve"> including</w:t>
      </w:r>
      <w:r w:rsidR="00B3686A" w:rsidRPr="00E23DF2">
        <w:rPr>
          <w:rFonts w:asciiTheme="minorHAnsi" w:hAnsiTheme="minorHAnsi" w:cstheme="minorHAnsi"/>
          <w:lang w:val="en-US"/>
        </w:rPr>
        <w:t xml:space="preserve"> PRO’</w:t>
      </w:r>
      <w:r w:rsidR="00200487" w:rsidRPr="00E23DF2">
        <w:rPr>
          <w:rFonts w:asciiTheme="minorHAnsi" w:hAnsiTheme="minorHAnsi" w:cstheme="minorHAnsi"/>
          <w:lang w:val="en-US"/>
        </w:rPr>
        <w:t>s in clinical trials assumes increasing</w:t>
      </w:r>
      <w:r w:rsidR="00B3686A" w:rsidRPr="00E23DF2">
        <w:rPr>
          <w:rFonts w:asciiTheme="minorHAnsi" w:hAnsiTheme="minorHAnsi" w:cstheme="minorHAnsi"/>
          <w:lang w:val="en-US"/>
        </w:rPr>
        <w:t xml:space="preserve"> importance</w:t>
      </w:r>
      <w:r w:rsidR="00784C69" w:rsidRPr="00E23DF2">
        <w:rPr>
          <w:rFonts w:asciiTheme="minorHAnsi" w:hAnsiTheme="minorHAnsi" w:cstheme="minorHAnsi"/>
          <w:lang w:val="en-US"/>
        </w:rPr>
        <w:t xml:space="preserve"> and significance</w:t>
      </w:r>
      <w:r w:rsidR="00B3686A" w:rsidRPr="00E23DF2">
        <w:rPr>
          <w:rFonts w:asciiTheme="minorHAnsi" w:hAnsiTheme="minorHAnsi" w:cstheme="minorHAnsi"/>
          <w:lang w:val="en-US"/>
        </w:rPr>
        <w:t xml:space="preserve"> in the era of maintenance therapies with antiangiogenics, </w:t>
      </w:r>
      <w:r w:rsidR="00715253" w:rsidRPr="00E23DF2">
        <w:rPr>
          <w:rFonts w:asciiTheme="minorHAnsi" w:hAnsiTheme="minorHAnsi" w:cstheme="minorHAnsi"/>
          <w:lang w:val="en-US"/>
        </w:rPr>
        <w:t>Poly-ADP ribose polymerase (</w:t>
      </w:r>
      <w:r w:rsidR="00B3686A" w:rsidRPr="00E23DF2">
        <w:rPr>
          <w:rFonts w:asciiTheme="minorHAnsi" w:hAnsiTheme="minorHAnsi" w:cstheme="minorHAnsi"/>
          <w:lang w:val="en-US"/>
        </w:rPr>
        <w:t>PARP</w:t>
      </w:r>
      <w:r w:rsidR="00715253" w:rsidRPr="00E23DF2">
        <w:rPr>
          <w:rFonts w:asciiTheme="minorHAnsi" w:hAnsiTheme="minorHAnsi" w:cstheme="minorHAnsi"/>
          <w:lang w:val="en-US"/>
        </w:rPr>
        <w:t>)</w:t>
      </w:r>
      <w:r w:rsidR="00B3686A" w:rsidRPr="00E23DF2">
        <w:rPr>
          <w:rFonts w:asciiTheme="minorHAnsi" w:hAnsiTheme="minorHAnsi" w:cstheme="minorHAnsi"/>
          <w:lang w:val="en-US"/>
        </w:rPr>
        <w:t xml:space="preserve"> inhibitors and immune checkpoint inhibitors</w:t>
      </w:r>
      <w:r w:rsidR="00E07A8A" w:rsidRPr="00E23DF2">
        <w:rPr>
          <w:rFonts w:asciiTheme="minorHAnsi" w:hAnsiTheme="minorHAnsi" w:cstheme="minorHAnsi"/>
          <w:lang w:val="en-US"/>
        </w:rPr>
        <w:t xml:space="preserve"> either as single agents or in combination in </w:t>
      </w:r>
      <w:r w:rsidR="00B3686A" w:rsidRPr="00E23DF2">
        <w:rPr>
          <w:rFonts w:asciiTheme="minorHAnsi" w:hAnsiTheme="minorHAnsi" w:cstheme="minorHAnsi"/>
          <w:lang w:val="en-US"/>
        </w:rPr>
        <w:t>clinical trials</w:t>
      </w:r>
      <w:r w:rsidR="00091F2D" w:rsidRPr="00E23DF2">
        <w:rPr>
          <w:rFonts w:asciiTheme="minorHAnsi" w:hAnsiTheme="minorHAnsi" w:cstheme="minorHAnsi"/>
          <w:lang w:val="en-US"/>
        </w:rPr>
        <w:t xml:space="preserve">. </w:t>
      </w:r>
      <w:r w:rsidR="00BA0697" w:rsidRPr="00E23DF2">
        <w:rPr>
          <w:rFonts w:asciiTheme="minorHAnsi" w:hAnsiTheme="minorHAnsi" w:cstheme="minorHAnsi"/>
          <w:lang w:val="en-US"/>
        </w:rPr>
        <w:t>In these trials,</w:t>
      </w:r>
      <w:r w:rsidR="004676F8" w:rsidRPr="00E23DF2">
        <w:rPr>
          <w:rFonts w:asciiTheme="minorHAnsi" w:hAnsiTheme="minorHAnsi" w:cstheme="minorHAnsi"/>
          <w:lang w:val="en-US"/>
        </w:rPr>
        <w:t xml:space="preserve"> patients</w:t>
      </w:r>
      <w:r w:rsidR="00104FDF" w:rsidRPr="00E23DF2">
        <w:rPr>
          <w:rFonts w:asciiTheme="minorHAnsi" w:hAnsiTheme="minorHAnsi" w:cstheme="minorHAnsi"/>
          <w:lang w:val="en-US"/>
        </w:rPr>
        <w:t xml:space="preserve"> are usually commenced on maintenance therapy after response to chemotherapy when they are</w:t>
      </w:r>
      <w:r w:rsidR="001A54F2" w:rsidRPr="00E23DF2">
        <w:rPr>
          <w:rFonts w:asciiTheme="minorHAnsi" w:hAnsiTheme="minorHAnsi" w:cstheme="minorHAnsi"/>
          <w:lang w:val="en-US"/>
        </w:rPr>
        <w:t xml:space="preserve"> generally</w:t>
      </w:r>
      <w:r w:rsidR="00104FDF" w:rsidRPr="00E23DF2">
        <w:rPr>
          <w:rFonts w:asciiTheme="minorHAnsi" w:hAnsiTheme="minorHAnsi" w:cstheme="minorHAnsi"/>
          <w:lang w:val="en-US"/>
        </w:rPr>
        <w:t xml:space="preserve"> well with no cancer related symptoms and the </w:t>
      </w:r>
      <w:r w:rsidR="00E07A8A" w:rsidRPr="00E23DF2">
        <w:rPr>
          <w:rFonts w:asciiTheme="minorHAnsi" w:hAnsiTheme="minorHAnsi" w:cstheme="minorHAnsi"/>
          <w:lang w:val="en-US"/>
        </w:rPr>
        <w:t>primary aim of the trials is to</w:t>
      </w:r>
      <w:r w:rsidR="00104FDF" w:rsidRPr="00E23DF2">
        <w:rPr>
          <w:rFonts w:asciiTheme="minorHAnsi" w:hAnsiTheme="minorHAnsi" w:cstheme="minorHAnsi"/>
          <w:lang w:val="en-US"/>
        </w:rPr>
        <w:t xml:space="preserve"> prolong progression free surviva</w:t>
      </w:r>
      <w:r w:rsidR="001A54F2" w:rsidRPr="00E23DF2">
        <w:rPr>
          <w:rFonts w:asciiTheme="minorHAnsi" w:hAnsiTheme="minorHAnsi" w:cstheme="minorHAnsi"/>
          <w:lang w:val="en-US"/>
        </w:rPr>
        <w:t>l and possibly overall survival</w:t>
      </w:r>
      <w:r w:rsidR="00104FDF" w:rsidRPr="00E23DF2">
        <w:rPr>
          <w:rFonts w:asciiTheme="minorHAnsi" w:hAnsiTheme="minorHAnsi" w:cstheme="minorHAnsi"/>
          <w:lang w:val="en-US"/>
        </w:rPr>
        <w:t>. Patient reported outcomes</w:t>
      </w:r>
      <w:r w:rsidR="00200487" w:rsidRPr="00E23DF2">
        <w:rPr>
          <w:rFonts w:asciiTheme="minorHAnsi" w:hAnsiTheme="minorHAnsi" w:cstheme="minorHAnsi"/>
          <w:lang w:val="en-US"/>
        </w:rPr>
        <w:t xml:space="preserve"> and patient centered benefits</w:t>
      </w:r>
      <w:r w:rsidR="00E07A8A" w:rsidRPr="00E23DF2">
        <w:rPr>
          <w:rFonts w:asciiTheme="minorHAnsi" w:hAnsiTheme="minorHAnsi" w:cstheme="minorHAnsi"/>
          <w:lang w:val="en-US"/>
        </w:rPr>
        <w:t xml:space="preserve"> including patient reported adverse effects</w:t>
      </w:r>
      <w:r w:rsidR="00104FDF" w:rsidRPr="00E23DF2">
        <w:rPr>
          <w:rFonts w:asciiTheme="minorHAnsi" w:hAnsiTheme="minorHAnsi" w:cstheme="minorHAnsi"/>
          <w:lang w:val="en-US"/>
        </w:rPr>
        <w:t xml:space="preserve"> </w:t>
      </w:r>
      <w:r w:rsidR="00BA0697" w:rsidRPr="00E23DF2">
        <w:rPr>
          <w:rFonts w:asciiTheme="minorHAnsi" w:hAnsiTheme="minorHAnsi" w:cstheme="minorHAnsi"/>
          <w:lang w:val="en-US"/>
        </w:rPr>
        <w:t>are of particular importance</w:t>
      </w:r>
      <w:r w:rsidR="00104FDF" w:rsidRPr="00E23DF2">
        <w:rPr>
          <w:rFonts w:asciiTheme="minorHAnsi" w:hAnsiTheme="minorHAnsi" w:cstheme="minorHAnsi"/>
          <w:lang w:val="en-US"/>
        </w:rPr>
        <w:t xml:space="preserve"> in this setting and can help to support the primary </w:t>
      </w:r>
      <w:r w:rsidR="00BA0697" w:rsidRPr="00E23DF2">
        <w:rPr>
          <w:rFonts w:asciiTheme="minorHAnsi" w:hAnsiTheme="minorHAnsi" w:cstheme="minorHAnsi"/>
          <w:lang w:val="en-US"/>
        </w:rPr>
        <w:t xml:space="preserve">endpoint </w:t>
      </w:r>
      <w:r w:rsidR="00104FDF" w:rsidRPr="00E23DF2">
        <w:rPr>
          <w:rFonts w:asciiTheme="minorHAnsi" w:hAnsiTheme="minorHAnsi" w:cstheme="minorHAnsi"/>
          <w:lang w:val="en-US"/>
        </w:rPr>
        <w:t>and provide insight into the impact of adverse effects of treatment as well as</w:t>
      </w:r>
      <w:r w:rsidR="00E07A8A" w:rsidRPr="00E23DF2">
        <w:rPr>
          <w:rFonts w:asciiTheme="minorHAnsi" w:hAnsiTheme="minorHAnsi" w:cstheme="minorHAnsi"/>
          <w:lang w:val="en-US"/>
        </w:rPr>
        <w:t xml:space="preserve"> impact of</w:t>
      </w:r>
      <w:r w:rsidR="00104FDF" w:rsidRPr="00E23DF2">
        <w:rPr>
          <w:rFonts w:asciiTheme="minorHAnsi" w:hAnsiTheme="minorHAnsi" w:cstheme="minorHAnsi"/>
          <w:lang w:val="en-US"/>
        </w:rPr>
        <w:t xml:space="preserve"> recurrence</w:t>
      </w:r>
      <w:r w:rsidR="00FA0B1C" w:rsidRPr="00E23DF2">
        <w:rPr>
          <w:rFonts w:asciiTheme="minorHAnsi" w:hAnsiTheme="minorHAnsi" w:cstheme="minorHAnsi"/>
          <w:lang w:val="en-US"/>
        </w:rPr>
        <w:t xml:space="preserve"> and subsequent treatments</w:t>
      </w:r>
      <w:r w:rsidR="00E07A8A" w:rsidRPr="00E23DF2">
        <w:rPr>
          <w:rFonts w:asciiTheme="minorHAnsi" w:hAnsiTheme="minorHAnsi" w:cstheme="minorHAnsi"/>
          <w:lang w:val="en-US"/>
        </w:rPr>
        <w:t xml:space="preserve"> on patients .These all </w:t>
      </w:r>
      <w:r w:rsidR="00104FDF" w:rsidRPr="00E23DF2">
        <w:rPr>
          <w:rFonts w:asciiTheme="minorHAnsi" w:hAnsiTheme="minorHAnsi" w:cstheme="minorHAnsi"/>
          <w:lang w:val="en-US"/>
        </w:rPr>
        <w:t>need to be offset against the prolongation in PFS with the experimental treatment.</w:t>
      </w:r>
      <w:r w:rsidR="00E07A8A" w:rsidRPr="00E23DF2">
        <w:rPr>
          <w:rFonts w:asciiTheme="minorHAnsi" w:hAnsiTheme="minorHAnsi" w:cstheme="minorHAnsi"/>
          <w:lang w:val="en-US"/>
        </w:rPr>
        <w:t xml:space="preserve"> It was with these challenges </w:t>
      </w:r>
      <w:r w:rsidR="00FA0B1C" w:rsidRPr="00E23DF2">
        <w:rPr>
          <w:rFonts w:asciiTheme="minorHAnsi" w:hAnsiTheme="minorHAnsi" w:cstheme="minorHAnsi"/>
          <w:lang w:val="en-US"/>
        </w:rPr>
        <w:t xml:space="preserve">in mind, </w:t>
      </w:r>
      <w:r w:rsidR="00E07A8A" w:rsidRPr="00E23DF2">
        <w:rPr>
          <w:rFonts w:asciiTheme="minorHAnsi" w:hAnsiTheme="minorHAnsi" w:cstheme="minorHAnsi"/>
          <w:lang w:val="en-US"/>
        </w:rPr>
        <w:t xml:space="preserve">that </w:t>
      </w:r>
      <w:r w:rsidR="00FA0B1C" w:rsidRPr="00E23DF2">
        <w:rPr>
          <w:rFonts w:asciiTheme="minorHAnsi" w:hAnsiTheme="minorHAnsi" w:cstheme="minorHAnsi"/>
          <w:lang w:val="en-US"/>
        </w:rPr>
        <w:t>a</w:t>
      </w:r>
      <w:r w:rsidR="00D003C3" w:rsidRPr="00E23DF2">
        <w:rPr>
          <w:rFonts w:asciiTheme="minorHAnsi" w:hAnsiTheme="minorHAnsi" w:cstheme="minorHAnsi"/>
          <w:lang w:val="en-US"/>
        </w:rPr>
        <w:t xml:space="preserve"> brainstorming session</w:t>
      </w:r>
      <w:r w:rsidR="00FA0B1C" w:rsidRPr="00E23DF2">
        <w:rPr>
          <w:rFonts w:asciiTheme="minorHAnsi" w:hAnsiTheme="minorHAnsi" w:cstheme="minorHAnsi"/>
          <w:lang w:val="en-US"/>
        </w:rPr>
        <w:t xml:space="preserve"> was convened</w:t>
      </w:r>
      <w:r w:rsidR="00D003C3" w:rsidRPr="00E23DF2">
        <w:rPr>
          <w:rFonts w:asciiTheme="minorHAnsi" w:hAnsiTheme="minorHAnsi" w:cstheme="minorHAnsi"/>
          <w:lang w:val="en-US"/>
        </w:rPr>
        <w:t xml:space="preserve"> with representation from all GCIG groups to focus on incorporating PROs as endpoints in the next generation of clinical trials of maintenance therapies.</w:t>
      </w:r>
    </w:p>
    <w:p w14:paraId="14DBD596" w14:textId="77777777" w:rsidR="001A54F2" w:rsidRPr="00E23DF2" w:rsidRDefault="001A54F2" w:rsidP="009E0A52">
      <w:pPr>
        <w:spacing w:line="360" w:lineRule="auto"/>
        <w:jc w:val="both"/>
        <w:rPr>
          <w:rFonts w:asciiTheme="minorHAnsi" w:hAnsiTheme="minorHAnsi" w:cstheme="minorHAnsi"/>
          <w:lang w:val="en-US"/>
        </w:rPr>
      </w:pPr>
    </w:p>
    <w:p w14:paraId="509D94D0" w14:textId="4106B694" w:rsidR="00DF22BE" w:rsidRPr="00E23DF2" w:rsidRDefault="00DF22BE" w:rsidP="009E0A52">
      <w:pPr>
        <w:pStyle w:val="Titre1"/>
        <w:spacing w:line="360" w:lineRule="auto"/>
        <w:jc w:val="both"/>
        <w:rPr>
          <w:rFonts w:asciiTheme="minorHAnsi" w:hAnsiTheme="minorHAnsi" w:cstheme="minorHAnsi"/>
          <w:color w:val="auto"/>
          <w:sz w:val="24"/>
          <w:szCs w:val="24"/>
          <w:lang w:val="en-US"/>
        </w:rPr>
      </w:pPr>
      <w:r w:rsidRPr="00E23DF2">
        <w:rPr>
          <w:rFonts w:asciiTheme="minorHAnsi" w:hAnsiTheme="minorHAnsi" w:cstheme="minorHAnsi"/>
          <w:color w:val="auto"/>
          <w:sz w:val="24"/>
          <w:szCs w:val="24"/>
          <w:lang w:val="en-US"/>
        </w:rPr>
        <w:t xml:space="preserve">Set-up and goals of the GCIG </w:t>
      </w:r>
      <w:r w:rsidR="00715253" w:rsidRPr="00E23DF2">
        <w:rPr>
          <w:rFonts w:asciiTheme="minorHAnsi" w:hAnsiTheme="minorHAnsi" w:cstheme="minorHAnsi"/>
          <w:color w:val="auto"/>
          <w:sz w:val="24"/>
          <w:szCs w:val="24"/>
          <w:lang w:val="en-US"/>
        </w:rPr>
        <w:t>Symptom Benefit Committee (SBC)</w:t>
      </w:r>
      <w:r w:rsidRPr="00E23DF2">
        <w:rPr>
          <w:rFonts w:asciiTheme="minorHAnsi" w:hAnsiTheme="minorHAnsi" w:cstheme="minorHAnsi"/>
          <w:color w:val="auto"/>
          <w:sz w:val="24"/>
          <w:szCs w:val="24"/>
          <w:lang w:val="en-US"/>
        </w:rPr>
        <w:t xml:space="preserve"> </w:t>
      </w:r>
      <w:r w:rsidR="00715253" w:rsidRPr="00E23DF2">
        <w:rPr>
          <w:rFonts w:asciiTheme="minorHAnsi" w:hAnsiTheme="minorHAnsi" w:cstheme="minorHAnsi"/>
          <w:color w:val="auto"/>
          <w:sz w:val="24"/>
          <w:szCs w:val="24"/>
          <w:lang w:val="en-US"/>
        </w:rPr>
        <w:t>HRQL</w:t>
      </w:r>
      <w:r w:rsidRPr="00E23DF2">
        <w:rPr>
          <w:rFonts w:asciiTheme="minorHAnsi" w:hAnsiTheme="minorHAnsi" w:cstheme="minorHAnsi"/>
          <w:color w:val="auto"/>
          <w:sz w:val="24"/>
          <w:szCs w:val="24"/>
          <w:lang w:val="en-US"/>
        </w:rPr>
        <w:t xml:space="preserve"> brainstorming meeting</w:t>
      </w:r>
    </w:p>
    <w:p w14:paraId="4862C7AE" w14:textId="77777777" w:rsidR="00DF22BE" w:rsidRPr="00E23DF2" w:rsidRDefault="00DF22BE" w:rsidP="009E0A52">
      <w:pPr>
        <w:spacing w:line="360" w:lineRule="auto"/>
        <w:jc w:val="both"/>
        <w:rPr>
          <w:rFonts w:asciiTheme="minorHAnsi" w:hAnsiTheme="minorHAnsi" w:cstheme="minorHAnsi"/>
          <w:lang w:val="en-US"/>
        </w:rPr>
      </w:pPr>
    </w:p>
    <w:p w14:paraId="10932911" w14:textId="6955ADFD" w:rsidR="00DF22BE" w:rsidRPr="00E23DF2" w:rsidRDefault="005B40A3" w:rsidP="009E0A52">
      <w:pPr>
        <w:pStyle w:val="NormalWeb"/>
        <w:spacing w:line="360" w:lineRule="auto"/>
        <w:jc w:val="both"/>
        <w:rPr>
          <w:rFonts w:asciiTheme="minorHAnsi" w:hAnsiTheme="minorHAnsi" w:cstheme="minorHAnsi"/>
          <w:lang w:val="en-US"/>
        </w:rPr>
      </w:pPr>
      <w:r w:rsidRPr="00E23DF2">
        <w:rPr>
          <w:rFonts w:asciiTheme="minorHAnsi" w:hAnsiTheme="minorHAnsi" w:cstheme="minorHAnsi"/>
          <w:lang w:val="en-US"/>
        </w:rPr>
        <w:t>The</w:t>
      </w:r>
      <w:r w:rsidR="00DF22BE" w:rsidRPr="00E23DF2">
        <w:rPr>
          <w:rFonts w:asciiTheme="minorHAnsi" w:hAnsiTheme="minorHAnsi" w:cstheme="minorHAnsi"/>
          <w:lang w:val="en-US"/>
        </w:rPr>
        <w:t xml:space="preserve"> </w:t>
      </w:r>
      <w:r w:rsidR="00715253" w:rsidRPr="00E23DF2">
        <w:rPr>
          <w:rFonts w:asciiTheme="minorHAnsi" w:hAnsiTheme="minorHAnsi" w:cstheme="minorHAnsi"/>
          <w:lang w:val="en-US"/>
        </w:rPr>
        <w:t>SBC</w:t>
      </w:r>
      <w:r w:rsidRPr="00E23DF2">
        <w:rPr>
          <w:rFonts w:asciiTheme="minorHAnsi" w:hAnsiTheme="minorHAnsi" w:cstheme="minorHAnsi"/>
          <w:lang w:val="en-US"/>
        </w:rPr>
        <w:t xml:space="preserve"> meet</w:t>
      </w:r>
      <w:r w:rsidR="00715253" w:rsidRPr="00E23DF2">
        <w:rPr>
          <w:rFonts w:asciiTheme="minorHAnsi" w:hAnsiTheme="minorHAnsi" w:cstheme="minorHAnsi"/>
          <w:lang w:val="en-US"/>
        </w:rPr>
        <w:t>s</w:t>
      </w:r>
      <w:r w:rsidR="009867BB" w:rsidRPr="00E23DF2">
        <w:rPr>
          <w:rFonts w:asciiTheme="minorHAnsi" w:hAnsiTheme="minorHAnsi" w:cstheme="minorHAnsi"/>
          <w:lang w:val="en-US"/>
        </w:rPr>
        <w:t xml:space="preserve"> regularly</w:t>
      </w:r>
      <w:r w:rsidRPr="00E23DF2">
        <w:rPr>
          <w:rFonts w:asciiTheme="minorHAnsi" w:hAnsiTheme="minorHAnsi" w:cstheme="minorHAnsi"/>
          <w:lang w:val="en-US"/>
        </w:rPr>
        <w:t xml:space="preserve"> at</w:t>
      </w:r>
      <w:r w:rsidR="00DF22BE" w:rsidRPr="00E23DF2">
        <w:rPr>
          <w:rFonts w:asciiTheme="minorHAnsi" w:hAnsiTheme="minorHAnsi" w:cstheme="minorHAnsi"/>
          <w:lang w:val="en-US"/>
        </w:rPr>
        <w:t xml:space="preserve"> the bi-annual </w:t>
      </w:r>
      <w:r w:rsidR="00715253" w:rsidRPr="00E23DF2">
        <w:rPr>
          <w:rFonts w:asciiTheme="minorHAnsi" w:hAnsiTheme="minorHAnsi" w:cstheme="minorHAnsi"/>
          <w:lang w:val="en-US"/>
        </w:rPr>
        <w:t>GCIG</w:t>
      </w:r>
      <w:r w:rsidR="00DF22BE" w:rsidRPr="00E23DF2">
        <w:rPr>
          <w:rFonts w:asciiTheme="minorHAnsi" w:hAnsiTheme="minorHAnsi" w:cstheme="minorHAnsi"/>
          <w:lang w:val="en-US"/>
        </w:rPr>
        <w:t xml:space="preserve"> </w:t>
      </w:r>
      <w:r w:rsidRPr="00E23DF2">
        <w:rPr>
          <w:rFonts w:asciiTheme="minorHAnsi" w:hAnsiTheme="minorHAnsi" w:cstheme="minorHAnsi"/>
          <w:lang w:val="en-US"/>
        </w:rPr>
        <w:t>assembly and at</w:t>
      </w:r>
      <w:r w:rsidR="00682B70" w:rsidRPr="00E23DF2">
        <w:rPr>
          <w:rFonts w:asciiTheme="minorHAnsi" w:hAnsiTheme="minorHAnsi" w:cstheme="minorHAnsi"/>
          <w:lang w:val="en-US"/>
        </w:rPr>
        <w:t xml:space="preserve"> the 2018 f</w:t>
      </w:r>
      <w:r w:rsidRPr="00E23DF2">
        <w:rPr>
          <w:rFonts w:asciiTheme="minorHAnsi" w:hAnsiTheme="minorHAnsi" w:cstheme="minorHAnsi"/>
          <w:lang w:val="en-US"/>
        </w:rPr>
        <w:t>all meeting, attendees concluded</w:t>
      </w:r>
      <w:r w:rsidR="00682B70" w:rsidRPr="00E23DF2">
        <w:rPr>
          <w:rFonts w:asciiTheme="minorHAnsi" w:hAnsiTheme="minorHAnsi" w:cstheme="minorHAnsi"/>
          <w:lang w:val="en-US"/>
        </w:rPr>
        <w:t xml:space="preserve"> that a formal brainstorming meeting </w:t>
      </w:r>
      <w:r w:rsidR="00A30C22" w:rsidRPr="00E23DF2">
        <w:rPr>
          <w:rFonts w:asciiTheme="minorHAnsi" w:hAnsiTheme="minorHAnsi" w:cstheme="minorHAnsi"/>
          <w:lang w:val="en-US"/>
        </w:rPr>
        <w:t>should be</w:t>
      </w:r>
      <w:r w:rsidRPr="00E23DF2">
        <w:rPr>
          <w:rFonts w:asciiTheme="minorHAnsi" w:hAnsiTheme="minorHAnsi" w:cstheme="minorHAnsi"/>
          <w:lang w:val="en-US"/>
        </w:rPr>
        <w:t xml:space="preserve"> held to discuss t</w:t>
      </w:r>
      <w:r w:rsidR="007F10D3" w:rsidRPr="00E23DF2">
        <w:rPr>
          <w:rFonts w:asciiTheme="minorHAnsi" w:hAnsiTheme="minorHAnsi" w:cstheme="minorHAnsi"/>
          <w:lang w:val="en-US"/>
        </w:rPr>
        <w:t>opics of importance with regard</w:t>
      </w:r>
      <w:r w:rsidRPr="00E23DF2">
        <w:rPr>
          <w:rFonts w:asciiTheme="minorHAnsi" w:hAnsiTheme="minorHAnsi" w:cstheme="minorHAnsi"/>
          <w:lang w:val="en-US"/>
        </w:rPr>
        <w:t xml:space="preserve"> to measuring patient centered </w:t>
      </w:r>
      <w:r w:rsidR="007F10D3" w:rsidRPr="00E23DF2">
        <w:rPr>
          <w:rFonts w:asciiTheme="minorHAnsi" w:hAnsiTheme="minorHAnsi" w:cstheme="minorHAnsi"/>
          <w:lang w:val="en-US"/>
        </w:rPr>
        <w:t>benefits in trials</w:t>
      </w:r>
      <w:r w:rsidR="000C3138" w:rsidRPr="00E23DF2">
        <w:rPr>
          <w:rFonts w:asciiTheme="minorHAnsi" w:hAnsiTheme="minorHAnsi" w:cstheme="minorHAnsi"/>
          <w:lang w:val="en-US"/>
        </w:rPr>
        <w:t xml:space="preserve"> </w:t>
      </w:r>
      <w:r w:rsidR="007F10D3" w:rsidRPr="00E23DF2">
        <w:rPr>
          <w:rFonts w:asciiTheme="minorHAnsi" w:hAnsiTheme="minorHAnsi" w:cstheme="minorHAnsi"/>
          <w:lang w:val="en-US"/>
        </w:rPr>
        <w:t>and how they would</w:t>
      </w:r>
      <w:r w:rsidR="000C3138" w:rsidRPr="00E23DF2">
        <w:rPr>
          <w:rFonts w:asciiTheme="minorHAnsi" w:hAnsiTheme="minorHAnsi" w:cstheme="minorHAnsi"/>
          <w:lang w:val="en-US"/>
        </w:rPr>
        <w:t xml:space="preserve"> impact on</w:t>
      </w:r>
      <w:r w:rsidR="00A30C22" w:rsidRPr="00E23DF2">
        <w:rPr>
          <w:rFonts w:asciiTheme="minorHAnsi" w:hAnsiTheme="minorHAnsi" w:cstheme="minorHAnsi"/>
          <w:lang w:val="en-US"/>
        </w:rPr>
        <w:t xml:space="preserve"> the design and endpoints included in</w:t>
      </w:r>
      <w:r w:rsidR="000C3138" w:rsidRPr="00E23DF2">
        <w:rPr>
          <w:rFonts w:asciiTheme="minorHAnsi" w:hAnsiTheme="minorHAnsi" w:cstheme="minorHAnsi"/>
          <w:lang w:val="en-US"/>
        </w:rPr>
        <w:t xml:space="preserve"> future clinical trials.</w:t>
      </w:r>
      <w:r w:rsidR="007F10D3" w:rsidRPr="00E23DF2">
        <w:rPr>
          <w:rFonts w:asciiTheme="minorHAnsi" w:hAnsiTheme="minorHAnsi" w:cstheme="minorHAnsi"/>
          <w:lang w:val="en-US"/>
        </w:rPr>
        <w:t xml:space="preserve"> The ultimate objective </w:t>
      </w:r>
      <w:r w:rsidR="00BA1B0C" w:rsidRPr="00E23DF2">
        <w:rPr>
          <w:rFonts w:asciiTheme="minorHAnsi" w:hAnsiTheme="minorHAnsi" w:cstheme="minorHAnsi"/>
          <w:lang w:val="en-US"/>
        </w:rPr>
        <w:t>was</w:t>
      </w:r>
      <w:r w:rsidR="007F10D3" w:rsidRPr="00E23DF2">
        <w:rPr>
          <w:rFonts w:asciiTheme="minorHAnsi" w:hAnsiTheme="minorHAnsi" w:cstheme="minorHAnsi"/>
          <w:lang w:val="en-US"/>
        </w:rPr>
        <w:t xml:space="preserve"> to keep PROMs on the agenda of all</w:t>
      </w:r>
      <w:r w:rsidR="009867BB" w:rsidRPr="00E23DF2">
        <w:rPr>
          <w:rFonts w:asciiTheme="minorHAnsi" w:hAnsiTheme="minorHAnsi" w:cstheme="minorHAnsi"/>
          <w:lang w:val="en-US"/>
        </w:rPr>
        <w:t xml:space="preserve"> GCIG</w:t>
      </w:r>
      <w:r w:rsidR="007F10D3" w:rsidRPr="00E23DF2">
        <w:rPr>
          <w:rFonts w:asciiTheme="minorHAnsi" w:hAnsiTheme="minorHAnsi" w:cstheme="minorHAnsi"/>
          <w:lang w:val="en-US"/>
        </w:rPr>
        <w:t xml:space="preserve"> trial groups and improve the design and interpretation of</w:t>
      </w:r>
      <w:r w:rsidR="001572AE" w:rsidRPr="00E23DF2">
        <w:rPr>
          <w:rFonts w:asciiTheme="minorHAnsi" w:hAnsiTheme="minorHAnsi" w:cstheme="minorHAnsi"/>
          <w:lang w:val="en-US"/>
        </w:rPr>
        <w:t xml:space="preserve"> future</w:t>
      </w:r>
      <w:r w:rsidR="007F10D3" w:rsidRPr="00E23DF2">
        <w:rPr>
          <w:rFonts w:asciiTheme="minorHAnsi" w:hAnsiTheme="minorHAnsi" w:cstheme="minorHAnsi"/>
          <w:lang w:val="en-US"/>
        </w:rPr>
        <w:t xml:space="preserve"> clinical trials.</w:t>
      </w:r>
      <w:r w:rsidR="000C3138" w:rsidRPr="00E23DF2">
        <w:rPr>
          <w:rFonts w:asciiTheme="minorHAnsi" w:hAnsiTheme="minorHAnsi" w:cstheme="minorHAnsi"/>
          <w:lang w:val="en-US"/>
        </w:rPr>
        <w:t xml:space="preserve"> A scientific committee was set up to identify four topics considered to be critical to the</w:t>
      </w:r>
      <w:r w:rsidR="00F66449" w:rsidRPr="00E23DF2">
        <w:rPr>
          <w:rFonts w:asciiTheme="minorHAnsi" w:hAnsiTheme="minorHAnsi" w:cstheme="minorHAnsi"/>
          <w:lang w:val="en-US"/>
        </w:rPr>
        <w:t xml:space="preserve"> design </w:t>
      </w:r>
      <w:r w:rsidR="00FA0B1C" w:rsidRPr="00E23DF2">
        <w:rPr>
          <w:rFonts w:asciiTheme="minorHAnsi" w:hAnsiTheme="minorHAnsi" w:cstheme="minorHAnsi"/>
          <w:lang w:val="en-US"/>
        </w:rPr>
        <w:t>of next</w:t>
      </w:r>
      <w:r w:rsidR="000C3138" w:rsidRPr="00E23DF2">
        <w:rPr>
          <w:rFonts w:asciiTheme="minorHAnsi" w:hAnsiTheme="minorHAnsi" w:cstheme="minorHAnsi"/>
          <w:lang w:val="en-US"/>
        </w:rPr>
        <w:t xml:space="preserve"> generation of GCIG trials</w:t>
      </w:r>
      <w:r w:rsidR="00AF3876" w:rsidRPr="00E23DF2">
        <w:rPr>
          <w:rFonts w:asciiTheme="minorHAnsi" w:hAnsiTheme="minorHAnsi" w:cstheme="minorHAnsi"/>
          <w:lang w:val="en-US"/>
        </w:rPr>
        <w:t>. A</w:t>
      </w:r>
      <w:r w:rsidR="00F1365D" w:rsidRPr="00E23DF2">
        <w:rPr>
          <w:rFonts w:asciiTheme="minorHAnsi" w:hAnsiTheme="minorHAnsi" w:cstheme="minorHAnsi"/>
          <w:lang w:val="en-US"/>
        </w:rPr>
        <w:t xml:space="preserve">ccordingly, </w:t>
      </w:r>
      <w:r w:rsidR="000C3138" w:rsidRPr="00E23DF2">
        <w:rPr>
          <w:rFonts w:asciiTheme="minorHAnsi" w:hAnsiTheme="minorHAnsi" w:cstheme="minorHAnsi"/>
          <w:lang w:val="en-US"/>
        </w:rPr>
        <w:t>four working groups</w:t>
      </w:r>
      <w:r w:rsidR="00F1365D" w:rsidRPr="00E23DF2">
        <w:rPr>
          <w:rFonts w:asciiTheme="minorHAnsi" w:hAnsiTheme="minorHAnsi" w:cstheme="minorHAnsi"/>
          <w:lang w:val="en-US"/>
        </w:rPr>
        <w:t xml:space="preserve"> </w:t>
      </w:r>
      <w:r w:rsidR="00A30C22" w:rsidRPr="00E23DF2">
        <w:rPr>
          <w:rFonts w:asciiTheme="minorHAnsi" w:hAnsiTheme="minorHAnsi" w:cstheme="minorHAnsi"/>
          <w:lang w:val="en-US"/>
        </w:rPr>
        <w:t>with</w:t>
      </w:r>
      <w:r w:rsidR="000C3138" w:rsidRPr="00E23DF2">
        <w:rPr>
          <w:rFonts w:asciiTheme="minorHAnsi" w:hAnsiTheme="minorHAnsi" w:cstheme="minorHAnsi"/>
          <w:lang w:val="en-US"/>
        </w:rPr>
        <w:t xml:space="preserve"> representatives of</w:t>
      </w:r>
      <w:r w:rsidR="00A30C22" w:rsidRPr="00E23DF2">
        <w:rPr>
          <w:rFonts w:asciiTheme="minorHAnsi" w:hAnsiTheme="minorHAnsi" w:cstheme="minorHAnsi"/>
          <w:lang w:val="en-US"/>
        </w:rPr>
        <w:t xml:space="preserve"> all</w:t>
      </w:r>
      <w:r w:rsidR="000C3138" w:rsidRPr="00E23DF2">
        <w:rPr>
          <w:rFonts w:asciiTheme="minorHAnsi" w:hAnsiTheme="minorHAnsi" w:cstheme="minorHAnsi"/>
          <w:lang w:val="en-US"/>
        </w:rPr>
        <w:t xml:space="preserve"> GCIG groups </w:t>
      </w:r>
      <w:r w:rsidR="00AF3876" w:rsidRPr="00E23DF2">
        <w:rPr>
          <w:rFonts w:asciiTheme="minorHAnsi" w:hAnsiTheme="minorHAnsi" w:cstheme="minorHAnsi"/>
          <w:lang w:val="en-US"/>
        </w:rPr>
        <w:t>carried</w:t>
      </w:r>
      <w:r w:rsidR="00A30C22" w:rsidRPr="00E23DF2">
        <w:rPr>
          <w:rFonts w:asciiTheme="minorHAnsi" w:hAnsiTheme="minorHAnsi" w:cstheme="minorHAnsi"/>
          <w:lang w:val="en-US"/>
        </w:rPr>
        <w:t xml:space="preserve"> out a detailed</w:t>
      </w:r>
      <w:r w:rsidR="007F10D3" w:rsidRPr="00E23DF2">
        <w:rPr>
          <w:rFonts w:asciiTheme="minorHAnsi" w:hAnsiTheme="minorHAnsi" w:cstheme="minorHAnsi"/>
          <w:lang w:val="en-US"/>
        </w:rPr>
        <w:t xml:space="preserve"> literature review and </w:t>
      </w:r>
      <w:r w:rsidR="008F3122" w:rsidRPr="00E23DF2">
        <w:rPr>
          <w:rFonts w:asciiTheme="minorHAnsi" w:hAnsiTheme="minorHAnsi" w:cstheme="minorHAnsi"/>
          <w:lang w:val="en-US"/>
        </w:rPr>
        <w:t>identifi</w:t>
      </w:r>
      <w:r w:rsidR="00A30C22" w:rsidRPr="00E23DF2">
        <w:rPr>
          <w:rFonts w:asciiTheme="minorHAnsi" w:hAnsiTheme="minorHAnsi" w:cstheme="minorHAnsi"/>
          <w:lang w:val="en-US"/>
        </w:rPr>
        <w:t xml:space="preserve">ed </w:t>
      </w:r>
      <w:r w:rsidR="00597365" w:rsidRPr="00E23DF2">
        <w:rPr>
          <w:rFonts w:asciiTheme="minorHAnsi" w:hAnsiTheme="minorHAnsi" w:cstheme="minorHAnsi"/>
          <w:lang w:val="en-US"/>
        </w:rPr>
        <w:t>the most relevant</w:t>
      </w:r>
      <w:r w:rsidR="008F3122" w:rsidRPr="00E23DF2">
        <w:rPr>
          <w:rFonts w:asciiTheme="minorHAnsi" w:hAnsiTheme="minorHAnsi" w:cstheme="minorHAnsi"/>
          <w:lang w:val="en-US"/>
        </w:rPr>
        <w:t xml:space="preserve"> </w:t>
      </w:r>
      <w:r w:rsidR="00597365" w:rsidRPr="00E23DF2">
        <w:rPr>
          <w:rFonts w:asciiTheme="minorHAnsi" w:hAnsiTheme="minorHAnsi" w:cstheme="minorHAnsi"/>
          <w:lang w:val="en-US"/>
        </w:rPr>
        <w:t>questions</w:t>
      </w:r>
      <w:r w:rsidR="00AF3876" w:rsidRPr="00E23DF2">
        <w:rPr>
          <w:rFonts w:asciiTheme="minorHAnsi" w:hAnsiTheme="minorHAnsi" w:cstheme="minorHAnsi"/>
          <w:lang w:val="en-US"/>
        </w:rPr>
        <w:t>,</w:t>
      </w:r>
      <w:r w:rsidR="00F66449" w:rsidRPr="00E23DF2">
        <w:rPr>
          <w:rFonts w:asciiTheme="minorHAnsi" w:hAnsiTheme="minorHAnsi" w:cstheme="minorHAnsi"/>
          <w:lang w:val="en-US"/>
        </w:rPr>
        <w:t xml:space="preserve"> </w:t>
      </w:r>
      <w:r w:rsidR="00A30C22" w:rsidRPr="00E23DF2">
        <w:rPr>
          <w:rFonts w:asciiTheme="minorHAnsi" w:hAnsiTheme="minorHAnsi" w:cstheme="minorHAnsi"/>
          <w:lang w:val="en-US"/>
        </w:rPr>
        <w:t>which were discussed and debated at the face to face brainstorming session.</w:t>
      </w:r>
      <w:r w:rsidR="008F3122" w:rsidRPr="00E23DF2">
        <w:rPr>
          <w:rFonts w:asciiTheme="minorHAnsi" w:hAnsiTheme="minorHAnsi" w:cstheme="minorHAnsi"/>
          <w:lang w:val="en-US"/>
        </w:rPr>
        <w:t xml:space="preserve"> </w:t>
      </w:r>
      <w:r w:rsidR="00A30C22" w:rsidRPr="00E23DF2">
        <w:rPr>
          <w:rFonts w:asciiTheme="minorHAnsi" w:hAnsiTheme="minorHAnsi" w:cstheme="minorHAnsi"/>
          <w:lang w:val="en-US"/>
        </w:rPr>
        <w:t>This</w:t>
      </w:r>
      <w:r w:rsidR="007F10D3" w:rsidRPr="00E23DF2">
        <w:rPr>
          <w:rFonts w:asciiTheme="minorHAnsi" w:hAnsiTheme="minorHAnsi" w:cstheme="minorHAnsi"/>
          <w:lang w:val="en-US"/>
        </w:rPr>
        <w:t xml:space="preserve"> meeting</w:t>
      </w:r>
      <w:r w:rsidR="00A30C22" w:rsidRPr="00E23DF2">
        <w:rPr>
          <w:rFonts w:asciiTheme="minorHAnsi" w:hAnsiTheme="minorHAnsi" w:cstheme="minorHAnsi"/>
          <w:lang w:val="en-US"/>
        </w:rPr>
        <w:t xml:space="preserve"> led to consensus</w:t>
      </w:r>
      <w:r w:rsidR="008F3122" w:rsidRPr="00E23DF2">
        <w:rPr>
          <w:rFonts w:asciiTheme="minorHAnsi" w:hAnsiTheme="minorHAnsi" w:cstheme="minorHAnsi"/>
          <w:lang w:val="en-US"/>
        </w:rPr>
        <w:t xml:space="preserve"> recommendations </w:t>
      </w:r>
      <w:r w:rsidR="00A30C22" w:rsidRPr="00E23DF2">
        <w:rPr>
          <w:rFonts w:asciiTheme="minorHAnsi" w:hAnsiTheme="minorHAnsi" w:cstheme="minorHAnsi"/>
          <w:lang w:val="en-US"/>
        </w:rPr>
        <w:t xml:space="preserve">regarding </w:t>
      </w:r>
      <w:r w:rsidR="008F3122" w:rsidRPr="00E23DF2">
        <w:rPr>
          <w:rFonts w:asciiTheme="minorHAnsi" w:hAnsiTheme="minorHAnsi" w:cstheme="minorHAnsi"/>
          <w:lang w:val="en-US"/>
        </w:rPr>
        <w:t>future research directions</w:t>
      </w:r>
      <w:r w:rsidR="007F10D3" w:rsidRPr="00E23DF2">
        <w:rPr>
          <w:rFonts w:asciiTheme="minorHAnsi" w:hAnsiTheme="minorHAnsi" w:cstheme="minorHAnsi"/>
          <w:lang w:val="en-US"/>
        </w:rPr>
        <w:t xml:space="preserve"> with respect to inclusion of PRO’s in clinical trials</w:t>
      </w:r>
      <w:r w:rsidR="008F3122" w:rsidRPr="00E23DF2">
        <w:rPr>
          <w:rFonts w:asciiTheme="minorHAnsi" w:hAnsiTheme="minorHAnsi" w:cstheme="minorHAnsi"/>
          <w:lang w:val="en-US"/>
        </w:rPr>
        <w:t>.</w:t>
      </w:r>
      <w:r w:rsidR="00DF22BE" w:rsidRPr="00E23DF2">
        <w:rPr>
          <w:rFonts w:asciiTheme="minorHAnsi" w:hAnsiTheme="minorHAnsi" w:cstheme="minorHAnsi"/>
          <w:lang w:val="en-US"/>
        </w:rPr>
        <w:t xml:space="preserve"> </w:t>
      </w:r>
      <w:r w:rsidR="007F10D3" w:rsidRPr="00E23DF2">
        <w:rPr>
          <w:rFonts w:asciiTheme="minorHAnsi" w:hAnsiTheme="minorHAnsi" w:cstheme="minorHAnsi"/>
          <w:lang w:val="en-US"/>
        </w:rPr>
        <w:t>This paper</w:t>
      </w:r>
      <w:r w:rsidR="00DF22BE" w:rsidRPr="00E23DF2">
        <w:rPr>
          <w:rFonts w:asciiTheme="minorHAnsi" w:hAnsiTheme="minorHAnsi" w:cstheme="minorHAnsi"/>
          <w:lang w:val="en-US"/>
        </w:rPr>
        <w:t xml:space="preserve"> summarizes the first </w:t>
      </w:r>
      <w:r w:rsidR="001C1826" w:rsidRPr="00E23DF2">
        <w:rPr>
          <w:rFonts w:asciiTheme="minorHAnsi" w:hAnsiTheme="minorHAnsi" w:cstheme="minorHAnsi"/>
          <w:lang w:val="en-US"/>
        </w:rPr>
        <w:t>(</w:t>
      </w:r>
      <w:r w:rsidR="001C1826" w:rsidRPr="00E23DF2">
        <w:rPr>
          <w:rFonts w:asciiTheme="minorHAnsi" w:hAnsiTheme="minorHAnsi" w:cstheme="minorHAnsi"/>
          <w:bCs/>
          <w:lang w:val="en-US"/>
        </w:rPr>
        <w:t>HRQL</w:t>
      </w:r>
      <w:r w:rsidR="00123110" w:rsidRPr="00E23DF2">
        <w:rPr>
          <w:rFonts w:asciiTheme="minorHAnsi" w:hAnsiTheme="minorHAnsi" w:cstheme="minorHAnsi"/>
          <w:bCs/>
          <w:lang w:val="en-US"/>
        </w:rPr>
        <w:t xml:space="preserve"> issues pertaining to immunotherapy and maintenance therapy) </w:t>
      </w:r>
      <w:r w:rsidR="00033480" w:rsidRPr="00E23DF2">
        <w:rPr>
          <w:rFonts w:asciiTheme="minorHAnsi" w:hAnsiTheme="minorHAnsi" w:cstheme="minorHAnsi"/>
          <w:lang w:val="en-US"/>
        </w:rPr>
        <w:t xml:space="preserve">and fourth </w:t>
      </w:r>
      <w:r w:rsidR="00123110" w:rsidRPr="00E23DF2">
        <w:rPr>
          <w:rFonts w:asciiTheme="minorHAnsi" w:hAnsiTheme="minorHAnsi" w:cstheme="minorHAnsi"/>
          <w:lang w:val="en-US"/>
        </w:rPr>
        <w:lastRenderedPageBreak/>
        <w:t xml:space="preserve">(Advancing methodology) </w:t>
      </w:r>
      <w:r w:rsidR="00DF22BE" w:rsidRPr="00E23DF2">
        <w:rPr>
          <w:rFonts w:asciiTheme="minorHAnsi" w:hAnsiTheme="minorHAnsi" w:cstheme="minorHAnsi"/>
          <w:lang w:val="en-US"/>
        </w:rPr>
        <w:t>working group</w:t>
      </w:r>
      <w:r w:rsidR="00033480" w:rsidRPr="00E23DF2">
        <w:rPr>
          <w:rFonts w:asciiTheme="minorHAnsi" w:hAnsiTheme="minorHAnsi" w:cstheme="minorHAnsi"/>
          <w:lang w:val="en-US"/>
        </w:rPr>
        <w:t>s</w:t>
      </w:r>
      <w:r w:rsidR="00DF22BE" w:rsidRPr="00E23DF2">
        <w:rPr>
          <w:rFonts w:asciiTheme="minorHAnsi" w:hAnsiTheme="minorHAnsi" w:cstheme="minorHAnsi"/>
          <w:lang w:val="en-US"/>
        </w:rPr>
        <w:t xml:space="preserve"> position on the assessment of </w:t>
      </w:r>
      <w:r w:rsidR="001C1826" w:rsidRPr="00E23DF2">
        <w:rPr>
          <w:rFonts w:asciiTheme="minorHAnsi" w:hAnsiTheme="minorHAnsi" w:cstheme="minorHAnsi"/>
          <w:lang w:val="en-US"/>
        </w:rPr>
        <w:t>HRQL</w:t>
      </w:r>
      <w:r w:rsidR="007F10D3" w:rsidRPr="00E23DF2">
        <w:rPr>
          <w:rFonts w:asciiTheme="minorHAnsi" w:hAnsiTheme="minorHAnsi" w:cstheme="minorHAnsi"/>
          <w:lang w:val="en-US"/>
        </w:rPr>
        <w:t xml:space="preserve"> and patient centered benefits</w:t>
      </w:r>
      <w:r w:rsidR="00DF22BE" w:rsidRPr="00E23DF2">
        <w:rPr>
          <w:rFonts w:asciiTheme="minorHAnsi" w:hAnsiTheme="minorHAnsi" w:cstheme="minorHAnsi"/>
          <w:lang w:val="en-US"/>
        </w:rPr>
        <w:t xml:space="preserve"> in ovarian cancer maintenance trials.</w:t>
      </w:r>
    </w:p>
    <w:p w14:paraId="789B3642" w14:textId="77777777" w:rsidR="00DF22BE" w:rsidRPr="00E23DF2" w:rsidRDefault="00DF22BE" w:rsidP="009E0A52">
      <w:pPr>
        <w:spacing w:line="360" w:lineRule="auto"/>
        <w:jc w:val="both"/>
        <w:rPr>
          <w:rFonts w:asciiTheme="minorHAnsi" w:hAnsiTheme="minorHAnsi" w:cstheme="minorHAnsi"/>
          <w:b/>
          <w:lang w:val="en-US"/>
        </w:rPr>
      </w:pPr>
    </w:p>
    <w:p w14:paraId="757D6DF2" w14:textId="77777777" w:rsidR="00F07418" w:rsidRPr="00E23DF2" w:rsidRDefault="00F07418" w:rsidP="009E0A52">
      <w:pPr>
        <w:pStyle w:val="Titre1"/>
        <w:spacing w:line="360" w:lineRule="auto"/>
        <w:jc w:val="both"/>
        <w:rPr>
          <w:rFonts w:asciiTheme="minorHAnsi" w:hAnsiTheme="minorHAnsi" w:cstheme="minorHAnsi"/>
          <w:b/>
          <w:color w:val="auto"/>
          <w:sz w:val="24"/>
          <w:szCs w:val="24"/>
          <w:lang w:val="en-US"/>
        </w:rPr>
      </w:pPr>
      <w:r w:rsidRPr="00E23DF2">
        <w:rPr>
          <w:rFonts w:asciiTheme="minorHAnsi" w:hAnsiTheme="minorHAnsi" w:cstheme="minorHAnsi"/>
          <w:b/>
          <w:color w:val="auto"/>
          <w:sz w:val="24"/>
          <w:szCs w:val="24"/>
          <w:lang w:val="en-US"/>
        </w:rPr>
        <w:t>The current landscape of clinical trials for ovarian cancer</w:t>
      </w:r>
    </w:p>
    <w:p w14:paraId="67EFD360" w14:textId="77777777" w:rsidR="00F07418" w:rsidRPr="00E23DF2" w:rsidRDefault="00F07418" w:rsidP="009E0A52">
      <w:pPr>
        <w:spacing w:line="360" w:lineRule="auto"/>
        <w:jc w:val="both"/>
        <w:rPr>
          <w:rFonts w:asciiTheme="minorHAnsi" w:hAnsiTheme="minorHAnsi" w:cstheme="minorHAnsi"/>
          <w:lang w:val="en-US"/>
        </w:rPr>
      </w:pPr>
    </w:p>
    <w:p w14:paraId="768CEA74" w14:textId="6B93FDCA" w:rsidR="0075525B" w:rsidRPr="00E23DF2" w:rsidRDefault="0075525B"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The therapeutic landscape and treatment options for women with advanced ovarian cancer have dramatically changed over the last </w:t>
      </w:r>
      <w:r w:rsidR="00E674F8" w:rsidRPr="00E23DF2">
        <w:rPr>
          <w:rFonts w:asciiTheme="minorHAnsi" w:hAnsiTheme="minorHAnsi" w:cstheme="minorHAnsi"/>
          <w:lang w:val="en-US"/>
        </w:rPr>
        <w:t>10</w:t>
      </w:r>
      <w:r w:rsidRPr="00E23DF2">
        <w:rPr>
          <w:rFonts w:asciiTheme="minorHAnsi" w:hAnsiTheme="minorHAnsi" w:cstheme="minorHAnsi"/>
          <w:lang w:val="en-US"/>
        </w:rPr>
        <w:t xml:space="preserve"> years, largely due to the development of new drugs and treatment strategies, with the greatest change being the positive impact of maintenance therapies with PARP inhibitors and angiogenesis inhibitors on PFS and evolving data on the beneficial effect on overall survival. These results have been rapidly translated into clinical practice and have rekindled interest in the potential importance of maintenance therapies after response to chemotherapy. However, maintenance therapy brings new challenges of how to measure benefit to patients beyond PFS</w:t>
      </w:r>
      <w:r w:rsidR="004676F8" w:rsidRPr="00E23DF2">
        <w:rPr>
          <w:rFonts w:asciiTheme="minorHAnsi" w:hAnsiTheme="minorHAnsi" w:cstheme="minorHAnsi"/>
          <w:lang w:val="en-US"/>
        </w:rPr>
        <w:t>,</w:t>
      </w:r>
      <w:r w:rsidRPr="00E23DF2">
        <w:rPr>
          <w:rFonts w:asciiTheme="minorHAnsi" w:hAnsiTheme="minorHAnsi" w:cstheme="minorHAnsi"/>
          <w:lang w:val="en-US"/>
        </w:rPr>
        <w:t xml:space="preserve"> which is critical to consider given the potential adverse effects and cost of these maintenance therapies. This requires a change in thinking about measuring patient reported outcomes and patient centered benefits in maintenance therapy trials</w:t>
      </w:r>
      <w:r w:rsidR="004676F8" w:rsidRPr="00E23DF2">
        <w:rPr>
          <w:rFonts w:asciiTheme="minorHAnsi" w:hAnsiTheme="minorHAnsi" w:cstheme="minorHAnsi"/>
          <w:lang w:val="en-US"/>
        </w:rPr>
        <w:t>,</w:t>
      </w:r>
      <w:r w:rsidRPr="00E23DF2">
        <w:rPr>
          <w:rFonts w:asciiTheme="minorHAnsi" w:hAnsiTheme="minorHAnsi" w:cstheme="minorHAnsi"/>
          <w:lang w:val="en-US"/>
        </w:rPr>
        <w:t xml:space="preserve"> which are very different to measuring HRQL in patients with advanced ovarian cancer receiving chemotherapy or symptom benefit with palliative chemotherapy. Most patients randomized to maintenance therapy have responded to chemotherapy and either have no evidence of disease on imaging or small volume disease and do not have cancer related symptoms. They are for the most part well and it is not possible to improve HRQL.</w:t>
      </w:r>
    </w:p>
    <w:p w14:paraId="170B6984" w14:textId="6314C838" w:rsidR="0075525B" w:rsidRPr="00E23DF2" w:rsidRDefault="0075525B"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The interest in maintenance therapy has evolved in parallel with a better understanding of tumor biology, and the ability to identify patient subsets most likely to gain benefit from PARP inhibitors including those with BRCA mutations or tumors with homologous repair deficiency (HRD). This brings new opportunities to delay the time to progression in women with advanced ovarian cancer who have a high risk of recurrence after 1</w:t>
      </w:r>
      <w:r w:rsidRPr="00E23DF2">
        <w:rPr>
          <w:rFonts w:asciiTheme="minorHAnsi" w:hAnsiTheme="minorHAnsi" w:cstheme="minorHAnsi"/>
          <w:vertAlign w:val="superscript"/>
          <w:lang w:val="en-US"/>
        </w:rPr>
        <w:t>st</w:t>
      </w:r>
      <w:r w:rsidRPr="00E23DF2">
        <w:rPr>
          <w:rFonts w:asciiTheme="minorHAnsi" w:hAnsiTheme="minorHAnsi" w:cstheme="minorHAnsi"/>
          <w:lang w:val="en-US"/>
        </w:rPr>
        <w:t xml:space="preserve"> or later lines of chemotherapy</w:t>
      </w:r>
      <w:r w:rsidR="009867BB" w:rsidRPr="00E23DF2">
        <w:rPr>
          <w:rFonts w:asciiTheme="minorHAnsi" w:hAnsiTheme="minorHAnsi" w:cstheme="minorHAnsi"/>
          <w:lang w:val="en-US"/>
        </w:rPr>
        <w:t>,</w:t>
      </w:r>
      <w:r w:rsidRPr="00E23DF2">
        <w:rPr>
          <w:rFonts w:asciiTheme="minorHAnsi" w:hAnsiTheme="minorHAnsi" w:cstheme="minorHAnsi"/>
          <w:lang w:val="en-US"/>
        </w:rPr>
        <w:t xml:space="preserve"> but also introduces new challenges which include long term treatments which do have adverse effects. The impact of these adverse effects and the trade-offs that patients are prepared to accept for a prolongation of PFS and possibly </w:t>
      </w:r>
      <w:r w:rsidR="001C1826" w:rsidRPr="00E23DF2">
        <w:rPr>
          <w:rFonts w:asciiTheme="minorHAnsi" w:hAnsiTheme="minorHAnsi" w:cstheme="minorHAnsi"/>
          <w:lang w:val="en-US"/>
        </w:rPr>
        <w:t xml:space="preserve">overall </w:t>
      </w:r>
      <w:r w:rsidR="00D7623A" w:rsidRPr="00E23DF2">
        <w:rPr>
          <w:rFonts w:asciiTheme="minorHAnsi" w:hAnsiTheme="minorHAnsi" w:cstheme="minorHAnsi"/>
          <w:lang w:val="en-US"/>
        </w:rPr>
        <w:t>s</w:t>
      </w:r>
      <w:r w:rsidR="001C1826" w:rsidRPr="00E23DF2">
        <w:rPr>
          <w:rFonts w:asciiTheme="minorHAnsi" w:hAnsiTheme="minorHAnsi" w:cstheme="minorHAnsi"/>
          <w:lang w:val="en-US"/>
        </w:rPr>
        <w:t>urvival (</w:t>
      </w:r>
      <w:r w:rsidRPr="00E23DF2">
        <w:rPr>
          <w:rFonts w:asciiTheme="minorHAnsi" w:hAnsiTheme="minorHAnsi" w:cstheme="minorHAnsi"/>
          <w:lang w:val="en-US"/>
        </w:rPr>
        <w:t>OS</w:t>
      </w:r>
      <w:r w:rsidR="001C1826" w:rsidRPr="00E23DF2">
        <w:rPr>
          <w:rFonts w:asciiTheme="minorHAnsi" w:hAnsiTheme="minorHAnsi" w:cstheme="minorHAnsi"/>
          <w:lang w:val="en-US"/>
        </w:rPr>
        <w:t>)</w:t>
      </w:r>
      <w:r w:rsidRPr="00E23DF2">
        <w:rPr>
          <w:rFonts w:asciiTheme="minorHAnsi" w:hAnsiTheme="minorHAnsi" w:cstheme="minorHAnsi"/>
          <w:lang w:val="en-US"/>
        </w:rPr>
        <w:t xml:space="preserve"> need to be assessed in clinical trials.</w:t>
      </w:r>
    </w:p>
    <w:p w14:paraId="2BDBACB8" w14:textId="77777777" w:rsidR="0075525B" w:rsidRPr="00E23DF2" w:rsidRDefault="0075525B"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lastRenderedPageBreak/>
        <w:t xml:space="preserve">There is now great interest and an expectation that immune checkpoint inhibitors either combined with chemotherapy or as maintenance therapy alone or in combination with other agents such as PARP inhibitors will further improve outcomes of patients with advanced ovarian cancer. Indeed, there is a massive international effort to investigate immune checkpoint inhibitors in trials and 5000 women have so far been enrolled in many large international trials with a particular focus on maintenance treatment for women with advanced ovarian cancer. These trials are characterized by increased complexity and include drugs that are associated with very different adverse effects to cytotoxic chemotherapy and are administered for 1 to 2 years or longer. Yet, it is striking how little attention has been paid to the important question of patient centered benefits of maintenance treatment in these trials. This underscores the importance of investigating the impact of maintenance therapies not only on quality of life but additional patient centered benefits and prospectively including PROM’s in clinical trials and including them as pre-defined secondary endpoints. </w:t>
      </w:r>
    </w:p>
    <w:p w14:paraId="257DD86D" w14:textId="77777777" w:rsidR="00DF2EE1" w:rsidRPr="00E23DF2" w:rsidRDefault="00DF2EE1" w:rsidP="009E0A52">
      <w:pPr>
        <w:spacing w:line="360" w:lineRule="auto"/>
        <w:jc w:val="both"/>
        <w:rPr>
          <w:rFonts w:asciiTheme="minorHAnsi" w:hAnsiTheme="minorHAnsi" w:cstheme="minorHAnsi"/>
          <w:lang w:val="en-US"/>
        </w:rPr>
      </w:pPr>
    </w:p>
    <w:p w14:paraId="67E48F4F" w14:textId="16FA5B9B" w:rsidR="00FF3CBE" w:rsidRPr="00E23DF2" w:rsidRDefault="00FF3CBE" w:rsidP="009E0A52">
      <w:pPr>
        <w:pStyle w:val="Titre1"/>
        <w:spacing w:line="360" w:lineRule="auto"/>
        <w:jc w:val="both"/>
        <w:rPr>
          <w:rFonts w:asciiTheme="minorHAnsi" w:hAnsiTheme="minorHAnsi" w:cstheme="minorHAnsi"/>
          <w:b/>
          <w:color w:val="auto"/>
          <w:sz w:val="24"/>
          <w:szCs w:val="24"/>
          <w:lang w:val="en-US"/>
        </w:rPr>
      </w:pPr>
      <w:r w:rsidRPr="00E23DF2">
        <w:rPr>
          <w:rFonts w:asciiTheme="minorHAnsi" w:hAnsiTheme="minorHAnsi" w:cstheme="minorHAnsi"/>
          <w:b/>
          <w:color w:val="auto"/>
          <w:sz w:val="24"/>
          <w:szCs w:val="24"/>
          <w:lang w:val="en-US"/>
        </w:rPr>
        <w:t>Limit</w:t>
      </w:r>
      <w:r w:rsidR="000E3EE6" w:rsidRPr="00E23DF2">
        <w:rPr>
          <w:rFonts w:asciiTheme="minorHAnsi" w:hAnsiTheme="minorHAnsi" w:cstheme="minorHAnsi"/>
          <w:b/>
          <w:color w:val="auto"/>
          <w:sz w:val="24"/>
          <w:szCs w:val="24"/>
          <w:lang w:val="en-US"/>
        </w:rPr>
        <w:t xml:space="preserve">ations of </w:t>
      </w:r>
      <w:r w:rsidR="000478D3" w:rsidRPr="00E23DF2">
        <w:rPr>
          <w:rFonts w:asciiTheme="minorHAnsi" w:hAnsiTheme="minorHAnsi" w:cstheme="minorHAnsi"/>
          <w:b/>
          <w:color w:val="auto"/>
          <w:sz w:val="24"/>
          <w:szCs w:val="24"/>
          <w:lang w:val="en-US"/>
        </w:rPr>
        <w:t>HRQL</w:t>
      </w:r>
      <w:r w:rsidR="000E3EE6" w:rsidRPr="00E23DF2">
        <w:rPr>
          <w:rFonts w:asciiTheme="minorHAnsi" w:hAnsiTheme="minorHAnsi" w:cstheme="minorHAnsi"/>
          <w:b/>
          <w:color w:val="auto"/>
          <w:sz w:val="24"/>
          <w:szCs w:val="24"/>
          <w:lang w:val="en-US"/>
        </w:rPr>
        <w:t xml:space="preserve"> assessment in previous</w:t>
      </w:r>
      <w:r w:rsidRPr="00E23DF2">
        <w:rPr>
          <w:rFonts w:asciiTheme="minorHAnsi" w:hAnsiTheme="minorHAnsi" w:cstheme="minorHAnsi"/>
          <w:b/>
          <w:color w:val="auto"/>
          <w:sz w:val="24"/>
          <w:szCs w:val="24"/>
          <w:lang w:val="en-US"/>
        </w:rPr>
        <w:t xml:space="preserve"> trials</w:t>
      </w:r>
    </w:p>
    <w:p w14:paraId="465AAF01" w14:textId="77777777" w:rsidR="00FF3CBE" w:rsidRPr="00E23DF2" w:rsidRDefault="00FF3CBE" w:rsidP="009E0A52">
      <w:pPr>
        <w:spacing w:line="360" w:lineRule="auto"/>
        <w:jc w:val="both"/>
        <w:rPr>
          <w:rFonts w:asciiTheme="minorHAnsi" w:hAnsiTheme="minorHAnsi" w:cstheme="minorHAnsi"/>
          <w:lang w:val="en-US"/>
        </w:rPr>
      </w:pPr>
    </w:p>
    <w:p w14:paraId="4A27362C" w14:textId="00477FAA" w:rsidR="003F4335" w:rsidRPr="00E23DF2" w:rsidRDefault="006E76DB" w:rsidP="003F4335">
      <w:pPr>
        <w:autoSpaceDE w:val="0"/>
        <w:autoSpaceDN w:val="0"/>
        <w:adjustRightInd w:val="0"/>
        <w:spacing w:line="360" w:lineRule="auto"/>
        <w:jc w:val="both"/>
        <w:rPr>
          <w:rFonts w:asciiTheme="minorHAnsi" w:hAnsiTheme="minorHAnsi" w:cs="Calibri"/>
          <w:lang w:val="en-US"/>
        </w:rPr>
      </w:pPr>
      <w:r w:rsidRPr="00E23DF2">
        <w:rPr>
          <w:rFonts w:asciiTheme="minorHAnsi" w:hAnsiTheme="minorHAnsi" w:cstheme="minorHAnsi"/>
          <w:lang w:val="en-US"/>
        </w:rPr>
        <w:t xml:space="preserve">Although the vast majority of recent trials </w:t>
      </w:r>
      <w:r w:rsidR="00980191" w:rsidRPr="00E23DF2">
        <w:rPr>
          <w:rFonts w:asciiTheme="minorHAnsi" w:hAnsiTheme="minorHAnsi" w:cstheme="minorHAnsi"/>
          <w:lang w:val="en-US"/>
        </w:rPr>
        <w:t xml:space="preserve">have included </w:t>
      </w:r>
      <w:r w:rsidR="0075525B" w:rsidRPr="00E23DF2">
        <w:rPr>
          <w:rFonts w:asciiTheme="minorHAnsi" w:hAnsiTheme="minorHAnsi" w:cstheme="minorHAnsi"/>
          <w:lang w:val="en-US"/>
        </w:rPr>
        <w:t>HRQL</w:t>
      </w:r>
      <w:r w:rsidR="00980191" w:rsidRPr="00E23DF2">
        <w:rPr>
          <w:rFonts w:asciiTheme="minorHAnsi" w:hAnsiTheme="minorHAnsi" w:cstheme="minorHAnsi"/>
          <w:lang w:val="en-US"/>
        </w:rPr>
        <w:t xml:space="preserve"> measures</w:t>
      </w:r>
      <w:r w:rsidR="00597365" w:rsidRPr="00E23DF2">
        <w:rPr>
          <w:rFonts w:asciiTheme="minorHAnsi" w:hAnsiTheme="minorHAnsi" w:cstheme="minorHAnsi"/>
          <w:lang w:val="en-US"/>
        </w:rPr>
        <w:t>,</w:t>
      </w:r>
      <w:r w:rsidR="00CF7F38" w:rsidRPr="00E23DF2">
        <w:rPr>
          <w:rFonts w:asciiTheme="minorHAnsi" w:hAnsiTheme="minorHAnsi" w:cstheme="minorHAnsi"/>
          <w:lang w:val="en-US"/>
        </w:rPr>
        <w:t xml:space="preserve"> the focus</w:t>
      </w:r>
      <w:r w:rsidRPr="00E23DF2">
        <w:rPr>
          <w:rFonts w:asciiTheme="minorHAnsi" w:hAnsiTheme="minorHAnsi" w:cstheme="minorHAnsi"/>
          <w:lang w:val="en-US"/>
        </w:rPr>
        <w:t xml:space="preserve"> </w:t>
      </w:r>
      <w:r w:rsidR="000E3EE6" w:rsidRPr="00E23DF2">
        <w:rPr>
          <w:rFonts w:asciiTheme="minorHAnsi" w:hAnsiTheme="minorHAnsi" w:cstheme="minorHAnsi"/>
          <w:lang w:val="en-US"/>
        </w:rPr>
        <w:t>has been</w:t>
      </w:r>
      <w:r w:rsidR="00597365" w:rsidRPr="00E23DF2">
        <w:rPr>
          <w:rFonts w:asciiTheme="minorHAnsi" w:hAnsiTheme="minorHAnsi" w:cstheme="minorHAnsi"/>
          <w:lang w:val="en-US"/>
        </w:rPr>
        <w:t xml:space="preserve"> the mean change over </w:t>
      </w:r>
      <w:r w:rsidR="00FA0B1C" w:rsidRPr="00E23DF2">
        <w:rPr>
          <w:rFonts w:asciiTheme="minorHAnsi" w:hAnsiTheme="minorHAnsi" w:cstheme="minorHAnsi"/>
          <w:lang w:val="en-US"/>
        </w:rPr>
        <w:t>time in</w:t>
      </w:r>
      <w:r w:rsidR="00963EBE" w:rsidRPr="00E23DF2">
        <w:rPr>
          <w:rFonts w:asciiTheme="minorHAnsi" w:hAnsiTheme="minorHAnsi" w:cstheme="minorHAnsi"/>
          <w:lang w:val="en-US"/>
        </w:rPr>
        <w:t xml:space="preserve"> </w:t>
      </w:r>
      <w:r w:rsidR="001B4D8E" w:rsidRPr="00E23DF2">
        <w:rPr>
          <w:rFonts w:asciiTheme="minorHAnsi" w:hAnsiTheme="minorHAnsi" w:cstheme="minorHAnsi"/>
          <w:lang w:val="en-US"/>
        </w:rPr>
        <w:t>global scores</w:t>
      </w:r>
      <w:r w:rsidR="00597365" w:rsidRPr="00E23DF2">
        <w:rPr>
          <w:rFonts w:asciiTheme="minorHAnsi" w:hAnsiTheme="minorHAnsi" w:cstheme="minorHAnsi"/>
          <w:lang w:val="en-US"/>
        </w:rPr>
        <w:t xml:space="preserve"> of </w:t>
      </w:r>
      <w:r w:rsidR="0075525B" w:rsidRPr="00E23DF2">
        <w:rPr>
          <w:rFonts w:asciiTheme="minorHAnsi" w:hAnsiTheme="minorHAnsi" w:cstheme="minorHAnsi"/>
          <w:lang w:val="en-US"/>
        </w:rPr>
        <w:t>HRQL</w:t>
      </w:r>
      <w:r w:rsidR="000E3EE6" w:rsidRPr="00E23DF2">
        <w:rPr>
          <w:rFonts w:asciiTheme="minorHAnsi" w:hAnsiTheme="minorHAnsi" w:cstheme="minorHAnsi"/>
          <w:lang w:val="en-US"/>
        </w:rPr>
        <w:t>/TOI</w:t>
      </w:r>
      <w:r w:rsidR="00597365" w:rsidRPr="00E23DF2">
        <w:rPr>
          <w:rFonts w:asciiTheme="minorHAnsi" w:hAnsiTheme="minorHAnsi" w:cstheme="minorHAnsi"/>
          <w:lang w:val="en-US"/>
        </w:rPr>
        <w:t xml:space="preserve"> </w:t>
      </w:r>
      <w:r w:rsidR="00FA0B1C" w:rsidRPr="00E23DF2">
        <w:rPr>
          <w:rFonts w:asciiTheme="minorHAnsi" w:hAnsiTheme="minorHAnsi" w:cstheme="minorHAnsi"/>
          <w:lang w:val="en-US"/>
        </w:rPr>
        <w:t>with most</w:t>
      </w:r>
      <w:r w:rsidR="00597365" w:rsidRPr="00E23DF2">
        <w:rPr>
          <w:rFonts w:asciiTheme="minorHAnsi" w:hAnsiTheme="minorHAnsi" w:cstheme="minorHAnsi"/>
          <w:lang w:val="en-US"/>
        </w:rPr>
        <w:t xml:space="preserve"> studies reporting no significant difference</w:t>
      </w:r>
      <w:r w:rsidR="000E3EE6" w:rsidRPr="00E23DF2">
        <w:rPr>
          <w:rFonts w:asciiTheme="minorHAnsi" w:hAnsiTheme="minorHAnsi" w:cstheme="minorHAnsi"/>
          <w:lang w:val="en-US"/>
        </w:rPr>
        <w:t>s</w:t>
      </w:r>
      <w:r w:rsidR="00597365" w:rsidRPr="00E23DF2">
        <w:rPr>
          <w:rFonts w:asciiTheme="minorHAnsi" w:hAnsiTheme="minorHAnsi" w:cstheme="minorHAnsi"/>
          <w:lang w:val="en-US"/>
        </w:rPr>
        <w:t xml:space="preserve"> between the experimental arm and placebo in maintenance trials</w:t>
      </w:r>
      <w:r w:rsidR="00CF7F38" w:rsidRPr="00E23DF2">
        <w:rPr>
          <w:rFonts w:asciiTheme="minorHAnsi" w:hAnsiTheme="minorHAnsi" w:cstheme="minorHAnsi"/>
          <w:lang w:val="en-US"/>
        </w:rPr>
        <w:t>.</w:t>
      </w:r>
      <w:r w:rsidR="001B4D8E" w:rsidRPr="00E23DF2">
        <w:rPr>
          <w:rFonts w:asciiTheme="minorHAnsi" w:hAnsiTheme="minorHAnsi" w:cstheme="minorHAnsi"/>
          <w:lang w:val="en-US"/>
        </w:rPr>
        <w:t xml:space="preserve"> </w:t>
      </w:r>
      <w:r w:rsidR="000E3EE6" w:rsidRPr="00E23DF2">
        <w:rPr>
          <w:rFonts w:asciiTheme="minorHAnsi" w:hAnsiTheme="minorHAnsi" w:cstheme="minorHAnsi"/>
          <w:lang w:val="en-US"/>
        </w:rPr>
        <w:t xml:space="preserve">However, more recently a number of </w:t>
      </w:r>
      <w:r w:rsidR="00963EBE" w:rsidRPr="00E23DF2">
        <w:rPr>
          <w:rFonts w:asciiTheme="minorHAnsi" w:hAnsiTheme="minorHAnsi" w:cstheme="minorHAnsi"/>
          <w:lang w:val="en-US"/>
        </w:rPr>
        <w:t>ovarian cancer</w:t>
      </w:r>
      <w:r w:rsidR="009B0807" w:rsidRPr="00E23DF2">
        <w:rPr>
          <w:rFonts w:asciiTheme="minorHAnsi" w:hAnsiTheme="minorHAnsi" w:cstheme="minorHAnsi"/>
          <w:lang w:val="en-US"/>
        </w:rPr>
        <w:t xml:space="preserve"> </w:t>
      </w:r>
      <w:r w:rsidR="005764CA" w:rsidRPr="00E23DF2">
        <w:rPr>
          <w:rFonts w:asciiTheme="minorHAnsi" w:hAnsiTheme="minorHAnsi" w:cstheme="minorHAnsi"/>
          <w:lang w:val="en-US"/>
        </w:rPr>
        <w:t xml:space="preserve">maintenance </w:t>
      </w:r>
      <w:r w:rsidR="009B0807" w:rsidRPr="00E23DF2">
        <w:rPr>
          <w:rFonts w:asciiTheme="minorHAnsi" w:hAnsiTheme="minorHAnsi" w:cstheme="minorHAnsi"/>
          <w:lang w:val="en-US"/>
        </w:rPr>
        <w:t>trials</w:t>
      </w:r>
      <w:r w:rsidR="000E3EE6" w:rsidRPr="00E23DF2">
        <w:rPr>
          <w:rFonts w:asciiTheme="minorHAnsi" w:hAnsiTheme="minorHAnsi" w:cstheme="minorHAnsi"/>
          <w:lang w:val="en-US"/>
        </w:rPr>
        <w:t xml:space="preserve"> of PARP inhibitors</w:t>
      </w:r>
      <w:r w:rsidR="00963EBE" w:rsidRPr="00E23DF2">
        <w:rPr>
          <w:rFonts w:asciiTheme="minorHAnsi" w:hAnsiTheme="minorHAnsi" w:cstheme="minorHAnsi"/>
          <w:lang w:val="en-US"/>
        </w:rPr>
        <w:t xml:space="preserve"> </w:t>
      </w:r>
      <w:r w:rsidR="005764CA" w:rsidRPr="00E23DF2">
        <w:rPr>
          <w:rFonts w:asciiTheme="minorHAnsi" w:hAnsiTheme="minorHAnsi" w:cstheme="minorHAnsi"/>
          <w:lang w:val="en-US"/>
        </w:rPr>
        <w:t xml:space="preserve">(NOVA, SOLO-2 and SOLO-1) </w:t>
      </w:r>
      <w:r w:rsidR="000E3EE6" w:rsidRPr="00E23DF2">
        <w:rPr>
          <w:rFonts w:asciiTheme="minorHAnsi" w:hAnsiTheme="minorHAnsi" w:cstheme="minorHAnsi"/>
          <w:lang w:val="en-US"/>
        </w:rPr>
        <w:t>have</w:t>
      </w:r>
      <w:r w:rsidR="00CF7F38" w:rsidRPr="00E23DF2">
        <w:rPr>
          <w:rFonts w:asciiTheme="minorHAnsi" w:hAnsiTheme="minorHAnsi" w:cstheme="minorHAnsi"/>
          <w:lang w:val="en-US"/>
        </w:rPr>
        <w:t xml:space="preserve"> reported and</w:t>
      </w:r>
      <w:r w:rsidR="00963EBE" w:rsidRPr="00E23DF2">
        <w:rPr>
          <w:rFonts w:asciiTheme="minorHAnsi" w:hAnsiTheme="minorHAnsi" w:cstheme="minorHAnsi"/>
          <w:lang w:val="en-US"/>
        </w:rPr>
        <w:t xml:space="preserve"> published</w:t>
      </w:r>
      <w:r w:rsidR="009B0807" w:rsidRPr="00E23DF2">
        <w:rPr>
          <w:rFonts w:asciiTheme="minorHAnsi" w:hAnsiTheme="minorHAnsi" w:cstheme="minorHAnsi"/>
          <w:lang w:val="en-US"/>
        </w:rPr>
        <w:t xml:space="preserve"> results of</w:t>
      </w:r>
      <w:r w:rsidR="007D72BD" w:rsidRPr="00E23DF2">
        <w:rPr>
          <w:rFonts w:asciiTheme="minorHAnsi" w:hAnsiTheme="minorHAnsi" w:cstheme="minorHAnsi"/>
          <w:lang w:val="en-US"/>
        </w:rPr>
        <w:t xml:space="preserve"> additional</w:t>
      </w:r>
      <w:r w:rsidR="009B0807" w:rsidRPr="00E23DF2">
        <w:rPr>
          <w:rFonts w:asciiTheme="minorHAnsi" w:hAnsiTheme="minorHAnsi" w:cstheme="minorHAnsi"/>
          <w:lang w:val="en-US"/>
        </w:rPr>
        <w:t xml:space="preserve"> patient</w:t>
      </w:r>
      <w:r w:rsidR="00F37D64" w:rsidRPr="00E23DF2">
        <w:rPr>
          <w:rFonts w:asciiTheme="minorHAnsi" w:hAnsiTheme="minorHAnsi" w:cstheme="minorHAnsi"/>
          <w:lang w:val="en-US"/>
        </w:rPr>
        <w:t>-</w:t>
      </w:r>
      <w:r w:rsidR="009B0807" w:rsidRPr="00E23DF2">
        <w:rPr>
          <w:rFonts w:asciiTheme="minorHAnsi" w:hAnsiTheme="minorHAnsi" w:cstheme="minorHAnsi"/>
          <w:lang w:val="en-US"/>
        </w:rPr>
        <w:t>cent</w:t>
      </w:r>
      <w:r w:rsidR="00F37D64" w:rsidRPr="00E23DF2">
        <w:rPr>
          <w:rFonts w:asciiTheme="minorHAnsi" w:hAnsiTheme="minorHAnsi" w:cstheme="minorHAnsi"/>
          <w:lang w:val="en-US"/>
        </w:rPr>
        <w:t>e</w:t>
      </w:r>
      <w:r w:rsidR="000E3EE6" w:rsidRPr="00E23DF2">
        <w:rPr>
          <w:rFonts w:asciiTheme="minorHAnsi" w:hAnsiTheme="minorHAnsi" w:cstheme="minorHAnsi"/>
          <w:lang w:val="en-US"/>
        </w:rPr>
        <w:t>red benefits to support</w:t>
      </w:r>
      <w:r w:rsidR="00CF7F38" w:rsidRPr="00E23DF2">
        <w:rPr>
          <w:rFonts w:asciiTheme="minorHAnsi" w:hAnsiTheme="minorHAnsi" w:cstheme="minorHAnsi"/>
          <w:lang w:val="en-US"/>
        </w:rPr>
        <w:t xml:space="preserve"> the PFS endpoint although with the ex</w:t>
      </w:r>
      <w:r w:rsidR="007D72BD" w:rsidRPr="00E23DF2">
        <w:rPr>
          <w:rFonts w:asciiTheme="minorHAnsi" w:hAnsiTheme="minorHAnsi" w:cstheme="minorHAnsi"/>
          <w:lang w:val="en-US"/>
        </w:rPr>
        <w:t>ception of SOLO2 these were</w:t>
      </w:r>
      <w:r w:rsidR="00CF7F38" w:rsidRPr="00E23DF2">
        <w:rPr>
          <w:rFonts w:asciiTheme="minorHAnsi" w:hAnsiTheme="minorHAnsi" w:cstheme="minorHAnsi"/>
          <w:lang w:val="en-US"/>
        </w:rPr>
        <w:t xml:space="preserve"> post hoc analyses</w:t>
      </w:r>
      <w:r w:rsidR="005764CA" w:rsidRPr="00E23DF2">
        <w:rPr>
          <w:rFonts w:asciiTheme="minorHAnsi" w:hAnsiTheme="minorHAnsi" w:cstheme="minorHAnsi"/>
          <w:lang w:val="en-US"/>
        </w:rPr>
        <w:t xml:space="preserve"> (</w:t>
      </w:r>
      <w:r w:rsidR="00E17B99" w:rsidRPr="00E23DF2">
        <w:rPr>
          <w:rFonts w:asciiTheme="minorHAnsi" w:hAnsiTheme="minorHAnsi" w:cstheme="minorHAnsi"/>
          <w:lang w:val="en-US"/>
        </w:rPr>
        <w:t>6, 7</w:t>
      </w:r>
      <w:r w:rsidR="00963EBE" w:rsidRPr="00E23DF2">
        <w:rPr>
          <w:rFonts w:asciiTheme="minorHAnsi" w:hAnsiTheme="minorHAnsi" w:cstheme="minorHAnsi"/>
          <w:lang w:val="en-US"/>
        </w:rPr>
        <w:t>).</w:t>
      </w:r>
      <w:r w:rsidR="00CF7F38" w:rsidRPr="00E23DF2">
        <w:rPr>
          <w:rFonts w:asciiTheme="minorHAnsi" w:hAnsiTheme="minorHAnsi" w:cstheme="minorHAnsi"/>
          <w:lang w:val="en-US"/>
        </w:rPr>
        <w:t xml:space="preserve"> </w:t>
      </w:r>
      <w:r w:rsidR="007D72BD" w:rsidRPr="00E23DF2">
        <w:rPr>
          <w:rFonts w:asciiTheme="minorHAnsi" w:hAnsiTheme="minorHAnsi" w:cstheme="minorHAnsi"/>
          <w:lang w:val="en-US"/>
        </w:rPr>
        <w:t xml:space="preserve">There are clearly challenges associated with collecting data on </w:t>
      </w:r>
      <w:r w:rsidR="0075525B" w:rsidRPr="00E23DF2">
        <w:rPr>
          <w:rFonts w:asciiTheme="minorHAnsi" w:hAnsiTheme="minorHAnsi" w:cstheme="minorHAnsi"/>
          <w:lang w:val="en-US"/>
        </w:rPr>
        <w:t>HRQL</w:t>
      </w:r>
      <w:r w:rsidR="007D72BD" w:rsidRPr="00E23DF2">
        <w:rPr>
          <w:rFonts w:asciiTheme="minorHAnsi" w:hAnsiTheme="minorHAnsi" w:cstheme="minorHAnsi"/>
          <w:lang w:val="en-US"/>
        </w:rPr>
        <w:t xml:space="preserve"> and PRO’s in patients on </w:t>
      </w:r>
      <w:r w:rsidR="004676F8" w:rsidRPr="00E23DF2">
        <w:rPr>
          <w:rFonts w:asciiTheme="minorHAnsi" w:hAnsiTheme="minorHAnsi" w:cstheme="minorHAnsi"/>
          <w:lang w:val="en-US"/>
        </w:rPr>
        <w:t>long-term</w:t>
      </w:r>
      <w:r w:rsidR="007D72BD" w:rsidRPr="00E23DF2">
        <w:rPr>
          <w:rFonts w:asciiTheme="minorHAnsi" w:hAnsiTheme="minorHAnsi" w:cstheme="minorHAnsi"/>
          <w:lang w:val="en-US"/>
        </w:rPr>
        <w:t xml:space="preserve"> maintenance therapy and ideally collection of data should continue beyond progression and through the next line of treatment if possible and duration and timing should be informed on the PRO hypotheses and endpoints. </w:t>
      </w:r>
      <w:r w:rsidR="0075525B" w:rsidRPr="00E23DF2">
        <w:rPr>
          <w:rFonts w:asciiTheme="minorHAnsi" w:hAnsiTheme="minorHAnsi" w:cstheme="minorHAnsi"/>
          <w:lang w:val="en-US"/>
        </w:rPr>
        <w:t xml:space="preserve">Prolonging </w:t>
      </w:r>
      <w:r w:rsidR="009867BB" w:rsidRPr="00E23DF2">
        <w:rPr>
          <w:rFonts w:asciiTheme="minorHAnsi" w:hAnsiTheme="minorHAnsi" w:cstheme="minorHAnsi"/>
          <w:lang w:val="en-US"/>
        </w:rPr>
        <w:t>the collection of HRQL questionnaires beyond progression</w:t>
      </w:r>
      <w:r w:rsidR="00E032B3" w:rsidRPr="00E23DF2">
        <w:rPr>
          <w:rFonts w:asciiTheme="minorHAnsi" w:hAnsiTheme="minorHAnsi" w:cstheme="minorHAnsi"/>
          <w:lang w:val="en-US"/>
        </w:rPr>
        <w:t xml:space="preserve"> will </w:t>
      </w:r>
      <w:r w:rsidR="009867BB" w:rsidRPr="00E23DF2">
        <w:rPr>
          <w:rFonts w:asciiTheme="minorHAnsi" w:hAnsiTheme="minorHAnsi" w:cstheme="minorHAnsi"/>
          <w:lang w:val="en-US"/>
        </w:rPr>
        <w:t>provide a greater insight on the impact of progression and subsequent therapies on patients</w:t>
      </w:r>
      <w:r w:rsidR="00E032B3" w:rsidRPr="00E23DF2">
        <w:rPr>
          <w:rFonts w:asciiTheme="minorHAnsi" w:hAnsiTheme="minorHAnsi" w:cstheme="minorHAnsi"/>
          <w:lang w:val="en-US"/>
        </w:rPr>
        <w:t>, b</w:t>
      </w:r>
      <w:r w:rsidR="002E4B77" w:rsidRPr="00E23DF2">
        <w:rPr>
          <w:rFonts w:asciiTheme="minorHAnsi" w:hAnsiTheme="minorHAnsi" w:cstheme="minorHAnsi"/>
          <w:lang w:val="en-US"/>
        </w:rPr>
        <w:t xml:space="preserve">ut the </w:t>
      </w:r>
      <w:r w:rsidR="00E032B3" w:rsidRPr="00E23DF2">
        <w:rPr>
          <w:rFonts w:asciiTheme="minorHAnsi" w:hAnsiTheme="minorHAnsi" w:cstheme="minorHAnsi"/>
          <w:lang w:val="en-US"/>
        </w:rPr>
        <w:t>trade-off is</w:t>
      </w:r>
      <w:r w:rsidR="002E4B77" w:rsidRPr="00E23DF2">
        <w:rPr>
          <w:rFonts w:asciiTheme="minorHAnsi" w:hAnsiTheme="minorHAnsi" w:cstheme="minorHAnsi"/>
          <w:lang w:val="en-US"/>
        </w:rPr>
        <w:t xml:space="preserve"> </w:t>
      </w:r>
      <w:r w:rsidR="00670023" w:rsidRPr="00E23DF2">
        <w:rPr>
          <w:rFonts w:asciiTheme="minorHAnsi" w:hAnsiTheme="minorHAnsi" w:cstheme="minorHAnsi"/>
          <w:lang w:val="en-US"/>
        </w:rPr>
        <w:t xml:space="preserve">the </w:t>
      </w:r>
      <w:r w:rsidR="002E4B77" w:rsidRPr="00E23DF2">
        <w:rPr>
          <w:rFonts w:asciiTheme="minorHAnsi" w:hAnsiTheme="minorHAnsi" w:cstheme="minorHAnsi"/>
          <w:lang w:val="en-US"/>
        </w:rPr>
        <w:t>potential</w:t>
      </w:r>
      <w:r w:rsidR="00E032B3" w:rsidRPr="00E23DF2">
        <w:rPr>
          <w:rFonts w:asciiTheme="minorHAnsi" w:hAnsiTheme="minorHAnsi" w:cstheme="minorHAnsi"/>
          <w:lang w:val="en-US"/>
        </w:rPr>
        <w:t xml:space="preserve"> </w:t>
      </w:r>
      <w:r w:rsidR="0075525B" w:rsidRPr="00E23DF2">
        <w:rPr>
          <w:rFonts w:asciiTheme="minorHAnsi" w:hAnsiTheme="minorHAnsi" w:cstheme="minorHAnsi"/>
          <w:lang w:val="en-US"/>
        </w:rPr>
        <w:t xml:space="preserve">burden of </w:t>
      </w:r>
      <w:r w:rsidR="00E032B3" w:rsidRPr="00E23DF2">
        <w:rPr>
          <w:rFonts w:asciiTheme="minorHAnsi" w:hAnsiTheme="minorHAnsi" w:cstheme="minorHAnsi"/>
          <w:lang w:val="en-US"/>
        </w:rPr>
        <w:t xml:space="preserve">extra </w:t>
      </w:r>
      <w:r w:rsidR="0075525B" w:rsidRPr="00E23DF2">
        <w:rPr>
          <w:rFonts w:asciiTheme="minorHAnsi" w:hAnsiTheme="minorHAnsi" w:cstheme="minorHAnsi"/>
          <w:lang w:val="en-US"/>
        </w:rPr>
        <w:t>questionnaires</w:t>
      </w:r>
      <w:r w:rsidR="002E4B77" w:rsidRPr="00E23DF2">
        <w:rPr>
          <w:rFonts w:asciiTheme="minorHAnsi" w:hAnsiTheme="minorHAnsi" w:cstheme="minorHAnsi"/>
          <w:lang w:val="en-US"/>
        </w:rPr>
        <w:t xml:space="preserve"> on patients</w:t>
      </w:r>
      <w:r w:rsidR="004907B2" w:rsidRPr="00E23DF2">
        <w:rPr>
          <w:rFonts w:asciiTheme="minorHAnsi" w:hAnsiTheme="minorHAnsi" w:cstheme="minorHAnsi"/>
          <w:lang w:val="en-US"/>
        </w:rPr>
        <w:t xml:space="preserve"> (</w:t>
      </w:r>
      <w:r w:rsidR="00E17B99" w:rsidRPr="00E23DF2">
        <w:rPr>
          <w:rFonts w:asciiTheme="minorHAnsi" w:hAnsiTheme="minorHAnsi" w:cstheme="minorHAnsi"/>
          <w:lang w:val="en-US"/>
        </w:rPr>
        <w:t>8</w:t>
      </w:r>
      <w:r w:rsidR="004907B2" w:rsidRPr="00E23DF2">
        <w:rPr>
          <w:rFonts w:asciiTheme="minorHAnsi" w:hAnsiTheme="minorHAnsi" w:cstheme="minorHAnsi"/>
          <w:lang w:val="en-US"/>
        </w:rPr>
        <w:t>)</w:t>
      </w:r>
      <w:r w:rsidR="00E032B3" w:rsidRPr="00E23DF2">
        <w:rPr>
          <w:rFonts w:asciiTheme="minorHAnsi" w:hAnsiTheme="minorHAnsi" w:cstheme="minorHAnsi"/>
          <w:lang w:val="en-US"/>
        </w:rPr>
        <w:t xml:space="preserve">. </w:t>
      </w:r>
      <w:r w:rsidR="007D72BD" w:rsidRPr="00E23DF2">
        <w:rPr>
          <w:rFonts w:asciiTheme="minorHAnsi" w:hAnsiTheme="minorHAnsi" w:cstheme="minorHAnsi"/>
          <w:lang w:val="en-US"/>
        </w:rPr>
        <w:t xml:space="preserve">This </w:t>
      </w:r>
      <w:r w:rsidR="005D4920" w:rsidRPr="00E23DF2">
        <w:rPr>
          <w:rFonts w:asciiTheme="minorHAnsi" w:hAnsiTheme="minorHAnsi" w:cstheme="minorHAnsi"/>
          <w:lang w:val="en-US"/>
        </w:rPr>
        <w:t>raises methodological issues</w:t>
      </w:r>
      <w:r w:rsidR="007D72BD" w:rsidRPr="00E23DF2">
        <w:rPr>
          <w:rFonts w:asciiTheme="minorHAnsi" w:hAnsiTheme="minorHAnsi" w:cstheme="minorHAnsi"/>
          <w:lang w:val="en-US"/>
        </w:rPr>
        <w:t xml:space="preserve"> including compliance and missing data</w:t>
      </w:r>
      <w:r w:rsidR="005D4920" w:rsidRPr="00E23DF2">
        <w:rPr>
          <w:rFonts w:asciiTheme="minorHAnsi" w:hAnsiTheme="minorHAnsi" w:cstheme="minorHAnsi"/>
          <w:lang w:val="en-US"/>
        </w:rPr>
        <w:t xml:space="preserve"> linked to the duration and frequency of </w:t>
      </w:r>
      <w:r w:rsidR="00D673C7" w:rsidRPr="00E23DF2">
        <w:rPr>
          <w:rFonts w:asciiTheme="minorHAnsi" w:hAnsiTheme="minorHAnsi" w:cstheme="minorHAnsi"/>
          <w:lang w:val="en-US"/>
        </w:rPr>
        <w:t>HR</w:t>
      </w:r>
      <w:r w:rsidR="005D4920" w:rsidRPr="00E23DF2">
        <w:rPr>
          <w:rFonts w:asciiTheme="minorHAnsi" w:hAnsiTheme="minorHAnsi" w:cstheme="minorHAnsi"/>
          <w:lang w:val="en-US"/>
        </w:rPr>
        <w:t>QL analysis in</w:t>
      </w:r>
      <w:r w:rsidR="007D72BD" w:rsidRPr="00E23DF2">
        <w:rPr>
          <w:rFonts w:asciiTheme="minorHAnsi" w:hAnsiTheme="minorHAnsi" w:cstheme="minorHAnsi"/>
          <w:lang w:val="en-US"/>
        </w:rPr>
        <w:t xml:space="preserve"> these</w:t>
      </w:r>
      <w:r w:rsidR="005D4920" w:rsidRPr="00E23DF2">
        <w:rPr>
          <w:rFonts w:asciiTheme="minorHAnsi" w:hAnsiTheme="minorHAnsi" w:cstheme="minorHAnsi"/>
          <w:lang w:val="en-US"/>
        </w:rPr>
        <w:t xml:space="preserve"> clinical trials. </w:t>
      </w:r>
      <w:r w:rsidR="002E4B77" w:rsidRPr="00E23DF2">
        <w:rPr>
          <w:rFonts w:asciiTheme="minorHAnsi" w:hAnsiTheme="minorHAnsi" w:cstheme="minorHAnsi"/>
          <w:lang w:val="en-US"/>
        </w:rPr>
        <w:t>These HR</w:t>
      </w:r>
      <w:r w:rsidR="0075525B" w:rsidRPr="00E23DF2">
        <w:rPr>
          <w:rFonts w:asciiTheme="minorHAnsi" w:hAnsiTheme="minorHAnsi" w:cstheme="minorHAnsi"/>
          <w:lang w:val="en-US"/>
        </w:rPr>
        <w:t xml:space="preserve">QL assessments in clinical trials are typically not </w:t>
      </w:r>
      <w:r w:rsidR="002E4B77" w:rsidRPr="00E23DF2">
        <w:rPr>
          <w:rFonts w:asciiTheme="minorHAnsi" w:hAnsiTheme="minorHAnsi" w:cstheme="minorHAnsi"/>
          <w:lang w:val="en-US"/>
        </w:rPr>
        <w:t>provided</w:t>
      </w:r>
      <w:r w:rsidR="0075525B" w:rsidRPr="00E23DF2">
        <w:rPr>
          <w:rFonts w:asciiTheme="minorHAnsi" w:hAnsiTheme="minorHAnsi" w:cstheme="minorHAnsi"/>
          <w:lang w:val="en-US"/>
        </w:rPr>
        <w:t xml:space="preserve"> to treating </w:t>
      </w:r>
      <w:r w:rsidR="0075525B" w:rsidRPr="00E23DF2">
        <w:rPr>
          <w:rFonts w:asciiTheme="minorHAnsi" w:hAnsiTheme="minorHAnsi" w:cstheme="minorHAnsi"/>
          <w:lang w:val="en-US"/>
        </w:rPr>
        <w:lastRenderedPageBreak/>
        <w:t>physicians</w:t>
      </w:r>
      <w:r w:rsidR="002E4B77" w:rsidRPr="00E23DF2">
        <w:rPr>
          <w:rFonts w:asciiTheme="minorHAnsi" w:hAnsiTheme="minorHAnsi" w:cstheme="minorHAnsi"/>
          <w:lang w:val="en-US"/>
        </w:rPr>
        <w:t xml:space="preserve"> and </w:t>
      </w:r>
      <w:r w:rsidR="00670023" w:rsidRPr="00E23DF2">
        <w:rPr>
          <w:rFonts w:asciiTheme="minorHAnsi" w:hAnsiTheme="minorHAnsi" w:cstheme="minorHAnsi"/>
          <w:lang w:val="en-US"/>
        </w:rPr>
        <w:t xml:space="preserve">do not </w:t>
      </w:r>
      <w:r w:rsidR="002E4B77" w:rsidRPr="00E23DF2">
        <w:rPr>
          <w:rFonts w:asciiTheme="minorHAnsi" w:hAnsiTheme="minorHAnsi" w:cstheme="minorHAnsi"/>
          <w:lang w:val="en-US"/>
        </w:rPr>
        <w:t>impact on patient management</w:t>
      </w:r>
      <w:r w:rsidR="0075525B" w:rsidRPr="00E23DF2">
        <w:rPr>
          <w:rFonts w:asciiTheme="minorHAnsi" w:hAnsiTheme="minorHAnsi" w:cstheme="minorHAnsi"/>
          <w:lang w:val="en-US"/>
        </w:rPr>
        <w:t>. Hence</w:t>
      </w:r>
      <w:r w:rsidR="004676F8" w:rsidRPr="00E23DF2">
        <w:rPr>
          <w:rFonts w:asciiTheme="minorHAnsi" w:hAnsiTheme="minorHAnsi" w:cstheme="minorHAnsi"/>
          <w:lang w:val="en-US"/>
        </w:rPr>
        <w:t>,</w:t>
      </w:r>
      <w:r w:rsidR="0075525B" w:rsidRPr="00E23DF2">
        <w:rPr>
          <w:rFonts w:asciiTheme="minorHAnsi" w:hAnsiTheme="minorHAnsi" w:cstheme="minorHAnsi"/>
          <w:lang w:val="en-US"/>
        </w:rPr>
        <w:t xml:space="preserve"> </w:t>
      </w:r>
      <w:r w:rsidR="002E4B77" w:rsidRPr="00E23DF2">
        <w:rPr>
          <w:rFonts w:asciiTheme="minorHAnsi" w:hAnsiTheme="minorHAnsi" w:cstheme="minorHAnsi"/>
          <w:lang w:val="en-US"/>
        </w:rPr>
        <w:t>they may be</w:t>
      </w:r>
      <w:r w:rsidR="0075525B" w:rsidRPr="00E23DF2">
        <w:rPr>
          <w:rFonts w:asciiTheme="minorHAnsi" w:hAnsiTheme="minorHAnsi" w:cstheme="minorHAnsi"/>
          <w:lang w:val="en-US"/>
        </w:rPr>
        <w:t xml:space="preserve"> viewed by patients only as extra paperwork for trial purposes</w:t>
      </w:r>
      <w:r w:rsidR="002E4B77" w:rsidRPr="00E23DF2">
        <w:rPr>
          <w:rFonts w:asciiTheme="minorHAnsi" w:hAnsiTheme="minorHAnsi" w:cstheme="minorHAnsi"/>
          <w:lang w:val="en-US"/>
        </w:rPr>
        <w:t>, and it is essential to explain the value of ongoing assessments to patients</w:t>
      </w:r>
      <w:r w:rsidR="0075525B" w:rsidRPr="00E23DF2">
        <w:rPr>
          <w:rFonts w:asciiTheme="minorHAnsi" w:hAnsiTheme="minorHAnsi" w:cstheme="minorHAnsi"/>
          <w:lang w:val="en-US"/>
        </w:rPr>
        <w:t xml:space="preserve">. </w:t>
      </w:r>
      <w:r w:rsidR="005D4920" w:rsidRPr="00E23DF2">
        <w:rPr>
          <w:rFonts w:asciiTheme="minorHAnsi" w:hAnsiTheme="minorHAnsi" w:cstheme="minorHAnsi"/>
          <w:lang w:val="en-US"/>
        </w:rPr>
        <w:t>A number of bias</w:t>
      </w:r>
      <w:r w:rsidR="009B0807" w:rsidRPr="00E23DF2">
        <w:rPr>
          <w:rFonts w:asciiTheme="minorHAnsi" w:hAnsiTheme="minorHAnsi" w:cstheme="minorHAnsi"/>
          <w:lang w:val="en-US"/>
        </w:rPr>
        <w:t>es</w:t>
      </w:r>
      <w:r w:rsidR="005D4920" w:rsidRPr="00E23DF2">
        <w:rPr>
          <w:rFonts w:asciiTheme="minorHAnsi" w:hAnsiTheme="minorHAnsi" w:cstheme="minorHAnsi"/>
          <w:lang w:val="en-US"/>
        </w:rPr>
        <w:t xml:space="preserve"> induced by </w:t>
      </w:r>
      <w:r w:rsidR="00FF3CBE" w:rsidRPr="00E23DF2">
        <w:rPr>
          <w:rFonts w:asciiTheme="minorHAnsi" w:hAnsiTheme="minorHAnsi" w:cstheme="minorHAnsi"/>
          <w:lang w:val="en-US"/>
        </w:rPr>
        <w:t>long-term assessments</w:t>
      </w:r>
      <w:r w:rsidR="005D4920" w:rsidRPr="00E23DF2">
        <w:rPr>
          <w:rFonts w:asciiTheme="minorHAnsi" w:hAnsiTheme="minorHAnsi" w:cstheme="minorHAnsi"/>
          <w:lang w:val="en-US"/>
        </w:rPr>
        <w:t xml:space="preserve"> have been identified</w:t>
      </w:r>
      <w:r w:rsidR="00702B33" w:rsidRPr="00E23DF2">
        <w:rPr>
          <w:rFonts w:asciiTheme="minorHAnsi" w:hAnsiTheme="minorHAnsi" w:cstheme="minorHAnsi"/>
          <w:lang w:val="en-US"/>
        </w:rPr>
        <w:t xml:space="preserve"> such as the reprioritization and reconceptu</w:t>
      </w:r>
      <w:r w:rsidR="007D72BD" w:rsidRPr="00E23DF2">
        <w:rPr>
          <w:rFonts w:asciiTheme="minorHAnsi" w:hAnsiTheme="minorHAnsi" w:cstheme="minorHAnsi"/>
          <w:lang w:val="en-US"/>
        </w:rPr>
        <w:t>alization response shifts</w:t>
      </w:r>
      <w:r w:rsidR="00702B33" w:rsidRPr="00E23DF2">
        <w:rPr>
          <w:rFonts w:asciiTheme="minorHAnsi" w:hAnsiTheme="minorHAnsi" w:cstheme="minorHAnsi"/>
          <w:lang w:val="en-US"/>
        </w:rPr>
        <w:t xml:space="preserve"> (</w:t>
      </w:r>
      <w:r w:rsidR="00E17B99" w:rsidRPr="00E23DF2">
        <w:rPr>
          <w:rFonts w:asciiTheme="minorHAnsi" w:hAnsiTheme="minorHAnsi" w:cstheme="minorHAnsi"/>
          <w:lang w:val="en-US"/>
        </w:rPr>
        <w:t>9</w:t>
      </w:r>
      <w:r w:rsidR="00702B33" w:rsidRPr="00E23DF2">
        <w:rPr>
          <w:rFonts w:asciiTheme="minorHAnsi" w:hAnsiTheme="minorHAnsi" w:cstheme="minorHAnsi"/>
          <w:lang w:val="en-US"/>
        </w:rPr>
        <w:t>)</w:t>
      </w:r>
      <w:r w:rsidR="00BE2B34" w:rsidRPr="00E23DF2">
        <w:rPr>
          <w:rFonts w:asciiTheme="minorHAnsi" w:hAnsiTheme="minorHAnsi" w:cstheme="minorHAnsi"/>
          <w:lang w:val="en-US"/>
        </w:rPr>
        <w:t>.</w:t>
      </w:r>
      <w:r w:rsidR="002D2CCE" w:rsidRPr="00E23DF2">
        <w:rPr>
          <w:rFonts w:asciiTheme="minorHAnsi" w:hAnsiTheme="minorHAnsi" w:cstheme="minorHAnsi"/>
          <w:lang w:val="en-US"/>
        </w:rPr>
        <w:t xml:space="preserve"> </w:t>
      </w:r>
      <w:r w:rsidR="003F4335" w:rsidRPr="00E23DF2">
        <w:rPr>
          <w:rFonts w:asciiTheme="minorHAnsi" w:hAnsiTheme="minorHAnsi" w:cs="Calibri"/>
          <w:lang w:val="en-US"/>
        </w:rPr>
        <w:t xml:space="preserve">Furthermore, patient´s preferences and expectations may influence the tolerance of side effects of cancer therapies and should also be assessed in trials focusing on </w:t>
      </w:r>
      <w:r w:rsidR="00BA1B0C" w:rsidRPr="00E23DF2">
        <w:rPr>
          <w:rFonts w:asciiTheme="minorHAnsi" w:hAnsiTheme="minorHAnsi" w:cs="Calibri"/>
          <w:lang w:val="en-US"/>
        </w:rPr>
        <w:t>HRQ</w:t>
      </w:r>
      <w:r w:rsidR="003F4335" w:rsidRPr="00E23DF2">
        <w:rPr>
          <w:rFonts w:asciiTheme="minorHAnsi" w:hAnsiTheme="minorHAnsi" w:cs="Calibri"/>
          <w:lang w:val="en-US"/>
        </w:rPr>
        <w:t>L (</w:t>
      </w:r>
      <w:r w:rsidR="00E17B99" w:rsidRPr="00E23DF2">
        <w:rPr>
          <w:rFonts w:asciiTheme="minorHAnsi" w:hAnsiTheme="minorHAnsi" w:cs="Calibri"/>
          <w:lang w:val="en-US"/>
        </w:rPr>
        <w:t>10</w:t>
      </w:r>
      <w:r w:rsidR="003F4335" w:rsidRPr="00E23DF2">
        <w:rPr>
          <w:rFonts w:asciiTheme="minorHAnsi" w:hAnsiTheme="minorHAnsi" w:cs="Calibri"/>
          <w:lang w:val="en-US"/>
        </w:rPr>
        <w:t>).</w:t>
      </w:r>
    </w:p>
    <w:p w14:paraId="1FF88305" w14:textId="6373086E" w:rsidR="00242526" w:rsidRPr="00E23DF2" w:rsidRDefault="007D72BD"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The</w:t>
      </w:r>
      <w:r w:rsidR="005764CA" w:rsidRPr="00E23DF2">
        <w:rPr>
          <w:rFonts w:asciiTheme="minorHAnsi" w:hAnsiTheme="minorHAnsi" w:cstheme="minorHAnsi"/>
          <w:lang w:val="en-US"/>
        </w:rPr>
        <w:t xml:space="preserve"> </w:t>
      </w:r>
      <w:r w:rsidR="00242526" w:rsidRPr="00E23DF2">
        <w:rPr>
          <w:rFonts w:asciiTheme="minorHAnsi" w:hAnsiTheme="minorHAnsi" w:cstheme="minorHAnsi"/>
          <w:lang w:val="en-US"/>
        </w:rPr>
        <w:t>5</w:t>
      </w:r>
      <w:r w:rsidR="00242526" w:rsidRPr="00E23DF2">
        <w:rPr>
          <w:rFonts w:asciiTheme="minorHAnsi" w:hAnsiTheme="minorHAnsi" w:cstheme="minorHAnsi"/>
          <w:vertAlign w:val="superscript"/>
          <w:lang w:val="en-US"/>
        </w:rPr>
        <w:t>th</w:t>
      </w:r>
      <w:r w:rsidRPr="00E23DF2">
        <w:rPr>
          <w:rFonts w:asciiTheme="minorHAnsi" w:hAnsiTheme="minorHAnsi" w:cstheme="minorHAnsi"/>
          <w:lang w:val="en-US"/>
        </w:rPr>
        <w:t xml:space="preserve"> OCCC recommendations include</w:t>
      </w:r>
      <w:r w:rsidR="005764CA" w:rsidRPr="00E23DF2">
        <w:rPr>
          <w:rFonts w:asciiTheme="minorHAnsi" w:hAnsiTheme="minorHAnsi" w:cstheme="minorHAnsi"/>
          <w:lang w:val="en-US"/>
        </w:rPr>
        <w:t xml:space="preserve"> adhere</w:t>
      </w:r>
      <w:r w:rsidRPr="00E23DF2">
        <w:rPr>
          <w:rFonts w:asciiTheme="minorHAnsi" w:hAnsiTheme="minorHAnsi" w:cstheme="minorHAnsi"/>
          <w:lang w:val="en-US"/>
        </w:rPr>
        <w:t>nce</w:t>
      </w:r>
      <w:r w:rsidR="005764CA" w:rsidRPr="00E23DF2">
        <w:rPr>
          <w:rFonts w:asciiTheme="minorHAnsi" w:hAnsiTheme="minorHAnsi" w:cstheme="minorHAnsi"/>
          <w:lang w:val="en-US"/>
        </w:rPr>
        <w:t xml:space="preserve"> to ISOQOL </w:t>
      </w:r>
      <w:r w:rsidRPr="00E23DF2">
        <w:rPr>
          <w:rFonts w:asciiTheme="minorHAnsi" w:hAnsiTheme="minorHAnsi" w:cstheme="minorHAnsi"/>
          <w:lang w:val="en-US"/>
        </w:rPr>
        <w:t>and CONSORT-PRO guidelines (</w:t>
      </w:r>
      <w:r w:rsidR="00E17B99" w:rsidRPr="00E23DF2">
        <w:rPr>
          <w:rFonts w:asciiTheme="minorHAnsi" w:hAnsiTheme="minorHAnsi" w:cstheme="minorHAnsi"/>
          <w:lang w:val="en-US"/>
        </w:rPr>
        <w:t>11</w:t>
      </w:r>
      <w:r w:rsidRPr="00E23DF2">
        <w:rPr>
          <w:rFonts w:asciiTheme="minorHAnsi" w:hAnsiTheme="minorHAnsi" w:cstheme="minorHAnsi"/>
          <w:lang w:val="en-US"/>
        </w:rPr>
        <w:t xml:space="preserve">) and that the PRO hypotheses and endpoints </w:t>
      </w:r>
      <w:r w:rsidR="002E4B77" w:rsidRPr="00E23DF2">
        <w:rPr>
          <w:rFonts w:asciiTheme="minorHAnsi" w:hAnsiTheme="minorHAnsi" w:cstheme="minorHAnsi"/>
          <w:lang w:val="en-US"/>
        </w:rPr>
        <w:t>should be carefully considered and included in the statistical analysis plan and be</w:t>
      </w:r>
      <w:r w:rsidR="00242526" w:rsidRPr="00E23DF2">
        <w:rPr>
          <w:rFonts w:asciiTheme="minorHAnsi" w:hAnsiTheme="minorHAnsi" w:cstheme="minorHAnsi"/>
          <w:lang w:val="en-US"/>
        </w:rPr>
        <w:t xml:space="preserve"> relevant to the context of the trial</w:t>
      </w:r>
      <w:r w:rsidRPr="00E23DF2">
        <w:rPr>
          <w:rFonts w:asciiTheme="minorHAnsi" w:hAnsiTheme="minorHAnsi" w:cstheme="minorHAnsi"/>
          <w:lang w:val="en-US"/>
        </w:rPr>
        <w:t xml:space="preserve"> and the </w:t>
      </w:r>
      <w:r w:rsidR="002E4B77" w:rsidRPr="00E23DF2">
        <w:rPr>
          <w:rFonts w:asciiTheme="minorHAnsi" w:hAnsiTheme="minorHAnsi" w:cstheme="minorHAnsi"/>
          <w:lang w:val="en-US"/>
        </w:rPr>
        <w:t>class</w:t>
      </w:r>
      <w:r w:rsidRPr="00E23DF2">
        <w:rPr>
          <w:rFonts w:asciiTheme="minorHAnsi" w:hAnsiTheme="minorHAnsi" w:cstheme="minorHAnsi"/>
          <w:lang w:val="en-US"/>
        </w:rPr>
        <w:t xml:space="preserve"> of drug under investigation. </w:t>
      </w:r>
    </w:p>
    <w:p w14:paraId="1BC71F80" w14:textId="77777777" w:rsidR="000964B6" w:rsidRPr="00E23DF2" w:rsidRDefault="00E74316"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There is still a </w:t>
      </w:r>
      <w:r w:rsidR="00C0639A" w:rsidRPr="00E23DF2">
        <w:rPr>
          <w:rFonts w:asciiTheme="minorHAnsi" w:hAnsiTheme="minorHAnsi" w:cstheme="minorHAnsi"/>
          <w:lang w:val="en-US"/>
        </w:rPr>
        <w:t>reluctance</w:t>
      </w:r>
      <w:r w:rsidRPr="00E23DF2">
        <w:rPr>
          <w:rFonts w:asciiTheme="minorHAnsi" w:hAnsiTheme="minorHAnsi" w:cstheme="minorHAnsi"/>
          <w:lang w:val="en-US"/>
        </w:rPr>
        <w:t xml:space="preserve"> and hesitancy to include additional PRO hypothese</w:t>
      </w:r>
      <w:r w:rsidR="00C0639A" w:rsidRPr="00E23DF2">
        <w:rPr>
          <w:rFonts w:asciiTheme="minorHAnsi" w:hAnsiTheme="minorHAnsi" w:cstheme="minorHAnsi"/>
          <w:lang w:val="en-US"/>
        </w:rPr>
        <w:t>s</w:t>
      </w:r>
      <w:r w:rsidRPr="00E23DF2">
        <w:rPr>
          <w:rFonts w:asciiTheme="minorHAnsi" w:hAnsiTheme="minorHAnsi" w:cstheme="minorHAnsi"/>
          <w:lang w:val="en-US"/>
        </w:rPr>
        <w:t xml:space="preserve"> and PRO endpoints in randomized control trials in ovarian cancer beyond</w:t>
      </w:r>
      <w:r w:rsidR="002E4B77" w:rsidRPr="00E23DF2">
        <w:rPr>
          <w:rFonts w:asciiTheme="minorHAnsi" w:hAnsiTheme="minorHAnsi" w:cstheme="minorHAnsi"/>
          <w:lang w:val="en-US"/>
        </w:rPr>
        <w:t xml:space="preserve"> mean change scores in</w:t>
      </w:r>
      <w:r w:rsidRPr="00E23DF2">
        <w:rPr>
          <w:rFonts w:asciiTheme="minorHAnsi" w:hAnsiTheme="minorHAnsi" w:cstheme="minorHAnsi"/>
          <w:lang w:val="en-US"/>
        </w:rPr>
        <w:t xml:space="preserve"> </w:t>
      </w:r>
      <w:r w:rsidR="0075525B" w:rsidRPr="00E23DF2">
        <w:rPr>
          <w:rFonts w:asciiTheme="minorHAnsi" w:hAnsiTheme="minorHAnsi" w:cstheme="minorHAnsi"/>
          <w:lang w:val="en-US"/>
        </w:rPr>
        <w:t>HRQL</w:t>
      </w:r>
      <w:r w:rsidRPr="00E23DF2">
        <w:rPr>
          <w:rFonts w:asciiTheme="minorHAnsi" w:hAnsiTheme="minorHAnsi" w:cstheme="minorHAnsi"/>
          <w:lang w:val="en-US"/>
        </w:rPr>
        <w:t xml:space="preserve"> and this is unlikely to change unless regulatory authorities mandate that these are of fundamental importance to approval and licensing of new </w:t>
      </w:r>
      <w:r w:rsidR="00905B09" w:rsidRPr="00E23DF2">
        <w:rPr>
          <w:rFonts w:asciiTheme="minorHAnsi" w:hAnsiTheme="minorHAnsi" w:cstheme="minorHAnsi"/>
          <w:lang w:val="en-US"/>
        </w:rPr>
        <w:t>drugs.</w:t>
      </w:r>
      <w:r w:rsidR="009E73FC" w:rsidRPr="00E23DF2">
        <w:rPr>
          <w:rFonts w:asciiTheme="minorHAnsi" w:hAnsiTheme="minorHAnsi" w:cstheme="minorHAnsi"/>
          <w:lang w:val="en-US"/>
        </w:rPr>
        <w:t xml:space="preserve"> </w:t>
      </w:r>
    </w:p>
    <w:p w14:paraId="41102C52" w14:textId="77777777" w:rsidR="00F07418" w:rsidRPr="00E23DF2" w:rsidRDefault="00F07418" w:rsidP="009E0A52">
      <w:pPr>
        <w:spacing w:line="360" w:lineRule="auto"/>
        <w:jc w:val="both"/>
        <w:rPr>
          <w:rFonts w:asciiTheme="minorHAnsi" w:hAnsiTheme="minorHAnsi" w:cstheme="minorHAnsi"/>
          <w:lang w:val="en-US"/>
        </w:rPr>
      </w:pPr>
    </w:p>
    <w:p w14:paraId="24810FD2" w14:textId="77777777" w:rsidR="00F07418" w:rsidRPr="00E23DF2" w:rsidRDefault="0075525B" w:rsidP="009E0A52">
      <w:pPr>
        <w:pStyle w:val="Titre1"/>
        <w:spacing w:line="360" w:lineRule="auto"/>
        <w:jc w:val="both"/>
        <w:rPr>
          <w:rFonts w:asciiTheme="minorHAnsi" w:hAnsiTheme="minorHAnsi" w:cstheme="minorHAnsi"/>
          <w:b/>
          <w:color w:val="auto"/>
          <w:sz w:val="24"/>
          <w:szCs w:val="24"/>
          <w:lang w:val="en-US"/>
        </w:rPr>
      </w:pPr>
      <w:r w:rsidRPr="00E23DF2">
        <w:rPr>
          <w:rFonts w:asciiTheme="minorHAnsi" w:hAnsiTheme="minorHAnsi" w:cstheme="minorHAnsi"/>
          <w:b/>
          <w:color w:val="auto"/>
          <w:sz w:val="24"/>
          <w:szCs w:val="24"/>
          <w:lang w:val="en-US"/>
        </w:rPr>
        <w:t>HRQL</w:t>
      </w:r>
      <w:r w:rsidR="008D6114" w:rsidRPr="00E23DF2">
        <w:rPr>
          <w:rFonts w:asciiTheme="minorHAnsi" w:hAnsiTheme="minorHAnsi" w:cstheme="minorHAnsi"/>
          <w:b/>
          <w:color w:val="auto"/>
          <w:sz w:val="24"/>
          <w:szCs w:val="24"/>
          <w:lang w:val="en-US"/>
        </w:rPr>
        <w:t xml:space="preserve"> and PRO endpoints in trials of maintenance therapy</w:t>
      </w:r>
    </w:p>
    <w:p w14:paraId="0648B074" w14:textId="77777777" w:rsidR="00F07418" w:rsidRPr="00E23DF2" w:rsidRDefault="00F07418" w:rsidP="009E0A52">
      <w:pPr>
        <w:spacing w:line="360" w:lineRule="auto"/>
        <w:jc w:val="both"/>
        <w:rPr>
          <w:rFonts w:asciiTheme="minorHAnsi" w:hAnsiTheme="minorHAnsi" w:cstheme="minorHAnsi"/>
          <w:lang w:val="en-US"/>
        </w:rPr>
      </w:pPr>
    </w:p>
    <w:p w14:paraId="2DA5F85B" w14:textId="7F728592" w:rsidR="008D6114" w:rsidRPr="00E23DF2" w:rsidRDefault="00E74316"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There are a</w:t>
      </w:r>
      <w:r w:rsidR="009F20F3" w:rsidRPr="00E23DF2">
        <w:rPr>
          <w:rFonts w:asciiTheme="minorHAnsi" w:hAnsiTheme="minorHAnsi" w:cstheme="minorHAnsi"/>
          <w:lang w:val="en-US"/>
        </w:rPr>
        <w:t xml:space="preserve"> number of validated </w:t>
      </w:r>
      <w:r w:rsidR="00BA1B0C" w:rsidRPr="00E23DF2">
        <w:rPr>
          <w:rFonts w:asciiTheme="minorHAnsi" w:hAnsiTheme="minorHAnsi" w:cstheme="minorHAnsi"/>
          <w:lang w:val="en-US"/>
        </w:rPr>
        <w:t>HRQL</w:t>
      </w:r>
      <w:r w:rsidRPr="00E23DF2">
        <w:rPr>
          <w:rFonts w:asciiTheme="minorHAnsi" w:hAnsiTheme="minorHAnsi" w:cstheme="minorHAnsi"/>
          <w:lang w:val="en-US"/>
        </w:rPr>
        <w:t xml:space="preserve"> instruments</w:t>
      </w:r>
      <w:r w:rsidR="009F20F3" w:rsidRPr="00E23DF2">
        <w:rPr>
          <w:rFonts w:asciiTheme="minorHAnsi" w:hAnsiTheme="minorHAnsi" w:cstheme="minorHAnsi"/>
          <w:lang w:val="en-US"/>
        </w:rPr>
        <w:t xml:space="preserve"> that</w:t>
      </w:r>
      <w:r w:rsidRPr="00E23DF2">
        <w:rPr>
          <w:rFonts w:asciiTheme="minorHAnsi" w:hAnsiTheme="minorHAnsi" w:cstheme="minorHAnsi"/>
          <w:lang w:val="en-US"/>
        </w:rPr>
        <w:t xml:space="preserve"> can be used in clinical trials and the selection</w:t>
      </w:r>
      <w:r w:rsidR="001572AE" w:rsidRPr="00E23DF2">
        <w:rPr>
          <w:rFonts w:asciiTheme="minorHAnsi" w:hAnsiTheme="minorHAnsi" w:cstheme="minorHAnsi"/>
          <w:lang w:val="en-US"/>
        </w:rPr>
        <w:t xml:space="preserve"> of instrument should be</w:t>
      </w:r>
      <w:r w:rsidRPr="00E23DF2">
        <w:rPr>
          <w:rFonts w:asciiTheme="minorHAnsi" w:hAnsiTheme="minorHAnsi" w:cstheme="minorHAnsi"/>
          <w:lang w:val="en-US"/>
        </w:rPr>
        <w:t xml:space="preserve"> based on the PRO hypotheses and specific questions that need to be addressed.</w:t>
      </w:r>
      <w:r w:rsidR="00F01FEB" w:rsidRPr="00E23DF2">
        <w:rPr>
          <w:rFonts w:asciiTheme="minorHAnsi" w:hAnsiTheme="minorHAnsi" w:cstheme="minorHAnsi"/>
          <w:lang w:val="en-US"/>
        </w:rPr>
        <w:t xml:space="preserve"> There is no shortage of good instruments</w:t>
      </w:r>
      <w:r w:rsidR="001572AE" w:rsidRPr="00E23DF2">
        <w:rPr>
          <w:rFonts w:asciiTheme="minorHAnsi" w:hAnsiTheme="minorHAnsi" w:cstheme="minorHAnsi"/>
          <w:lang w:val="en-US"/>
        </w:rPr>
        <w:t xml:space="preserve"> that are fit for purpose,</w:t>
      </w:r>
      <w:r w:rsidR="00F01FEB" w:rsidRPr="00E23DF2">
        <w:rPr>
          <w:rFonts w:asciiTheme="minorHAnsi" w:hAnsiTheme="minorHAnsi" w:cstheme="minorHAnsi"/>
          <w:lang w:val="en-US"/>
        </w:rPr>
        <w:t xml:space="preserve"> but most trials have not given due consideration to what are the important questions that need to be addressed to be able to p</w:t>
      </w:r>
      <w:r w:rsidR="002E4B77" w:rsidRPr="00E23DF2">
        <w:rPr>
          <w:rFonts w:asciiTheme="minorHAnsi" w:hAnsiTheme="minorHAnsi" w:cstheme="minorHAnsi"/>
          <w:lang w:val="en-US"/>
        </w:rPr>
        <w:t>lace</w:t>
      </w:r>
      <w:r w:rsidR="00F01FEB" w:rsidRPr="00E23DF2">
        <w:rPr>
          <w:rFonts w:asciiTheme="minorHAnsi" w:hAnsiTheme="minorHAnsi" w:cstheme="minorHAnsi"/>
          <w:lang w:val="en-US"/>
        </w:rPr>
        <w:t xml:space="preserve"> the improvement in PFS into context and consider the patients perspective. </w:t>
      </w:r>
    </w:p>
    <w:p w14:paraId="533586F6" w14:textId="6BF8513B" w:rsidR="0094563B" w:rsidRPr="00E23DF2" w:rsidRDefault="008D6114"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The</w:t>
      </w:r>
      <w:r w:rsidR="00F01FEB" w:rsidRPr="00E23DF2">
        <w:rPr>
          <w:rFonts w:asciiTheme="minorHAnsi" w:hAnsiTheme="minorHAnsi" w:cstheme="minorHAnsi"/>
          <w:lang w:val="en-US"/>
        </w:rPr>
        <w:t>re have been early attempts to measure patient centered benefits</w:t>
      </w:r>
      <w:r w:rsidRPr="00E23DF2">
        <w:rPr>
          <w:rFonts w:asciiTheme="minorHAnsi" w:hAnsiTheme="minorHAnsi" w:cstheme="minorHAnsi"/>
          <w:lang w:val="en-US"/>
        </w:rPr>
        <w:t xml:space="preserve"> in maint</w:t>
      </w:r>
      <w:r w:rsidR="00F01FEB" w:rsidRPr="00E23DF2">
        <w:rPr>
          <w:rFonts w:asciiTheme="minorHAnsi" w:hAnsiTheme="minorHAnsi" w:cstheme="minorHAnsi"/>
          <w:lang w:val="en-US"/>
        </w:rPr>
        <w:t xml:space="preserve">enance therapy trials which include </w:t>
      </w:r>
      <w:r w:rsidRPr="00E23DF2">
        <w:rPr>
          <w:rFonts w:asciiTheme="minorHAnsi" w:hAnsiTheme="minorHAnsi" w:cstheme="minorHAnsi"/>
          <w:lang w:val="en-US"/>
        </w:rPr>
        <w:t>Ti</w:t>
      </w:r>
      <w:r w:rsidR="00F01FEB" w:rsidRPr="00E23DF2">
        <w:rPr>
          <w:rFonts w:asciiTheme="minorHAnsi" w:hAnsiTheme="minorHAnsi" w:cstheme="minorHAnsi"/>
          <w:lang w:val="en-US"/>
        </w:rPr>
        <w:t>me Without Symptoms or Toxicity (</w:t>
      </w:r>
      <w:proofErr w:type="spellStart"/>
      <w:r w:rsidR="00F01FEB" w:rsidRPr="00E23DF2">
        <w:rPr>
          <w:rFonts w:asciiTheme="minorHAnsi" w:hAnsiTheme="minorHAnsi" w:cstheme="minorHAnsi"/>
          <w:lang w:val="en-US"/>
        </w:rPr>
        <w:t>TWiST</w:t>
      </w:r>
      <w:proofErr w:type="spellEnd"/>
      <w:r w:rsidR="00F01FEB" w:rsidRPr="00E23DF2">
        <w:rPr>
          <w:rFonts w:asciiTheme="minorHAnsi" w:hAnsiTheme="minorHAnsi" w:cstheme="minorHAnsi"/>
          <w:lang w:val="en-US"/>
        </w:rPr>
        <w:t xml:space="preserve">) and </w:t>
      </w:r>
      <w:r w:rsidRPr="00E23DF2">
        <w:rPr>
          <w:rFonts w:asciiTheme="minorHAnsi" w:hAnsiTheme="minorHAnsi" w:cstheme="minorHAnsi"/>
          <w:lang w:val="en-US"/>
        </w:rPr>
        <w:t>Quality-adj</w:t>
      </w:r>
      <w:r w:rsidR="00F01FEB" w:rsidRPr="00E23DF2">
        <w:rPr>
          <w:rFonts w:asciiTheme="minorHAnsi" w:hAnsiTheme="minorHAnsi" w:cstheme="minorHAnsi"/>
          <w:lang w:val="en-US"/>
        </w:rPr>
        <w:t>usted Progression-Free Survival (QAPFS)</w:t>
      </w:r>
      <w:r w:rsidR="001572AE" w:rsidRPr="00E23DF2">
        <w:rPr>
          <w:rFonts w:asciiTheme="minorHAnsi" w:hAnsiTheme="minorHAnsi" w:cstheme="minorHAnsi"/>
          <w:lang w:val="en-US"/>
        </w:rPr>
        <w:t>, the</w:t>
      </w:r>
      <w:r w:rsidR="00F01FEB" w:rsidRPr="00E23DF2">
        <w:rPr>
          <w:rFonts w:asciiTheme="minorHAnsi" w:hAnsiTheme="minorHAnsi" w:cstheme="minorHAnsi"/>
          <w:lang w:val="en-US"/>
        </w:rPr>
        <w:t xml:space="preserve"> impact of progression on </w:t>
      </w:r>
      <w:r w:rsidR="0075525B" w:rsidRPr="00E23DF2">
        <w:rPr>
          <w:rFonts w:asciiTheme="minorHAnsi" w:hAnsiTheme="minorHAnsi" w:cstheme="minorHAnsi"/>
          <w:lang w:val="en-US"/>
        </w:rPr>
        <w:t>HRQL</w:t>
      </w:r>
      <w:r w:rsidRPr="00E23DF2">
        <w:rPr>
          <w:rFonts w:asciiTheme="minorHAnsi" w:hAnsiTheme="minorHAnsi" w:cstheme="minorHAnsi"/>
          <w:lang w:val="en-US"/>
        </w:rPr>
        <w:t xml:space="preserve"> (</w:t>
      </w:r>
      <w:r w:rsidR="00E17B99" w:rsidRPr="00E23DF2">
        <w:rPr>
          <w:rFonts w:asciiTheme="minorHAnsi" w:hAnsiTheme="minorHAnsi" w:cstheme="minorHAnsi"/>
          <w:lang w:val="en-US"/>
        </w:rPr>
        <w:t>6</w:t>
      </w:r>
      <w:r w:rsidR="00F01FEB" w:rsidRPr="00E23DF2">
        <w:rPr>
          <w:rFonts w:asciiTheme="minorHAnsi" w:hAnsiTheme="minorHAnsi" w:cstheme="minorHAnsi"/>
          <w:lang w:val="en-US"/>
        </w:rPr>
        <w:t>,</w:t>
      </w:r>
      <w:r w:rsidRPr="00E23DF2">
        <w:rPr>
          <w:rFonts w:asciiTheme="minorHAnsi" w:hAnsiTheme="minorHAnsi" w:cstheme="minorHAnsi"/>
          <w:lang w:val="en-US"/>
        </w:rPr>
        <w:t xml:space="preserve"> </w:t>
      </w:r>
      <w:r w:rsidR="00E17B99" w:rsidRPr="00E23DF2">
        <w:rPr>
          <w:rFonts w:asciiTheme="minorHAnsi" w:hAnsiTheme="minorHAnsi" w:cstheme="minorHAnsi"/>
          <w:lang w:val="en-US"/>
        </w:rPr>
        <w:t>12</w:t>
      </w:r>
      <w:r w:rsidRPr="00E23DF2">
        <w:rPr>
          <w:rFonts w:asciiTheme="minorHAnsi" w:hAnsiTheme="minorHAnsi" w:cstheme="minorHAnsi"/>
          <w:lang w:val="en-US"/>
        </w:rPr>
        <w:t>)</w:t>
      </w:r>
      <w:r w:rsidR="00F01FEB" w:rsidRPr="00E23DF2">
        <w:rPr>
          <w:rFonts w:asciiTheme="minorHAnsi" w:hAnsiTheme="minorHAnsi" w:cstheme="minorHAnsi"/>
          <w:lang w:val="en-US"/>
        </w:rPr>
        <w:t xml:space="preserve"> </w:t>
      </w:r>
      <w:r w:rsidR="001572AE" w:rsidRPr="00E23DF2">
        <w:rPr>
          <w:rFonts w:asciiTheme="minorHAnsi" w:hAnsiTheme="minorHAnsi" w:cstheme="minorHAnsi"/>
          <w:lang w:val="en-US"/>
        </w:rPr>
        <w:t xml:space="preserve">as well </w:t>
      </w:r>
      <w:r w:rsidR="00905B09" w:rsidRPr="00E23DF2">
        <w:rPr>
          <w:rFonts w:asciiTheme="minorHAnsi" w:hAnsiTheme="minorHAnsi" w:cstheme="minorHAnsi"/>
          <w:lang w:val="en-US"/>
        </w:rPr>
        <w:t>as patient</w:t>
      </w:r>
      <w:r w:rsidR="00F01FEB" w:rsidRPr="00E23DF2">
        <w:rPr>
          <w:rFonts w:asciiTheme="minorHAnsi" w:hAnsiTheme="minorHAnsi" w:cstheme="minorHAnsi"/>
          <w:lang w:val="en-US"/>
        </w:rPr>
        <w:t xml:space="preserve"> preferences and trade-offs</w:t>
      </w:r>
      <w:r w:rsidR="00C073FA" w:rsidRPr="00E23DF2">
        <w:rPr>
          <w:rFonts w:asciiTheme="minorHAnsi" w:hAnsiTheme="minorHAnsi" w:cstheme="minorHAnsi"/>
          <w:lang w:val="en-US"/>
        </w:rPr>
        <w:t>. The impact of adverse effects on patients is</w:t>
      </w:r>
      <w:r w:rsidR="001731DC" w:rsidRPr="00E23DF2">
        <w:rPr>
          <w:rFonts w:asciiTheme="minorHAnsi" w:hAnsiTheme="minorHAnsi" w:cstheme="minorHAnsi"/>
          <w:lang w:val="en-US"/>
        </w:rPr>
        <w:t xml:space="preserve"> also</w:t>
      </w:r>
      <w:r w:rsidR="00C073FA" w:rsidRPr="00E23DF2">
        <w:rPr>
          <w:rFonts w:asciiTheme="minorHAnsi" w:hAnsiTheme="minorHAnsi" w:cstheme="minorHAnsi"/>
          <w:lang w:val="en-US"/>
        </w:rPr>
        <w:t xml:space="preserve"> of obvious importance</w:t>
      </w:r>
      <w:r w:rsidR="0094563B" w:rsidRPr="00E23DF2">
        <w:rPr>
          <w:rFonts w:asciiTheme="minorHAnsi" w:hAnsiTheme="minorHAnsi" w:cstheme="minorHAnsi"/>
          <w:lang w:val="en-US"/>
        </w:rPr>
        <w:t xml:space="preserve">. There are many studies that have reported on the discordance between clinician and patient reported frequency and grading of adverse </w:t>
      </w:r>
      <w:r w:rsidR="00905B09" w:rsidRPr="00E23DF2">
        <w:rPr>
          <w:rFonts w:asciiTheme="minorHAnsi" w:hAnsiTheme="minorHAnsi" w:cstheme="minorHAnsi"/>
          <w:lang w:val="en-US"/>
        </w:rPr>
        <w:t>effects.</w:t>
      </w:r>
      <w:r w:rsidR="0094563B" w:rsidRPr="00E23DF2">
        <w:rPr>
          <w:rFonts w:asciiTheme="minorHAnsi" w:hAnsiTheme="minorHAnsi" w:cstheme="minorHAnsi"/>
          <w:lang w:val="en-US"/>
        </w:rPr>
        <w:t xml:space="preserve"> T</w:t>
      </w:r>
      <w:r w:rsidR="001731DC" w:rsidRPr="00E23DF2">
        <w:rPr>
          <w:rFonts w:asciiTheme="minorHAnsi" w:hAnsiTheme="minorHAnsi" w:cstheme="minorHAnsi"/>
          <w:lang w:val="en-US"/>
        </w:rPr>
        <w:t xml:space="preserve">here is </w:t>
      </w:r>
      <w:r w:rsidR="00C073FA" w:rsidRPr="00E23DF2">
        <w:rPr>
          <w:rFonts w:asciiTheme="minorHAnsi" w:hAnsiTheme="minorHAnsi" w:cstheme="minorHAnsi"/>
          <w:lang w:val="en-US"/>
        </w:rPr>
        <w:t>evidence to support</w:t>
      </w:r>
      <w:r w:rsidR="001572AE" w:rsidRPr="00E23DF2">
        <w:rPr>
          <w:rFonts w:asciiTheme="minorHAnsi" w:hAnsiTheme="minorHAnsi" w:cstheme="minorHAnsi"/>
          <w:lang w:val="en-US"/>
        </w:rPr>
        <w:t xml:space="preserve"> incorporating</w:t>
      </w:r>
      <w:r w:rsidR="00C073FA" w:rsidRPr="00E23DF2">
        <w:rPr>
          <w:rFonts w:asciiTheme="minorHAnsi" w:hAnsiTheme="minorHAnsi" w:cstheme="minorHAnsi"/>
          <w:lang w:val="en-US"/>
        </w:rPr>
        <w:t xml:space="preserve"> patient reported</w:t>
      </w:r>
      <w:r w:rsidR="001731DC" w:rsidRPr="00E23DF2">
        <w:rPr>
          <w:rFonts w:asciiTheme="minorHAnsi" w:hAnsiTheme="minorHAnsi" w:cstheme="minorHAnsi"/>
          <w:lang w:val="en-US"/>
        </w:rPr>
        <w:t xml:space="preserve"> frequency and</w:t>
      </w:r>
      <w:r w:rsidR="00C073FA" w:rsidRPr="00E23DF2">
        <w:rPr>
          <w:rFonts w:asciiTheme="minorHAnsi" w:hAnsiTheme="minorHAnsi" w:cstheme="minorHAnsi"/>
          <w:lang w:val="en-US"/>
        </w:rPr>
        <w:t xml:space="preserve"> grading of adverse effects using either </w:t>
      </w:r>
      <w:r w:rsidR="00E5596D" w:rsidRPr="00E23DF2">
        <w:rPr>
          <w:rFonts w:asciiTheme="minorHAnsi" w:hAnsiTheme="minorHAnsi" w:cstheme="minorHAnsi"/>
          <w:lang w:val="en-US"/>
        </w:rPr>
        <w:t xml:space="preserve">the NCI PRO CTC AE </w:t>
      </w:r>
      <w:r w:rsidR="00C073FA" w:rsidRPr="00E23DF2">
        <w:rPr>
          <w:rFonts w:asciiTheme="minorHAnsi" w:hAnsiTheme="minorHAnsi" w:cstheme="minorHAnsi"/>
          <w:lang w:val="en-US"/>
        </w:rPr>
        <w:t>or</w:t>
      </w:r>
      <w:r w:rsidR="00E5596D" w:rsidRPr="00E23DF2">
        <w:rPr>
          <w:rFonts w:asciiTheme="minorHAnsi" w:hAnsiTheme="minorHAnsi" w:cstheme="minorHAnsi"/>
          <w:lang w:val="en-US"/>
        </w:rPr>
        <w:t xml:space="preserve"> the EORTC library</w:t>
      </w:r>
      <w:r w:rsidR="00141EF5" w:rsidRPr="00E23DF2">
        <w:rPr>
          <w:rFonts w:asciiTheme="minorHAnsi" w:hAnsiTheme="minorHAnsi" w:cstheme="minorHAnsi"/>
          <w:lang w:val="en-US"/>
        </w:rPr>
        <w:t xml:space="preserve"> (</w:t>
      </w:r>
      <w:r w:rsidR="00E17B99" w:rsidRPr="00E23DF2">
        <w:rPr>
          <w:rFonts w:asciiTheme="minorHAnsi" w:hAnsiTheme="minorHAnsi" w:cstheme="minorHAnsi"/>
          <w:lang w:val="en-US"/>
        </w:rPr>
        <w:t>13</w:t>
      </w:r>
      <w:r w:rsidR="00F20930" w:rsidRPr="00E23DF2">
        <w:rPr>
          <w:rFonts w:asciiTheme="minorHAnsi" w:hAnsiTheme="minorHAnsi" w:cstheme="minorHAnsi"/>
          <w:lang w:val="en-US"/>
        </w:rPr>
        <w:t xml:space="preserve">, </w:t>
      </w:r>
      <w:r w:rsidR="00091F2D" w:rsidRPr="00E23DF2">
        <w:rPr>
          <w:rFonts w:asciiTheme="minorHAnsi" w:hAnsiTheme="minorHAnsi" w:cstheme="minorHAnsi"/>
          <w:lang w:val="en-US"/>
        </w:rPr>
        <w:t>1</w:t>
      </w:r>
      <w:r w:rsidR="00E17B99" w:rsidRPr="00E23DF2">
        <w:rPr>
          <w:rFonts w:asciiTheme="minorHAnsi" w:hAnsiTheme="minorHAnsi" w:cstheme="minorHAnsi"/>
          <w:lang w:val="en-US"/>
        </w:rPr>
        <w:t>4</w:t>
      </w:r>
      <w:r w:rsidR="00141EF5" w:rsidRPr="00E23DF2">
        <w:rPr>
          <w:rFonts w:asciiTheme="minorHAnsi" w:hAnsiTheme="minorHAnsi" w:cstheme="minorHAnsi"/>
          <w:lang w:val="en-US"/>
        </w:rPr>
        <w:t>)</w:t>
      </w:r>
      <w:r w:rsidR="00C073FA" w:rsidRPr="00E23DF2">
        <w:rPr>
          <w:rFonts w:asciiTheme="minorHAnsi" w:hAnsiTheme="minorHAnsi" w:cstheme="minorHAnsi"/>
          <w:lang w:val="en-US"/>
        </w:rPr>
        <w:t xml:space="preserve">. </w:t>
      </w:r>
      <w:r w:rsidR="001912BA" w:rsidRPr="00E23DF2">
        <w:rPr>
          <w:rFonts w:asciiTheme="minorHAnsi" w:hAnsiTheme="minorHAnsi" w:cstheme="minorHAnsi"/>
          <w:lang w:val="en-US"/>
        </w:rPr>
        <w:t xml:space="preserve">Using these libraries, </w:t>
      </w:r>
      <w:r w:rsidR="00C073FA" w:rsidRPr="00E23DF2">
        <w:rPr>
          <w:rFonts w:asciiTheme="minorHAnsi" w:hAnsiTheme="minorHAnsi" w:cstheme="minorHAnsi"/>
          <w:lang w:val="en-US"/>
        </w:rPr>
        <w:t>investigators can</w:t>
      </w:r>
      <w:r w:rsidR="001731DC" w:rsidRPr="00E23DF2">
        <w:rPr>
          <w:rFonts w:asciiTheme="minorHAnsi" w:hAnsiTheme="minorHAnsi" w:cstheme="minorHAnsi"/>
          <w:lang w:val="en-US"/>
        </w:rPr>
        <w:t xml:space="preserve"> select items </w:t>
      </w:r>
      <w:r w:rsidR="001731DC" w:rsidRPr="00E23DF2">
        <w:rPr>
          <w:rFonts w:asciiTheme="minorHAnsi" w:hAnsiTheme="minorHAnsi" w:cstheme="minorHAnsi"/>
          <w:lang w:val="en-US"/>
        </w:rPr>
        <w:lastRenderedPageBreak/>
        <w:t>to include</w:t>
      </w:r>
      <w:r w:rsidR="00C073FA" w:rsidRPr="00E23DF2">
        <w:rPr>
          <w:rFonts w:asciiTheme="minorHAnsi" w:hAnsiTheme="minorHAnsi" w:cstheme="minorHAnsi"/>
          <w:lang w:val="en-US"/>
        </w:rPr>
        <w:t xml:space="preserve"> in clinical trials and capture the</w:t>
      </w:r>
      <w:r w:rsidR="006B4024" w:rsidRPr="00E23DF2">
        <w:rPr>
          <w:rFonts w:asciiTheme="minorHAnsi" w:hAnsiTheme="minorHAnsi" w:cstheme="minorHAnsi"/>
          <w:lang w:val="en-US"/>
        </w:rPr>
        <w:t xml:space="preserve"> unique</w:t>
      </w:r>
      <w:r w:rsidR="00C073FA" w:rsidRPr="00E23DF2">
        <w:rPr>
          <w:rFonts w:asciiTheme="minorHAnsi" w:hAnsiTheme="minorHAnsi" w:cstheme="minorHAnsi"/>
          <w:lang w:val="en-US"/>
        </w:rPr>
        <w:t xml:space="preserve"> experie</w:t>
      </w:r>
      <w:r w:rsidR="001731DC" w:rsidRPr="00E23DF2">
        <w:rPr>
          <w:rFonts w:asciiTheme="minorHAnsi" w:hAnsiTheme="minorHAnsi" w:cstheme="minorHAnsi"/>
          <w:lang w:val="en-US"/>
        </w:rPr>
        <w:t xml:space="preserve">nce of the </w:t>
      </w:r>
      <w:r w:rsidR="00C073FA" w:rsidRPr="00E23DF2">
        <w:rPr>
          <w:rFonts w:asciiTheme="minorHAnsi" w:hAnsiTheme="minorHAnsi" w:cstheme="minorHAnsi"/>
          <w:lang w:val="en-US"/>
        </w:rPr>
        <w:t>patient on</w:t>
      </w:r>
      <w:r w:rsidR="001912BA" w:rsidRPr="00E23DF2">
        <w:rPr>
          <w:rFonts w:asciiTheme="minorHAnsi" w:hAnsiTheme="minorHAnsi" w:cstheme="minorHAnsi"/>
          <w:lang w:val="en-US"/>
        </w:rPr>
        <w:t xml:space="preserve"> treatment. </w:t>
      </w:r>
      <w:r w:rsidR="00C073FA" w:rsidRPr="00E23DF2">
        <w:rPr>
          <w:rFonts w:asciiTheme="minorHAnsi" w:hAnsiTheme="minorHAnsi" w:cstheme="minorHAnsi"/>
          <w:lang w:val="en-US"/>
        </w:rPr>
        <w:t>More recently,</w:t>
      </w:r>
      <w:r w:rsidR="00F20930" w:rsidRPr="00E23DF2">
        <w:rPr>
          <w:rFonts w:asciiTheme="minorHAnsi" w:hAnsiTheme="minorHAnsi" w:cstheme="minorHAnsi"/>
          <w:lang w:val="en-US"/>
        </w:rPr>
        <w:t xml:space="preserve"> electronic versions of these questionnaires</w:t>
      </w:r>
      <w:r w:rsidR="00D83741" w:rsidRPr="00E23DF2">
        <w:rPr>
          <w:rFonts w:asciiTheme="minorHAnsi" w:hAnsiTheme="minorHAnsi" w:cstheme="minorHAnsi"/>
          <w:lang w:val="en-US"/>
        </w:rPr>
        <w:t xml:space="preserve"> (the so-called e-PROS)</w:t>
      </w:r>
      <w:r w:rsidR="00C073FA" w:rsidRPr="00E23DF2">
        <w:rPr>
          <w:rFonts w:asciiTheme="minorHAnsi" w:hAnsiTheme="minorHAnsi" w:cstheme="minorHAnsi"/>
          <w:lang w:val="en-US"/>
        </w:rPr>
        <w:t xml:space="preserve"> have been evaluated</w:t>
      </w:r>
      <w:r w:rsidR="00FD1C7F" w:rsidRPr="00E23DF2">
        <w:rPr>
          <w:rFonts w:asciiTheme="minorHAnsi" w:hAnsiTheme="minorHAnsi" w:cstheme="minorHAnsi"/>
          <w:lang w:val="en-US"/>
        </w:rPr>
        <w:t xml:space="preserve"> </w:t>
      </w:r>
      <w:r w:rsidR="001731DC" w:rsidRPr="00E23DF2">
        <w:rPr>
          <w:rFonts w:asciiTheme="minorHAnsi" w:hAnsiTheme="minorHAnsi" w:cstheme="minorHAnsi"/>
          <w:lang w:val="en-US"/>
        </w:rPr>
        <w:t>in patients receiving immunotherapy and the results</w:t>
      </w:r>
      <w:r w:rsidR="00B502D5" w:rsidRPr="00E23DF2">
        <w:rPr>
          <w:rFonts w:asciiTheme="minorHAnsi" w:hAnsiTheme="minorHAnsi" w:cstheme="minorHAnsi"/>
          <w:lang w:val="en-US"/>
        </w:rPr>
        <w:t xml:space="preserve"> </w:t>
      </w:r>
      <w:r w:rsidR="00FD1C7F" w:rsidRPr="00E23DF2">
        <w:rPr>
          <w:rFonts w:asciiTheme="minorHAnsi" w:hAnsiTheme="minorHAnsi" w:cstheme="minorHAnsi"/>
          <w:lang w:val="en-US"/>
        </w:rPr>
        <w:t>align</w:t>
      </w:r>
      <w:r w:rsidR="001731DC" w:rsidRPr="00E23DF2">
        <w:rPr>
          <w:rFonts w:asciiTheme="minorHAnsi" w:hAnsiTheme="minorHAnsi" w:cstheme="minorHAnsi"/>
          <w:lang w:val="en-US"/>
        </w:rPr>
        <w:t xml:space="preserve"> well</w:t>
      </w:r>
      <w:r w:rsidR="00FD1C7F" w:rsidRPr="00E23DF2">
        <w:rPr>
          <w:rFonts w:asciiTheme="minorHAnsi" w:hAnsiTheme="minorHAnsi" w:cstheme="minorHAnsi"/>
          <w:lang w:val="en-US"/>
        </w:rPr>
        <w:t xml:space="preserve"> w</w:t>
      </w:r>
      <w:r w:rsidR="001731DC" w:rsidRPr="00E23DF2">
        <w:rPr>
          <w:rFonts w:asciiTheme="minorHAnsi" w:hAnsiTheme="minorHAnsi" w:cstheme="minorHAnsi"/>
          <w:lang w:val="en-US"/>
        </w:rPr>
        <w:t>ith results observed in</w:t>
      </w:r>
      <w:r w:rsidR="00B502D5" w:rsidRPr="00E23DF2">
        <w:rPr>
          <w:rFonts w:asciiTheme="minorHAnsi" w:hAnsiTheme="minorHAnsi" w:cstheme="minorHAnsi"/>
          <w:lang w:val="en-US"/>
        </w:rPr>
        <w:t xml:space="preserve"> </w:t>
      </w:r>
      <w:r w:rsidR="001731DC" w:rsidRPr="00E23DF2">
        <w:rPr>
          <w:rFonts w:asciiTheme="minorHAnsi" w:hAnsiTheme="minorHAnsi" w:cstheme="minorHAnsi"/>
          <w:lang w:val="en-US"/>
        </w:rPr>
        <w:t>trials using paper versions</w:t>
      </w:r>
      <w:r w:rsidR="00B502D5" w:rsidRPr="00E23DF2">
        <w:rPr>
          <w:rFonts w:asciiTheme="minorHAnsi" w:hAnsiTheme="minorHAnsi" w:cstheme="minorHAnsi"/>
          <w:lang w:val="en-US"/>
        </w:rPr>
        <w:t xml:space="preserve"> (</w:t>
      </w:r>
      <w:r w:rsidR="002D2CCE" w:rsidRPr="00E23DF2">
        <w:rPr>
          <w:rFonts w:asciiTheme="minorHAnsi" w:hAnsiTheme="minorHAnsi" w:cstheme="minorHAnsi"/>
          <w:lang w:val="en-US"/>
        </w:rPr>
        <w:t>1</w:t>
      </w:r>
      <w:r w:rsidR="00E17B99" w:rsidRPr="00E23DF2">
        <w:rPr>
          <w:rFonts w:asciiTheme="minorHAnsi" w:hAnsiTheme="minorHAnsi" w:cstheme="minorHAnsi"/>
          <w:lang w:val="en-US"/>
        </w:rPr>
        <w:t>5</w:t>
      </w:r>
      <w:r w:rsidR="00B502D5" w:rsidRPr="00E23DF2">
        <w:rPr>
          <w:rFonts w:asciiTheme="minorHAnsi" w:hAnsiTheme="minorHAnsi" w:cstheme="minorHAnsi"/>
          <w:lang w:val="en-US"/>
        </w:rPr>
        <w:t>)</w:t>
      </w:r>
      <w:r w:rsidR="00670023" w:rsidRPr="00E23DF2">
        <w:rPr>
          <w:rFonts w:asciiTheme="minorHAnsi" w:hAnsiTheme="minorHAnsi" w:cstheme="minorHAnsi"/>
          <w:lang w:val="en-US"/>
        </w:rPr>
        <w:t>.</w:t>
      </w:r>
      <w:r w:rsidR="00B502D5" w:rsidRPr="00E23DF2">
        <w:rPr>
          <w:rFonts w:asciiTheme="minorHAnsi" w:hAnsiTheme="minorHAnsi" w:cstheme="minorHAnsi"/>
          <w:lang w:val="en-US"/>
        </w:rPr>
        <w:t xml:space="preserve"> </w:t>
      </w:r>
      <w:r w:rsidR="001731DC" w:rsidRPr="00E23DF2">
        <w:rPr>
          <w:rFonts w:asciiTheme="minorHAnsi" w:hAnsiTheme="minorHAnsi" w:cstheme="minorHAnsi"/>
          <w:lang w:val="en-US"/>
        </w:rPr>
        <w:t>Interestingly,</w:t>
      </w:r>
      <w:r w:rsidR="0039547D" w:rsidRPr="00E23DF2">
        <w:rPr>
          <w:rFonts w:asciiTheme="minorHAnsi" w:hAnsiTheme="minorHAnsi" w:cstheme="minorHAnsi"/>
          <w:lang w:val="en-US"/>
        </w:rPr>
        <w:t xml:space="preserve"> patients preferred the electronic version of the EORTC QLQ-C30</w:t>
      </w:r>
      <w:r w:rsidR="00A64FDF" w:rsidRPr="00E23DF2">
        <w:rPr>
          <w:rFonts w:asciiTheme="minorHAnsi" w:hAnsiTheme="minorHAnsi" w:cstheme="minorHAnsi"/>
          <w:lang w:val="en-US"/>
        </w:rPr>
        <w:t xml:space="preserve"> </w:t>
      </w:r>
      <w:r w:rsidR="0039547D" w:rsidRPr="00E23DF2">
        <w:rPr>
          <w:rFonts w:asciiTheme="minorHAnsi" w:hAnsiTheme="minorHAnsi" w:cstheme="minorHAnsi"/>
          <w:lang w:val="en-US"/>
        </w:rPr>
        <w:t>at least for physical functioning</w:t>
      </w:r>
      <w:r w:rsidR="00670023" w:rsidRPr="00E23DF2">
        <w:rPr>
          <w:rFonts w:asciiTheme="minorHAnsi" w:hAnsiTheme="minorHAnsi" w:cstheme="minorHAnsi"/>
          <w:lang w:val="en-US"/>
        </w:rPr>
        <w:t>,</w:t>
      </w:r>
      <w:r w:rsidR="0039547D" w:rsidRPr="00E23DF2">
        <w:rPr>
          <w:rFonts w:asciiTheme="minorHAnsi" w:hAnsiTheme="minorHAnsi" w:cstheme="minorHAnsi"/>
          <w:lang w:val="en-US"/>
        </w:rPr>
        <w:t xml:space="preserve"> and expressed no preference for emotional functioning </w:t>
      </w:r>
      <w:r w:rsidR="001610DA" w:rsidRPr="00E23DF2">
        <w:rPr>
          <w:rFonts w:asciiTheme="minorHAnsi" w:hAnsiTheme="minorHAnsi" w:cstheme="minorHAnsi"/>
          <w:lang w:val="en-US"/>
        </w:rPr>
        <w:t xml:space="preserve">and feel more involved in capturing their own data to inform trial endpoints </w:t>
      </w:r>
      <w:r w:rsidR="0039547D" w:rsidRPr="00E23DF2">
        <w:rPr>
          <w:rFonts w:asciiTheme="minorHAnsi" w:hAnsiTheme="minorHAnsi" w:cstheme="minorHAnsi"/>
          <w:lang w:val="en-US"/>
        </w:rPr>
        <w:t>(</w:t>
      </w:r>
      <w:r w:rsidR="002D2CCE" w:rsidRPr="00E23DF2">
        <w:rPr>
          <w:rFonts w:asciiTheme="minorHAnsi" w:hAnsiTheme="minorHAnsi" w:cstheme="minorHAnsi"/>
          <w:lang w:val="en-US"/>
        </w:rPr>
        <w:t>1</w:t>
      </w:r>
      <w:r w:rsidR="00E17B99" w:rsidRPr="00E23DF2">
        <w:rPr>
          <w:rFonts w:asciiTheme="minorHAnsi" w:hAnsiTheme="minorHAnsi" w:cstheme="minorHAnsi"/>
          <w:lang w:val="en-US"/>
        </w:rPr>
        <w:t>6</w:t>
      </w:r>
      <w:r w:rsidR="002D2CCE" w:rsidRPr="00E23DF2">
        <w:rPr>
          <w:rFonts w:asciiTheme="minorHAnsi" w:hAnsiTheme="minorHAnsi" w:cstheme="minorHAnsi"/>
          <w:lang w:val="en-US"/>
        </w:rPr>
        <w:t>-1</w:t>
      </w:r>
      <w:r w:rsidR="00E17B99" w:rsidRPr="00E23DF2">
        <w:rPr>
          <w:rFonts w:asciiTheme="minorHAnsi" w:hAnsiTheme="minorHAnsi" w:cstheme="minorHAnsi"/>
          <w:lang w:val="en-US"/>
        </w:rPr>
        <w:t>8</w:t>
      </w:r>
      <w:r w:rsidR="002D2CCE" w:rsidRPr="00E23DF2">
        <w:rPr>
          <w:rFonts w:asciiTheme="minorHAnsi" w:hAnsiTheme="minorHAnsi" w:cstheme="minorHAnsi"/>
          <w:lang w:val="en-US"/>
        </w:rPr>
        <w:t xml:space="preserve">). </w:t>
      </w:r>
      <w:r w:rsidR="001731DC" w:rsidRPr="00E23DF2">
        <w:rPr>
          <w:rFonts w:asciiTheme="minorHAnsi" w:hAnsiTheme="minorHAnsi" w:cstheme="minorHAnsi"/>
          <w:lang w:val="en-US"/>
        </w:rPr>
        <w:t>Taken together, these data support including</w:t>
      </w:r>
      <w:r w:rsidR="0039547D" w:rsidRPr="00E23DF2">
        <w:rPr>
          <w:rFonts w:asciiTheme="minorHAnsi" w:hAnsiTheme="minorHAnsi" w:cstheme="minorHAnsi"/>
          <w:lang w:val="en-US"/>
        </w:rPr>
        <w:t xml:space="preserve"> PRO</w:t>
      </w:r>
      <w:r w:rsidR="001731DC" w:rsidRPr="00E23DF2">
        <w:rPr>
          <w:rFonts w:asciiTheme="minorHAnsi" w:hAnsiTheme="minorHAnsi" w:cstheme="minorHAnsi"/>
          <w:lang w:val="en-US"/>
        </w:rPr>
        <w:t>-CTCAE and ePROs in</w:t>
      </w:r>
      <w:r w:rsidR="0039547D" w:rsidRPr="00E23DF2">
        <w:rPr>
          <w:rFonts w:asciiTheme="minorHAnsi" w:hAnsiTheme="minorHAnsi" w:cstheme="minorHAnsi"/>
          <w:lang w:val="en-US"/>
        </w:rPr>
        <w:t xml:space="preserve"> fu</w:t>
      </w:r>
      <w:r w:rsidR="001731DC" w:rsidRPr="00E23DF2">
        <w:rPr>
          <w:rFonts w:asciiTheme="minorHAnsi" w:hAnsiTheme="minorHAnsi" w:cstheme="minorHAnsi"/>
          <w:lang w:val="en-US"/>
        </w:rPr>
        <w:t xml:space="preserve">ture </w:t>
      </w:r>
      <w:r w:rsidR="00905B09" w:rsidRPr="00E23DF2">
        <w:rPr>
          <w:rFonts w:asciiTheme="minorHAnsi" w:hAnsiTheme="minorHAnsi" w:cstheme="minorHAnsi"/>
          <w:lang w:val="en-US"/>
        </w:rPr>
        <w:t>trials.</w:t>
      </w:r>
      <w:r w:rsidR="00670023" w:rsidRPr="00E23DF2">
        <w:rPr>
          <w:rFonts w:asciiTheme="minorHAnsi" w:hAnsiTheme="minorHAnsi" w:cstheme="minorHAnsi"/>
          <w:lang w:val="en-US"/>
        </w:rPr>
        <w:t xml:space="preserve"> </w:t>
      </w:r>
      <w:r w:rsidR="000D5BFD" w:rsidRPr="00E23DF2">
        <w:rPr>
          <w:rFonts w:asciiTheme="minorHAnsi" w:hAnsiTheme="minorHAnsi" w:cstheme="minorHAnsi"/>
          <w:lang w:val="en-US"/>
        </w:rPr>
        <w:t>Furthermore,</w:t>
      </w:r>
      <w:r w:rsidR="000D5BFD" w:rsidRPr="00E23DF2">
        <w:rPr>
          <w:rFonts w:asciiTheme="minorHAnsi" w:hAnsiTheme="minorHAnsi" w:cstheme="minorHAnsi"/>
          <w:shd w:val="clear" w:color="auto" w:fill="FFFFFF"/>
          <w:lang w:val="en-US"/>
        </w:rPr>
        <w:t xml:space="preserve"> consideration should be given to novel approaches to analyzing </w:t>
      </w:r>
      <w:r w:rsidR="00E876A8" w:rsidRPr="00E23DF2">
        <w:rPr>
          <w:rFonts w:asciiTheme="minorHAnsi" w:hAnsiTheme="minorHAnsi" w:cstheme="minorHAnsi"/>
          <w:shd w:val="clear" w:color="auto" w:fill="FFFFFF"/>
          <w:lang w:val="en-US"/>
        </w:rPr>
        <w:t xml:space="preserve">and reporting </w:t>
      </w:r>
      <w:r w:rsidR="000D5BFD" w:rsidRPr="00E23DF2">
        <w:rPr>
          <w:rFonts w:asciiTheme="minorHAnsi" w:hAnsiTheme="minorHAnsi" w:cstheme="minorHAnsi"/>
          <w:shd w:val="clear" w:color="auto" w:fill="FFFFFF"/>
          <w:lang w:val="en-US"/>
        </w:rPr>
        <w:t>adverse effects that incorporate the dimension of</w:t>
      </w:r>
      <w:r w:rsidR="00E876A8" w:rsidRPr="00E23DF2">
        <w:rPr>
          <w:rFonts w:asciiTheme="minorHAnsi" w:hAnsiTheme="minorHAnsi" w:cstheme="minorHAnsi"/>
          <w:shd w:val="clear" w:color="auto" w:fill="FFFFFF"/>
          <w:lang w:val="en-US"/>
        </w:rPr>
        <w:t xml:space="preserve"> time to provide a more meaningful</w:t>
      </w:r>
      <w:r w:rsidR="000D5BFD" w:rsidRPr="00E23DF2">
        <w:rPr>
          <w:rFonts w:asciiTheme="minorHAnsi" w:hAnsiTheme="minorHAnsi" w:cstheme="minorHAnsi"/>
          <w:shd w:val="clear" w:color="auto" w:fill="FFFFFF"/>
          <w:lang w:val="en-US"/>
        </w:rPr>
        <w:t>, longitudinal description of toxicities than</w:t>
      </w:r>
      <w:r w:rsidR="00E876A8" w:rsidRPr="00E23DF2">
        <w:rPr>
          <w:rFonts w:asciiTheme="minorHAnsi" w:hAnsiTheme="minorHAnsi" w:cstheme="minorHAnsi"/>
          <w:shd w:val="clear" w:color="auto" w:fill="FFFFFF"/>
          <w:lang w:val="en-US"/>
        </w:rPr>
        <w:t xml:space="preserve"> </w:t>
      </w:r>
      <w:r w:rsidR="000D5BFD" w:rsidRPr="00E23DF2">
        <w:rPr>
          <w:rFonts w:asciiTheme="minorHAnsi" w:hAnsiTheme="minorHAnsi" w:cstheme="minorHAnsi"/>
          <w:shd w:val="clear" w:color="auto" w:fill="FFFFFF"/>
          <w:lang w:val="en-US"/>
        </w:rPr>
        <w:t>co</w:t>
      </w:r>
      <w:r w:rsidR="004676F8" w:rsidRPr="00E23DF2">
        <w:rPr>
          <w:rFonts w:asciiTheme="minorHAnsi" w:hAnsiTheme="minorHAnsi" w:cstheme="minorHAnsi"/>
          <w:shd w:val="clear" w:color="auto" w:fill="FFFFFF"/>
          <w:lang w:val="en-US"/>
        </w:rPr>
        <w:t>n</w:t>
      </w:r>
      <w:r w:rsidR="000D5BFD" w:rsidRPr="00E23DF2">
        <w:rPr>
          <w:rFonts w:asciiTheme="minorHAnsi" w:hAnsiTheme="minorHAnsi" w:cstheme="minorHAnsi"/>
          <w:shd w:val="clear" w:color="auto" w:fill="FFFFFF"/>
          <w:lang w:val="en-US"/>
        </w:rPr>
        <w:t>ventional methods of reporting adverse effects</w:t>
      </w:r>
      <w:r w:rsidR="00E876A8" w:rsidRPr="00E23DF2">
        <w:rPr>
          <w:rFonts w:asciiTheme="minorHAnsi" w:hAnsiTheme="minorHAnsi" w:cstheme="minorHAnsi"/>
          <w:shd w:val="clear" w:color="auto" w:fill="FFFFFF"/>
          <w:lang w:val="en-US"/>
        </w:rPr>
        <w:t xml:space="preserve"> experienced during the entire trial.</w:t>
      </w:r>
      <w:r w:rsidR="000D5BFD" w:rsidRPr="00E23DF2">
        <w:rPr>
          <w:rFonts w:asciiTheme="minorHAnsi" w:hAnsiTheme="minorHAnsi" w:cstheme="minorHAnsi"/>
          <w:shd w:val="clear" w:color="auto" w:fill="FFFFFF"/>
          <w:lang w:val="en-US"/>
        </w:rPr>
        <w:t xml:space="preserve"> For example, a</w:t>
      </w:r>
      <w:r w:rsidR="00E876A8" w:rsidRPr="00E23DF2">
        <w:rPr>
          <w:rFonts w:asciiTheme="minorHAnsi" w:hAnsiTheme="minorHAnsi" w:cstheme="minorHAnsi"/>
          <w:shd w:val="clear" w:color="auto" w:fill="FFFFFF"/>
          <w:lang w:val="en-US"/>
        </w:rPr>
        <w:t xml:space="preserve"> recently described</w:t>
      </w:r>
      <w:r w:rsidR="000D5BFD" w:rsidRPr="00E23DF2">
        <w:rPr>
          <w:rFonts w:asciiTheme="minorHAnsi" w:hAnsiTheme="minorHAnsi" w:cstheme="minorHAnsi"/>
          <w:shd w:val="clear" w:color="auto" w:fill="FFFFFF"/>
          <w:lang w:val="en-US"/>
        </w:rPr>
        <w:t xml:space="preserve"> longitudinal Toxicity over Time (</w:t>
      </w:r>
      <w:proofErr w:type="spellStart"/>
      <w:r w:rsidR="000D5BFD" w:rsidRPr="00E23DF2">
        <w:rPr>
          <w:rFonts w:asciiTheme="minorHAnsi" w:hAnsiTheme="minorHAnsi" w:cstheme="minorHAnsi"/>
          <w:shd w:val="clear" w:color="auto" w:fill="FFFFFF"/>
          <w:lang w:val="en-US"/>
        </w:rPr>
        <w:t>ToxT</w:t>
      </w:r>
      <w:proofErr w:type="spellEnd"/>
      <w:r w:rsidR="000D5BFD" w:rsidRPr="00E23DF2">
        <w:rPr>
          <w:rFonts w:asciiTheme="minorHAnsi" w:hAnsiTheme="minorHAnsi" w:cstheme="minorHAnsi"/>
          <w:shd w:val="clear" w:color="auto" w:fill="FFFFFF"/>
          <w:lang w:val="en-US"/>
        </w:rPr>
        <w:t>) analysis captures toxicity profiles that evo</w:t>
      </w:r>
      <w:r w:rsidR="00E876A8" w:rsidRPr="00E23DF2">
        <w:rPr>
          <w:rFonts w:asciiTheme="minorHAnsi" w:hAnsiTheme="minorHAnsi" w:cstheme="minorHAnsi"/>
          <w:shd w:val="clear" w:color="auto" w:fill="FFFFFF"/>
          <w:lang w:val="en-US"/>
        </w:rPr>
        <w:t>lve over time and</w:t>
      </w:r>
      <w:r w:rsidR="000D5BFD" w:rsidRPr="00E23DF2">
        <w:rPr>
          <w:rFonts w:asciiTheme="minorHAnsi" w:hAnsiTheme="minorHAnsi" w:cstheme="minorHAnsi"/>
          <w:shd w:val="clear" w:color="auto" w:fill="FFFFFF"/>
          <w:lang w:val="en-US"/>
        </w:rPr>
        <w:t xml:space="preserve"> longer lasting lower grade </w:t>
      </w:r>
      <w:r w:rsidR="004676F8" w:rsidRPr="00E23DF2">
        <w:rPr>
          <w:rFonts w:asciiTheme="minorHAnsi" w:hAnsiTheme="minorHAnsi" w:cstheme="minorHAnsi"/>
          <w:shd w:val="clear" w:color="auto" w:fill="FFFFFF"/>
          <w:lang w:val="en-US"/>
        </w:rPr>
        <w:t>toxicities, which</w:t>
      </w:r>
      <w:r w:rsidR="00E876A8" w:rsidRPr="00E23DF2">
        <w:rPr>
          <w:rFonts w:asciiTheme="minorHAnsi" w:hAnsiTheme="minorHAnsi" w:cstheme="minorHAnsi"/>
          <w:shd w:val="clear" w:color="auto" w:fill="FFFFFF"/>
          <w:lang w:val="en-US"/>
        </w:rPr>
        <w:t xml:space="preserve"> are particularly relevant to maintenance therapies that patients can be on for years </w:t>
      </w:r>
      <w:r w:rsidR="00670023" w:rsidRPr="00E23DF2">
        <w:rPr>
          <w:rFonts w:asciiTheme="minorHAnsi" w:hAnsiTheme="minorHAnsi" w:cstheme="minorHAnsi"/>
          <w:shd w:val="clear" w:color="auto" w:fill="FFFFFF"/>
          <w:lang w:val="en-US"/>
        </w:rPr>
        <w:t>(1</w:t>
      </w:r>
      <w:r w:rsidR="00E17B99" w:rsidRPr="00E23DF2">
        <w:rPr>
          <w:rFonts w:asciiTheme="minorHAnsi" w:hAnsiTheme="minorHAnsi" w:cstheme="minorHAnsi"/>
          <w:shd w:val="clear" w:color="auto" w:fill="FFFFFF"/>
          <w:lang w:val="en-US"/>
        </w:rPr>
        <w:t>9</w:t>
      </w:r>
      <w:r w:rsidR="00670023" w:rsidRPr="00E23DF2">
        <w:rPr>
          <w:rFonts w:asciiTheme="minorHAnsi" w:hAnsiTheme="minorHAnsi" w:cstheme="minorHAnsi"/>
          <w:shd w:val="clear" w:color="auto" w:fill="FFFFFF"/>
          <w:lang w:val="en-US"/>
        </w:rPr>
        <w:t>)</w:t>
      </w:r>
      <w:r w:rsidR="00E876A8" w:rsidRPr="00E23DF2">
        <w:rPr>
          <w:rFonts w:asciiTheme="minorHAnsi" w:hAnsiTheme="minorHAnsi" w:cstheme="minorHAnsi"/>
          <w:shd w:val="clear" w:color="auto" w:fill="FFFFFF"/>
          <w:lang w:val="en-US"/>
        </w:rPr>
        <w:t>.</w:t>
      </w:r>
      <w:r w:rsidR="000D5BFD" w:rsidRPr="00E23DF2">
        <w:rPr>
          <w:rFonts w:asciiTheme="minorHAnsi" w:hAnsiTheme="minorHAnsi" w:cstheme="minorHAnsi"/>
          <w:shd w:val="clear" w:color="auto" w:fill="FFFFFF"/>
          <w:lang w:val="en-US"/>
        </w:rPr>
        <w:t xml:space="preserve"> </w:t>
      </w:r>
    </w:p>
    <w:p w14:paraId="47876548" w14:textId="77777777" w:rsidR="001731DC" w:rsidRPr="00E23DF2" w:rsidRDefault="001731DC"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There should be harmonization and agreement as to which patient centered benefits should be included in trials of maintenance therapies to enable comparison between trials and between treatments.</w:t>
      </w:r>
      <w:r w:rsidR="0094563B" w:rsidRPr="00E23DF2">
        <w:rPr>
          <w:rFonts w:asciiTheme="minorHAnsi" w:hAnsiTheme="minorHAnsi" w:cstheme="minorHAnsi"/>
          <w:lang w:val="en-US"/>
        </w:rPr>
        <w:t xml:space="preserve"> To date these have included Time to First and Second Subsequent </w:t>
      </w:r>
      <w:r w:rsidR="00905B09" w:rsidRPr="00E23DF2">
        <w:rPr>
          <w:rFonts w:asciiTheme="minorHAnsi" w:hAnsiTheme="minorHAnsi" w:cstheme="minorHAnsi"/>
          <w:lang w:val="en-US"/>
        </w:rPr>
        <w:t>Treatment (</w:t>
      </w:r>
      <w:r w:rsidR="0094563B" w:rsidRPr="00E23DF2">
        <w:rPr>
          <w:rFonts w:asciiTheme="minorHAnsi" w:hAnsiTheme="minorHAnsi" w:cstheme="minorHAnsi"/>
          <w:lang w:val="en-US"/>
        </w:rPr>
        <w:t>TTFST, TTSST</w:t>
      </w:r>
      <w:r w:rsidR="00905B09" w:rsidRPr="00E23DF2">
        <w:rPr>
          <w:rFonts w:asciiTheme="minorHAnsi" w:hAnsiTheme="minorHAnsi" w:cstheme="minorHAnsi"/>
          <w:lang w:val="en-US"/>
        </w:rPr>
        <w:t>), QAPFS</w:t>
      </w:r>
      <w:r w:rsidR="0094563B" w:rsidRPr="00E23DF2">
        <w:rPr>
          <w:rFonts w:asciiTheme="minorHAnsi" w:hAnsiTheme="minorHAnsi" w:cstheme="minorHAnsi"/>
          <w:lang w:val="en-US"/>
        </w:rPr>
        <w:t xml:space="preserve"> and </w:t>
      </w:r>
      <w:proofErr w:type="spellStart"/>
      <w:r w:rsidR="00905B09" w:rsidRPr="00E23DF2">
        <w:rPr>
          <w:rFonts w:asciiTheme="minorHAnsi" w:hAnsiTheme="minorHAnsi" w:cstheme="minorHAnsi"/>
          <w:lang w:val="en-US"/>
        </w:rPr>
        <w:t>TWiST</w:t>
      </w:r>
      <w:proofErr w:type="spellEnd"/>
      <w:r w:rsidR="00905B09" w:rsidRPr="00E23DF2">
        <w:rPr>
          <w:rFonts w:asciiTheme="minorHAnsi" w:hAnsiTheme="minorHAnsi" w:cstheme="minorHAnsi"/>
          <w:lang w:val="en-US"/>
        </w:rPr>
        <w:t>. This</w:t>
      </w:r>
      <w:r w:rsidRPr="00E23DF2">
        <w:rPr>
          <w:rFonts w:asciiTheme="minorHAnsi" w:hAnsiTheme="minorHAnsi" w:cstheme="minorHAnsi"/>
          <w:lang w:val="en-US"/>
        </w:rPr>
        <w:t xml:space="preserve"> is a work in progress and a high priority for the GCIG SBC.</w:t>
      </w:r>
      <w:r w:rsidR="0094563B" w:rsidRPr="00E23DF2">
        <w:rPr>
          <w:rFonts w:asciiTheme="minorHAnsi" w:hAnsiTheme="minorHAnsi" w:cstheme="minorHAnsi"/>
          <w:lang w:val="en-US"/>
        </w:rPr>
        <w:t xml:space="preserve"> Ideally</w:t>
      </w:r>
      <w:r w:rsidR="004676F8" w:rsidRPr="00E23DF2">
        <w:rPr>
          <w:rFonts w:asciiTheme="minorHAnsi" w:hAnsiTheme="minorHAnsi" w:cstheme="minorHAnsi"/>
          <w:lang w:val="en-US"/>
        </w:rPr>
        <w:t>,</w:t>
      </w:r>
      <w:r w:rsidR="0094563B" w:rsidRPr="00E23DF2">
        <w:rPr>
          <w:rFonts w:asciiTheme="minorHAnsi" w:hAnsiTheme="minorHAnsi" w:cstheme="minorHAnsi"/>
          <w:lang w:val="en-US"/>
        </w:rPr>
        <w:t xml:space="preserve"> the same measures should be used in all maintenance therapy trials. There is also a good case to include patient preferences and trade-offs in such trials.</w:t>
      </w:r>
      <w:r w:rsidRPr="00E23DF2">
        <w:rPr>
          <w:rFonts w:asciiTheme="minorHAnsi" w:hAnsiTheme="minorHAnsi" w:cstheme="minorHAnsi"/>
          <w:lang w:val="en-US"/>
        </w:rPr>
        <w:t xml:space="preserve"> </w:t>
      </w:r>
    </w:p>
    <w:p w14:paraId="304553CC" w14:textId="77777777" w:rsidR="00670023" w:rsidRPr="00E23DF2" w:rsidRDefault="00670023" w:rsidP="009E0A52">
      <w:pPr>
        <w:spacing w:line="360" w:lineRule="auto"/>
        <w:jc w:val="both"/>
        <w:rPr>
          <w:rFonts w:asciiTheme="minorHAnsi" w:hAnsiTheme="minorHAnsi" w:cstheme="minorHAnsi"/>
          <w:lang w:val="en-US"/>
        </w:rPr>
      </w:pPr>
    </w:p>
    <w:p w14:paraId="6EAC8E60" w14:textId="6F006F26" w:rsidR="00F84287" w:rsidRPr="00E23DF2" w:rsidRDefault="00F776C7" w:rsidP="009E0A52">
      <w:pPr>
        <w:pStyle w:val="Titre1"/>
        <w:spacing w:line="360" w:lineRule="auto"/>
        <w:jc w:val="both"/>
        <w:rPr>
          <w:rFonts w:asciiTheme="minorHAnsi" w:hAnsiTheme="minorHAnsi" w:cstheme="minorHAnsi"/>
          <w:color w:val="auto"/>
          <w:sz w:val="24"/>
          <w:szCs w:val="24"/>
          <w:lang w:val="en-US"/>
        </w:rPr>
      </w:pPr>
      <w:r w:rsidRPr="00E23DF2">
        <w:rPr>
          <w:rFonts w:asciiTheme="minorHAnsi" w:hAnsiTheme="minorHAnsi" w:cstheme="minorHAnsi"/>
          <w:color w:val="auto"/>
          <w:sz w:val="24"/>
          <w:szCs w:val="24"/>
          <w:lang w:val="en-US"/>
        </w:rPr>
        <w:t>Working group</w:t>
      </w:r>
      <w:r w:rsidR="000F5ABE" w:rsidRPr="00E23DF2">
        <w:rPr>
          <w:rFonts w:asciiTheme="minorHAnsi" w:hAnsiTheme="minorHAnsi" w:cstheme="minorHAnsi"/>
          <w:color w:val="auto"/>
          <w:sz w:val="24"/>
          <w:szCs w:val="24"/>
          <w:lang w:val="en-US"/>
        </w:rPr>
        <w:t>s</w:t>
      </w:r>
      <w:r w:rsidR="001731DC" w:rsidRPr="00E23DF2">
        <w:rPr>
          <w:rFonts w:asciiTheme="minorHAnsi" w:hAnsiTheme="minorHAnsi" w:cstheme="minorHAnsi"/>
          <w:color w:val="auto"/>
          <w:sz w:val="24"/>
          <w:szCs w:val="24"/>
          <w:lang w:val="en-US"/>
        </w:rPr>
        <w:t xml:space="preserve"> statements for expanding</w:t>
      </w:r>
      <w:r w:rsidR="00F84287" w:rsidRPr="00E23DF2">
        <w:rPr>
          <w:rFonts w:asciiTheme="minorHAnsi" w:hAnsiTheme="minorHAnsi" w:cstheme="minorHAnsi"/>
          <w:color w:val="auto"/>
          <w:sz w:val="24"/>
          <w:szCs w:val="24"/>
          <w:lang w:val="en-US"/>
        </w:rPr>
        <w:t xml:space="preserve"> research in</w:t>
      </w:r>
      <w:r w:rsidR="001731DC" w:rsidRPr="00E23DF2">
        <w:rPr>
          <w:rFonts w:asciiTheme="minorHAnsi" w:hAnsiTheme="minorHAnsi" w:cstheme="minorHAnsi"/>
          <w:color w:val="auto"/>
          <w:sz w:val="24"/>
          <w:szCs w:val="24"/>
          <w:lang w:val="en-US"/>
        </w:rPr>
        <w:t>to patient centered benefits in</w:t>
      </w:r>
      <w:r w:rsidR="00F84287" w:rsidRPr="00E23DF2">
        <w:rPr>
          <w:rFonts w:asciiTheme="minorHAnsi" w:hAnsiTheme="minorHAnsi" w:cstheme="minorHAnsi"/>
          <w:color w:val="auto"/>
          <w:sz w:val="24"/>
          <w:szCs w:val="24"/>
          <w:lang w:val="en-US"/>
        </w:rPr>
        <w:t xml:space="preserve"> ovarian cancer </w:t>
      </w:r>
      <w:r w:rsidRPr="00E23DF2">
        <w:rPr>
          <w:rFonts w:asciiTheme="minorHAnsi" w:hAnsiTheme="minorHAnsi" w:cstheme="minorHAnsi"/>
          <w:color w:val="auto"/>
          <w:sz w:val="24"/>
          <w:szCs w:val="24"/>
          <w:lang w:val="en-US"/>
        </w:rPr>
        <w:t xml:space="preserve">maintenance </w:t>
      </w:r>
      <w:r w:rsidR="00F84287" w:rsidRPr="00E23DF2">
        <w:rPr>
          <w:rFonts w:asciiTheme="minorHAnsi" w:hAnsiTheme="minorHAnsi" w:cstheme="minorHAnsi"/>
          <w:color w:val="auto"/>
          <w:sz w:val="24"/>
          <w:szCs w:val="24"/>
          <w:lang w:val="en-US"/>
        </w:rPr>
        <w:t>trials</w:t>
      </w:r>
      <w:r w:rsidR="00E17B99" w:rsidRPr="00E23DF2">
        <w:rPr>
          <w:rFonts w:asciiTheme="minorHAnsi" w:hAnsiTheme="minorHAnsi" w:cstheme="minorHAnsi"/>
          <w:color w:val="auto"/>
          <w:sz w:val="24"/>
          <w:szCs w:val="24"/>
          <w:lang w:val="en-US"/>
        </w:rPr>
        <w:t xml:space="preserve"> (summarized in Table </w:t>
      </w:r>
      <w:r w:rsidR="00D7623A" w:rsidRPr="00E23DF2">
        <w:rPr>
          <w:rFonts w:asciiTheme="minorHAnsi" w:hAnsiTheme="minorHAnsi" w:cstheme="minorHAnsi"/>
          <w:color w:val="auto"/>
          <w:sz w:val="24"/>
          <w:szCs w:val="24"/>
          <w:lang w:val="en-US"/>
        </w:rPr>
        <w:t>1</w:t>
      </w:r>
      <w:r w:rsidR="00E17B99" w:rsidRPr="00E23DF2">
        <w:rPr>
          <w:rFonts w:asciiTheme="minorHAnsi" w:hAnsiTheme="minorHAnsi" w:cstheme="minorHAnsi"/>
          <w:color w:val="auto"/>
          <w:sz w:val="24"/>
          <w:szCs w:val="24"/>
          <w:lang w:val="en-US"/>
        </w:rPr>
        <w:t>)</w:t>
      </w:r>
    </w:p>
    <w:p w14:paraId="6CDEEDD6" w14:textId="77777777" w:rsidR="004F6FE0" w:rsidRPr="00E23DF2" w:rsidRDefault="004F6FE0" w:rsidP="009E0A52">
      <w:pPr>
        <w:spacing w:line="360" w:lineRule="auto"/>
        <w:jc w:val="both"/>
        <w:rPr>
          <w:rFonts w:asciiTheme="minorHAnsi" w:hAnsiTheme="minorHAnsi" w:cstheme="minorHAnsi"/>
          <w:lang w:val="en-US"/>
        </w:rPr>
      </w:pPr>
    </w:p>
    <w:p w14:paraId="3F571969" w14:textId="77777777" w:rsidR="00A62164" w:rsidRPr="00E23DF2" w:rsidRDefault="00F03D77"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1.</w:t>
      </w:r>
      <w:r w:rsidR="000F5ABE" w:rsidRPr="00E23DF2">
        <w:rPr>
          <w:rFonts w:asciiTheme="minorHAnsi" w:hAnsiTheme="minorHAnsi" w:cstheme="minorHAnsi"/>
          <w:lang w:val="en-US"/>
        </w:rPr>
        <w:t xml:space="preserve"> </w:t>
      </w:r>
      <w:r w:rsidR="006D7EFB" w:rsidRPr="00E23DF2">
        <w:rPr>
          <w:rFonts w:asciiTheme="minorHAnsi" w:hAnsiTheme="minorHAnsi" w:cstheme="minorHAnsi"/>
          <w:lang w:val="en-US"/>
        </w:rPr>
        <w:t xml:space="preserve">Adhere to SPIRIT-PRO (Standard Protocol Items: Recommendations for Interventional </w:t>
      </w:r>
      <w:r w:rsidR="00905B09" w:rsidRPr="00E23DF2">
        <w:rPr>
          <w:rFonts w:asciiTheme="minorHAnsi" w:hAnsiTheme="minorHAnsi" w:cstheme="minorHAnsi"/>
          <w:lang w:val="en-US"/>
        </w:rPr>
        <w:t>Trials) guidelines</w:t>
      </w:r>
    </w:p>
    <w:p w14:paraId="0B76B5ED" w14:textId="77777777" w:rsidR="006D7EFB" w:rsidRPr="00E23DF2" w:rsidRDefault="006D7EFB" w:rsidP="009E0A52">
      <w:pPr>
        <w:pStyle w:val="Paragraphedeliste"/>
        <w:spacing w:line="360" w:lineRule="auto"/>
        <w:jc w:val="both"/>
        <w:rPr>
          <w:rFonts w:asciiTheme="minorHAnsi" w:hAnsiTheme="minorHAnsi" w:cstheme="minorHAnsi"/>
          <w:lang w:val="en-US"/>
        </w:rPr>
      </w:pPr>
    </w:p>
    <w:p w14:paraId="642E0456" w14:textId="715D06DB" w:rsidR="00A670A5" w:rsidRPr="00E23DF2" w:rsidRDefault="004676F8"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As its top priority, the</w:t>
      </w:r>
      <w:r w:rsidR="00A670A5" w:rsidRPr="00E23DF2">
        <w:rPr>
          <w:rFonts w:asciiTheme="minorHAnsi" w:hAnsiTheme="minorHAnsi" w:cstheme="minorHAnsi"/>
          <w:lang w:val="en-US"/>
        </w:rPr>
        <w:t xml:space="preserve"> </w:t>
      </w:r>
      <w:r w:rsidR="00A62164" w:rsidRPr="00E23DF2">
        <w:rPr>
          <w:rFonts w:asciiTheme="minorHAnsi" w:hAnsiTheme="minorHAnsi" w:cstheme="minorHAnsi"/>
          <w:lang w:val="en-US"/>
        </w:rPr>
        <w:t xml:space="preserve">working group </w:t>
      </w:r>
      <w:r w:rsidRPr="00E23DF2">
        <w:rPr>
          <w:rFonts w:asciiTheme="minorHAnsi" w:hAnsiTheme="minorHAnsi" w:cstheme="minorHAnsi"/>
          <w:lang w:val="en-US"/>
        </w:rPr>
        <w:t xml:space="preserve">reiterated the importance </w:t>
      </w:r>
      <w:r w:rsidR="00A62164" w:rsidRPr="00E23DF2">
        <w:rPr>
          <w:rFonts w:asciiTheme="minorHAnsi" w:hAnsiTheme="minorHAnsi" w:cstheme="minorHAnsi"/>
          <w:lang w:val="en-US"/>
        </w:rPr>
        <w:t>of</w:t>
      </w:r>
      <w:r w:rsidR="00A670A5" w:rsidRPr="00E23DF2">
        <w:rPr>
          <w:rFonts w:asciiTheme="minorHAnsi" w:hAnsiTheme="minorHAnsi" w:cstheme="minorHAnsi"/>
          <w:lang w:val="en-US"/>
        </w:rPr>
        <w:t xml:space="preserve"> </w:t>
      </w:r>
      <w:r w:rsidR="00A62164" w:rsidRPr="00E23DF2">
        <w:rPr>
          <w:rFonts w:asciiTheme="minorHAnsi" w:hAnsiTheme="minorHAnsi" w:cstheme="minorHAnsi"/>
          <w:lang w:val="en-US"/>
        </w:rPr>
        <w:t xml:space="preserve">following </w:t>
      </w:r>
      <w:r w:rsidR="006D7EFB" w:rsidRPr="00E23DF2">
        <w:rPr>
          <w:rFonts w:asciiTheme="minorHAnsi" w:hAnsiTheme="minorHAnsi" w:cstheme="minorHAnsi"/>
          <w:lang w:val="en-US"/>
        </w:rPr>
        <w:t>the</w:t>
      </w:r>
      <w:r w:rsidR="00637194" w:rsidRPr="00E23DF2">
        <w:rPr>
          <w:rFonts w:asciiTheme="minorHAnsi" w:hAnsiTheme="minorHAnsi" w:cstheme="minorHAnsi"/>
          <w:lang w:val="en-US"/>
        </w:rPr>
        <w:t xml:space="preserve"> SPIRIT-PRO </w:t>
      </w:r>
      <w:r w:rsidR="0094563B" w:rsidRPr="00E23DF2">
        <w:rPr>
          <w:rFonts w:asciiTheme="minorHAnsi" w:hAnsiTheme="minorHAnsi" w:cstheme="minorHAnsi"/>
          <w:lang w:val="en-US"/>
        </w:rPr>
        <w:t>guideline</w:t>
      </w:r>
      <w:r w:rsidR="006D7EFB" w:rsidRPr="00E23DF2">
        <w:rPr>
          <w:rFonts w:asciiTheme="minorHAnsi" w:hAnsiTheme="minorHAnsi" w:cstheme="minorHAnsi"/>
          <w:lang w:val="en-US"/>
        </w:rPr>
        <w:t xml:space="preserve">s </w:t>
      </w:r>
      <w:r w:rsidR="00A670A5" w:rsidRPr="00E23DF2">
        <w:rPr>
          <w:rFonts w:asciiTheme="minorHAnsi" w:hAnsiTheme="minorHAnsi" w:cstheme="minorHAnsi"/>
          <w:lang w:val="en-US"/>
        </w:rPr>
        <w:t>for</w:t>
      </w:r>
      <w:r w:rsidR="0094563B" w:rsidRPr="00E23DF2">
        <w:rPr>
          <w:rFonts w:asciiTheme="minorHAnsi" w:hAnsiTheme="minorHAnsi" w:cstheme="minorHAnsi"/>
          <w:lang w:val="en-US"/>
        </w:rPr>
        <w:t xml:space="preserve"> the</w:t>
      </w:r>
      <w:r w:rsidR="006D7EFB" w:rsidRPr="00E23DF2">
        <w:rPr>
          <w:rFonts w:asciiTheme="minorHAnsi" w:hAnsiTheme="minorHAnsi" w:cstheme="minorHAnsi"/>
          <w:lang w:val="en-US"/>
        </w:rPr>
        <w:t xml:space="preserve"> inclusion </w:t>
      </w:r>
      <w:r w:rsidR="00905B09" w:rsidRPr="00E23DF2">
        <w:rPr>
          <w:rFonts w:asciiTheme="minorHAnsi" w:hAnsiTheme="minorHAnsi" w:cstheme="minorHAnsi"/>
          <w:lang w:val="en-US"/>
        </w:rPr>
        <w:t>of PROs</w:t>
      </w:r>
      <w:r w:rsidR="006D7EFB" w:rsidRPr="00E23DF2">
        <w:rPr>
          <w:rFonts w:asciiTheme="minorHAnsi" w:hAnsiTheme="minorHAnsi" w:cstheme="minorHAnsi"/>
          <w:lang w:val="en-US"/>
        </w:rPr>
        <w:t xml:space="preserve"> in future GCIG maintenance trial protocols</w:t>
      </w:r>
      <w:r w:rsidR="00A670A5" w:rsidRPr="00E23DF2">
        <w:rPr>
          <w:rFonts w:asciiTheme="minorHAnsi" w:hAnsiTheme="minorHAnsi" w:cstheme="minorHAnsi"/>
          <w:lang w:val="en-US"/>
        </w:rPr>
        <w:t xml:space="preserve">. </w:t>
      </w:r>
      <w:r w:rsidR="006D7EFB" w:rsidRPr="00E23DF2">
        <w:rPr>
          <w:rFonts w:asciiTheme="minorHAnsi" w:hAnsiTheme="minorHAnsi" w:cstheme="minorHAnsi"/>
          <w:lang w:val="en-US"/>
        </w:rPr>
        <w:t>The</w:t>
      </w:r>
      <w:r w:rsidR="00A670A5" w:rsidRPr="00E23DF2">
        <w:rPr>
          <w:rFonts w:asciiTheme="minorHAnsi" w:hAnsiTheme="minorHAnsi" w:cstheme="minorHAnsi"/>
          <w:lang w:val="en-US"/>
        </w:rPr>
        <w:t xml:space="preserve"> SPIRIT-PRO Extension recommends that 16 items should be routinely addressed in all clinical trial protocols where PROs are a primary or key secondary outcome</w:t>
      </w:r>
      <w:r w:rsidR="00810D8B" w:rsidRPr="00E23DF2">
        <w:rPr>
          <w:rFonts w:asciiTheme="minorHAnsi" w:hAnsiTheme="minorHAnsi" w:cstheme="minorHAnsi"/>
          <w:lang w:val="en-US"/>
        </w:rPr>
        <w:t xml:space="preserve"> (Table </w:t>
      </w:r>
      <w:r w:rsidR="00D7623A" w:rsidRPr="00E23DF2">
        <w:rPr>
          <w:rFonts w:asciiTheme="minorHAnsi" w:hAnsiTheme="minorHAnsi" w:cstheme="minorHAnsi"/>
          <w:lang w:val="en-US"/>
        </w:rPr>
        <w:t>2</w:t>
      </w:r>
      <w:r w:rsidR="00810D8B" w:rsidRPr="00E23DF2">
        <w:rPr>
          <w:rFonts w:asciiTheme="minorHAnsi" w:hAnsiTheme="minorHAnsi" w:cstheme="minorHAnsi"/>
          <w:lang w:val="en-US"/>
        </w:rPr>
        <w:t>)</w:t>
      </w:r>
      <w:r w:rsidR="006D7EFB" w:rsidRPr="00E23DF2">
        <w:rPr>
          <w:rFonts w:asciiTheme="minorHAnsi" w:hAnsiTheme="minorHAnsi" w:cstheme="minorHAnsi"/>
          <w:lang w:val="en-US"/>
        </w:rPr>
        <w:t xml:space="preserve">. Clear </w:t>
      </w:r>
      <w:r w:rsidR="0094563B" w:rsidRPr="00E23DF2">
        <w:rPr>
          <w:rFonts w:asciiTheme="minorHAnsi" w:hAnsiTheme="minorHAnsi" w:cstheme="minorHAnsi"/>
          <w:lang w:val="en-US"/>
        </w:rPr>
        <w:t>guidance</w:t>
      </w:r>
      <w:r w:rsidR="00A62164" w:rsidRPr="00E23DF2">
        <w:rPr>
          <w:rFonts w:asciiTheme="minorHAnsi" w:hAnsiTheme="minorHAnsi" w:cstheme="minorHAnsi"/>
          <w:lang w:val="en-US"/>
        </w:rPr>
        <w:t xml:space="preserve"> exist</w:t>
      </w:r>
      <w:r w:rsidR="0094563B" w:rsidRPr="00E23DF2">
        <w:rPr>
          <w:rFonts w:asciiTheme="minorHAnsi" w:hAnsiTheme="minorHAnsi" w:cstheme="minorHAnsi"/>
          <w:lang w:val="en-US"/>
        </w:rPr>
        <w:t xml:space="preserve">s </w:t>
      </w:r>
      <w:r w:rsidR="0094563B" w:rsidRPr="00E23DF2">
        <w:rPr>
          <w:rFonts w:asciiTheme="minorHAnsi" w:hAnsiTheme="minorHAnsi" w:cstheme="minorHAnsi"/>
          <w:lang w:val="en-US"/>
        </w:rPr>
        <w:lastRenderedPageBreak/>
        <w:t>to</w:t>
      </w:r>
      <w:r w:rsidR="00A62164" w:rsidRPr="00E23DF2">
        <w:rPr>
          <w:rFonts w:asciiTheme="minorHAnsi" w:hAnsiTheme="minorHAnsi" w:cstheme="minorHAnsi"/>
          <w:lang w:val="en-US"/>
        </w:rPr>
        <w:t xml:space="preserve"> design trials (SPIRIT-PRO),</w:t>
      </w:r>
      <w:r w:rsidR="0094563B" w:rsidRPr="00E23DF2">
        <w:rPr>
          <w:rFonts w:asciiTheme="minorHAnsi" w:hAnsiTheme="minorHAnsi" w:cstheme="minorHAnsi"/>
          <w:lang w:val="en-US"/>
        </w:rPr>
        <w:t xml:space="preserve"> report</w:t>
      </w:r>
      <w:r w:rsidR="00A62164" w:rsidRPr="00E23DF2">
        <w:rPr>
          <w:rFonts w:asciiTheme="minorHAnsi" w:hAnsiTheme="minorHAnsi" w:cstheme="minorHAnsi"/>
          <w:lang w:val="en-US"/>
        </w:rPr>
        <w:t xml:space="preserve"> </w:t>
      </w:r>
      <w:r w:rsidR="00905B09" w:rsidRPr="00E23DF2">
        <w:rPr>
          <w:rFonts w:asciiTheme="minorHAnsi" w:hAnsiTheme="minorHAnsi" w:cstheme="minorHAnsi"/>
          <w:lang w:val="en-US"/>
        </w:rPr>
        <w:t>PRO’s (</w:t>
      </w:r>
      <w:r w:rsidR="00A62164" w:rsidRPr="00E23DF2">
        <w:rPr>
          <w:rFonts w:asciiTheme="minorHAnsi" w:hAnsiTheme="minorHAnsi" w:cstheme="minorHAnsi"/>
          <w:lang w:val="en-US"/>
        </w:rPr>
        <w:t>CONSORT-PRO), and analyz</w:t>
      </w:r>
      <w:r w:rsidR="0094563B" w:rsidRPr="00E23DF2">
        <w:rPr>
          <w:rFonts w:asciiTheme="minorHAnsi" w:hAnsiTheme="minorHAnsi" w:cstheme="minorHAnsi"/>
          <w:lang w:val="en-US"/>
        </w:rPr>
        <w:t>e</w:t>
      </w:r>
      <w:r w:rsidR="00A62164" w:rsidRPr="00E23DF2">
        <w:rPr>
          <w:rFonts w:asciiTheme="minorHAnsi" w:hAnsiTheme="minorHAnsi" w:cstheme="minorHAnsi"/>
          <w:lang w:val="en-US"/>
        </w:rPr>
        <w:t xml:space="preserve"> </w:t>
      </w:r>
      <w:r w:rsidR="0075525B" w:rsidRPr="00E23DF2">
        <w:rPr>
          <w:rFonts w:asciiTheme="minorHAnsi" w:hAnsiTheme="minorHAnsi" w:cstheme="minorHAnsi"/>
          <w:lang w:val="en-US"/>
        </w:rPr>
        <w:t>HRQL</w:t>
      </w:r>
      <w:r w:rsidR="00A62164" w:rsidRPr="00E23DF2">
        <w:rPr>
          <w:rFonts w:asciiTheme="minorHAnsi" w:hAnsiTheme="minorHAnsi" w:cstheme="minorHAnsi"/>
          <w:lang w:val="en-US"/>
        </w:rPr>
        <w:t xml:space="preserve"> in randomized trials (SISAQOL) (</w:t>
      </w:r>
      <w:r w:rsidR="00E17B99" w:rsidRPr="00E23DF2">
        <w:rPr>
          <w:rFonts w:asciiTheme="minorHAnsi" w:hAnsiTheme="minorHAnsi" w:cstheme="minorHAnsi"/>
          <w:lang w:val="en-US"/>
        </w:rPr>
        <w:t>3, 20, 21</w:t>
      </w:r>
      <w:r w:rsidR="006D7EFB" w:rsidRPr="00E23DF2">
        <w:rPr>
          <w:rFonts w:asciiTheme="minorHAnsi" w:hAnsiTheme="minorHAnsi" w:cstheme="minorHAnsi"/>
          <w:lang w:val="en-US"/>
        </w:rPr>
        <w:t>), but are still not consistently implemented and included in clinical trial protocols</w:t>
      </w:r>
    </w:p>
    <w:p w14:paraId="54693CC5" w14:textId="77777777" w:rsidR="00637194" w:rsidRPr="00E23DF2" w:rsidRDefault="00637194" w:rsidP="009E0A52">
      <w:pPr>
        <w:spacing w:line="360" w:lineRule="auto"/>
        <w:jc w:val="both"/>
        <w:rPr>
          <w:rFonts w:asciiTheme="minorHAnsi" w:hAnsiTheme="minorHAnsi" w:cstheme="minorHAnsi"/>
          <w:lang w:val="en-US"/>
        </w:rPr>
      </w:pPr>
    </w:p>
    <w:p w14:paraId="644D3020" w14:textId="5AB6497A" w:rsidR="006B462B" w:rsidRPr="00E23DF2" w:rsidRDefault="00905B09"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2</w:t>
      </w:r>
      <w:r w:rsidR="00B720F9" w:rsidRPr="00E23DF2">
        <w:rPr>
          <w:rFonts w:asciiTheme="minorHAnsi" w:hAnsiTheme="minorHAnsi" w:cstheme="minorHAnsi"/>
          <w:lang w:val="en-US"/>
        </w:rPr>
        <w:t>.</w:t>
      </w:r>
      <w:r w:rsidRPr="00E23DF2">
        <w:rPr>
          <w:rFonts w:asciiTheme="minorHAnsi" w:hAnsiTheme="minorHAnsi" w:cstheme="minorHAnsi"/>
          <w:lang w:val="en-US"/>
        </w:rPr>
        <w:t xml:space="preserve"> Aim</w:t>
      </w:r>
      <w:r w:rsidR="006D7EFB" w:rsidRPr="00E23DF2">
        <w:rPr>
          <w:rFonts w:asciiTheme="minorHAnsi" w:hAnsiTheme="minorHAnsi" w:cstheme="minorHAnsi"/>
          <w:lang w:val="en-US"/>
        </w:rPr>
        <w:t xml:space="preserve"> to</w:t>
      </w:r>
      <w:r w:rsidR="003E5281" w:rsidRPr="00E23DF2">
        <w:rPr>
          <w:rFonts w:asciiTheme="minorHAnsi" w:hAnsiTheme="minorHAnsi" w:cstheme="minorHAnsi"/>
          <w:lang w:val="en-US"/>
        </w:rPr>
        <w:t xml:space="preserve"> harmonize the </w:t>
      </w:r>
      <w:r w:rsidRPr="00E23DF2">
        <w:rPr>
          <w:rFonts w:asciiTheme="minorHAnsi" w:hAnsiTheme="minorHAnsi" w:cstheme="minorHAnsi"/>
          <w:lang w:val="en-US"/>
        </w:rPr>
        <w:t>selection,</w:t>
      </w:r>
      <w:r w:rsidR="006D7EFB" w:rsidRPr="00E23DF2">
        <w:rPr>
          <w:rFonts w:asciiTheme="minorHAnsi" w:hAnsiTheme="minorHAnsi" w:cstheme="minorHAnsi"/>
          <w:lang w:val="en-US"/>
        </w:rPr>
        <w:t xml:space="preserve"> collect</w:t>
      </w:r>
      <w:r w:rsidR="003E5281" w:rsidRPr="00E23DF2">
        <w:rPr>
          <w:rFonts w:asciiTheme="minorHAnsi" w:hAnsiTheme="minorHAnsi" w:cstheme="minorHAnsi"/>
          <w:lang w:val="en-US"/>
        </w:rPr>
        <w:t>ion</w:t>
      </w:r>
      <w:r w:rsidR="006D7EFB" w:rsidRPr="00E23DF2">
        <w:rPr>
          <w:rFonts w:asciiTheme="minorHAnsi" w:hAnsiTheme="minorHAnsi" w:cstheme="minorHAnsi"/>
          <w:lang w:val="en-US"/>
        </w:rPr>
        <w:t xml:space="preserve"> and report</w:t>
      </w:r>
      <w:r w:rsidR="003E5281" w:rsidRPr="00E23DF2">
        <w:rPr>
          <w:rFonts w:asciiTheme="minorHAnsi" w:hAnsiTheme="minorHAnsi" w:cstheme="minorHAnsi"/>
          <w:lang w:val="en-US"/>
        </w:rPr>
        <w:t xml:space="preserve">ing </w:t>
      </w:r>
      <w:r w:rsidRPr="00E23DF2">
        <w:rPr>
          <w:rFonts w:asciiTheme="minorHAnsi" w:hAnsiTheme="minorHAnsi" w:cstheme="minorHAnsi"/>
          <w:lang w:val="en-US"/>
        </w:rPr>
        <w:t>of patient</w:t>
      </w:r>
      <w:r w:rsidR="006D7EFB" w:rsidRPr="00E23DF2">
        <w:rPr>
          <w:rFonts w:asciiTheme="minorHAnsi" w:hAnsiTheme="minorHAnsi" w:cstheme="minorHAnsi"/>
          <w:lang w:val="en-US"/>
        </w:rPr>
        <w:t xml:space="preserve"> centered benefits with</w:t>
      </w:r>
      <w:r w:rsidR="00637194" w:rsidRPr="00E23DF2">
        <w:rPr>
          <w:rFonts w:asciiTheme="minorHAnsi" w:hAnsiTheme="minorHAnsi" w:cstheme="minorHAnsi"/>
          <w:lang w:val="en-US"/>
        </w:rPr>
        <w:t xml:space="preserve"> maintenance</w:t>
      </w:r>
      <w:r w:rsidR="006D7EFB" w:rsidRPr="00E23DF2">
        <w:rPr>
          <w:rFonts w:asciiTheme="minorHAnsi" w:hAnsiTheme="minorHAnsi" w:cstheme="minorHAnsi"/>
          <w:lang w:val="en-US"/>
        </w:rPr>
        <w:t xml:space="preserve"> therapies</w:t>
      </w:r>
      <w:r w:rsidR="003E5281" w:rsidRPr="00E23DF2">
        <w:rPr>
          <w:rFonts w:asciiTheme="minorHAnsi" w:hAnsiTheme="minorHAnsi" w:cstheme="minorHAnsi"/>
          <w:lang w:val="en-US"/>
        </w:rPr>
        <w:t xml:space="preserve"> of high quality and clinical relevance. Ideally</w:t>
      </w:r>
      <w:r w:rsidR="004676F8" w:rsidRPr="00E23DF2">
        <w:rPr>
          <w:rFonts w:asciiTheme="minorHAnsi" w:hAnsiTheme="minorHAnsi" w:cstheme="minorHAnsi"/>
          <w:lang w:val="en-US"/>
        </w:rPr>
        <w:t>,</w:t>
      </w:r>
      <w:r w:rsidR="003E5281" w:rsidRPr="00E23DF2">
        <w:rPr>
          <w:rFonts w:asciiTheme="minorHAnsi" w:hAnsiTheme="minorHAnsi" w:cstheme="minorHAnsi"/>
          <w:lang w:val="en-US"/>
        </w:rPr>
        <w:t xml:space="preserve"> these</w:t>
      </w:r>
      <w:r w:rsidR="006D7EFB" w:rsidRPr="00E23DF2">
        <w:rPr>
          <w:rFonts w:asciiTheme="minorHAnsi" w:hAnsiTheme="minorHAnsi" w:cstheme="minorHAnsi"/>
          <w:lang w:val="en-US"/>
        </w:rPr>
        <w:t xml:space="preserve"> could</w:t>
      </w:r>
      <w:r w:rsidR="00637194" w:rsidRPr="00E23DF2">
        <w:rPr>
          <w:rFonts w:asciiTheme="minorHAnsi" w:hAnsiTheme="minorHAnsi" w:cstheme="minorHAnsi"/>
          <w:lang w:val="en-US"/>
        </w:rPr>
        <w:t xml:space="preserve"> be</w:t>
      </w:r>
      <w:r w:rsidR="003E5281" w:rsidRPr="00E23DF2">
        <w:rPr>
          <w:rFonts w:asciiTheme="minorHAnsi" w:hAnsiTheme="minorHAnsi" w:cstheme="minorHAnsi"/>
          <w:lang w:val="en-US"/>
        </w:rPr>
        <w:t xml:space="preserve"> </w:t>
      </w:r>
      <w:r w:rsidR="00637194" w:rsidRPr="00E23DF2">
        <w:rPr>
          <w:rFonts w:asciiTheme="minorHAnsi" w:hAnsiTheme="minorHAnsi" w:cstheme="minorHAnsi"/>
          <w:lang w:val="en-US"/>
        </w:rPr>
        <w:t>considered</w:t>
      </w:r>
      <w:r w:rsidR="003E5281" w:rsidRPr="00E23DF2">
        <w:rPr>
          <w:rFonts w:asciiTheme="minorHAnsi" w:hAnsiTheme="minorHAnsi" w:cstheme="minorHAnsi"/>
          <w:lang w:val="en-US"/>
        </w:rPr>
        <w:t xml:space="preserve"> and included</w:t>
      </w:r>
      <w:r w:rsidR="00637194" w:rsidRPr="00E23DF2">
        <w:rPr>
          <w:rFonts w:asciiTheme="minorHAnsi" w:hAnsiTheme="minorHAnsi" w:cstheme="minorHAnsi"/>
          <w:lang w:val="en-US"/>
        </w:rPr>
        <w:t xml:space="preserve"> in </w:t>
      </w:r>
      <w:r w:rsidR="00BA1B0C" w:rsidRPr="00E23DF2">
        <w:rPr>
          <w:rFonts w:asciiTheme="minorHAnsi" w:hAnsiTheme="minorHAnsi" w:cstheme="minorHAnsi"/>
          <w:lang w:val="en-US"/>
        </w:rPr>
        <w:t>European Society of Medical Oncology (</w:t>
      </w:r>
      <w:r w:rsidR="00637194" w:rsidRPr="00E23DF2">
        <w:rPr>
          <w:rFonts w:asciiTheme="minorHAnsi" w:hAnsiTheme="minorHAnsi" w:cstheme="minorHAnsi"/>
          <w:lang w:val="en-US"/>
        </w:rPr>
        <w:t>ESMO</w:t>
      </w:r>
      <w:r w:rsidR="00BA1B0C" w:rsidRPr="00E23DF2">
        <w:rPr>
          <w:rFonts w:asciiTheme="minorHAnsi" w:hAnsiTheme="minorHAnsi" w:cstheme="minorHAnsi"/>
          <w:lang w:val="en-US"/>
        </w:rPr>
        <w:t>)</w:t>
      </w:r>
      <w:r w:rsidR="006D7EFB" w:rsidRPr="00E23DF2">
        <w:rPr>
          <w:rFonts w:asciiTheme="minorHAnsi" w:hAnsiTheme="minorHAnsi" w:cstheme="minorHAnsi"/>
          <w:lang w:val="en-US"/>
        </w:rPr>
        <w:t xml:space="preserve"> Magnitude of Clinical Benefit Score</w:t>
      </w:r>
      <w:r w:rsidR="00637194" w:rsidRPr="00E23DF2">
        <w:rPr>
          <w:rFonts w:asciiTheme="minorHAnsi" w:hAnsiTheme="minorHAnsi" w:cstheme="minorHAnsi"/>
          <w:lang w:val="en-US"/>
        </w:rPr>
        <w:t xml:space="preserve"> </w:t>
      </w:r>
      <w:r w:rsidR="006D7EFB" w:rsidRPr="00E23DF2">
        <w:rPr>
          <w:rFonts w:asciiTheme="minorHAnsi" w:hAnsiTheme="minorHAnsi" w:cstheme="minorHAnsi"/>
          <w:lang w:val="en-US"/>
        </w:rPr>
        <w:t>(</w:t>
      </w:r>
      <w:r w:rsidR="00637194" w:rsidRPr="00E23DF2">
        <w:rPr>
          <w:rFonts w:asciiTheme="minorHAnsi" w:hAnsiTheme="minorHAnsi" w:cstheme="minorHAnsi"/>
          <w:lang w:val="en-US"/>
        </w:rPr>
        <w:t>MCBS</w:t>
      </w:r>
      <w:r w:rsidR="006D7EFB" w:rsidRPr="00E23DF2">
        <w:rPr>
          <w:rFonts w:asciiTheme="minorHAnsi" w:hAnsiTheme="minorHAnsi" w:cstheme="minorHAnsi"/>
          <w:lang w:val="en-US"/>
        </w:rPr>
        <w:t>)</w:t>
      </w:r>
      <w:r w:rsidR="003E5281" w:rsidRPr="00E23DF2">
        <w:rPr>
          <w:rFonts w:asciiTheme="minorHAnsi" w:hAnsiTheme="minorHAnsi" w:cstheme="minorHAnsi"/>
          <w:lang w:val="en-US"/>
        </w:rPr>
        <w:t>.</w:t>
      </w:r>
    </w:p>
    <w:p w14:paraId="003C1E4F" w14:textId="59D0A656" w:rsidR="00F03D77" w:rsidRPr="00E23DF2" w:rsidRDefault="00A62164" w:rsidP="009E0A52">
      <w:pPr>
        <w:autoSpaceDE w:val="0"/>
        <w:autoSpaceDN w:val="0"/>
        <w:adjustRightInd w:val="0"/>
        <w:spacing w:line="360" w:lineRule="auto"/>
        <w:jc w:val="both"/>
        <w:rPr>
          <w:rFonts w:asciiTheme="minorHAnsi" w:hAnsiTheme="minorHAnsi" w:cstheme="minorHAnsi"/>
          <w:lang w:val="en-US"/>
        </w:rPr>
      </w:pPr>
      <w:r w:rsidRPr="00E23DF2">
        <w:rPr>
          <w:rFonts w:asciiTheme="minorHAnsi" w:hAnsiTheme="minorHAnsi" w:cstheme="minorHAnsi"/>
          <w:lang w:val="en-US"/>
        </w:rPr>
        <w:br/>
      </w:r>
      <w:r w:rsidR="006B759C" w:rsidRPr="00E23DF2">
        <w:rPr>
          <w:rFonts w:asciiTheme="minorHAnsi" w:hAnsiTheme="minorHAnsi" w:cstheme="minorHAnsi"/>
          <w:lang w:val="en-US"/>
        </w:rPr>
        <w:t>The working gr</w:t>
      </w:r>
      <w:r w:rsidR="006D7EFB" w:rsidRPr="00E23DF2">
        <w:rPr>
          <w:rFonts w:asciiTheme="minorHAnsi" w:hAnsiTheme="minorHAnsi" w:cstheme="minorHAnsi"/>
          <w:lang w:val="en-US"/>
        </w:rPr>
        <w:t xml:space="preserve">oup agreed that </w:t>
      </w:r>
      <w:r w:rsidR="003E5281" w:rsidRPr="00E23DF2">
        <w:rPr>
          <w:rFonts w:asciiTheme="minorHAnsi" w:hAnsiTheme="minorHAnsi" w:cstheme="minorHAnsi"/>
          <w:lang w:val="en-US"/>
        </w:rPr>
        <w:t>it was time to move beyond</w:t>
      </w:r>
      <w:r w:rsidR="006B759C" w:rsidRPr="00E23DF2">
        <w:rPr>
          <w:rFonts w:asciiTheme="minorHAnsi" w:hAnsiTheme="minorHAnsi" w:cstheme="minorHAnsi"/>
          <w:lang w:val="en-US"/>
        </w:rPr>
        <w:t xml:space="preserve"> post-hoc analyses</w:t>
      </w:r>
      <w:r w:rsidR="006D7EFB" w:rsidRPr="00E23DF2">
        <w:rPr>
          <w:rFonts w:asciiTheme="minorHAnsi" w:hAnsiTheme="minorHAnsi" w:cstheme="minorHAnsi"/>
          <w:lang w:val="en-US"/>
        </w:rPr>
        <w:t xml:space="preserve"> of patient centered benefits</w:t>
      </w:r>
      <w:r w:rsidR="006B759C" w:rsidRPr="00E23DF2">
        <w:rPr>
          <w:rFonts w:asciiTheme="minorHAnsi" w:hAnsiTheme="minorHAnsi" w:cstheme="minorHAnsi"/>
          <w:lang w:val="en-US"/>
        </w:rPr>
        <w:t xml:space="preserve"> </w:t>
      </w:r>
      <w:r w:rsidR="003E5281" w:rsidRPr="00E23DF2">
        <w:rPr>
          <w:rFonts w:asciiTheme="minorHAnsi" w:hAnsiTheme="minorHAnsi" w:cstheme="minorHAnsi"/>
          <w:lang w:val="en-US"/>
        </w:rPr>
        <w:t xml:space="preserve">in trials of maintenance therapies as these are </w:t>
      </w:r>
      <w:r w:rsidR="0077799F" w:rsidRPr="00E23DF2">
        <w:rPr>
          <w:rFonts w:asciiTheme="minorHAnsi" w:hAnsiTheme="minorHAnsi" w:cstheme="minorHAnsi"/>
          <w:lang w:val="en-US"/>
        </w:rPr>
        <w:t>clearly not robust measures of clinical benefit</w:t>
      </w:r>
      <w:r w:rsidR="003E5281" w:rsidRPr="00E23DF2">
        <w:rPr>
          <w:rFonts w:asciiTheme="minorHAnsi" w:hAnsiTheme="minorHAnsi" w:cstheme="minorHAnsi"/>
          <w:lang w:val="en-US"/>
        </w:rPr>
        <w:t xml:space="preserve"> </w:t>
      </w:r>
      <w:r w:rsidR="0077799F" w:rsidRPr="00E23DF2">
        <w:rPr>
          <w:rFonts w:asciiTheme="minorHAnsi" w:hAnsiTheme="minorHAnsi" w:cstheme="minorHAnsi"/>
          <w:lang w:val="en-US"/>
        </w:rPr>
        <w:t>.</w:t>
      </w:r>
      <w:r w:rsidR="006D7EFB" w:rsidRPr="00E23DF2">
        <w:rPr>
          <w:rFonts w:asciiTheme="minorHAnsi" w:hAnsiTheme="minorHAnsi" w:cstheme="minorHAnsi"/>
          <w:lang w:val="en-US"/>
        </w:rPr>
        <w:t>We</w:t>
      </w:r>
      <w:r w:rsidR="003E5281" w:rsidRPr="00E23DF2">
        <w:rPr>
          <w:rFonts w:asciiTheme="minorHAnsi" w:hAnsiTheme="minorHAnsi" w:cstheme="minorHAnsi"/>
          <w:lang w:val="en-US"/>
        </w:rPr>
        <w:t xml:space="preserve"> now</w:t>
      </w:r>
      <w:r w:rsidR="006D7EFB" w:rsidRPr="00E23DF2">
        <w:rPr>
          <w:rFonts w:asciiTheme="minorHAnsi" w:hAnsiTheme="minorHAnsi" w:cstheme="minorHAnsi"/>
          <w:lang w:val="en-US"/>
        </w:rPr>
        <w:t xml:space="preserve"> have sufficient data</w:t>
      </w:r>
      <w:r w:rsidR="0077799F" w:rsidRPr="00E23DF2">
        <w:rPr>
          <w:rFonts w:asciiTheme="minorHAnsi" w:hAnsiTheme="minorHAnsi" w:cstheme="minorHAnsi"/>
          <w:lang w:val="en-US"/>
        </w:rPr>
        <w:t xml:space="preserve"> generated by such analyses</w:t>
      </w:r>
      <w:r w:rsidR="006D7EFB" w:rsidRPr="00E23DF2">
        <w:rPr>
          <w:rFonts w:asciiTheme="minorHAnsi" w:hAnsiTheme="minorHAnsi" w:cstheme="minorHAnsi"/>
          <w:lang w:val="en-US"/>
        </w:rPr>
        <w:t xml:space="preserve"> to inform </w:t>
      </w:r>
      <w:r w:rsidR="003E5281" w:rsidRPr="00E23DF2">
        <w:rPr>
          <w:rFonts w:asciiTheme="minorHAnsi" w:hAnsiTheme="minorHAnsi" w:cstheme="minorHAnsi"/>
          <w:lang w:val="en-US"/>
        </w:rPr>
        <w:t>the</w:t>
      </w:r>
      <w:r w:rsidR="006D7EFB" w:rsidRPr="00E23DF2">
        <w:rPr>
          <w:rFonts w:asciiTheme="minorHAnsi" w:hAnsiTheme="minorHAnsi" w:cstheme="minorHAnsi"/>
          <w:lang w:val="en-US"/>
        </w:rPr>
        <w:t xml:space="preserve"> </w:t>
      </w:r>
      <w:r w:rsidR="003E5281" w:rsidRPr="00E23DF2">
        <w:rPr>
          <w:rFonts w:asciiTheme="minorHAnsi" w:hAnsiTheme="minorHAnsi" w:cstheme="minorHAnsi"/>
          <w:lang w:val="en-US"/>
        </w:rPr>
        <w:t xml:space="preserve">design of clinical trials </w:t>
      </w:r>
      <w:r w:rsidR="0077799F" w:rsidRPr="00E23DF2">
        <w:rPr>
          <w:rFonts w:asciiTheme="minorHAnsi" w:hAnsiTheme="minorHAnsi" w:cstheme="minorHAnsi"/>
          <w:lang w:val="en-US"/>
        </w:rPr>
        <w:t>with respect to the</w:t>
      </w:r>
      <w:r w:rsidR="0021197D" w:rsidRPr="00E23DF2">
        <w:rPr>
          <w:rFonts w:asciiTheme="minorHAnsi" w:hAnsiTheme="minorHAnsi" w:cstheme="minorHAnsi"/>
          <w:lang w:val="en-US"/>
        </w:rPr>
        <w:t xml:space="preserve"> </w:t>
      </w:r>
      <w:r w:rsidR="003E5281" w:rsidRPr="00E23DF2">
        <w:rPr>
          <w:rFonts w:asciiTheme="minorHAnsi" w:hAnsiTheme="minorHAnsi" w:cstheme="minorHAnsi"/>
          <w:lang w:val="en-US"/>
        </w:rPr>
        <w:t>inclusion and analysis of PRO endpoints</w:t>
      </w:r>
      <w:r w:rsidR="006D7EFB" w:rsidRPr="00E23DF2">
        <w:rPr>
          <w:rFonts w:asciiTheme="minorHAnsi" w:hAnsiTheme="minorHAnsi" w:cstheme="minorHAnsi"/>
          <w:lang w:val="en-US"/>
        </w:rPr>
        <w:t>.</w:t>
      </w:r>
      <w:r w:rsidR="003E5281" w:rsidRPr="00E23DF2">
        <w:rPr>
          <w:rFonts w:asciiTheme="minorHAnsi" w:hAnsiTheme="minorHAnsi" w:cstheme="minorHAnsi"/>
          <w:lang w:val="en-US"/>
        </w:rPr>
        <w:t xml:space="preserve"> The group recommended engaging with ESMO and other expert bodies such as the EORTC </w:t>
      </w:r>
      <w:r w:rsidR="0075525B" w:rsidRPr="00E23DF2">
        <w:rPr>
          <w:rFonts w:asciiTheme="minorHAnsi" w:hAnsiTheme="minorHAnsi" w:cstheme="minorHAnsi"/>
          <w:lang w:val="en-US"/>
        </w:rPr>
        <w:t>HRQL</w:t>
      </w:r>
      <w:r w:rsidR="003E5281" w:rsidRPr="00E23DF2">
        <w:rPr>
          <w:rFonts w:asciiTheme="minorHAnsi" w:hAnsiTheme="minorHAnsi" w:cstheme="minorHAnsi"/>
          <w:lang w:val="en-US"/>
        </w:rPr>
        <w:t xml:space="preserve"> committee amongst others to </w:t>
      </w:r>
      <w:r w:rsidR="0077799F" w:rsidRPr="00E23DF2">
        <w:rPr>
          <w:rFonts w:asciiTheme="minorHAnsi" w:hAnsiTheme="minorHAnsi" w:cstheme="minorHAnsi"/>
          <w:lang w:val="en-US"/>
        </w:rPr>
        <w:t>discuss which</w:t>
      </w:r>
      <w:r w:rsidR="003E5281" w:rsidRPr="00E23DF2">
        <w:rPr>
          <w:rFonts w:asciiTheme="minorHAnsi" w:hAnsiTheme="minorHAnsi" w:cstheme="minorHAnsi"/>
          <w:lang w:val="en-US"/>
        </w:rPr>
        <w:t xml:space="preserve"> PR</w:t>
      </w:r>
      <w:r w:rsidR="00206B99" w:rsidRPr="00E23DF2">
        <w:rPr>
          <w:rFonts w:asciiTheme="minorHAnsi" w:hAnsiTheme="minorHAnsi" w:cstheme="minorHAnsi"/>
          <w:lang w:val="en-US"/>
        </w:rPr>
        <w:t>O endpoints</w:t>
      </w:r>
      <w:r w:rsidR="0077799F" w:rsidRPr="00E23DF2">
        <w:rPr>
          <w:rFonts w:asciiTheme="minorHAnsi" w:hAnsiTheme="minorHAnsi" w:cstheme="minorHAnsi"/>
          <w:lang w:val="en-US"/>
        </w:rPr>
        <w:t xml:space="preserve"> should be used in </w:t>
      </w:r>
      <w:r w:rsidR="00206B99" w:rsidRPr="00E23DF2">
        <w:rPr>
          <w:rFonts w:asciiTheme="minorHAnsi" w:hAnsiTheme="minorHAnsi" w:cstheme="minorHAnsi"/>
          <w:lang w:val="en-US"/>
        </w:rPr>
        <w:t>maintenance therapy trials</w:t>
      </w:r>
      <w:r w:rsidR="0077799F" w:rsidRPr="00E23DF2">
        <w:rPr>
          <w:rFonts w:asciiTheme="minorHAnsi" w:hAnsiTheme="minorHAnsi" w:cstheme="minorHAnsi"/>
          <w:lang w:val="en-US"/>
        </w:rPr>
        <w:t>,</w:t>
      </w:r>
      <w:r w:rsidR="00206B99" w:rsidRPr="00E23DF2">
        <w:rPr>
          <w:rFonts w:asciiTheme="minorHAnsi" w:hAnsiTheme="minorHAnsi" w:cstheme="minorHAnsi"/>
          <w:lang w:val="en-US"/>
        </w:rPr>
        <w:t xml:space="preserve"> how these should be analyzed and </w:t>
      </w:r>
      <w:r w:rsidR="0077799F" w:rsidRPr="00E23DF2">
        <w:rPr>
          <w:rFonts w:asciiTheme="minorHAnsi" w:hAnsiTheme="minorHAnsi" w:cstheme="minorHAnsi"/>
          <w:lang w:val="en-US"/>
        </w:rPr>
        <w:t>interpreted.</w:t>
      </w:r>
      <w:r w:rsidR="006B759C" w:rsidRPr="00E23DF2">
        <w:rPr>
          <w:rFonts w:asciiTheme="minorHAnsi" w:hAnsiTheme="minorHAnsi" w:cstheme="minorHAnsi"/>
          <w:lang w:val="en-US"/>
        </w:rPr>
        <w:t xml:space="preserve"> </w:t>
      </w:r>
      <w:r w:rsidRPr="00E23DF2">
        <w:rPr>
          <w:rFonts w:asciiTheme="minorHAnsi" w:hAnsiTheme="minorHAnsi" w:cstheme="minorHAnsi"/>
          <w:lang w:val="en-US"/>
        </w:rPr>
        <w:t>ESMO has developed</w:t>
      </w:r>
      <w:r w:rsidR="00DB5A4E" w:rsidRPr="00E23DF2">
        <w:rPr>
          <w:rFonts w:asciiTheme="minorHAnsi" w:hAnsiTheme="minorHAnsi" w:cstheme="minorHAnsi"/>
          <w:lang w:val="en-US"/>
        </w:rPr>
        <w:t xml:space="preserve"> </w:t>
      </w:r>
      <w:r w:rsidR="00905B09" w:rsidRPr="00E23DF2">
        <w:rPr>
          <w:rFonts w:asciiTheme="minorHAnsi" w:hAnsiTheme="minorHAnsi" w:cstheme="minorHAnsi"/>
          <w:lang w:val="en-US"/>
        </w:rPr>
        <w:t>a very</w:t>
      </w:r>
      <w:r w:rsidR="0077799F" w:rsidRPr="00E23DF2">
        <w:rPr>
          <w:rFonts w:asciiTheme="minorHAnsi" w:hAnsiTheme="minorHAnsi" w:cstheme="minorHAnsi"/>
          <w:lang w:val="en-US"/>
        </w:rPr>
        <w:t xml:space="preserve"> </w:t>
      </w:r>
      <w:r w:rsidR="00905B09" w:rsidRPr="00E23DF2">
        <w:rPr>
          <w:rFonts w:asciiTheme="minorHAnsi" w:hAnsiTheme="minorHAnsi" w:cstheme="minorHAnsi"/>
          <w:lang w:val="en-US"/>
        </w:rPr>
        <w:t>useful and</w:t>
      </w:r>
      <w:r w:rsidR="0077799F" w:rsidRPr="00E23DF2">
        <w:rPr>
          <w:rFonts w:asciiTheme="minorHAnsi" w:hAnsiTheme="minorHAnsi" w:cstheme="minorHAnsi"/>
          <w:lang w:val="en-US"/>
        </w:rPr>
        <w:t xml:space="preserve"> </w:t>
      </w:r>
      <w:r w:rsidR="00DB5A4E" w:rsidRPr="00E23DF2">
        <w:rPr>
          <w:rFonts w:asciiTheme="minorHAnsi" w:hAnsiTheme="minorHAnsi" w:cstheme="minorHAnsi"/>
          <w:lang w:val="en-US"/>
        </w:rPr>
        <w:t>reproducible</w:t>
      </w:r>
      <w:r w:rsidRPr="00E23DF2">
        <w:rPr>
          <w:rFonts w:asciiTheme="minorHAnsi" w:hAnsiTheme="minorHAnsi" w:cstheme="minorHAnsi"/>
          <w:lang w:val="en-US"/>
        </w:rPr>
        <w:t xml:space="preserve"> tool to </w:t>
      </w:r>
      <w:r w:rsidR="00DB5A4E" w:rsidRPr="00E23DF2">
        <w:rPr>
          <w:rFonts w:asciiTheme="minorHAnsi" w:hAnsiTheme="minorHAnsi" w:cstheme="minorHAnsi"/>
          <w:lang w:val="en-US"/>
        </w:rPr>
        <w:t>evaluate</w:t>
      </w:r>
      <w:r w:rsidRPr="00E23DF2">
        <w:rPr>
          <w:rFonts w:asciiTheme="minorHAnsi" w:hAnsiTheme="minorHAnsi" w:cstheme="minorHAnsi"/>
          <w:lang w:val="en-US"/>
        </w:rPr>
        <w:t xml:space="preserve"> the magnitude o</w:t>
      </w:r>
      <w:r w:rsidR="003A13D3" w:rsidRPr="00E23DF2">
        <w:rPr>
          <w:rFonts w:asciiTheme="minorHAnsi" w:hAnsiTheme="minorHAnsi" w:cstheme="minorHAnsi"/>
          <w:lang w:val="en-US"/>
        </w:rPr>
        <w:t xml:space="preserve">f </w:t>
      </w:r>
      <w:r w:rsidR="00905B09" w:rsidRPr="00E23DF2">
        <w:rPr>
          <w:rFonts w:asciiTheme="minorHAnsi" w:hAnsiTheme="minorHAnsi" w:cstheme="minorHAnsi"/>
          <w:lang w:val="en-US"/>
        </w:rPr>
        <w:t>clinical benefit</w:t>
      </w:r>
      <w:r w:rsidR="00DB5A4E" w:rsidRPr="00E23DF2">
        <w:rPr>
          <w:rFonts w:asciiTheme="minorHAnsi" w:hAnsiTheme="minorHAnsi" w:cstheme="minorHAnsi"/>
          <w:lang w:val="en-US"/>
        </w:rPr>
        <w:t xml:space="preserve"> </w:t>
      </w:r>
      <w:r w:rsidR="0077799F" w:rsidRPr="00E23DF2">
        <w:rPr>
          <w:rFonts w:asciiTheme="minorHAnsi" w:hAnsiTheme="minorHAnsi" w:cstheme="minorHAnsi"/>
          <w:lang w:val="en-US"/>
        </w:rPr>
        <w:t>in</w:t>
      </w:r>
      <w:r w:rsidR="00DB5A4E" w:rsidRPr="00E23DF2">
        <w:rPr>
          <w:rFonts w:asciiTheme="minorHAnsi" w:hAnsiTheme="minorHAnsi" w:cstheme="minorHAnsi"/>
          <w:lang w:val="en-US"/>
        </w:rPr>
        <w:t xml:space="preserve"> clinical trials</w:t>
      </w:r>
      <w:r w:rsidRPr="00E23DF2">
        <w:rPr>
          <w:rFonts w:asciiTheme="minorHAnsi" w:hAnsiTheme="minorHAnsi" w:cstheme="minorHAnsi"/>
          <w:lang w:val="en-US"/>
        </w:rPr>
        <w:t xml:space="preserve"> (the ESMO MCBS scoring system) </w:t>
      </w:r>
      <w:r w:rsidR="00DB5A4E" w:rsidRPr="00E23DF2">
        <w:rPr>
          <w:rFonts w:asciiTheme="minorHAnsi" w:hAnsiTheme="minorHAnsi" w:cstheme="minorHAnsi"/>
          <w:lang w:val="en-US"/>
        </w:rPr>
        <w:t>that is regularly updated and</w:t>
      </w:r>
      <w:r w:rsidRPr="00E23DF2">
        <w:rPr>
          <w:rFonts w:asciiTheme="minorHAnsi" w:hAnsiTheme="minorHAnsi" w:cstheme="minorHAnsi"/>
          <w:lang w:val="en-US"/>
        </w:rPr>
        <w:t xml:space="preserve"> has utility for benchmarking, assessing h</w:t>
      </w:r>
      <w:r w:rsidR="003A13D3" w:rsidRPr="00E23DF2">
        <w:rPr>
          <w:rFonts w:asciiTheme="minorHAnsi" w:hAnsiTheme="minorHAnsi" w:cstheme="minorHAnsi"/>
          <w:lang w:val="en-US"/>
        </w:rPr>
        <w:t xml:space="preserve">ealth technology and informing </w:t>
      </w:r>
      <w:r w:rsidR="00905B09" w:rsidRPr="00E23DF2">
        <w:rPr>
          <w:rFonts w:asciiTheme="minorHAnsi" w:hAnsiTheme="minorHAnsi" w:cstheme="minorHAnsi"/>
          <w:lang w:val="en-US"/>
        </w:rPr>
        <w:t>practice (</w:t>
      </w:r>
      <w:r w:rsidR="00E17B99" w:rsidRPr="00E23DF2">
        <w:rPr>
          <w:rFonts w:asciiTheme="minorHAnsi" w:hAnsiTheme="minorHAnsi" w:cstheme="minorHAnsi"/>
          <w:lang w:val="en-US"/>
        </w:rPr>
        <w:t>22</w:t>
      </w:r>
      <w:r w:rsidR="003A13D3" w:rsidRPr="00E23DF2">
        <w:rPr>
          <w:rFonts w:asciiTheme="minorHAnsi" w:hAnsiTheme="minorHAnsi" w:cstheme="minorHAnsi"/>
          <w:lang w:val="en-US"/>
        </w:rPr>
        <w:t>).</w:t>
      </w:r>
      <w:r w:rsidR="00A26AC6" w:rsidRPr="00E23DF2">
        <w:rPr>
          <w:rFonts w:asciiTheme="minorHAnsi" w:hAnsiTheme="minorHAnsi" w:cstheme="minorHAnsi"/>
          <w:lang w:val="en-US"/>
        </w:rPr>
        <w:t xml:space="preserve"> The highest grade of 3 is awarded to trials that demonstrate a PFS gain of &gt; 6 months and scores are downgraded by 1 level </w:t>
      </w:r>
      <w:r w:rsidR="00905B09" w:rsidRPr="00E23DF2">
        <w:rPr>
          <w:rFonts w:asciiTheme="minorHAnsi" w:hAnsiTheme="minorHAnsi" w:cstheme="minorHAnsi"/>
          <w:lang w:val="en-US"/>
        </w:rPr>
        <w:t>if 30</w:t>
      </w:r>
      <w:r w:rsidR="00A26AC6" w:rsidRPr="00E23DF2">
        <w:rPr>
          <w:rFonts w:asciiTheme="minorHAnsi" w:hAnsiTheme="minorHAnsi" w:cstheme="minorHAnsi"/>
          <w:lang w:val="en-US"/>
        </w:rPr>
        <w:t xml:space="preserve">% of patients experience grade 3-4 toxicities which impact on daily </w:t>
      </w:r>
      <w:r w:rsidR="00905B09" w:rsidRPr="00E23DF2">
        <w:rPr>
          <w:rFonts w:asciiTheme="minorHAnsi" w:hAnsiTheme="minorHAnsi" w:cstheme="minorHAnsi"/>
          <w:lang w:val="en-US"/>
        </w:rPr>
        <w:t>wellbeing</w:t>
      </w:r>
      <w:r w:rsidR="00A26AC6" w:rsidRPr="00E23DF2">
        <w:rPr>
          <w:rFonts w:asciiTheme="minorHAnsi" w:hAnsiTheme="minorHAnsi" w:cstheme="minorHAnsi"/>
          <w:lang w:val="en-US"/>
        </w:rPr>
        <w:t>.</w:t>
      </w:r>
      <w:r w:rsidR="003A13D3" w:rsidRPr="00E23DF2">
        <w:rPr>
          <w:rFonts w:asciiTheme="minorHAnsi" w:hAnsiTheme="minorHAnsi" w:cstheme="minorHAnsi"/>
          <w:lang w:val="en-US"/>
        </w:rPr>
        <w:t xml:space="preserve"> The</w:t>
      </w:r>
      <w:r w:rsidRPr="00E23DF2">
        <w:rPr>
          <w:rFonts w:asciiTheme="minorHAnsi" w:hAnsiTheme="minorHAnsi" w:cstheme="minorHAnsi"/>
          <w:lang w:val="en-US"/>
        </w:rPr>
        <w:t xml:space="preserve"> ESMO MCBS score </w:t>
      </w:r>
      <w:r w:rsidR="00A26AC6" w:rsidRPr="00E23DF2">
        <w:rPr>
          <w:rFonts w:asciiTheme="minorHAnsi" w:hAnsiTheme="minorHAnsi" w:cstheme="minorHAnsi"/>
          <w:lang w:val="en-US"/>
        </w:rPr>
        <w:t>does take</w:t>
      </w:r>
      <w:r w:rsidR="003A13D3" w:rsidRPr="00E23DF2">
        <w:rPr>
          <w:rFonts w:asciiTheme="minorHAnsi" w:hAnsiTheme="minorHAnsi" w:cstheme="minorHAnsi"/>
          <w:lang w:val="en-US"/>
        </w:rPr>
        <w:t xml:space="preserve"> </w:t>
      </w:r>
      <w:r w:rsidR="000478D3" w:rsidRPr="00E23DF2">
        <w:rPr>
          <w:rFonts w:asciiTheme="minorHAnsi" w:hAnsiTheme="minorHAnsi" w:cstheme="minorHAnsi"/>
          <w:lang w:val="en-US"/>
        </w:rPr>
        <w:t>HRQL</w:t>
      </w:r>
      <w:r w:rsidR="003A13D3" w:rsidRPr="00E23DF2">
        <w:rPr>
          <w:rFonts w:asciiTheme="minorHAnsi" w:hAnsiTheme="minorHAnsi" w:cstheme="minorHAnsi"/>
          <w:lang w:val="en-US"/>
        </w:rPr>
        <w:t xml:space="preserve"> into account, </w:t>
      </w:r>
      <w:r w:rsidR="00DB5A4E" w:rsidRPr="00E23DF2">
        <w:rPr>
          <w:rFonts w:asciiTheme="minorHAnsi" w:hAnsiTheme="minorHAnsi" w:cstheme="minorHAnsi"/>
          <w:lang w:val="en-US"/>
        </w:rPr>
        <w:t xml:space="preserve">but requires evidence that treatment </w:t>
      </w:r>
      <w:r w:rsidR="00A26AC6" w:rsidRPr="00E23DF2">
        <w:rPr>
          <w:rFonts w:asciiTheme="minorHAnsi" w:hAnsiTheme="minorHAnsi" w:cstheme="minorHAnsi"/>
          <w:lang w:val="en-US"/>
        </w:rPr>
        <w:t>improves</w:t>
      </w:r>
      <w:r w:rsidR="00DB5A4E" w:rsidRPr="00E23DF2">
        <w:rPr>
          <w:rFonts w:asciiTheme="minorHAnsi" w:hAnsiTheme="minorHAnsi" w:cstheme="minorHAnsi"/>
          <w:lang w:val="en-US"/>
        </w:rPr>
        <w:t xml:space="preserve"> </w:t>
      </w:r>
      <w:r w:rsidR="000478D3" w:rsidRPr="00E23DF2">
        <w:rPr>
          <w:rFonts w:asciiTheme="minorHAnsi" w:hAnsiTheme="minorHAnsi" w:cstheme="minorHAnsi"/>
          <w:lang w:val="en-US"/>
        </w:rPr>
        <w:t>HRQL</w:t>
      </w:r>
      <w:r w:rsidR="00DB5A4E" w:rsidRPr="00E23DF2">
        <w:rPr>
          <w:rFonts w:asciiTheme="minorHAnsi" w:hAnsiTheme="minorHAnsi" w:cstheme="minorHAnsi"/>
          <w:lang w:val="en-US"/>
        </w:rPr>
        <w:t xml:space="preserve"> to upgrade the MCBS by 1 level. </w:t>
      </w:r>
      <w:r w:rsidR="00A26AC6" w:rsidRPr="00E23DF2">
        <w:rPr>
          <w:rFonts w:asciiTheme="minorHAnsi" w:hAnsiTheme="minorHAnsi" w:cstheme="minorHAnsi"/>
          <w:lang w:val="en-US"/>
        </w:rPr>
        <w:t xml:space="preserve">They penalize trials with a PFS benefit without a gain in OS or improvement in </w:t>
      </w:r>
      <w:r w:rsidR="000478D3" w:rsidRPr="00E23DF2">
        <w:rPr>
          <w:rFonts w:asciiTheme="minorHAnsi" w:hAnsiTheme="minorHAnsi" w:cstheme="minorHAnsi"/>
          <w:lang w:val="en-US"/>
        </w:rPr>
        <w:t>HRQL</w:t>
      </w:r>
      <w:r w:rsidR="00A26AC6" w:rsidRPr="00E23DF2">
        <w:rPr>
          <w:rFonts w:asciiTheme="minorHAnsi" w:hAnsiTheme="minorHAnsi" w:cstheme="minorHAnsi"/>
          <w:lang w:val="en-US"/>
        </w:rPr>
        <w:t>.</w:t>
      </w:r>
      <w:r w:rsidR="0077799F" w:rsidRPr="00E23DF2">
        <w:rPr>
          <w:rFonts w:asciiTheme="minorHAnsi" w:hAnsiTheme="minorHAnsi" w:cstheme="minorHAnsi"/>
          <w:lang w:val="en-US"/>
        </w:rPr>
        <w:t xml:space="preserve"> </w:t>
      </w:r>
      <w:r w:rsidR="00A26AC6" w:rsidRPr="00E23DF2">
        <w:rPr>
          <w:rFonts w:asciiTheme="minorHAnsi" w:hAnsiTheme="minorHAnsi" w:cstheme="minorHAnsi"/>
          <w:lang w:val="en-US"/>
        </w:rPr>
        <w:t>For ex</w:t>
      </w:r>
      <w:r w:rsidR="00F04A50" w:rsidRPr="00E23DF2">
        <w:rPr>
          <w:rFonts w:asciiTheme="minorHAnsi" w:hAnsiTheme="minorHAnsi" w:cstheme="minorHAnsi"/>
          <w:lang w:val="en-US"/>
        </w:rPr>
        <w:t>a</w:t>
      </w:r>
      <w:r w:rsidR="00A26AC6" w:rsidRPr="00E23DF2">
        <w:rPr>
          <w:rFonts w:asciiTheme="minorHAnsi" w:hAnsiTheme="minorHAnsi" w:cstheme="minorHAnsi"/>
          <w:lang w:val="en-US"/>
        </w:rPr>
        <w:t xml:space="preserve">mple, in Study </w:t>
      </w:r>
      <w:r w:rsidR="004676F8" w:rsidRPr="00E23DF2">
        <w:rPr>
          <w:rFonts w:asciiTheme="minorHAnsi" w:hAnsiTheme="minorHAnsi" w:cstheme="minorHAnsi"/>
          <w:lang w:val="en-US"/>
        </w:rPr>
        <w:t>19, which</w:t>
      </w:r>
      <w:r w:rsidR="00A26AC6" w:rsidRPr="00E23DF2">
        <w:rPr>
          <w:rFonts w:asciiTheme="minorHAnsi" w:hAnsiTheme="minorHAnsi" w:cstheme="minorHAnsi"/>
          <w:lang w:val="en-US"/>
        </w:rPr>
        <w:t xml:space="preserve"> was a positive trial of maintenance therapy with </w:t>
      </w:r>
      <w:proofErr w:type="spellStart"/>
      <w:r w:rsidR="00A26AC6" w:rsidRPr="00E23DF2">
        <w:rPr>
          <w:rFonts w:asciiTheme="minorHAnsi" w:hAnsiTheme="minorHAnsi" w:cstheme="minorHAnsi"/>
          <w:lang w:val="en-US"/>
        </w:rPr>
        <w:t>olaparib</w:t>
      </w:r>
      <w:proofErr w:type="spellEnd"/>
      <w:r w:rsidR="00A26AC6" w:rsidRPr="00E23DF2">
        <w:rPr>
          <w:rFonts w:asciiTheme="minorHAnsi" w:hAnsiTheme="minorHAnsi" w:cstheme="minorHAnsi"/>
          <w:lang w:val="en-US"/>
        </w:rPr>
        <w:t xml:space="preserve"> vs. placebo in patients with platinum sensitive recurrent ovarian cancer following response to chemotherapy, the score was downgraded from 3 to 2 as there was no </w:t>
      </w:r>
      <w:r w:rsidR="000478D3" w:rsidRPr="00E23DF2">
        <w:rPr>
          <w:rFonts w:asciiTheme="minorHAnsi" w:hAnsiTheme="minorHAnsi" w:cstheme="minorHAnsi"/>
          <w:lang w:val="en-US"/>
        </w:rPr>
        <w:t>HRQL</w:t>
      </w:r>
      <w:r w:rsidR="00A26AC6" w:rsidRPr="00E23DF2">
        <w:rPr>
          <w:rFonts w:asciiTheme="minorHAnsi" w:hAnsiTheme="minorHAnsi" w:cstheme="minorHAnsi"/>
          <w:lang w:val="en-US"/>
        </w:rPr>
        <w:t xml:space="preserve"> benefit or OS benefit</w:t>
      </w:r>
      <w:r w:rsidR="00F04A50" w:rsidRPr="00E23DF2">
        <w:rPr>
          <w:rFonts w:asciiTheme="minorHAnsi" w:hAnsiTheme="minorHAnsi" w:cstheme="minorHAnsi"/>
          <w:lang w:val="en-US"/>
        </w:rPr>
        <w:t xml:space="preserve"> (</w:t>
      </w:r>
      <w:r w:rsidR="00091F2D" w:rsidRPr="00E23DF2">
        <w:rPr>
          <w:rFonts w:asciiTheme="minorHAnsi" w:hAnsiTheme="minorHAnsi" w:cstheme="minorHAnsi"/>
          <w:lang w:val="en-US"/>
        </w:rPr>
        <w:t>2</w:t>
      </w:r>
      <w:r w:rsidR="00E17B99" w:rsidRPr="00E23DF2">
        <w:rPr>
          <w:rFonts w:asciiTheme="minorHAnsi" w:hAnsiTheme="minorHAnsi" w:cstheme="minorHAnsi"/>
          <w:lang w:val="en-US"/>
        </w:rPr>
        <w:t>3</w:t>
      </w:r>
      <w:r w:rsidR="00F04A50" w:rsidRPr="00E23DF2">
        <w:rPr>
          <w:rFonts w:asciiTheme="minorHAnsi" w:hAnsiTheme="minorHAnsi" w:cstheme="minorHAnsi"/>
          <w:lang w:val="en-US"/>
        </w:rPr>
        <w:t>)</w:t>
      </w:r>
      <w:r w:rsidR="00A26AC6" w:rsidRPr="00E23DF2">
        <w:rPr>
          <w:rFonts w:asciiTheme="minorHAnsi" w:hAnsiTheme="minorHAnsi" w:cstheme="minorHAnsi"/>
          <w:lang w:val="en-US"/>
        </w:rPr>
        <w:t xml:space="preserve">. It </w:t>
      </w:r>
      <w:r w:rsidR="00DB5A4E" w:rsidRPr="00E23DF2">
        <w:rPr>
          <w:rFonts w:asciiTheme="minorHAnsi" w:hAnsiTheme="minorHAnsi" w:cstheme="minorHAnsi"/>
          <w:lang w:val="en-US"/>
        </w:rPr>
        <w:t xml:space="preserve">is not possible to improve </w:t>
      </w:r>
      <w:r w:rsidR="000478D3" w:rsidRPr="00E23DF2">
        <w:rPr>
          <w:rFonts w:asciiTheme="minorHAnsi" w:hAnsiTheme="minorHAnsi" w:cstheme="minorHAnsi"/>
          <w:lang w:val="en-US"/>
        </w:rPr>
        <w:t>HRQL</w:t>
      </w:r>
      <w:r w:rsidR="00DB5A4E" w:rsidRPr="00E23DF2">
        <w:rPr>
          <w:rFonts w:asciiTheme="minorHAnsi" w:hAnsiTheme="minorHAnsi" w:cstheme="minorHAnsi"/>
          <w:lang w:val="en-US"/>
        </w:rPr>
        <w:t xml:space="preserve"> in maintenance trials given that patients have responded to chemotherapy before randomization and do not have cancer related symptoms</w:t>
      </w:r>
      <w:r w:rsidR="00A26AC6" w:rsidRPr="00E23DF2">
        <w:rPr>
          <w:rFonts w:asciiTheme="minorHAnsi" w:hAnsiTheme="minorHAnsi" w:cstheme="minorHAnsi"/>
          <w:lang w:val="en-US"/>
        </w:rPr>
        <w:t xml:space="preserve"> and ideally consideration should be given to patient centered benefits which support the prolongation of PFS. </w:t>
      </w:r>
      <w:r w:rsidR="00DB5A4E" w:rsidRPr="00E23DF2">
        <w:rPr>
          <w:rFonts w:asciiTheme="minorHAnsi" w:hAnsiTheme="minorHAnsi" w:cstheme="minorHAnsi"/>
          <w:lang w:val="en-US"/>
        </w:rPr>
        <w:t xml:space="preserve">At present, the ESMO MCBS </w:t>
      </w:r>
      <w:r w:rsidR="005B493B" w:rsidRPr="00E23DF2">
        <w:rPr>
          <w:rFonts w:asciiTheme="minorHAnsi" w:hAnsiTheme="minorHAnsi" w:cstheme="minorHAnsi"/>
          <w:lang w:val="en-US"/>
        </w:rPr>
        <w:t xml:space="preserve">does not </w:t>
      </w:r>
      <w:r w:rsidR="00DB5A4E" w:rsidRPr="00E23DF2">
        <w:rPr>
          <w:rFonts w:asciiTheme="minorHAnsi" w:hAnsiTheme="minorHAnsi" w:cstheme="minorHAnsi"/>
          <w:lang w:val="en-US"/>
        </w:rPr>
        <w:t>include additional patient centered benefits</w:t>
      </w:r>
      <w:r w:rsidR="002E2F80" w:rsidRPr="00E23DF2">
        <w:rPr>
          <w:rFonts w:asciiTheme="minorHAnsi" w:hAnsiTheme="minorHAnsi" w:cstheme="minorHAnsi"/>
          <w:lang w:val="en-US"/>
        </w:rPr>
        <w:t xml:space="preserve"> in the scoring </w:t>
      </w:r>
      <w:r w:rsidR="00905B09" w:rsidRPr="00E23DF2">
        <w:rPr>
          <w:rFonts w:asciiTheme="minorHAnsi" w:hAnsiTheme="minorHAnsi" w:cstheme="minorHAnsi"/>
          <w:lang w:val="en-US"/>
        </w:rPr>
        <w:t>system, largely</w:t>
      </w:r>
      <w:r w:rsidR="002E2F80" w:rsidRPr="00E23DF2">
        <w:rPr>
          <w:rFonts w:asciiTheme="minorHAnsi" w:hAnsiTheme="minorHAnsi" w:cstheme="minorHAnsi"/>
          <w:lang w:val="en-US"/>
        </w:rPr>
        <w:t xml:space="preserve"> because the </w:t>
      </w:r>
      <w:r w:rsidR="00E806DC" w:rsidRPr="00E23DF2">
        <w:rPr>
          <w:rFonts w:asciiTheme="minorHAnsi" w:hAnsiTheme="minorHAnsi" w:cstheme="minorHAnsi"/>
          <w:lang w:val="en-US"/>
        </w:rPr>
        <w:t xml:space="preserve">appropriately robust </w:t>
      </w:r>
      <w:r w:rsidR="002E2F80" w:rsidRPr="00E23DF2">
        <w:rPr>
          <w:rFonts w:asciiTheme="minorHAnsi" w:hAnsiTheme="minorHAnsi" w:cstheme="minorHAnsi"/>
          <w:lang w:val="en-US"/>
        </w:rPr>
        <w:t>PRO endpoints to demonstrate clinical benefit</w:t>
      </w:r>
      <w:r w:rsidR="00E806DC" w:rsidRPr="00E23DF2">
        <w:rPr>
          <w:rFonts w:asciiTheme="minorHAnsi" w:hAnsiTheme="minorHAnsi" w:cstheme="minorHAnsi"/>
          <w:lang w:val="en-US"/>
        </w:rPr>
        <w:t xml:space="preserve"> associated with an increase in PFS</w:t>
      </w:r>
      <w:r w:rsidR="002E2F80" w:rsidRPr="00E23DF2">
        <w:rPr>
          <w:rFonts w:asciiTheme="minorHAnsi" w:hAnsiTheme="minorHAnsi" w:cstheme="minorHAnsi"/>
          <w:lang w:val="en-US"/>
        </w:rPr>
        <w:t xml:space="preserve"> have </w:t>
      </w:r>
      <w:r w:rsidR="002E2F80" w:rsidRPr="00E23DF2">
        <w:rPr>
          <w:rFonts w:asciiTheme="minorHAnsi" w:hAnsiTheme="minorHAnsi" w:cstheme="minorHAnsi"/>
          <w:lang w:val="en-US"/>
        </w:rPr>
        <w:lastRenderedPageBreak/>
        <w:t xml:space="preserve">not been included in the initial statistical </w:t>
      </w:r>
      <w:r w:rsidR="00905B09" w:rsidRPr="00E23DF2">
        <w:rPr>
          <w:rFonts w:asciiTheme="minorHAnsi" w:hAnsiTheme="minorHAnsi" w:cstheme="minorHAnsi"/>
          <w:lang w:val="en-US"/>
        </w:rPr>
        <w:t>plan.</w:t>
      </w:r>
      <w:r w:rsidR="002E2F80" w:rsidRPr="00E23DF2">
        <w:rPr>
          <w:rFonts w:asciiTheme="minorHAnsi" w:hAnsiTheme="minorHAnsi" w:cstheme="minorHAnsi"/>
          <w:lang w:val="en-US"/>
        </w:rPr>
        <w:t xml:space="preserve"> </w:t>
      </w:r>
      <w:r w:rsidR="00905B09" w:rsidRPr="00E23DF2">
        <w:rPr>
          <w:rFonts w:asciiTheme="minorHAnsi" w:hAnsiTheme="minorHAnsi" w:cstheme="minorHAnsi"/>
          <w:lang w:val="en-US"/>
        </w:rPr>
        <w:t>The working</w:t>
      </w:r>
      <w:r w:rsidR="002E2F80" w:rsidRPr="00E23DF2">
        <w:rPr>
          <w:rFonts w:asciiTheme="minorHAnsi" w:hAnsiTheme="minorHAnsi" w:cstheme="minorHAnsi"/>
          <w:lang w:val="en-US"/>
        </w:rPr>
        <w:t xml:space="preserve"> group </w:t>
      </w:r>
      <w:r w:rsidR="00E806DC" w:rsidRPr="00E23DF2">
        <w:rPr>
          <w:rFonts w:asciiTheme="minorHAnsi" w:hAnsiTheme="minorHAnsi" w:cstheme="minorHAnsi"/>
          <w:lang w:val="en-US"/>
        </w:rPr>
        <w:t>recognized the need to open lines of communication with</w:t>
      </w:r>
      <w:r w:rsidR="002E2F80" w:rsidRPr="00E23DF2">
        <w:rPr>
          <w:rFonts w:asciiTheme="minorHAnsi" w:hAnsiTheme="minorHAnsi" w:cstheme="minorHAnsi"/>
          <w:lang w:val="en-US"/>
        </w:rPr>
        <w:t xml:space="preserve"> the</w:t>
      </w:r>
      <w:r w:rsidR="00E806DC" w:rsidRPr="00E23DF2">
        <w:rPr>
          <w:rFonts w:asciiTheme="minorHAnsi" w:hAnsiTheme="minorHAnsi" w:cstheme="minorHAnsi"/>
          <w:lang w:val="en-US"/>
        </w:rPr>
        <w:t xml:space="preserve"> Chair of the</w:t>
      </w:r>
      <w:r w:rsidR="002E2F80" w:rsidRPr="00E23DF2">
        <w:rPr>
          <w:rFonts w:asciiTheme="minorHAnsi" w:hAnsiTheme="minorHAnsi" w:cstheme="minorHAnsi"/>
          <w:lang w:val="en-US"/>
        </w:rPr>
        <w:t xml:space="preserve"> ESMO MCBS </w:t>
      </w:r>
      <w:r w:rsidR="00E806DC" w:rsidRPr="00E23DF2">
        <w:rPr>
          <w:rFonts w:asciiTheme="minorHAnsi" w:hAnsiTheme="minorHAnsi" w:cstheme="minorHAnsi"/>
          <w:lang w:val="en-US"/>
        </w:rPr>
        <w:t>committee</w:t>
      </w:r>
      <w:r w:rsidR="003A13D3" w:rsidRPr="00E23DF2">
        <w:rPr>
          <w:rFonts w:asciiTheme="minorHAnsi" w:hAnsiTheme="minorHAnsi" w:cstheme="minorHAnsi"/>
          <w:lang w:val="en-US"/>
        </w:rPr>
        <w:t xml:space="preserve"> </w:t>
      </w:r>
      <w:r w:rsidR="00E806DC" w:rsidRPr="00E23DF2">
        <w:rPr>
          <w:rFonts w:asciiTheme="minorHAnsi" w:hAnsiTheme="minorHAnsi" w:cstheme="minorHAnsi"/>
          <w:lang w:val="en-US"/>
        </w:rPr>
        <w:t xml:space="preserve">and ensure that the PRO endpoints selected in clinical trial of maintenance therapy meet their stringent grading </w:t>
      </w:r>
      <w:r w:rsidR="00905B09" w:rsidRPr="00E23DF2">
        <w:rPr>
          <w:rFonts w:asciiTheme="minorHAnsi" w:hAnsiTheme="minorHAnsi" w:cstheme="minorHAnsi"/>
          <w:lang w:val="en-US"/>
        </w:rPr>
        <w:t>requirements.</w:t>
      </w:r>
      <w:r w:rsidR="00E806DC" w:rsidRPr="00E23DF2">
        <w:rPr>
          <w:rFonts w:asciiTheme="minorHAnsi" w:hAnsiTheme="minorHAnsi" w:cstheme="minorHAnsi"/>
          <w:lang w:val="en-US"/>
        </w:rPr>
        <w:t xml:space="preserve"> There </w:t>
      </w:r>
      <w:r w:rsidR="00905B09" w:rsidRPr="00E23DF2">
        <w:rPr>
          <w:rFonts w:asciiTheme="minorHAnsi" w:hAnsiTheme="minorHAnsi" w:cstheme="minorHAnsi"/>
          <w:lang w:val="en-US"/>
        </w:rPr>
        <w:t>are a</w:t>
      </w:r>
      <w:r w:rsidR="00E806DC" w:rsidRPr="00E23DF2">
        <w:rPr>
          <w:rFonts w:asciiTheme="minorHAnsi" w:hAnsiTheme="minorHAnsi" w:cstheme="minorHAnsi"/>
          <w:lang w:val="en-US"/>
        </w:rPr>
        <w:t xml:space="preserve"> number of </w:t>
      </w:r>
      <w:r w:rsidR="00F03D77" w:rsidRPr="00E23DF2">
        <w:rPr>
          <w:rFonts w:asciiTheme="minorHAnsi" w:hAnsiTheme="minorHAnsi" w:cstheme="minorHAnsi"/>
          <w:lang w:val="en-US"/>
        </w:rPr>
        <w:t>p</w:t>
      </w:r>
      <w:r w:rsidR="006B759C" w:rsidRPr="00E23DF2">
        <w:rPr>
          <w:rFonts w:asciiTheme="minorHAnsi" w:hAnsiTheme="minorHAnsi" w:cstheme="minorHAnsi"/>
          <w:lang w:val="en-US"/>
        </w:rPr>
        <w:t>atient centered endpoint</w:t>
      </w:r>
      <w:r w:rsidR="00072D6A" w:rsidRPr="00E23DF2">
        <w:rPr>
          <w:rFonts w:asciiTheme="minorHAnsi" w:hAnsiTheme="minorHAnsi" w:cstheme="minorHAnsi"/>
          <w:lang w:val="en-US"/>
        </w:rPr>
        <w:t xml:space="preserve">s </w:t>
      </w:r>
      <w:r w:rsidR="00F03D77" w:rsidRPr="00E23DF2">
        <w:rPr>
          <w:rFonts w:asciiTheme="minorHAnsi" w:hAnsiTheme="minorHAnsi" w:cstheme="minorHAnsi"/>
          <w:lang w:val="en-US"/>
        </w:rPr>
        <w:t>including</w:t>
      </w:r>
      <w:r w:rsidR="00072D6A" w:rsidRPr="00E23DF2">
        <w:rPr>
          <w:rFonts w:asciiTheme="minorHAnsi" w:hAnsiTheme="minorHAnsi" w:cstheme="minorHAnsi"/>
          <w:lang w:val="en-US"/>
        </w:rPr>
        <w:t xml:space="preserve"> QAPFS and </w:t>
      </w:r>
      <w:proofErr w:type="spellStart"/>
      <w:r w:rsidR="00072D6A" w:rsidRPr="00E23DF2">
        <w:rPr>
          <w:rFonts w:asciiTheme="minorHAnsi" w:hAnsiTheme="minorHAnsi" w:cstheme="minorHAnsi"/>
          <w:lang w:val="en-US"/>
        </w:rPr>
        <w:t>TW</w:t>
      </w:r>
      <w:r w:rsidR="00F03D77" w:rsidRPr="00E23DF2">
        <w:rPr>
          <w:rFonts w:asciiTheme="minorHAnsi" w:hAnsiTheme="minorHAnsi" w:cstheme="minorHAnsi"/>
          <w:lang w:val="en-US"/>
        </w:rPr>
        <w:t>i</w:t>
      </w:r>
      <w:r w:rsidR="00072D6A" w:rsidRPr="00E23DF2">
        <w:rPr>
          <w:rFonts w:asciiTheme="minorHAnsi" w:hAnsiTheme="minorHAnsi" w:cstheme="minorHAnsi"/>
          <w:lang w:val="en-US"/>
        </w:rPr>
        <w:t>ST</w:t>
      </w:r>
      <w:proofErr w:type="spellEnd"/>
      <w:r w:rsidR="006B462B" w:rsidRPr="00E23DF2">
        <w:rPr>
          <w:rFonts w:asciiTheme="minorHAnsi" w:hAnsiTheme="minorHAnsi" w:cstheme="minorHAnsi"/>
          <w:lang w:val="en-US"/>
        </w:rPr>
        <w:t xml:space="preserve"> </w:t>
      </w:r>
      <w:r w:rsidR="00F03D77" w:rsidRPr="00E23DF2">
        <w:rPr>
          <w:rFonts w:asciiTheme="minorHAnsi" w:hAnsiTheme="minorHAnsi" w:cstheme="minorHAnsi"/>
          <w:lang w:val="en-US"/>
        </w:rPr>
        <w:t>which could be</w:t>
      </w:r>
      <w:r w:rsidR="00072D6A" w:rsidRPr="00E23DF2">
        <w:rPr>
          <w:rFonts w:asciiTheme="minorHAnsi" w:hAnsiTheme="minorHAnsi" w:cstheme="minorHAnsi"/>
          <w:lang w:val="en-US"/>
        </w:rPr>
        <w:t xml:space="preserve"> included as endpoints in future</w:t>
      </w:r>
      <w:r w:rsidR="006B462B" w:rsidRPr="00E23DF2">
        <w:rPr>
          <w:rFonts w:asciiTheme="minorHAnsi" w:hAnsiTheme="minorHAnsi" w:cstheme="minorHAnsi"/>
          <w:lang w:val="en-US"/>
        </w:rPr>
        <w:t xml:space="preserve"> GCIG trials</w:t>
      </w:r>
      <w:r w:rsidR="00072D6A" w:rsidRPr="00E23DF2">
        <w:rPr>
          <w:rFonts w:asciiTheme="minorHAnsi" w:hAnsiTheme="minorHAnsi" w:cstheme="minorHAnsi"/>
          <w:lang w:val="en-US"/>
        </w:rPr>
        <w:t xml:space="preserve"> of maintenance therapies</w:t>
      </w:r>
      <w:r w:rsidR="00F03D77" w:rsidRPr="00E23DF2">
        <w:rPr>
          <w:rFonts w:asciiTheme="minorHAnsi" w:hAnsiTheme="minorHAnsi" w:cstheme="minorHAnsi"/>
          <w:lang w:val="en-US"/>
        </w:rPr>
        <w:t xml:space="preserve"> provided there is agreement that these are valid endpoints to support PFS given that </w:t>
      </w:r>
      <w:r w:rsidR="000478D3" w:rsidRPr="00E23DF2">
        <w:rPr>
          <w:rFonts w:asciiTheme="minorHAnsi" w:hAnsiTheme="minorHAnsi" w:cstheme="minorHAnsi"/>
          <w:lang w:val="en-US"/>
        </w:rPr>
        <w:t>HRQL</w:t>
      </w:r>
      <w:r w:rsidR="00F03D77" w:rsidRPr="00E23DF2">
        <w:rPr>
          <w:rFonts w:asciiTheme="minorHAnsi" w:hAnsiTheme="minorHAnsi" w:cstheme="minorHAnsi"/>
          <w:lang w:val="en-US"/>
        </w:rPr>
        <w:t xml:space="preserve"> cannot be improved.</w:t>
      </w:r>
    </w:p>
    <w:p w14:paraId="1D6378A5" w14:textId="77777777" w:rsidR="00F03D77" w:rsidRPr="00E23DF2" w:rsidRDefault="00F03D77" w:rsidP="009E0A52">
      <w:pPr>
        <w:autoSpaceDE w:val="0"/>
        <w:autoSpaceDN w:val="0"/>
        <w:adjustRightInd w:val="0"/>
        <w:spacing w:line="360" w:lineRule="auto"/>
        <w:jc w:val="both"/>
        <w:rPr>
          <w:rFonts w:asciiTheme="minorHAnsi" w:hAnsiTheme="minorHAnsi" w:cstheme="minorHAnsi"/>
          <w:lang w:val="en-US"/>
        </w:rPr>
      </w:pPr>
    </w:p>
    <w:p w14:paraId="0C181169" w14:textId="77777777" w:rsidR="00670023" w:rsidRPr="00E23DF2" w:rsidRDefault="00F03D77" w:rsidP="009E0A52">
      <w:pPr>
        <w:autoSpaceDE w:val="0"/>
        <w:autoSpaceDN w:val="0"/>
        <w:adjustRightInd w:val="0"/>
        <w:spacing w:line="360" w:lineRule="auto"/>
        <w:jc w:val="both"/>
        <w:rPr>
          <w:rFonts w:asciiTheme="minorHAnsi" w:hAnsiTheme="minorHAnsi" w:cstheme="minorHAnsi"/>
          <w:lang w:val="en-US"/>
        </w:rPr>
      </w:pPr>
      <w:r w:rsidRPr="00E23DF2">
        <w:rPr>
          <w:rFonts w:asciiTheme="minorHAnsi" w:hAnsiTheme="minorHAnsi" w:cstheme="minorHAnsi"/>
          <w:lang w:val="en-US"/>
        </w:rPr>
        <w:t>3.</w:t>
      </w:r>
      <w:r w:rsidR="000F5ABE" w:rsidRPr="00E23DF2">
        <w:rPr>
          <w:rFonts w:asciiTheme="minorHAnsi" w:hAnsiTheme="minorHAnsi" w:cstheme="minorHAnsi"/>
          <w:lang w:val="en-US"/>
        </w:rPr>
        <w:t xml:space="preserve"> </w:t>
      </w:r>
      <w:r w:rsidRPr="00E23DF2">
        <w:rPr>
          <w:rFonts w:asciiTheme="minorHAnsi" w:hAnsiTheme="minorHAnsi" w:cstheme="minorHAnsi"/>
          <w:lang w:val="en-US"/>
        </w:rPr>
        <w:t xml:space="preserve">Selection of </w:t>
      </w:r>
      <w:r w:rsidR="00637194" w:rsidRPr="00E23DF2">
        <w:rPr>
          <w:rFonts w:asciiTheme="minorHAnsi" w:hAnsiTheme="minorHAnsi" w:cstheme="minorHAnsi"/>
          <w:lang w:val="en-US"/>
        </w:rPr>
        <w:t>PRO</w:t>
      </w:r>
      <w:r w:rsidRPr="00E23DF2">
        <w:rPr>
          <w:rFonts w:asciiTheme="minorHAnsi" w:hAnsiTheme="minorHAnsi" w:cstheme="minorHAnsi"/>
          <w:lang w:val="en-US"/>
        </w:rPr>
        <w:t xml:space="preserve"> endpoint including frequency and duration </w:t>
      </w:r>
      <w:r w:rsidR="00905B09" w:rsidRPr="00E23DF2">
        <w:rPr>
          <w:rFonts w:asciiTheme="minorHAnsi" w:hAnsiTheme="minorHAnsi" w:cstheme="minorHAnsi"/>
          <w:lang w:val="en-US"/>
        </w:rPr>
        <w:t>of assessment in</w:t>
      </w:r>
      <w:r w:rsidRPr="00E23DF2">
        <w:rPr>
          <w:rFonts w:asciiTheme="minorHAnsi" w:hAnsiTheme="minorHAnsi" w:cstheme="minorHAnsi"/>
          <w:lang w:val="en-US"/>
        </w:rPr>
        <w:t xml:space="preserve"> trials of </w:t>
      </w:r>
      <w:r w:rsidR="00E876A8" w:rsidRPr="00E23DF2">
        <w:rPr>
          <w:rFonts w:asciiTheme="minorHAnsi" w:hAnsiTheme="minorHAnsi" w:cstheme="minorHAnsi"/>
          <w:lang w:val="en-US"/>
        </w:rPr>
        <w:t>maintenance therapy.</w:t>
      </w:r>
    </w:p>
    <w:p w14:paraId="1260A53D" w14:textId="77777777" w:rsidR="00670023" w:rsidRPr="00E23DF2" w:rsidRDefault="00670023" w:rsidP="004676F8">
      <w:pPr>
        <w:autoSpaceDE w:val="0"/>
        <w:autoSpaceDN w:val="0"/>
        <w:adjustRightInd w:val="0"/>
        <w:spacing w:line="360" w:lineRule="auto"/>
        <w:jc w:val="both"/>
        <w:rPr>
          <w:rFonts w:asciiTheme="minorHAnsi" w:hAnsiTheme="minorHAnsi" w:cstheme="minorHAnsi"/>
          <w:lang w:val="en-US"/>
        </w:rPr>
      </w:pPr>
    </w:p>
    <w:p w14:paraId="20AFE290" w14:textId="4E09A24F" w:rsidR="00033269" w:rsidRPr="00E23DF2" w:rsidRDefault="00072D6A" w:rsidP="004676F8">
      <w:pPr>
        <w:autoSpaceDE w:val="0"/>
        <w:autoSpaceDN w:val="0"/>
        <w:adjustRightInd w:val="0"/>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As maintenance therapy may be </w:t>
      </w:r>
      <w:r w:rsidR="0057233D" w:rsidRPr="00E23DF2">
        <w:rPr>
          <w:rFonts w:asciiTheme="minorHAnsi" w:hAnsiTheme="minorHAnsi" w:cstheme="minorHAnsi"/>
          <w:lang w:val="en-US"/>
        </w:rPr>
        <w:t xml:space="preserve">prescribed </w:t>
      </w:r>
      <w:r w:rsidR="00F03D77" w:rsidRPr="00E23DF2">
        <w:rPr>
          <w:rFonts w:asciiTheme="minorHAnsi" w:hAnsiTheme="minorHAnsi" w:cstheme="minorHAnsi"/>
          <w:lang w:val="en-US"/>
        </w:rPr>
        <w:t xml:space="preserve">for at least </w:t>
      </w:r>
      <w:r w:rsidR="00B720F9" w:rsidRPr="00E23DF2">
        <w:rPr>
          <w:rFonts w:asciiTheme="minorHAnsi" w:hAnsiTheme="minorHAnsi" w:cstheme="minorHAnsi"/>
          <w:lang w:val="en-US"/>
        </w:rPr>
        <w:t xml:space="preserve">two </w:t>
      </w:r>
      <w:r w:rsidR="00F03D77" w:rsidRPr="00E23DF2">
        <w:rPr>
          <w:rFonts w:asciiTheme="minorHAnsi" w:hAnsiTheme="minorHAnsi" w:cstheme="minorHAnsi"/>
          <w:lang w:val="en-US"/>
        </w:rPr>
        <w:t xml:space="preserve">years or longer following chemotherapy </w:t>
      </w:r>
      <w:r w:rsidR="00905B09" w:rsidRPr="00E23DF2">
        <w:rPr>
          <w:rFonts w:asciiTheme="minorHAnsi" w:hAnsiTheme="minorHAnsi" w:cstheme="minorHAnsi"/>
          <w:lang w:val="en-US"/>
        </w:rPr>
        <w:t>or until</w:t>
      </w:r>
      <w:r w:rsidR="0057233D" w:rsidRPr="00E23DF2">
        <w:rPr>
          <w:rFonts w:asciiTheme="minorHAnsi" w:hAnsiTheme="minorHAnsi" w:cstheme="minorHAnsi"/>
          <w:lang w:val="en-US"/>
        </w:rPr>
        <w:t xml:space="preserve"> disease progression, </w:t>
      </w:r>
      <w:r w:rsidR="00F03D77" w:rsidRPr="00E23DF2">
        <w:rPr>
          <w:rFonts w:asciiTheme="minorHAnsi" w:hAnsiTheme="minorHAnsi" w:cstheme="minorHAnsi"/>
          <w:lang w:val="en-US"/>
        </w:rPr>
        <w:t xml:space="preserve">there are </w:t>
      </w:r>
      <w:r w:rsidR="00905B09" w:rsidRPr="00E23DF2">
        <w:rPr>
          <w:rFonts w:asciiTheme="minorHAnsi" w:hAnsiTheme="minorHAnsi" w:cstheme="minorHAnsi"/>
          <w:lang w:val="en-US"/>
        </w:rPr>
        <w:t>many challenges which</w:t>
      </w:r>
      <w:r w:rsidR="00F03D77" w:rsidRPr="00E23DF2">
        <w:rPr>
          <w:rFonts w:asciiTheme="minorHAnsi" w:hAnsiTheme="minorHAnsi" w:cstheme="minorHAnsi"/>
          <w:lang w:val="en-US"/>
        </w:rPr>
        <w:t xml:space="preserve"> need to be addressed </w:t>
      </w:r>
      <w:r w:rsidR="00905B09" w:rsidRPr="00E23DF2">
        <w:rPr>
          <w:rFonts w:asciiTheme="minorHAnsi" w:hAnsiTheme="minorHAnsi" w:cstheme="minorHAnsi"/>
          <w:lang w:val="en-US"/>
        </w:rPr>
        <w:t>including compliance</w:t>
      </w:r>
      <w:r w:rsidRPr="00E23DF2">
        <w:rPr>
          <w:rFonts w:asciiTheme="minorHAnsi" w:hAnsiTheme="minorHAnsi" w:cstheme="minorHAnsi"/>
          <w:lang w:val="en-US"/>
        </w:rPr>
        <w:t xml:space="preserve"> with</w:t>
      </w:r>
      <w:r w:rsidR="005A13F1" w:rsidRPr="00E23DF2">
        <w:rPr>
          <w:rFonts w:asciiTheme="minorHAnsi" w:hAnsiTheme="minorHAnsi" w:cstheme="minorHAnsi"/>
          <w:lang w:val="en-US"/>
        </w:rPr>
        <w:t xml:space="preserve"> </w:t>
      </w:r>
      <w:r w:rsidR="000478D3" w:rsidRPr="00E23DF2">
        <w:rPr>
          <w:rFonts w:asciiTheme="minorHAnsi" w:hAnsiTheme="minorHAnsi" w:cstheme="minorHAnsi"/>
          <w:lang w:val="en-US"/>
        </w:rPr>
        <w:t>HRQL</w:t>
      </w:r>
      <w:r w:rsidR="005A13F1" w:rsidRPr="00E23DF2">
        <w:rPr>
          <w:rFonts w:asciiTheme="minorHAnsi" w:hAnsiTheme="minorHAnsi" w:cstheme="minorHAnsi"/>
          <w:lang w:val="en-US"/>
        </w:rPr>
        <w:t xml:space="preserve"> assessments</w:t>
      </w:r>
      <w:r w:rsidR="00F03D77" w:rsidRPr="00E23DF2">
        <w:rPr>
          <w:rFonts w:asciiTheme="minorHAnsi" w:hAnsiTheme="minorHAnsi" w:cstheme="minorHAnsi"/>
          <w:lang w:val="en-US"/>
        </w:rPr>
        <w:t xml:space="preserve"> as well as frequency and duration of administering questionnaires to patients</w:t>
      </w:r>
      <w:r w:rsidR="002C1BF2" w:rsidRPr="00E23DF2">
        <w:rPr>
          <w:rFonts w:asciiTheme="minorHAnsi" w:hAnsiTheme="minorHAnsi" w:cstheme="minorHAnsi"/>
          <w:lang w:val="en-US"/>
        </w:rPr>
        <w:t>.</w:t>
      </w:r>
      <w:r w:rsidR="00F03D77" w:rsidRPr="00E23DF2">
        <w:rPr>
          <w:rFonts w:asciiTheme="minorHAnsi" w:hAnsiTheme="minorHAnsi" w:cstheme="minorHAnsi"/>
          <w:lang w:val="en-US"/>
        </w:rPr>
        <w:t xml:space="preserve"> Ideally questionnaires should be administered beyond progression and continue through the next line of treatment </w:t>
      </w:r>
      <w:r w:rsidR="00905B09" w:rsidRPr="00E23DF2">
        <w:rPr>
          <w:rFonts w:asciiTheme="minorHAnsi" w:hAnsiTheme="minorHAnsi" w:cstheme="minorHAnsi"/>
          <w:lang w:val="en-US"/>
        </w:rPr>
        <w:t>to determine the impact of recurrence and further treatment on patients. Strategies</w:t>
      </w:r>
      <w:r w:rsidR="005A13F1" w:rsidRPr="00E23DF2">
        <w:rPr>
          <w:rFonts w:asciiTheme="minorHAnsi" w:hAnsiTheme="minorHAnsi" w:cstheme="minorHAnsi"/>
          <w:lang w:val="en-US"/>
        </w:rPr>
        <w:t xml:space="preserve"> t</w:t>
      </w:r>
      <w:r w:rsidR="002C1BF2" w:rsidRPr="00E23DF2">
        <w:rPr>
          <w:rFonts w:asciiTheme="minorHAnsi" w:hAnsiTheme="minorHAnsi" w:cstheme="minorHAnsi"/>
          <w:lang w:val="en-US"/>
        </w:rPr>
        <w:t xml:space="preserve">o increase adherence to </w:t>
      </w:r>
      <w:r w:rsidR="00033269" w:rsidRPr="00E23DF2">
        <w:rPr>
          <w:rFonts w:asciiTheme="minorHAnsi" w:hAnsiTheme="minorHAnsi" w:cstheme="minorHAnsi"/>
          <w:lang w:val="en-US"/>
        </w:rPr>
        <w:t xml:space="preserve">questionnaires </w:t>
      </w:r>
      <w:r w:rsidR="005A13F1" w:rsidRPr="00E23DF2">
        <w:rPr>
          <w:rFonts w:asciiTheme="minorHAnsi" w:hAnsiTheme="minorHAnsi" w:cstheme="minorHAnsi"/>
          <w:lang w:val="en-US"/>
        </w:rPr>
        <w:t xml:space="preserve">have been released </w:t>
      </w:r>
      <w:r w:rsidR="00033269" w:rsidRPr="00E23DF2">
        <w:rPr>
          <w:rFonts w:asciiTheme="minorHAnsi" w:hAnsiTheme="minorHAnsi" w:cstheme="minorHAnsi"/>
          <w:lang w:val="en-US"/>
        </w:rPr>
        <w:t xml:space="preserve">on the SPIRIT website </w:t>
      </w:r>
      <w:r w:rsidR="00F9510E" w:rsidRPr="00E23DF2">
        <w:rPr>
          <w:rFonts w:asciiTheme="minorHAnsi" w:hAnsiTheme="minorHAnsi" w:cstheme="minorHAnsi"/>
          <w:lang w:val="en-US"/>
        </w:rPr>
        <w:t>(</w:t>
      </w:r>
      <w:hyperlink r:id="rId6" w:history="1">
        <w:r w:rsidR="00F9510E" w:rsidRPr="00E23DF2">
          <w:rPr>
            <w:rStyle w:val="Lienhypertexte"/>
            <w:rFonts w:asciiTheme="minorHAnsi" w:hAnsiTheme="minorHAnsi" w:cstheme="minorHAnsi"/>
            <w:color w:val="auto"/>
            <w:lang w:val="en-US"/>
          </w:rPr>
          <w:t>https://www.spirit-statement.org/adherence/</w:t>
        </w:r>
      </w:hyperlink>
      <w:r w:rsidR="00F9510E" w:rsidRPr="00E23DF2">
        <w:rPr>
          <w:rFonts w:asciiTheme="minorHAnsi" w:hAnsiTheme="minorHAnsi" w:cstheme="minorHAnsi"/>
          <w:lang w:val="en-US"/>
        </w:rPr>
        <w:t>)</w:t>
      </w:r>
      <w:r w:rsidR="00033269" w:rsidRPr="00E23DF2">
        <w:rPr>
          <w:rFonts w:asciiTheme="minorHAnsi" w:hAnsiTheme="minorHAnsi" w:cstheme="minorHAnsi"/>
          <w:lang w:val="en-US"/>
        </w:rPr>
        <w:t xml:space="preserve">. </w:t>
      </w:r>
      <w:r w:rsidR="002C1BF2" w:rsidRPr="00E23DF2">
        <w:rPr>
          <w:rFonts w:asciiTheme="minorHAnsi" w:hAnsiTheme="minorHAnsi" w:cstheme="minorHAnsi"/>
          <w:lang w:val="en-US"/>
        </w:rPr>
        <w:t xml:space="preserve">It is also of </w:t>
      </w:r>
      <w:r w:rsidR="00905B09" w:rsidRPr="00E23DF2">
        <w:rPr>
          <w:rFonts w:asciiTheme="minorHAnsi" w:hAnsiTheme="minorHAnsi" w:cstheme="minorHAnsi"/>
          <w:lang w:val="en-US"/>
        </w:rPr>
        <w:t>important to</w:t>
      </w:r>
      <w:r w:rsidR="00033269" w:rsidRPr="00E23DF2">
        <w:rPr>
          <w:rFonts w:asciiTheme="minorHAnsi" w:hAnsiTheme="minorHAnsi" w:cstheme="minorHAnsi"/>
          <w:lang w:val="en-US"/>
        </w:rPr>
        <w:t xml:space="preserve"> monitor dose reductions/interruptions (</w:t>
      </w:r>
      <w:r w:rsidR="00623BFF" w:rsidRPr="00E23DF2">
        <w:rPr>
          <w:rFonts w:asciiTheme="minorHAnsi" w:hAnsiTheme="minorHAnsi" w:cstheme="minorHAnsi"/>
          <w:lang w:val="en-US"/>
        </w:rPr>
        <w:t>especially</w:t>
      </w:r>
      <w:r w:rsidR="00033269" w:rsidRPr="00E23DF2">
        <w:rPr>
          <w:rFonts w:asciiTheme="minorHAnsi" w:hAnsiTheme="minorHAnsi" w:cstheme="minorHAnsi"/>
          <w:lang w:val="en-US"/>
        </w:rPr>
        <w:t xml:space="preserve"> with oral drugs such as PARP inhibitors) </w:t>
      </w:r>
      <w:r w:rsidR="00905B09" w:rsidRPr="00E23DF2">
        <w:rPr>
          <w:rFonts w:asciiTheme="minorHAnsi" w:hAnsiTheme="minorHAnsi" w:cstheme="minorHAnsi"/>
          <w:lang w:val="en-US"/>
        </w:rPr>
        <w:t xml:space="preserve">and understand how these impact on </w:t>
      </w:r>
      <w:r w:rsidR="000478D3" w:rsidRPr="00E23DF2">
        <w:rPr>
          <w:rFonts w:asciiTheme="minorHAnsi" w:hAnsiTheme="minorHAnsi" w:cstheme="minorHAnsi"/>
          <w:lang w:val="en-US"/>
        </w:rPr>
        <w:t>HRQL</w:t>
      </w:r>
      <w:r w:rsidR="00905B09" w:rsidRPr="00E23DF2">
        <w:rPr>
          <w:rFonts w:asciiTheme="minorHAnsi" w:hAnsiTheme="minorHAnsi" w:cstheme="minorHAnsi"/>
          <w:lang w:val="en-US"/>
        </w:rPr>
        <w:t>.</w:t>
      </w:r>
    </w:p>
    <w:p w14:paraId="16937A25" w14:textId="77777777" w:rsidR="006B462B" w:rsidRPr="00E23DF2" w:rsidRDefault="00033269"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Finally, i</w:t>
      </w:r>
      <w:r w:rsidR="006B462B" w:rsidRPr="00E23DF2">
        <w:rPr>
          <w:rFonts w:asciiTheme="minorHAnsi" w:hAnsiTheme="minorHAnsi" w:cstheme="minorHAnsi"/>
          <w:lang w:val="en-US"/>
        </w:rPr>
        <w:t xml:space="preserve">nvestigators should focus on </w:t>
      </w:r>
      <w:r w:rsidR="00905B09" w:rsidRPr="00E23DF2">
        <w:rPr>
          <w:rFonts w:asciiTheme="minorHAnsi" w:hAnsiTheme="minorHAnsi" w:cstheme="minorHAnsi"/>
          <w:lang w:val="en-US"/>
        </w:rPr>
        <w:t>ensuring that the PRO endpoints are considered important and relevant by</w:t>
      </w:r>
      <w:r w:rsidR="006B462B" w:rsidRPr="00E23DF2">
        <w:rPr>
          <w:rFonts w:asciiTheme="minorHAnsi" w:hAnsiTheme="minorHAnsi" w:cstheme="minorHAnsi"/>
          <w:lang w:val="en-US"/>
        </w:rPr>
        <w:t xml:space="preserve"> patients </w:t>
      </w:r>
      <w:r w:rsidR="00905B09" w:rsidRPr="00E23DF2">
        <w:rPr>
          <w:rFonts w:asciiTheme="minorHAnsi" w:hAnsiTheme="minorHAnsi" w:cstheme="minorHAnsi"/>
          <w:lang w:val="en-US"/>
        </w:rPr>
        <w:t>and</w:t>
      </w:r>
      <w:r w:rsidR="006B462B" w:rsidRPr="00E23DF2">
        <w:rPr>
          <w:rFonts w:asciiTheme="minorHAnsi" w:hAnsiTheme="minorHAnsi" w:cstheme="minorHAnsi"/>
          <w:lang w:val="en-US"/>
        </w:rPr>
        <w:t xml:space="preserve"> advocacy groups</w:t>
      </w:r>
      <w:r w:rsidRPr="00E23DF2">
        <w:rPr>
          <w:rFonts w:asciiTheme="minorHAnsi" w:hAnsiTheme="minorHAnsi" w:cstheme="minorHAnsi"/>
          <w:lang w:val="en-US"/>
        </w:rPr>
        <w:t xml:space="preserve">. PRO items (whatever the library they come from) </w:t>
      </w:r>
      <w:r w:rsidR="00905B09" w:rsidRPr="00E23DF2">
        <w:rPr>
          <w:rFonts w:asciiTheme="minorHAnsi" w:hAnsiTheme="minorHAnsi" w:cstheme="minorHAnsi"/>
          <w:lang w:val="en-US"/>
        </w:rPr>
        <w:t>should</w:t>
      </w:r>
      <w:r w:rsidRPr="00E23DF2">
        <w:rPr>
          <w:rFonts w:asciiTheme="minorHAnsi" w:hAnsiTheme="minorHAnsi" w:cstheme="minorHAnsi"/>
          <w:lang w:val="en-US"/>
        </w:rPr>
        <w:t xml:space="preserve"> be adapted to the maintenance design to ca</w:t>
      </w:r>
      <w:r w:rsidR="00905B09" w:rsidRPr="00E23DF2">
        <w:rPr>
          <w:rFonts w:asciiTheme="minorHAnsi" w:hAnsiTheme="minorHAnsi" w:cstheme="minorHAnsi"/>
          <w:lang w:val="en-US"/>
        </w:rPr>
        <w:t>pture</w:t>
      </w:r>
      <w:r w:rsidRPr="00E23DF2">
        <w:rPr>
          <w:rFonts w:asciiTheme="minorHAnsi" w:hAnsiTheme="minorHAnsi" w:cstheme="minorHAnsi"/>
          <w:lang w:val="en-US"/>
        </w:rPr>
        <w:t xml:space="preserve"> relevant data (</w:t>
      </w:r>
      <w:r w:rsidR="00905B09" w:rsidRPr="00E23DF2">
        <w:rPr>
          <w:rFonts w:asciiTheme="minorHAnsi" w:hAnsiTheme="minorHAnsi" w:cstheme="minorHAnsi"/>
          <w:lang w:val="en-US"/>
        </w:rPr>
        <w:t>related to specific class of</w:t>
      </w:r>
      <w:r w:rsidRPr="00E23DF2">
        <w:rPr>
          <w:rFonts w:asciiTheme="minorHAnsi" w:hAnsiTheme="minorHAnsi" w:cstheme="minorHAnsi"/>
          <w:lang w:val="en-US"/>
        </w:rPr>
        <w:t xml:space="preserve"> drug, expected toxicit</w:t>
      </w:r>
      <w:r w:rsidR="00905B09" w:rsidRPr="00E23DF2">
        <w:rPr>
          <w:rFonts w:asciiTheme="minorHAnsi" w:hAnsiTheme="minorHAnsi" w:cstheme="minorHAnsi"/>
          <w:lang w:val="en-US"/>
        </w:rPr>
        <w:t>ies</w:t>
      </w:r>
      <w:r w:rsidRPr="00E23DF2">
        <w:rPr>
          <w:rFonts w:asciiTheme="minorHAnsi" w:hAnsiTheme="minorHAnsi" w:cstheme="minorHAnsi"/>
          <w:lang w:val="en-US"/>
        </w:rPr>
        <w:t xml:space="preserve"> and timeline of side-effects -</w:t>
      </w:r>
      <w:r w:rsidR="00905B09" w:rsidRPr="00E23DF2">
        <w:rPr>
          <w:rFonts w:asciiTheme="minorHAnsi" w:hAnsiTheme="minorHAnsi" w:cstheme="minorHAnsi"/>
          <w:lang w:val="en-US"/>
        </w:rPr>
        <w:t>which are very different with</w:t>
      </w:r>
      <w:r w:rsidRPr="00E23DF2">
        <w:rPr>
          <w:rFonts w:asciiTheme="minorHAnsi" w:hAnsiTheme="minorHAnsi" w:cstheme="minorHAnsi"/>
          <w:lang w:val="en-US"/>
        </w:rPr>
        <w:t xml:space="preserve"> immune-oncology drugs).</w:t>
      </w:r>
    </w:p>
    <w:p w14:paraId="32C18A06" w14:textId="77777777" w:rsidR="00123110" w:rsidRPr="00E23DF2" w:rsidRDefault="00123110" w:rsidP="009E0A52">
      <w:pPr>
        <w:pStyle w:val="Paragraphedeliste"/>
        <w:spacing w:line="360" w:lineRule="auto"/>
        <w:jc w:val="both"/>
        <w:rPr>
          <w:rFonts w:asciiTheme="minorHAnsi" w:hAnsiTheme="minorHAnsi" w:cstheme="minorHAnsi"/>
          <w:lang w:val="en-US"/>
        </w:rPr>
      </w:pPr>
    </w:p>
    <w:p w14:paraId="45D8E4F1" w14:textId="77777777" w:rsidR="009964A8" w:rsidRPr="00E23DF2" w:rsidRDefault="009964A8" w:rsidP="00623BFF">
      <w:pPr>
        <w:spacing w:line="360" w:lineRule="auto"/>
        <w:jc w:val="both"/>
        <w:rPr>
          <w:rFonts w:asciiTheme="minorHAnsi" w:hAnsiTheme="minorHAnsi" w:cstheme="minorHAnsi"/>
          <w:lang w:val="en-US"/>
        </w:rPr>
      </w:pPr>
    </w:p>
    <w:p w14:paraId="2CD3C672" w14:textId="77777777" w:rsidR="00623BFF" w:rsidRPr="00E23DF2" w:rsidRDefault="00623BFF">
      <w:pPr>
        <w:rPr>
          <w:rFonts w:asciiTheme="minorHAnsi" w:eastAsiaTheme="majorEastAsia" w:hAnsiTheme="minorHAnsi" w:cstheme="minorHAnsi"/>
          <w:lang w:val="en-US" w:eastAsia="en-US"/>
        </w:rPr>
      </w:pPr>
      <w:r w:rsidRPr="00E23DF2">
        <w:rPr>
          <w:rFonts w:asciiTheme="minorHAnsi" w:hAnsiTheme="minorHAnsi" w:cstheme="minorHAnsi"/>
          <w:lang w:val="en-US"/>
        </w:rPr>
        <w:br w:type="page"/>
      </w:r>
    </w:p>
    <w:p w14:paraId="5370D589" w14:textId="77777777" w:rsidR="00B720F9" w:rsidRPr="00E23DF2" w:rsidRDefault="00B720F9" w:rsidP="009E0A52">
      <w:pPr>
        <w:pStyle w:val="Titre1"/>
        <w:spacing w:line="360" w:lineRule="auto"/>
        <w:jc w:val="both"/>
        <w:rPr>
          <w:rFonts w:asciiTheme="minorHAnsi" w:hAnsiTheme="minorHAnsi" w:cstheme="minorHAnsi"/>
          <w:color w:val="auto"/>
          <w:sz w:val="24"/>
          <w:szCs w:val="24"/>
          <w:lang w:val="en-US"/>
        </w:rPr>
      </w:pPr>
      <w:r w:rsidRPr="00E23DF2">
        <w:rPr>
          <w:rFonts w:asciiTheme="minorHAnsi" w:hAnsiTheme="minorHAnsi" w:cstheme="minorHAnsi"/>
          <w:color w:val="auto"/>
          <w:sz w:val="24"/>
          <w:szCs w:val="24"/>
          <w:lang w:val="en-US"/>
        </w:rPr>
        <w:lastRenderedPageBreak/>
        <w:t>Working group statements for improving methodology in HRQL measurement for ovarian cancer trials</w:t>
      </w:r>
    </w:p>
    <w:p w14:paraId="2ABCC59B" w14:textId="77777777" w:rsidR="00B720F9" w:rsidRPr="00E23DF2" w:rsidRDefault="00B720F9" w:rsidP="009E0A52">
      <w:pPr>
        <w:pStyle w:val="Paragraphedeliste"/>
        <w:spacing w:line="360" w:lineRule="auto"/>
        <w:jc w:val="both"/>
        <w:rPr>
          <w:rFonts w:asciiTheme="minorHAnsi" w:hAnsiTheme="minorHAnsi" w:cstheme="minorHAnsi"/>
          <w:lang w:val="en-US"/>
        </w:rPr>
      </w:pPr>
    </w:p>
    <w:p w14:paraId="26F5A72C" w14:textId="684766FC" w:rsidR="000F5ABE" w:rsidRPr="00E23DF2" w:rsidRDefault="000F5ABE" w:rsidP="009E0A52">
      <w:pPr>
        <w:pStyle w:val="Paragraphedeliste"/>
        <w:spacing w:line="360" w:lineRule="auto"/>
        <w:ind w:left="0"/>
        <w:jc w:val="both"/>
        <w:rPr>
          <w:rFonts w:asciiTheme="minorHAnsi" w:hAnsiTheme="minorHAnsi" w:cstheme="minorHAnsi"/>
          <w:lang w:val="en-US"/>
        </w:rPr>
      </w:pPr>
      <w:r w:rsidRPr="00E23DF2">
        <w:rPr>
          <w:rFonts w:asciiTheme="minorHAnsi" w:hAnsiTheme="minorHAnsi" w:cstheme="minorHAnsi"/>
          <w:lang w:val="en-US"/>
        </w:rPr>
        <w:t>1.</w:t>
      </w:r>
      <w:r w:rsidR="00DA068B" w:rsidRPr="00E23DF2">
        <w:rPr>
          <w:rFonts w:asciiTheme="minorHAnsi" w:hAnsiTheme="minorHAnsi" w:cstheme="minorHAnsi"/>
          <w:lang w:val="en-US"/>
        </w:rPr>
        <w:t xml:space="preserve"> </w:t>
      </w:r>
      <w:r w:rsidRPr="00E23DF2">
        <w:rPr>
          <w:rFonts w:asciiTheme="minorHAnsi" w:hAnsiTheme="minorHAnsi" w:cstheme="minorHAnsi"/>
          <w:lang w:val="en-US"/>
        </w:rPr>
        <w:t xml:space="preserve">Combining </w:t>
      </w:r>
      <w:r w:rsidR="000B47E7" w:rsidRPr="00E23DF2">
        <w:rPr>
          <w:rFonts w:asciiTheme="minorHAnsi" w:hAnsiTheme="minorHAnsi" w:cstheme="minorHAnsi"/>
          <w:lang w:val="en-US"/>
        </w:rPr>
        <w:t>HRQL</w:t>
      </w:r>
      <w:r w:rsidRPr="00E23DF2">
        <w:rPr>
          <w:rFonts w:asciiTheme="minorHAnsi" w:hAnsiTheme="minorHAnsi" w:cstheme="minorHAnsi"/>
          <w:lang w:val="en-US"/>
        </w:rPr>
        <w:t xml:space="preserve"> measures</w:t>
      </w:r>
    </w:p>
    <w:p w14:paraId="391B10FC" w14:textId="77777777" w:rsidR="000F5ABE" w:rsidRPr="00E23DF2" w:rsidRDefault="000F5ABE" w:rsidP="009E0A52">
      <w:pPr>
        <w:pStyle w:val="Paragraphedeliste"/>
        <w:spacing w:line="360" w:lineRule="auto"/>
        <w:ind w:left="0"/>
        <w:jc w:val="both"/>
        <w:rPr>
          <w:rFonts w:asciiTheme="minorHAnsi" w:hAnsiTheme="minorHAnsi" w:cstheme="minorHAnsi"/>
          <w:i/>
          <w:lang w:val="en-US"/>
        </w:rPr>
      </w:pPr>
    </w:p>
    <w:p w14:paraId="5E6770C2" w14:textId="7D75C64A" w:rsidR="00666521" w:rsidRPr="00E23DF2" w:rsidRDefault="0007608F" w:rsidP="009E0A52">
      <w:pPr>
        <w:pStyle w:val="Paragraphedeliste"/>
        <w:spacing w:line="360" w:lineRule="auto"/>
        <w:ind w:left="0"/>
        <w:jc w:val="both"/>
        <w:rPr>
          <w:rFonts w:asciiTheme="minorHAnsi" w:hAnsiTheme="minorHAnsi" w:cstheme="minorHAnsi"/>
          <w:lang w:val="en-US"/>
        </w:rPr>
      </w:pPr>
      <w:r w:rsidRPr="00E23DF2">
        <w:rPr>
          <w:rFonts w:asciiTheme="minorHAnsi" w:hAnsiTheme="minorHAnsi" w:cstheme="minorHAnsi"/>
          <w:lang w:val="en-US"/>
        </w:rPr>
        <w:t xml:space="preserve">Methodological work is also encouraged in </w:t>
      </w:r>
      <w:r w:rsidR="00B3318D" w:rsidRPr="00E23DF2">
        <w:rPr>
          <w:rFonts w:asciiTheme="minorHAnsi" w:hAnsiTheme="minorHAnsi" w:cstheme="minorHAnsi"/>
          <w:lang w:val="en-US"/>
        </w:rPr>
        <w:t xml:space="preserve">the </w:t>
      </w:r>
      <w:r w:rsidRPr="00E23DF2">
        <w:rPr>
          <w:rFonts w:asciiTheme="minorHAnsi" w:hAnsiTheme="minorHAnsi" w:cstheme="minorHAnsi"/>
          <w:lang w:val="en-US"/>
        </w:rPr>
        <w:t xml:space="preserve">area of combining and interpreting </w:t>
      </w:r>
      <w:r w:rsidR="000B47E7" w:rsidRPr="00E23DF2">
        <w:rPr>
          <w:rFonts w:asciiTheme="minorHAnsi" w:hAnsiTheme="minorHAnsi" w:cstheme="minorHAnsi"/>
          <w:lang w:val="en-US"/>
        </w:rPr>
        <w:t xml:space="preserve">HRQL </w:t>
      </w:r>
      <w:r w:rsidRPr="00E23DF2">
        <w:rPr>
          <w:rFonts w:asciiTheme="minorHAnsi" w:hAnsiTheme="minorHAnsi" w:cstheme="minorHAnsi"/>
          <w:lang w:val="en-US"/>
        </w:rPr>
        <w:t xml:space="preserve">measures. While there has been some work in this </w:t>
      </w:r>
      <w:r w:rsidR="004676F8" w:rsidRPr="00E23DF2">
        <w:rPr>
          <w:rFonts w:asciiTheme="minorHAnsi" w:hAnsiTheme="minorHAnsi" w:cstheme="minorHAnsi"/>
          <w:lang w:val="en-US"/>
        </w:rPr>
        <w:t>area,</w:t>
      </w:r>
      <w:r w:rsidRPr="00E23DF2">
        <w:rPr>
          <w:rFonts w:asciiTheme="minorHAnsi" w:hAnsiTheme="minorHAnsi" w:cstheme="minorHAnsi"/>
          <w:lang w:val="en-US"/>
        </w:rPr>
        <w:t xml:space="preserve"> there is scope to develop summary measures</w:t>
      </w:r>
      <w:r w:rsidR="00B3318D" w:rsidRPr="00E23DF2">
        <w:rPr>
          <w:rFonts w:asciiTheme="minorHAnsi" w:hAnsiTheme="minorHAnsi" w:cstheme="minorHAnsi"/>
          <w:lang w:val="en-US"/>
        </w:rPr>
        <w:t xml:space="preserve"> by </w:t>
      </w:r>
      <w:r w:rsidRPr="00E23DF2">
        <w:rPr>
          <w:rFonts w:asciiTheme="minorHAnsi" w:hAnsiTheme="minorHAnsi" w:cstheme="minorHAnsi"/>
          <w:lang w:val="en-US"/>
        </w:rPr>
        <w:t xml:space="preserve">combining </w:t>
      </w:r>
      <w:r w:rsidR="000478D3" w:rsidRPr="00E23DF2">
        <w:rPr>
          <w:rFonts w:asciiTheme="minorHAnsi" w:hAnsiTheme="minorHAnsi" w:cstheme="minorHAnsi"/>
          <w:lang w:val="en-US"/>
        </w:rPr>
        <w:t>HRQL</w:t>
      </w:r>
      <w:r w:rsidRPr="00E23DF2">
        <w:rPr>
          <w:rFonts w:asciiTheme="minorHAnsi" w:hAnsiTheme="minorHAnsi" w:cstheme="minorHAnsi"/>
          <w:lang w:val="en-US"/>
        </w:rPr>
        <w:t xml:space="preserve"> scales to characterize patients as having either an improvement, deterioration or stable </w:t>
      </w:r>
      <w:r w:rsidR="000478D3" w:rsidRPr="00E23DF2">
        <w:rPr>
          <w:rFonts w:asciiTheme="minorHAnsi" w:hAnsiTheme="minorHAnsi" w:cstheme="minorHAnsi"/>
          <w:lang w:val="en-US"/>
        </w:rPr>
        <w:t>HRQL</w:t>
      </w:r>
      <w:r w:rsidR="00623BFF" w:rsidRPr="00E23DF2">
        <w:rPr>
          <w:rFonts w:asciiTheme="minorHAnsi" w:hAnsiTheme="minorHAnsi" w:cstheme="minorHAnsi"/>
          <w:lang w:val="en-US"/>
        </w:rPr>
        <w:t xml:space="preserve"> </w:t>
      </w:r>
      <w:r w:rsidRPr="00E23DF2">
        <w:rPr>
          <w:rFonts w:asciiTheme="minorHAnsi" w:hAnsiTheme="minorHAnsi" w:cstheme="minorHAnsi"/>
          <w:lang w:val="en-US"/>
        </w:rPr>
        <w:t>profile at key tim</w:t>
      </w:r>
      <w:r w:rsidR="004A6A72" w:rsidRPr="00E23DF2">
        <w:rPr>
          <w:rFonts w:asciiTheme="minorHAnsi" w:hAnsiTheme="minorHAnsi" w:cstheme="minorHAnsi"/>
          <w:lang w:val="en-US"/>
        </w:rPr>
        <w:t>e</w:t>
      </w:r>
      <w:r w:rsidRPr="00E23DF2">
        <w:rPr>
          <w:rFonts w:asciiTheme="minorHAnsi" w:hAnsiTheme="minorHAnsi" w:cstheme="minorHAnsi"/>
          <w:lang w:val="en-US"/>
        </w:rPr>
        <w:t xml:space="preserve"> points</w:t>
      </w:r>
      <w:r w:rsidR="004676F8" w:rsidRPr="00E23DF2">
        <w:rPr>
          <w:rFonts w:asciiTheme="minorHAnsi" w:hAnsiTheme="minorHAnsi" w:cstheme="minorHAnsi"/>
          <w:lang w:val="en-US"/>
        </w:rPr>
        <w:t xml:space="preserve"> (2</w:t>
      </w:r>
      <w:r w:rsidR="00E17B99" w:rsidRPr="00E23DF2">
        <w:rPr>
          <w:rFonts w:asciiTheme="minorHAnsi" w:hAnsiTheme="minorHAnsi" w:cstheme="minorHAnsi"/>
          <w:lang w:val="en-US"/>
        </w:rPr>
        <w:t>4</w:t>
      </w:r>
      <w:r w:rsidR="004676F8" w:rsidRPr="00E23DF2">
        <w:rPr>
          <w:rFonts w:asciiTheme="minorHAnsi" w:hAnsiTheme="minorHAnsi" w:cstheme="minorHAnsi"/>
          <w:lang w:val="en-US"/>
        </w:rPr>
        <w:t>)</w:t>
      </w:r>
      <w:r w:rsidRPr="00E23DF2">
        <w:rPr>
          <w:rFonts w:asciiTheme="minorHAnsi" w:hAnsiTheme="minorHAnsi" w:cstheme="minorHAnsi"/>
          <w:lang w:val="en-US"/>
        </w:rPr>
        <w:t xml:space="preserve">. This </w:t>
      </w:r>
      <w:r w:rsidR="00E16919" w:rsidRPr="00E23DF2">
        <w:rPr>
          <w:rFonts w:asciiTheme="minorHAnsi" w:hAnsiTheme="minorHAnsi" w:cstheme="minorHAnsi"/>
          <w:lang w:val="en-US"/>
        </w:rPr>
        <w:t>co</w:t>
      </w:r>
      <w:r w:rsidRPr="00E23DF2">
        <w:rPr>
          <w:rFonts w:asciiTheme="minorHAnsi" w:hAnsiTheme="minorHAnsi" w:cstheme="minorHAnsi"/>
          <w:lang w:val="en-US"/>
        </w:rPr>
        <w:t xml:space="preserve">uld </w:t>
      </w:r>
      <w:r w:rsidR="00E16919" w:rsidRPr="00E23DF2">
        <w:rPr>
          <w:rFonts w:asciiTheme="minorHAnsi" w:hAnsiTheme="minorHAnsi" w:cstheme="minorHAnsi"/>
          <w:lang w:val="en-US"/>
        </w:rPr>
        <w:t>then lead onto development of individualized measures of the risk of</w:t>
      </w:r>
      <w:r w:rsidR="00B3318D" w:rsidRPr="00E23DF2">
        <w:rPr>
          <w:rFonts w:asciiTheme="minorHAnsi" w:hAnsiTheme="minorHAnsi" w:cstheme="minorHAnsi"/>
          <w:lang w:val="en-US"/>
        </w:rPr>
        <w:t xml:space="preserve"> </w:t>
      </w:r>
      <w:r w:rsidR="00E16919" w:rsidRPr="00E23DF2">
        <w:rPr>
          <w:rFonts w:asciiTheme="minorHAnsi" w:hAnsiTheme="minorHAnsi" w:cstheme="minorHAnsi"/>
          <w:lang w:val="en-US"/>
        </w:rPr>
        <w:t>deterioration</w:t>
      </w:r>
      <w:r w:rsidR="004A6A72" w:rsidRPr="00E23DF2">
        <w:rPr>
          <w:rFonts w:asciiTheme="minorHAnsi" w:hAnsiTheme="minorHAnsi" w:cstheme="minorHAnsi"/>
          <w:lang w:val="en-US"/>
        </w:rPr>
        <w:t xml:space="preserve"> </w:t>
      </w:r>
      <w:r w:rsidR="00E16919" w:rsidRPr="00E23DF2">
        <w:rPr>
          <w:rFonts w:asciiTheme="minorHAnsi" w:hAnsiTheme="minorHAnsi" w:cstheme="minorHAnsi"/>
          <w:lang w:val="en-US"/>
        </w:rPr>
        <w:t>/improvement at these time points.</w:t>
      </w:r>
    </w:p>
    <w:p w14:paraId="415D9AD1" w14:textId="77777777" w:rsidR="000F5ABE" w:rsidRPr="00E23DF2" w:rsidRDefault="000F5ABE" w:rsidP="009E0A52">
      <w:pPr>
        <w:pStyle w:val="Paragraphedeliste"/>
        <w:spacing w:line="360" w:lineRule="auto"/>
        <w:ind w:left="0"/>
        <w:jc w:val="both"/>
        <w:rPr>
          <w:rFonts w:asciiTheme="minorHAnsi" w:hAnsiTheme="minorHAnsi" w:cstheme="minorHAnsi"/>
          <w:lang w:val="en-US"/>
        </w:rPr>
      </w:pPr>
    </w:p>
    <w:p w14:paraId="3F0923AF" w14:textId="1F42083A" w:rsidR="00E16919" w:rsidRPr="00E23DF2" w:rsidRDefault="000F5ABE" w:rsidP="009E0A52">
      <w:pPr>
        <w:pStyle w:val="Paragraphedeliste"/>
        <w:spacing w:line="360" w:lineRule="auto"/>
        <w:ind w:left="0"/>
        <w:jc w:val="both"/>
        <w:rPr>
          <w:rFonts w:asciiTheme="minorHAnsi" w:hAnsiTheme="minorHAnsi" w:cstheme="minorHAnsi"/>
          <w:iCs/>
          <w:lang w:val="en-US"/>
        </w:rPr>
      </w:pPr>
      <w:r w:rsidRPr="00E23DF2">
        <w:rPr>
          <w:rFonts w:asciiTheme="minorHAnsi" w:hAnsiTheme="minorHAnsi" w:cstheme="minorHAnsi"/>
          <w:iCs/>
          <w:lang w:val="en-US"/>
        </w:rPr>
        <w:t xml:space="preserve">2. </w:t>
      </w:r>
      <w:r w:rsidR="00666521" w:rsidRPr="00E23DF2">
        <w:rPr>
          <w:rFonts w:asciiTheme="minorHAnsi" w:hAnsiTheme="minorHAnsi" w:cstheme="minorHAnsi"/>
          <w:iCs/>
          <w:lang w:val="en-US"/>
        </w:rPr>
        <w:t xml:space="preserve">Combining clinical with </w:t>
      </w:r>
      <w:r w:rsidR="000478D3" w:rsidRPr="00E23DF2">
        <w:rPr>
          <w:rFonts w:asciiTheme="minorHAnsi" w:hAnsiTheme="minorHAnsi" w:cstheme="minorHAnsi"/>
          <w:lang w:val="en-US"/>
        </w:rPr>
        <w:t>HRQL</w:t>
      </w:r>
      <w:r w:rsidR="00623BFF" w:rsidRPr="00E23DF2">
        <w:rPr>
          <w:rFonts w:asciiTheme="minorHAnsi" w:hAnsiTheme="minorHAnsi" w:cstheme="minorHAnsi"/>
          <w:lang w:val="en-US"/>
        </w:rPr>
        <w:t xml:space="preserve"> </w:t>
      </w:r>
      <w:r w:rsidR="00666521" w:rsidRPr="00E23DF2">
        <w:rPr>
          <w:rFonts w:asciiTheme="minorHAnsi" w:hAnsiTheme="minorHAnsi" w:cstheme="minorHAnsi"/>
          <w:iCs/>
          <w:lang w:val="en-US"/>
        </w:rPr>
        <w:t>endpoint in trial design</w:t>
      </w:r>
    </w:p>
    <w:p w14:paraId="5CAACFA8" w14:textId="77777777" w:rsidR="000F5ABE" w:rsidRPr="00E23DF2" w:rsidRDefault="000F5ABE" w:rsidP="009E0A52">
      <w:pPr>
        <w:pStyle w:val="Paragraphedeliste"/>
        <w:spacing w:line="360" w:lineRule="auto"/>
        <w:ind w:left="0"/>
        <w:jc w:val="both"/>
        <w:rPr>
          <w:rFonts w:asciiTheme="minorHAnsi" w:hAnsiTheme="minorHAnsi" w:cstheme="minorHAnsi"/>
          <w:iCs/>
          <w:lang w:val="en-US"/>
        </w:rPr>
      </w:pPr>
    </w:p>
    <w:p w14:paraId="1FED4D21" w14:textId="2815ACD6" w:rsidR="00E5031E" w:rsidRPr="00E23DF2" w:rsidRDefault="00E16919"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Combined with this approach, clinical benefit (response, PFS, OS) can then be incorporated into risk contours (</w:t>
      </w:r>
      <w:r w:rsidR="002D2CCE" w:rsidRPr="00E23DF2">
        <w:rPr>
          <w:rFonts w:asciiTheme="minorHAnsi" w:hAnsiTheme="minorHAnsi" w:cstheme="minorHAnsi"/>
          <w:lang w:val="en-US"/>
        </w:rPr>
        <w:t>2</w:t>
      </w:r>
      <w:r w:rsidR="00E17B99" w:rsidRPr="00E23DF2">
        <w:rPr>
          <w:rFonts w:asciiTheme="minorHAnsi" w:hAnsiTheme="minorHAnsi" w:cstheme="minorHAnsi"/>
          <w:lang w:val="en-US"/>
        </w:rPr>
        <w:t>5</w:t>
      </w:r>
      <w:r w:rsidRPr="00E23DF2">
        <w:rPr>
          <w:rFonts w:asciiTheme="minorHAnsi" w:hAnsiTheme="minorHAnsi" w:cstheme="minorHAnsi"/>
          <w:lang w:val="en-US"/>
        </w:rPr>
        <w:t xml:space="preserve">). This concept has had success in characterizing benefit </w:t>
      </w:r>
      <w:r w:rsidR="00666521" w:rsidRPr="00E23DF2">
        <w:rPr>
          <w:rFonts w:asciiTheme="minorHAnsi" w:hAnsiTheme="minorHAnsi" w:cstheme="minorHAnsi"/>
          <w:lang w:val="en-US"/>
        </w:rPr>
        <w:t xml:space="preserve">of </w:t>
      </w:r>
      <w:r w:rsidRPr="00E23DF2">
        <w:rPr>
          <w:rFonts w:asciiTheme="minorHAnsi" w:hAnsiTheme="minorHAnsi" w:cstheme="minorHAnsi"/>
          <w:lang w:val="en-US"/>
        </w:rPr>
        <w:t xml:space="preserve">treatment </w:t>
      </w:r>
      <w:r w:rsidR="00666521" w:rsidRPr="00E23DF2">
        <w:rPr>
          <w:rFonts w:asciiTheme="minorHAnsi" w:hAnsiTheme="minorHAnsi" w:cstheme="minorHAnsi"/>
          <w:lang w:val="en-US"/>
        </w:rPr>
        <w:t xml:space="preserve">trading off </w:t>
      </w:r>
      <w:r w:rsidRPr="00E23DF2">
        <w:rPr>
          <w:rFonts w:asciiTheme="minorHAnsi" w:hAnsiTheme="minorHAnsi" w:cstheme="minorHAnsi"/>
          <w:lang w:val="en-US"/>
        </w:rPr>
        <w:t>toxicity</w:t>
      </w:r>
      <w:r w:rsidR="004A6A72" w:rsidRPr="00E23DF2">
        <w:rPr>
          <w:rFonts w:asciiTheme="minorHAnsi" w:hAnsiTheme="minorHAnsi" w:cstheme="minorHAnsi"/>
          <w:lang w:val="en-US"/>
        </w:rPr>
        <w:t xml:space="preserve"> (</w:t>
      </w:r>
      <w:r w:rsidR="002D2CCE" w:rsidRPr="00E23DF2">
        <w:rPr>
          <w:rFonts w:asciiTheme="minorHAnsi" w:hAnsiTheme="minorHAnsi" w:cstheme="minorHAnsi"/>
          <w:lang w:val="en-US"/>
        </w:rPr>
        <w:t>2</w:t>
      </w:r>
      <w:r w:rsidR="00091F2D" w:rsidRPr="00E23DF2">
        <w:rPr>
          <w:rFonts w:asciiTheme="minorHAnsi" w:hAnsiTheme="minorHAnsi" w:cstheme="minorHAnsi"/>
          <w:lang w:val="en-US"/>
        </w:rPr>
        <w:t>3</w:t>
      </w:r>
      <w:r w:rsidR="004A6A72" w:rsidRPr="00E23DF2">
        <w:rPr>
          <w:rFonts w:asciiTheme="minorHAnsi" w:hAnsiTheme="minorHAnsi" w:cstheme="minorHAnsi"/>
          <w:lang w:val="en-US"/>
        </w:rPr>
        <w:t>)</w:t>
      </w:r>
      <w:r w:rsidR="00666521" w:rsidRPr="00E23DF2">
        <w:rPr>
          <w:rFonts w:asciiTheme="minorHAnsi" w:hAnsiTheme="minorHAnsi" w:cstheme="minorHAnsi"/>
          <w:lang w:val="en-US"/>
        </w:rPr>
        <w:t xml:space="preserve">. These approaches can be adapted to examine </w:t>
      </w:r>
      <w:r w:rsidR="000478D3" w:rsidRPr="00E23DF2">
        <w:rPr>
          <w:rFonts w:asciiTheme="minorHAnsi" w:hAnsiTheme="minorHAnsi" w:cstheme="minorHAnsi"/>
          <w:lang w:val="en-US"/>
        </w:rPr>
        <w:t>HRQL</w:t>
      </w:r>
      <w:r w:rsidR="00623BFF" w:rsidRPr="00E23DF2">
        <w:rPr>
          <w:rFonts w:asciiTheme="minorHAnsi" w:hAnsiTheme="minorHAnsi" w:cstheme="minorHAnsi"/>
          <w:lang w:val="en-US"/>
        </w:rPr>
        <w:t xml:space="preserve"> </w:t>
      </w:r>
      <w:r w:rsidR="00666521" w:rsidRPr="00E23DF2">
        <w:rPr>
          <w:rFonts w:asciiTheme="minorHAnsi" w:hAnsiTheme="minorHAnsi" w:cstheme="minorHAnsi"/>
          <w:lang w:val="en-US"/>
        </w:rPr>
        <w:t xml:space="preserve">trade-offs for increased clinical benefit. Once developed, this approach can then be incorporated into clinical trial designs to determine sample sizes etc., to achieve a minimum determined benefit being at least x% together with a maximum determined </w:t>
      </w:r>
      <w:r w:rsidR="000478D3" w:rsidRPr="00E23DF2">
        <w:rPr>
          <w:rFonts w:asciiTheme="minorHAnsi" w:hAnsiTheme="minorHAnsi" w:cstheme="minorHAnsi"/>
          <w:lang w:val="en-US"/>
        </w:rPr>
        <w:t>HRQL</w:t>
      </w:r>
      <w:r w:rsidR="00623BFF" w:rsidRPr="00E23DF2">
        <w:rPr>
          <w:rFonts w:asciiTheme="minorHAnsi" w:hAnsiTheme="minorHAnsi" w:cstheme="minorHAnsi"/>
          <w:lang w:val="en-US"/>
        </w:rPr>
        <w:t xml:space="preserve"> </w:t>
      </w:r>
      <w:r w:rsidR="00666521" w:rsidRPr="00E23DF2">
        <w:rPr>
          <w:rFonts w:asciiTheme="minorHAnsi" w:hAnsiTheme="minorHAnsi" w:cstheme="minorHAnsi"/>
          <w:lang w:val="en-US"/>
        </w:rPr>
        <w:t xml:space="preserve">detriment being at most y%. Such studies would look at the joint probability rather than each component separately (which is currently the case). Additionally, the current GCIG database </w:t>
      </w:r>
      <w:r w:rsidR="00E5031E" w:rsidRPr="00E23DF2">
        <w:rPr>
          <w:rFonts w:asciiTheme="minorHAnsi" w:hAnsiTheme="minorHAnsi" w:cstheme="minorHAnsi"/>
          <w:lang w:val="en-US"/>
        </w:rPr>
        <w:t xml:space="preserve">collection </w:t>
      </w:r>
      <w:r w:rsidR="00666521" w:rsidRPr="00E23DF2">
        <w:rPr>
          <w:rFonts w:asciiTheme="minorHAnsi" w:hAnsiTheme="minorHAnsi" w:cstheme="minorHAnsi"/>
          <w:lang w:val="en-US"/>
        </w:rPr>
        <w:t xml:space="preserve">of </w:t>
      </w:r>
      <w:r w:rsidR="00E5031E" w:rsidRPr="00E23DF2">
        <w:rPr>
          <w:rFonts w:asciiTheme="minorHAnsi" w:hAnsiTheme="minorHAnsi" w:cstheme="minorHAnsi"/>
          <w:lang w:val="en-US"/>
        </w:rPr>
        <w:t xml:space="preserve">trials can be used to inform new studies about plausible values of x, y and the joint </w:t>
      </w:r>
      <w:r w:rsidR="00B3318D" w:rsidRPr="00E23DF2">
        <w:rPr>
          <w:rFonts w:asciiTheme="minorHAnsi" w:hAnsiTheme="minorHAnsi" w:cstheme="minorHAnsi"/>
          <w:lang w:val="en-US"/>
        </w:rPr>
        <w:t>probabilities</w:t>
      </w:r>
      <w:r w:rsidR="00E5031E" w:rsidRPr="00E23DF2">
        <w:rPr>
          <w:rFonts w:asciiTheme="minorHAnsi" w:hAnsiTheme="minorHAnsi" w:cstheme="minorHAnsi"/>
          <w:lang w:val="en-US"/>
        </w:rPr>
        <w:t>.</w:t>
      </w:r>
    </w:p>
    <w:p w14:paraId="6DB4B072" w14:textId="77777777" w:rsidR="000F5ABE" w:rsidRPr="00E23DF2" w:rsidRDefault="000F5ABE" w:rsidP="009E0A52">
      <w:pPr>
        <w:spacing w:line="360" w:lineRule="auto"/>
        <w:jc w:val="both"/>
        <w:rPr>
          <w:rFonts w:asciiTheme="minorHAnsi" w:hAnsiTheme="minorHAnsi" w:cstheme="minorHAnsi"/>
          <w:lang w:val="en-US"/>
        </w:rPr>
      </w:pPr>
    </w:p>
    <w:p w14:paraId="47E1EDDD" w14:textId="1294CAB9" w:rsidR="00E5031E" w:rsidRPr="00E23DF2" w:rsidRDefault="000F5ABE" w:rsidP="009E0A52">
      <w:pPr>
        <w:pStyle w:val="Paragraphedeliste"/>
        <w:spacing w:line="360" w:lineRule="auto"/>
        <w:ind w:left="0"/>
        <w:jc w:val="both"/>
        <w:rPr>
          <w:rFonts w:asciiTheme="minorHAnsi" w:hAnsiTheme="minorHAnsi" w:cstheme="minorHAnsi"/>
          <w:iCs/>
          <w:lang w:val="en-US"/>
        </w:rPr>
      </w:pPr>
      <w:r w:rsidRPr="00E23DF2">
        <w:rPr>
          <w:rFonts w:asciiTheme="minorHAnsi" w:hAnsiTheme="minorHAnsi" w:cstheme="minorHAnsi"/>
          <w:iCs/>
          <w:lang w:val="en-US"/>
        </w:rPr>
        <w:t xml:space="preserve">3. </w:t>
      </w:r>
      <w:r w:rsidR="00E5031E" w:rsidRPr="00E23DF2">
        <w:rPr>
          <w:rFonts w:asciiTheme="minorHAnsi" w:hAnsiTheme="minorHAnsi" w:cstheme="minorHAnsi"/>
          <w:iCs/>
          <w:lang w:val="en-US"/>
        </w:rPr>
        <w:t xml:space="preserve">Minimizing </w:t>
      </w:r>
      <w:r w:rsidR="00B3318D" w:rsidRPr="00E23DF2">
        <w:rPr>
          <w:rFonts w:asciiTheme="minorHAnsi" w:hAnsiTheme="minorHAnsi" w:cstheme="minorHAnsi"/>
          <w:iCs/>
          <w:lang w:val="en-US"/>
        </w:rPr>
        <w:t xml:space="preserve">missing/incomplete </w:t>
      </w:r>
      <w:r w:rsidR="000478D3" w:rsidRPr="00E23DF2">
        <w:rPr>
          <w:rFonts w:asciiTheme="minorHAnsi" w:hAnsiTheme="minorHAnsi" w:cstheme="minorHAnsi"/>
          <w:lang w:val="en-US"/>
        </w:rPr>
        <w:t>HRQL</w:t>
      </w:r>
      <w:r w:rsidR="00623BFF" w:rsidRPr="00E23DF2">
        <w:rPr>
          <w:rFonts w:asciiTheme="minorHAnsi" w:hAnsiTheme="minorHAnsi" w:cstheme="minorHAnsi"/>
          <w:lang w:val="en-US"/>
        </w:rPr>
        <w:t xml:space="preserve"> </w:t>
      </w:r>
      <w:r w:rsidR="00B3318D" w:rsidRPr="00E23DF2">
        <w:rPr>
          <w:rFonts w:asciiTheme="minorHAnsi" w:hAnsiTheme="minorHAnsi" w:cstheme="minorHAnsi"/>
          <w:iCs/>
          <w:lang w:val="en-US"/>
        </w:rPr>
        <w:t xml:space="preserve">data </w:t>
      </w:r>
      <w:r w:rsidR="00E5031E" w:rsidRPr="00E23DF2">
        <w:rPr>
          <w:rFonts w:asciiTheme="minorHAnsi" w:hAnsiTheme="minorHAnsi" w:cstheme="minorHAnsi"/>
          <w:iCs/>
          <w:lang w:val="en-US"/>
        </w:rPr>
        <w:t xml:space="preserve">in </w:t>
      </w:r>
      <w:r w:rsidR="00B3318D" w:rsidRPr="00E23DF2">
        <w:rPr>
          <w:rFonts w:asciiTheme="minorHAnsi" w:hAnsiTheme="minorHAnsi" w:cstheme="minorHAnsi"/>
          <w:iCs/>
          <w:lang w:val="en-US"/>
        </w:rPr>
        <w:t xml:space="preserve">clinical </w:t>
      </w:r>
      <w:r w:rsidR="00E5031E" w:rsidRPr="00E23DF2">
        <w:rPr>
          <w:rFonts w:asciiTheme="minorHAnsi" w:hAnsiTheme="minorHAnsi" w:cstheme="minorHAnsi"/>
          <w:iCs/>
          <w:lang w:val="en-US"/>
        </w:rPr>
        <w:t>trial</w:t>
      </w:r>
      <w:r w:rsidR="00B3318D" w:rsidRPr="00E23DF2">
        <w:rPr>
          <w:rFonts w:asciiTheme="minorHAnsi" w:hAnsiTheme="minorHAnsi" w:cstheme="minorHAnsi"/>
          <w:iCs/>
          <w:lang w:val="en-US"/>
        </w:rPr>
        <w:t>s</w:t>
      </w:r>
    </w:p>
    <w:p w14:paraId="416F1937" w14:textId="77777777" w:rsidR="000F5ABE" w:rsidRPr="00E23DF2" w:rsidRDefault="000F5ABE" w:rsidP="009E0A52">
      <w:pPr>
        <w:pStyle w:val="Paragraphedeliste"/>
        <w:spacing w:line="360" w:lineRule="auto"/>
        <w:ind w:left="0"/>
        <w:jc w:val="both"/>
        <w:rPr>
          <w:rFonts w:asciiTheme="minorHAnsi" w:hAnsiTheme="minorHAnsi" w:cstheme="minorHAnsi"/>
          <w:iCs/>
          <w:lang w:val="en-US"/>
        </w:rPr>
      </w:pPr>
    </w:p>
    <w:p w14:paraId="5E273C54" w14:textId="1B3A0967" w:rsidR="00B3318D" w:rsidRPr="00E23DF2" w:rsidRDefault="000478D3" w:rsidP="009E0A52">
      <w:pPr>
        <w:pStyle w:val="Paragraphedeliste"/>
        <w:spacing w:line="360" w:lineRule="auto"/>
        <w:ind w:left="0"/>
        <w:jc w:val="both"/>
        <w:rPr>
          <w:rFonts w:asciiTheme="minorHAnsi" w:hAnsiTheme="minorHAnsi" w:cstheme="minorHAnsi"/>
          <w:lang w:val="en-US"/>
        </w:rPr>
      </w:pPr>
      <w:r w:rsidRPr="00E23DF2">
        <w:rPr>
          <w:rFonts w:asciiTheme="minorHAnsi" w:hAnsiTheme="minorHAnsi" w:cstheme="minorHAnsi"/>
          <w:lang w:val="en-US"/>
        </w:rPr>
        <w:t>HRQL</w:t>
      </w:r>
      <w:r w:rsidR="00F67A40" w:rsidRPr="00E23DF2">
        <w:rPr>
          <w:rFonts w:asciiTheme="minorHAnsi" w:hAnsiTheme="minorHAnsi" w:cstheme="minorHAnsi"/>
          <w:lang w:val="en-US"/>
        </w:rPr>
        <w:t xml:space="preserve"> data not collected at key time points is an ongoing problem when trying to interpret </w:t>
      </w:r>
      <w:r w:rsidR="00623BFF" w:rsidRPr="00E23DF2">
        <w:rPr>
          <w:rFonts w:asciiTheme="minorHAnsi" w:hAnsiTheme="minorHAnsi" w:cstheme="minorHAnsi"/>
          <w:lang w:val="en-US"/>
        </w:rPr>
        <w:t xml:space="preserve">trial participants’ </w:t>
      </w:r>
      <w:r w:rsidR="00F67A40" w:rsidRPr="00E23DF2">
        <w:rPr>
          <w:rFonts w:asciiTheme="minorHAnsi" w:hAnsiTheme="minorHAnsi" w:cstheme="minorHAnsi"/>
          <w:lang w:val="en-US"/>
        </w:rPr>
        <w:t xml:space="preserve">profiles over time. While imputation methods are available, they are by no means ideal in that (i) they create artificial values which are considered as actual data; (ii) statistical models are assumed which are seldom validated; (iii) the amount of imputation performed is rarely questioned. These problems are further exacerbated when considering subgroup analyses and risk model development. To alleviate some of these problems, issues </w:t>
      </w:r>
      <w:r w:rsidR="00F67A40" w:rsidRPr="00E23DF2">
        <w:rPr>
          <w:rFonts w:asciiTheme="minorHAnsi" w:hAnsiTheme="minorHAnsi" w:cstheme="minorHAnsi"/>
          <w:lang w:val="en-US"/>
        </w:rPr>
        <w:lastRenderedPageBreak/>
        <w:t xml:space="preserve">of </w:t>
      </w:r>
      <w:r w:rsidRPr="00E23DF2">
        <w:rPr>
          <w:rFonts w:asciiTheme="minorHAnsi" w:hAnsiTheme="minorHAnsi" w:cstheme="minorHAnsi"/>
          <w:lang w:val="en-US"/>
        </w:rPr>
        <w:t>HRQL</w:t>
      </w:r>
      <w:r w:rsidR="00623BFF" w:rsidRPr="00E23DF2">
        <w:rPr>
          <w:rFonts w:asciiTheme="minorHAnsi" w:hAnsiTheme="minorHAnsi" w:cstheme="minorHAnsi"/>
          <w:lang w:val="en-US"/>
        </w:rPr>
        <w:t xml:space="preserve"> </w:t>
      </w:r>
      <w:r w:rsidR="00F67A40" w:rsidRPr="00E23DF2">
        <w:rPr>
          <w:rFonts w:asciiTheme="minorHAnsi" w:hAnsiTheme="minorHAnsi" w:cstheme="minorHAnsi"/>
          <w:lang w:val="en-US"/>
        </w:rPr>
        <w:t>surrogate</w:t>
      </w:r>
      <w:r w:rsidR="006B563C" w:rsidRPr="00E23DF2">
        <w:rPr>
          <w:rFonts w:asciiTheme="minorHAnsi" w:hAnsiTheme="minorHAnsi" w:cstheme="minorHAnsi"/>
          <w:lang w:val="en-US"/>
        </w:rPr>
        <w:t>s</w:t>
      </w:r>
      <w:r w:rsidR="00F67A40" w:rsidRPr="00E23DF2">
        <w:rPr>
          <w:rFonts w:asciiTheme="minorHAnsi" w:hAnsiTheme="minorHAnsi" w:cstheme="minorHAnsi"/>
          <w:lang w:val="en-US"/>
        </w:rPr>
        <w:t xml:space="preserve"> have been proposed where clinical factors can be taken into consideration to provide a surrogate </w:t>
      </w:r>
      <w:r w:rsidRPr="00E23DF2">
        <w:rPr>
          <w:rFonts w:asciiTheme="minorHAnsi" w:hAnsiTheme="minorHAnsi" w:cstheme="minorHAnsi"/>
          <w:lang w:val="en-US"/>
        </w:rPr>
        <w:t>HRQL</w:t>
      </w:r>
      <w:r w:rsidR="00623BFF" w:rsidRPr="00E23DF2">
        <w:rPr>
          <w:rFonts w:asciiTheme="minorHAnsi" w:hAnsiTheme="minorHAnsi" w:cstheme="minorHAnsi"/>
          <w:lang w:val="en-US"/>
        </w:rPr>
        <w:t xml:space="preserve"> </w:t>
      </w:r>
      <w:r w:rsidR="00F67A40" w:rsidRPr="00E23DF2">
        <w:rPr>
          <w:rFonts w:asciiTheme="minorHAnsi" w:hAnsiTheme="minorHAnsi" w:cstheme="minorHAnsi"/>
          <w:lang w:val="en-US"/>
        </w:rPr>
        <w:t>profile (e.g., patient too sick to attend clinic)</w:t>
      </w:r>
      <w:r w:rsidR="004676F8" w:rsidRPr="00E23DF2">
        <w:rPr>
          <w:rFonts w:asciiTheme="minorHAnsi" w:hAnsiTheme="minorHAnsi" w:cstheme="minorHAnsi"/>
          <w:lang w:val="en-US"/>
        </w:rPr>
        <w:t xml:space="preserve"> (</w:t>
      </w:r>
      <w:r w:rsidR="00E17B99" w:rsidRPr="00E23DF2">
        <w:rPr>
          <w:rFonts w:asciiTheme="minorHAnsi" w:hAnsiTheme="minorHAnsi" w:cstheme="minorHAnsi"/>
          <w:lang w:val="en-US"/>
        </w:rPr>
        <w:t>27</w:t>
      </w:r>
      <w:r w:rsidR="004676F8" w:rsidRPr="00E23DF2">
        <w:rPr>
          <w:rFonts w:asciiTheme="minorHAnsi" w:hAnsiTheme="minorHAnsi" w:cstheme="minorHAnsi"/>
          <w:lang w:val="en-US"/>
        </w:rPr>
        <w:t xml:space="preserve">, </w:t>
      </w:r>
      <w:r w:rsidR="00E17B99" w:rsidRPr="00E23DF2">
        <w:rPr>
          <w:rFonts w:asciiTheme="minorHAnsi" w:hAnsiTheme="minorHAnsi" w:cstheme="minorHAnsi"/>
          <w:lang w:val="en-US"/>
        </w:rPr>
        <w:t>28</w:t>
      </w:r>
      <w:r w:rsidR="004676F8" w:rsidRPr="00E23DF2">
        <w:rPr>
          <w:rFonts w:asciiTheme="minorHAnsi" w:hAnsiTheme="minorHAnsi" w:cstheme="minorHAnsi"/>
          <w:lang w:val="en-US"/>
        </w:rPr>
        <w:t>)</w:t>
      </w:r>
      <w:r w:rsidR="00F67A40" w:rsidRPr="00E23DF2">
        <w:rPr>
          <w:rFonts w:asciiTheme="minorHAnsi" w:hAnsiTheme="minorHAnsi" w:cstheme="minorHAnsi"/>
          <w:lang w:val="en-US"/>
        </w:rPr>
        <w:t xml:space="preserve">. </w:t>
      </w:r>
      <w:r w:rsidR="004A6A72" w:rsidRPr="00E23DF2">
        <w:rPr>
          <w:rFonts w:asciiTheme="minorHAnsi" w:hAnsiTheme="minorHAnsi" w:cstheme="minorHAnsi"/>
          <w:lang w:val="en-US"/>
        </w:rPr>
        <w:t xml:space="preserve">Consideration should also be given to the ideas of </w:t>
      </w:r>
      <w:r w:rsidR="004A6A72" w:rsidRPr="00E23DF2">
        <w:rPr>
          <w:rFonts w:asciiTheme="minorHAnsi" w:hAnsiTheme="minorHAnsi" w:cstheme="minorHAnsi"/>
          <w:i/>
          <w:lang w:val="en-US"/>
        </w:rPr>
        <w:t>sampling</w:t>
      </w:r>
      <w:r w:rsidR="004A6A72" w:rsidRPr="00E23DF2">
        <w:rPr>
          <w:rFonts w:asciiTheme="minorHAnsi" w:hAnsiTheme="minorHAnsi" w:cstheme="minorHAnsi"/>
          <w:lang w:val="en-US"/>
        </w:rPr>
        <w:t xml:space="preserve"> </w:t>
      </w:r>
      <w:r w:rsidRPr="00E23DF2">
        <w:rPr>
          <w:rFonts w:asciiTheme="minorHAnsi" w:hAnsiTheme="minorHAnsi" w:cstheme="minorHAnsi"/>
          <w:lang w:val="en-US"/>
        </w:rPr>
        <w:t>HRQL</w:t>
      </w:r>
      <w:r w:rsidR="00623BFF" w:rsidRPr="00E23DF2">
        <w:rPr>
          <w:rFonts w:asciiTheme="minorHAnsi" w:hAnsiTheme="minorHAnsi" w:cstheme="minorHAnsi"/>
          <w:lang w:val="en-US"/>
        </w:rPr>
        <w:t xml:space="preserve"> </w:t>
      </w:r>
      <w:r w:rsidR="004A6A72" w:rsidRPr="00E23DF2">
        <w:rPr>
          <w:rFonts w:asciiTheme="minorHAnsi" w:hAnsiTheme="minorHAnsi" w:cstheme="minorHAnsi"/>
          <w:lang w:val="en-US"/>
        </w:rPr>
        <w:t xml:space="preserve">information. Currently the strategy is to collect information on all </w:t>
      </w:r>
      <w:r w:rsidR="00436A1F" w:rsidRPr="00E23DF2">
        <w:rPr>
          <w:rFonts w:asciiTheme="minorHAnsi" w:hAnsiTheme="minorHAnsi" w:cstheme="minorHAnsi"/>
          <w:lang w:val="en-US"/>
        </w:rPr>
        <w:t>patients at</w:t>
      </w:r>
      <w:r w:rsidR="004A6A72" w:rsidRPr="00E23DF2">
        <w:rPr>
          <w:rFonts w:asciiTheme="minorHAnsi" w:hAnsiTheme="minorHAnsi" w:cstheme="minorHAnsi"/>
          <w:lang w:val="en-US"/>
        </w:rPr>
        <w:t xml:space="preserve"> pre-specified visits. This can be modified such that if </w:t>
      </w:r>
      <w:r w:rsidR="00623BFF" w:rsidRPr="00E23DF2">
        <w:rPr>
          <w:rFonts w:asciiTheme="minorHAnsi" w:hAnsiTheme="minorHAnsi" w:cstheme="minorHAnsi"/>
          <w:lang w:val="en-US"/>
        </w:rPr>
        <w:t>data</w:t>
      </w:r>
      <w:r w:rsidR="004A6A72" w:rsidRPr="00E23DF2">
        <w:rPr>
          <w:rFonts w:asciiTheme="minorHAnsi" w:hAnsiTheme="minorHAnsi" w:cstheme="minorHAnsi"/>
          <w:lang w:val="en-US"/>
        </w:rPr>
        <w:t xml:space="preserve"> is to be collected at </w:t>
      </w:r>
      <w:r w:rsidR="004A6A72" w:rsidRPr="00E23DF2">
        <w:rPr>
          <w:rFonts w:asciiTheme="minorHAnsi" w:hAnsiTheme="minorHAnsi" w:cstheme="minorHAnsi"/>
          <w:i/>
          <w:lang w:val="en-US"/>
        </w:rPr>
        <w:t>k</w:t>
      </w:r>
      <w:r w:rsidR="004A6A72" w:rsidRPr="00E23DF2">
        <w:rPr>
          <w:rFonts w:asciiTheme="minorHAnsi" w:hAnsiTheme="minorHAnsi" w:cstheme="minorHAnsi"/>
          <w:lang w:val="en-US"/>
        </w:rPr>
        <w:t xml:space="preserve"> specified time points, each patient will only be required to provide </w:t>
      </w:r>
      <w:r w:rsidRPr="00E23DF2">
        <w:rPr>
          <w:rFonts w:asciiTheme="minorHAnsi" w:hAnsiTheme="minorHAnsi" w:cstheme="minorHAnsi"/>
          <w:lang w:val="en-US"/>
        </w:rPr>
        <w:t>HRQL</w:t>
      </w:r>
      <w:r w:rsidR="00623BFF" w:rsidRPr="00E23DF2">
        <w:rPr>
          <w:rFonts w:asciiTheme="minorHAnsi" w:hAnsiTheme="minorHAnsi" w:cstheme="minorHAnsi"/>
          <w:lang w:val="en-US"/>
        </w:rPr>
        <w:t xml:space="preserve"> </w:t>
      </w:r>
      <w:r w:rsidR="004A6A72" w:rsidRPr="00E23DF2">
        <w:rPr>
          <w:rFonts w:asciiTheme="minorHAnsi" w:hAnsiTheme="minorHAnsi" w:cstheme="minorHAnsi"/>
          <w:lang w:val="en-US"/>
        </w:rPr>
        <w:t xml:space="preserve">information at say </w:t>
      </w:r>
      <w:r w:rsidR="004A6A72" w:rsidRPr="00E23DF2">
        <w:rPr>
          <w:rFonts w:asciiTheme="minorHAnsi" w:hAnsiTheme="minorHAnsi" w:cstheme="minorHAnsi"/>
          <w:i/>
          <w:lang w:val="en-US"/>
        </w:rPr>
        <w:t>k</w:t>
      </w:r>
      <w:r w:rsidR="004A6A72" w:rsidRPr="00E23DF2">
        <w:rPr>
          <w:rFonts w:asciiTheme="minorHAnsi" w:hAnsiTheme="minorHAnsi" w:cstheme="minorHAnsi"/>
          <w:lang w:val="en-US"/>
        </w:rPr>
        <w:t>/</w:t>
      </w:r>
      <w:r w:rsidR="00436A1F" w:rsidRPr="00E23DF2">
        <w:rPr>
          <w:rFonts w:asciiTheme="minorHAnsi" w:hAnsiTheme="minorHAnsi" w:cstheme="minorHAnsi"/>
          <w:lang w:val="en-US"/>
        </w:rPr>
        <w:t>5 time</w:t>
      </w:r>
      <w:r w:rsidR="004A6A72" w:rsidRPr="00E23DF2">
        <w:rPr>
          <w:rFonts w:asciiTheme="minorHAnsi" w:hAnsiTheme="minorHAnsi" w:cstheme="minorHAnsi"/>
          <w:lang w:val="en-US"/>
        </w:rPr>
        <w:t xml:space="preserve"> points.</w:t>
      </w:r>
      <w:r w:rsidR="00677488" w:rsidRPr="00E23DF2">
        <w:rPr>
          <w:rFonts w:asciiTheme="minorHAnsi" w:hAnsiTheme="minorHAnsi" w:cstheme="minorHAnsi"/>
          <w:lang w:val="en-US"/>
        </w:rPr>
        <w:t xml:space="preserve"> Hence,</w:t>
      </w:r>
      <w:r w:rsidR="004A6A72" w:rsidRPr="00E23DF2">
        <w:rPr>
          <w:rFonts w:asciiTheme="minorHAnsi" w:hAnsiTheme="minorHAnsi" w:cstheme="minorHAnsi"/>
          <w:lang w:val="en-US"/>
        </w:rPr>
        <w:t xml:space="preserve"> for example patient 1 will be asked to provide </w:t>
      </w:r>
      <w:r w:rsidRPr="00E23DF2">
        <w:rPr>
          <w:rFonts w:asciiTheme="minorHAnsi" w:hAnsiTheme="minorHAnsi" w:cstheme="minorHAnsi"/>
          <w:lang w:val="en-US"/>
        </w:rPr>
        <w:t>HRQL</w:t>
      </w:r>
      <w:r w:rsidR="00623BFF" w:rsidRPr="00E23DF2">
        <w:rPr>
          <w:rFonts w:asciiTheme="minorHAnsi" w:hAnsiTheme="minorHAnsi" w:cstheme="minorHAnsi"/>
          <w:lang w:val="en-US"/>
        </w:rPr>
        <w:t xml:space="preserve"> </w:t>
      </w:r>
      <w:r w:rsidR="004A6A72" w:rsidRPr="00E23DF2">
        <w:rPr>
          <w:rFonts w:asciiTheme="minorHAnsi" w:hAnsiTheme="minorHAnsi" w:cstheme="minorHAnsi"/>
          <w:lang w:val="en-US"/>
        </w:rPr>
        <w:t>information at time 1, 6, 12, 18; patient 2 at times 2, 7, 13, 19,</w:t>
      </w:r>
      <w:r w:rsidR="00436A1F" w:rsidRPr="00E23DF2">
        <w:rPr>
          <w:rFonts w:asciiTheme="minorHAnsi" w:hAnsiTheme="minorHAnsi" w:cstheme="minorHAnsi"/>
          <w:lang w:val="en-US"/>
        </w:rPr>
        <w:t xml:space="preserve"> and so on, with </w:t>
      </w:r>
      <w:r w:rsidRPr="00E23DF2">
        <w:rPr>
          <w:rFonts w:asciiTheme="minorHAnsi" w:hAnsiTheme="minorHAnsi" w:cstheme="minorHAnsi"/>
          <w:lang w:val="en-US"/>
        </w:rPr>
        <w:t>HRQL</w:t>
      </w:r>
      <w:r w:rsidR="00623BFF" w:rsidRPr="00E23DF2">
        <w:rPr>
          <w:rFonts w:asciiTheme="minorHAnsi" w:hAnsiTheme="minorHAnsi" w:cstheme="minorHAnsi"/>
          <w:lang w:val="en-US"/>
        </w:rPr>
        <w:t xml:space="preserve"> </w:t>
      </w:r>
      <w:r w:rsidR="00436A1F" w:rsidRPr="00E23DF2">
        <w:rPr>
          <w:rFonts w:asciiTheme="minorHAnsi" w:hAnsiTheme="minorHAnsi" w:cstheme="minorHAnsi"/>
          <w:lang w:val="en-US"/>
        </w:rPr>
        <w:t xml:space="preserve">being collected on all patients at baseline. This sampling strategy should still provide sufficient numbers at each time point make sensible decisions, has the benefit of reducing the burden on patients and support staff and hopefully, provide a more complete </w:t>
      </w:r>
      <w:r w:rsidRPr="00E23DF2">
        <w:rPr>
          <w:rFonts w:asciiTheme="minorHAnsi" w:hAnsiTheme="minorHAnsi" w:cstheme="minorHAnsi"/>
          <w:lang w:val="en-US"/>
        </w:rPr>
        <w:t>HRQL</w:t>
      </w:r>
      <w:r w:rsidR="00623BFF" w:rsidRPr="00E23DF2">
        <w:rPr>
          <w:rFonts w:asciiTheme="minorHAnsi" w:hAnsiTheme="minorHAnsi" w:cstheme="minorHAnsi"/>
          <w:lang w:val="en-US"/>
        </w:rPr>
        <w:t xml:space="preserve"> </w:t>
      </w:r>
      <w:r w:rsidR="00436A1F" w:rsidRPr="00E23DF2">
        <w:rPr>
          <w:rFonts w:asciiTheme="minorHAnsi" w:hAnsiTheme="minorHAnsi" w:cstheme="minorHAnsi"/>
          <w:lang w:val="en-US"/>
        </w:rPr>
        <w:t>dataset in the trial.</w:t>
      </w:r>
      <w:r w:rsidR="00F67A40" w:rsidRPr="00E23DF2">
        <w:rPr>
          <w:rFonts w:asciiTheme="minorHAnsi" w:hAnsiTheme="minorHAnsi" w:cstheme="minorHAnsi"/>
          <w:lang w:val="en-US"/>
        </w:rPr>
        <w:t xml:space="preserve"> </w:t>
      </w:r>
    </w:p>
    <w:p w14:paraId="22424B31" w14:textId="77777777" w:rsidR="00E5031E" w:rsidRPr="00E23DF2" w:rsidRDefault="00E5031E" w:rsidP="009E0A52">
      <w:pPr>
        <w:spacing w:line="360" w:lineRule="auto"/>
        <w:jc w:val="both"/>
        <w:rPr>
          <w:rFonts w:asciiTheme="minorHAnsi" w:hAnsiTheme="minorHAnsi" w:cstheme="minorHAnsi"/>
          <w:lang w:val="en-US"/>
        </w:rPr>
      </w:pPr>
    </w:p>
    <w:p w14:paraId="644B671F" w14:textId="77777777" w:rsidR="000F5ABE" w:rsidRPr="00E23DF2" w:rsidRDefault="000F5ABE" w:rsidP="009E0A52">
      <w:pPr>
        <w:pStyle w:val="Titre1"/>
        <w:spacing w:line="360" w:lineRule="auto"/>
        <w:jc w:val="both"/>
        <w:rPr>
          <w:rFonts w:asciiTheme="minorHAnsi" w:hAnsiTheme="minorHAnsi" w:cstheme="minorHAnsi"/>
          <w:color w:val="auto"/>
          <w:sz w:val="24"/>
          <w:szCs w:val="24"/>
          <w:lang w:val="en-US"/>
        </w:rPr>
      </w:pPr>
      <w:r w:rsidRPr="00E23DF2">
        <w:rPr>
          <w:rFonts w:asciiTheme="minorHAnsi" w:hAnsiTheme="minorHAnsi" w:cstheme="minorHAnsi"/>
          <w:color w:val="auto"/>
          <w:sz w:val="24"/>
          <w:szCs w:val="24"/>
          <w:lang w:val="en-US"/>
        </w:rPr>
        <w:t>Conclusions</w:t>
      </w:r>
    </w:p>
    <w:p w14:paraId="3BC005AD" w14:textId="77777777" w:rsidR="000F5ABE" w:rsidRPr="00E23DF2" w:rsidRDefault="000F5ABE" w:rsidP="009E0A52">
      <w:pPr>
        <w:spacing w:line="360" w:lineRule="auto"/>
        <w:jc w:val="both"/>
        <w:rPr>
          <w:rFonts w:asciiTheme="minorHAnsi" w:hAnsiTheme="minorHAnsi" w:cstheme="minorHAnsi"/>
          <w:lang w:val="en-US"/>
        </w:rPr>
      </w:pPr>
    </w:p>
    <w:p w14:paraId="50A68986" w14:textId="77777777" w:rsidR="000F5ABE" w:rsidRPr="00E23DF2" w:rsidRDefault="00555768"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The primary endpoint in most ovarian cancer clinical trials including those of maintenance therapies is progression free survival. There</w:t>
      </w:r>
      <w:r w:rsidR="00204F8B" w:rsidRPr="00E23DF2">
        <w:rPr>
          <w:rFonts w:asciiTheme="minorHAnsi" w:hAnsiTheme="minorHAnsi" w:cstheme="minorHAnsi"/>
          <w:lang w:val="en-US"/>
        </w:rPr>
        <w:t xml:space="preserve"> is a</w:t>
      </w:r>
      <w:r w:rsidRPr="00E23DF2">
        <w:rPr>
          <w:rFonts w:asciiTheme="minorHAnsi" w:hAnsiTheme="minorHAnsi" w:cstheme="minorHAnsi"/>
          <w:lang w:val="en-US"/>
        </w:rPr>
        <w:t xml:space="preserve"> clear need to include </w:t>
      </w:r>
      <w:r w:rsidR="004676F8" w:rsidRPr="00E23DF2">
        <w:rPr>
          <w:rFonts w:asciiTheme="minorHAnsi" w:hAnsiTheme="minorHAnsi" w:cstheme="minorHAnsi"/>
          <w:lang w:val="en-US"/>
        </w:rPr>
        <w:t>additional measures</w:t>
      </w:r>
      <w:r w:rsidRPr="00E23DF2">
        <w:rPr>
          <w:rFonts w:asciiTheme="minorHAnsi" w:hAnsiTheme="minorHAnsi" w:cstheme="minorHAnsi"/>
          <w:lang w:val="en-US"/>
        </w:rPr>
        <w:t>, incl</w:t>
      </w:r>
      <w:r w:rsidR="00623BFF" w:rsidRPr="00E23DF2">
        <w:rPr>
          <w:rFonts w:asciiTheme="minorHAnsi" w:hAnsiTheme="minorHAnsi" w:cstheme="minorHAnsi"/>
          <w:lang w:val="en-US"/>
        </w:rPr>
        <w:t>uding patient centered benefits</w:t>
      </w:r>
      <w:r w:rsidRPr="00E23DF2">
        <w:rPr>
          <w:rFonts w:asciiTheme="minorHAnsi" w:hAnsiTheme="minorHAnsi" w:cstheme="minorHAnsi"/>
          <w:lang w:val="en-US"/>
        </w:rPr>
        <w:t xml:space="preserve"> to help support the PFS endpoint from the perspective of patients as well as regulatory authorities particularly when it could be years before the impact on overall survival is evident</w:t>
      </w:r>
      <w:r w:rsidR="004676F8" w:rsidRPr="00E23DF2">
        <w:rPr>
          <w:rFonts w:asciiTheme="minorHAnsi" w:hAnsiTheme="minorHAnsi" w:cstheme="minorHAnsi"/>
          <w:lang w:val="en-US"/>
        </w:rPr>
        <w:t>.</w:t>
      </w:r>
      <w:r w:rsidR="00B50137" w:rsidRPr="00E23DF2">
        <w:rPr>
          <w:rFonts w:asciiTheme="minorHAnsi" w:hAnsiTheme="minorHAnsi" w:cstheme="minorHAnsi"/>
          <w:lang w:val="en-US"/>
        </w:rPr>
        <w:t xml:space="preserve"> </w:t>
      </w:r>
      <w:r w:rsidRPr="00E23DF2">
        <w:rPr>
          <w:rFonts w:asciiTheme="minorHAnsi" w:hAnsiTheme="minorHAnsi" w:cstheme="minorHAnsi"/>
          <w:lang w:val="en-US"/>
        </w:rPr>
        <w:t>Although</w:t>
      </w:r>
      <w:r w:rsidR="00B50137" w:rsidRPr="00E23DF2">
        <w:rPr>
          <w:rFonts w:asciiTheme="minorHAnsi" w:hAnsiTheme="minorHAnsi" w:cstheme="minorHAnsi"/>
          <w:lang w:val="en-US"/>
        </w:rPr>
        <w:t xml:space="preserve"> HRQL is</w:t>
      </w:r>
      <w:r w:rsidRPr="00E23DF2">
        <w:rPr>
          <w:rFonts w:asciiTheme="minorHAnsi" w:hAnsiTheme="minorHAnsi" w:cstheme="minorHAnsi"/>
          <w:lang w:val="en-US"/>
        </w:rPr>
        <w:t xml:space="preserve"> routin</w:t>
      </w:r>
      <w:r w:rsidR="004676F8" w:rsidRPr="00E23DF2">
        <w:rPr>
          <w:rFonts w:asciiTheme="minorHAnsi" w:hAnsiTheme="minorHAnsi" w:cstheme="minorHAnsi"/>
          <w:lang w:val="en-US"/>
        </w:rPr>
        <w:t>ely assessed in clinical trials</w:t>
      </w:r>
      <w:r w:rsidR="00B50137" w:rsidRPr="00E23DF2">
        <w:rPr>
          <w:rFonts w:asciiTheme="minorHAnsi" w:hAnsiTheme="minorHAnsi" w:cstheme="minorHAnsi"/>
          <w:lang w:val="en-US"/>
        </w:rPr>
        <w:t xml:space="preserve"> </w:t>
      </w:r>
      <w:r w:rsidRPr="00E23DF2">
        <w:rPr>
          <w:rFonts w:asciiTheme="minorHAnsi" w:hAnsiTheme="minorHAnsi" w:cstheme="minorHAnsi"/>
          <w:lang w:val="en-US"/>
        </w:rPr>
        <w:t xml:space="preserve">and </w:t>
      </w:r>
      <w:r w:rsidR="004676F8" w:rsidRPr="00E23DF2">
        <w:rPr>
          <w:rFonts w:asciiTheme="minorHAnsi" w:hAnsiTheme="minorHAnsi" w:cstheme="minorHAnsi"/>
          <w:lang w:val="en-US"/>
        </w:rPr>
        <w:t>included as</w:t>
      </w:r>
      <w:r w:rsidRPr="00E23DF2">
        <w:rPr>
          <w:rFonts w:asciiTheme="minorHAnsi" w:hAnsiTheme="minorHAnsi" w:cstheme="minorHAnsi"/>
          <w:lang w:val="en-US"/>
        </w:rPr>
        <w:t xml:space="preserve"> a</w:t>
      </w:r>
      <w:r w:rsidR="00B50137" w:rsidRPr="00E23DF2">
        <w:rPr>
          <w:rFonts w:asciiTheme="minorHAnsi" w:hAnsiTheme="minorHAnsi" w:cstheme="minorHAnsi"/>
          <w:lang w:val="en-US"/>
        </w:rPr>
        <w:t xml:space="preserve"> secondary</w:t>
      </w:r>
      <w:r w:rsidR="0021197D" w:rsidRPr="00E23DF2">
        <w:rPr>
          <w:rFonts w:asciiTheme="minorHAnsi" w:hAnsiTheme="minorHAnsi" w:cstheme="minorHAnsi"/>
          <w:lang w:val="en-US"/>
        </w:rPr>
        <w:t xml:space="preserve"> </w:t>
      </w:r>
      <w:r w:rsidRPr="00E23DF2">
        <w:rPr>
          <w:rFonts w:asciiTheme="minorHAnsi" w:hAnsiTheme="minorHAnsi" w:cstheme="minorHAnsi"/>
          <w:lang w:val="en-US"/>
        </w:rPr>
        <w:t>endpoint</w:t>
      </w:r>
      <w:r w:rsidR="0021197D" w:rsidRPr="00E23DF2">
        <w:rPr>
          <w:rFonts w:asciiTheme="minorHAnsi" w:hAnsiTheme="minorHAnsi" w:cstheme="minorHAnsi"/>
          <w:lang w:val="en-US"/>
        </w:rPr>
        <w:t xml:space="preserve"> </w:t>
      </w:r>
      <w:r w:rsidR="00B50137" w:rsidRPr="00E23DF2">
        <w:rPr>
          <w:rFonts w:asciiTheme="minorHAnsi" w:hAnsiTheme="minorHAnsi" w:cstheme="minorHAnsi"/>
          <w:lang w:val="en-US"/>
        </w:rPr>
        <w:t xml:space="preserve">there is </w:t>
      </w:r>
      <w:r w:rsidRPr="00E23DF2">
        <w:rPr>
          <w:rFonts w:asciiTheme="minorHAnsi" w:hAnsiTheme="minorHAnsi" w:cstheme="minorHAnsi"/>
          <w:lang w:val="en-US"/>
        </w:rPr>
        <w:t>a lot more that could be done with rela</w:t>
      </w:r>
      <w:r w:rsidR="004676F8" w:rsidRPr="00E23DF2">
        <w:rPr>
          <w:rFonts w:asciiTheme="minorHAnsi" w:hAnsiTheme="minorHAnsi" w:cstheme="minorHAnsi"/>
          <w:lang w:val="en-US"/>
        </w:rPr>
        <w:t>tively little additional effort</w:t>
      </w:r>
      <w:r w:rsidRPr="00E23DF2">
        <w:rPr>
          <w:rFonts w:asciiTheme="minorHAnsi" w:hAnsiTheme="minorHAnsi" w:cstheme="minorHAnsi"/>
          <w:lang w:val="en-US"/>
        </w:rPr>
        <w:t xml:space="preserve"> to </w:t>
      </w:r>
      <w:r w:rsidR="005D177D" w:rsidRPr="00E23DF2">
        <w:rPr>
          <w:rFonts w:asciiTheme="minorHAnsi" w:hAnsiTheme="minorHAnsi" w:cstheme="minorHAnsi"/>
          <w:lang w:val="en-US"/>
        </w:rPr>
        <w:t>improve on reporting and analysis of</w:t>
      </w:r>
      <w:r w:rsidRPr="00E23DF2">
        <w:rPr>
          <w:rFonts w:asciiTheme="minorHAnsi" w:hAnsiTheme="minorHAnsi" w:cstheme="minorHAnsi"/>
          <w:lang w:val="en-US"/>
        </w:rPr>
        <w:t xml:space="preserve"> patient reported outcomes</w:t>
      </w:r>
      <w:r w:rsidR="005D177D" w:rsidRPr="00E23DF2">
        <w:rPr>
          <w:rFonts w:asciiTheme="minorHAnsi" w:hAnsiTheme="minorHAnsi" w:cstheme="minorHAnsi"/>
          <w:lang w:val="en-US"/>
        </w:rPr>
        <w:t xml:space="preserve"> in these trials including patient reported adverse effects.</w:t>
      </w:r>
      <w:r w:rsidR="00B50137" w:rsidRPr="00E23DF2">
        <w:rPr>
          <w:rFonts w:asciiTheme="minorHAnsi" w:hAnsiTheme="minorHAnsi" w:cstheme="minorHAnsi"/>
          <w:lang w:val="en-US"/>
        </w:rPr>
        <w:t xml:space="preserve"> </w:t>
      </w:r>
      <w:r w:rsidR="005D177D" w:rsidRPr="00E23DF2">
        <w:rPr>
          <w:rFonts w:asciiTheme="minorHAnsi" w:hAnsiTheme="minorHAnsi" w:cstheme="minorHAnsi"/>
          <w:lang w:val="en-US"/>
        </w:rPr>
        <w:t xml:space="preserve">The aim of the consensus </w:t>
      </w:r>
      <w:r w:rsidR="00B50137" w:rsidRPr="00E23DF2">
        <w:rPr>
          <w:rFonts w:asciiTheme="minorHAnsi" w:hAnsiTheme="minorHAnsi" w:cstheme="minorHAnsi"/>
          <w:lang w:val="en-US"/>
        </w:rPr>
        <w:t xml:space="preserve">statements from </w:t>
      </w:r>
      <w:r w:rsidR="004676F8" w:rsidRPr="00E23DF2">
        <w:rPr>
          <w:rFonts w:asciiTheme="minorHAnsi" w:hAnsiTheme="minorHAnsi" w:cstheme="minorHAnsi"/>
          <w:lang w:val="en-US"/>
        </w:rPr>
        <w:t>the</w:t>
      </w:r>
      <w:r w:rsidR="00B50137" w:rsidRPr="00E23DF2">
        <w:rPr>
          <w:rFonts w:asciiTheme="minorHAnsi" w:hAnsiTheme="minorHAnsi" w:cstheme="minorHAnsi"/>
          <w:lang w:val="en-US"/>
        </w:rPr>
        <w:t xml:space="preserve"> 2019 brainstorming meeting</w:t>
      </w:r>
      <w:r w:rsidR="004676F8" w:rsidRPr="00E23DF2">
        <w:rPr>
          <w:rFonts w:asciiTheme="minorHAnsi" w:hAnsiTheme="minorHAnsi" w:cstheme="minorHAnsi"/>
          <w:lang w:val="en-US"/>
        </w:rPr>
        <w:t xml:space="preserve"> is to stimulate discussion</w:t>
      </w:r>
      <w:r w:rsidR="005D177D" w:rsidRPr="00E23DF2">
        <w:rPr>
          <w:rFonts w:asciiTheme="minorHAnsi" w:hAnsiTheme="minorHAnsi" w:cstheme="minorHAnsi"/>
          <w:lang w:val="en-US"/>
        </w:rPr>
        <w:t xml:space="preserve"> and enhance the design and analysis of future trials. </w:t>
      </w:r>
      <w:r w:rsidR="004676F8" w:rsidRPr="00E23DF2">
        <w:rPr>
          <w:rFonts w:asciiTheme="minorHAnsi" w:hAnsiTheme="minorHAnsi" w:cstheme="minorHAnsi"/>
          <w:lang w:val="en-US"/>
        </w:rPr>
        <w:t>The</w:t>
      </w:r>
      <w:r w:rsidR="00B50137" w:rsidRPr="00E23DF2">
        <w:rPr>
          <w:rFonts w:asciiTheme="minorHAnsi" w:hAnsiTheme="minorHAnsi" w:cstheme="minorHAnsi"/>
          <w:lang w:val="en-US"/>
        </w:rPr>
        <w:t xml:space="preserve"> GCIG SBC is </w:t>
      </w:r>
      <w:r w:rsidR="004676F8" w:rsidRPr="00E23DF2">
        <w:rPr>
          <w:rFonts w:asciiTheme="minorHAnsi" w:hAnsiTheme="minorHAnsi" w:cstheme="minorHAnsi"/>
          <w:lang w:val="en-US"/>
        </w:rPr>
        <w:t>committed</w:t>
      </w:r>
      <w:r w:rsidR="00B50137" w:rsidRPr="00E23DF2">
        <w:rPr>
          <w:rFonts w:asciiTheme="minorHAnsi" w:hAnsiTheme="minorHAnsi" w:cstheme="minorHAnsi"/>
          <w:lang w:val="en-US"/>
        </w:rPr>
        <w:t xml:space="preserve"> to continuously support investigators in </w:t>
      </w:r>
      <w:r w:rsidR="00CE5340" w:rsidRPr="00E23DF2">
        <w:rPr>
          <w:rFonts w:asciiTheme="minorHAnsi" w:hAnsiTheme="minorHAnsi" w:cstheme="minorHAnsi"/>
          <w:lang w:val="en-US"/>
        </w:rPr>
        <w:t>assessing patient’s quality of life</w:t>
      </w:r>
      <w:r w:rsidR="005D177D" w:rsidRPr="00E23DF2">
        <w:rPr>
          <w:rFonts w:asciiTheme="minorHAnsi" w:hAnsiTheme="minorHAnsi" w:cstheme="minorHAnsi"/>
          <w:lang w:val="en-US"/>
        </w:rPr>
        <w:t xml:space="preserve"> and patient centered benefits in clinical trials</w:t>
      </w:r>
      <w:r w:rsidR="00CE5340" w:rsidRPr="00E23DF2">
        <w:rPr>
          <w:rFonts w:asciiTheme="minorHAnsi" w:hAnsiTheme="minorHAnsi" w:cstheme="minorHAnsi"/>
          <w:lang w:val="en-US"/>
        </w:rPr>
        <w:t xml:space="preserve"> as we all want our patient</w:t>
      </w:r>
      <w:r w:rsidR="005B69BB" w:rsidRPr="00E23DF2">
        <w:rPr>
          <w:rFonts w:asciiTheme="minorHAnsi" w:hAnsiTheme="minorHAnsi" w:cstheme="minorHAnsi"/>
          <w:lang w:val="en-US"/>
        </w:rPr>
        <w:t>s</w:t>
      </w:r>
      <w:r w:rsidR="00CE5340" w:rsidRPr="00E23DF2">
        <w:rPr>
          <w:rFonts w:asciiTheme="minorHAnsi" w:hAnsiTheme="minorHAnsi" w:cstheme="minorHAnsi"/>
          <w:lang w:val="en-US"/>
        </w:rPr>
        <w:t xml:space="preserve"> not only to live longer but </w:t>
      </w:r>
      <w:r w:rsidR="005B69BB" w:rsidRPr="00E23DF2">
        <w:rPr>
          <w:rFonts w:asciiTheme="minorHAnsi" w:hAnsiTheme="minorHAnsi" w:cstheme="minorHAnsi"/>
          <w:lang w:val="en-US"/>
        </w:rPr>
        <w:t xml:space="preserve">also (and </w:t>
      </w:r>
      <w:r w:rsidR="00CE5340" w:rsidRPr="00E23DF2">
        <w:rPr>
          <w:rFonts w:asciiTheme="minorHAnsi" w:hAnsiTheme="minorHAnsi" w:cstheme="minorHAnsi"/>
          <w:lang w:val="en-US"/>
        </w:rPr>
        <w:t>necessarily</w:t>
      </w:r>
      <w:r w:rsidR="005B69BB" w:rsidRPr="00E23DF2">
        <w:rPr>
          <w:rFonts w:asciiTheme="minorHAnsi" w:hAnsiTheme="minorHAnsi" w:cstheme="minorHAnsi"/>
          <w:lang w:val="en-US"/>
        </w:rPr>
        <w:t>)</w:t>
      </w:r>
      <w:r w:rsidR="00CE5340" w:rsidRPr="00E23DF2">
        <w:rPr>
          <w:rFonts w:asciiTheme="minorHAnsi" w:hAnsiTheme="minorHAnsi" w:cstheme="minorHAnsi"/>
          <w:lang w:val="en-US"/>
        </w:rPr>
        <w:t xml:space="preserve"> to live better</w:t>
      </w:r>
      <w:r w:rsidR="004676F8" w:rsidRPr="00E23DF2">
        <w:rPr>
          <w:rFonts w:asciiTheme="minorHAnsi" w:hAnsiTheme="minorHAnsi" w:cstheme="minorHAnsi"/>
          <w:lang w:val="en-US"/>
        </w:rPr>
        <w:t>,</w:t>
      </w:r>
      <w:r w:rsidR="005D177D" w:rsidRPr="00E23DF2">
        <w:rPr>
          <w:rFonts w:asciiTheme="minorHAnsi" w:hAnsiTheme="minorHAnsi" w:cstheme="minorHAnsi"/>
          <w:lang w:val="en-US"/>
        </w:rPr>
        <w:t xml:space="preserve"> but we need to demonstrate the latter in our trials.</w:t>
      </w:r>
    </w:p>
    <w:p w14:paraId="1FF6C50E" w14:textId="77777777" w:rsidR="00B31E17" w:rsidRPr="00E23DF2" w:rsidRDefault="00B31E17" w:rsidP="009E0A52">
      <w:pPr>
        <w:spacing w:line="360" w:lineRule="auto"/>
        <w:rPr>
          <w:rFonts w:asciiTheme="minorHAnsi" w:hAnsiTheme="minorHAnsi" w:cstheme="minorHAnsi"/>
          <w:lang w:val="en-US"/>
        </w:rPr>
      </w:pPr>
      <w:r w:rsidRPr="00E23DF2">
        <w:rPr>
          <w:rFonts w:asciiTheme="minorHAnsi" w:hAnsiTheme="minorHAnsi" w:cstheme="minorHAnsi"/>
          <w:lang w:val="en-US"/>
        </w:rPr>
        <w:br w:type="page"/>
      </w:r>
    </w:p>
    <w:p w14:paraId="58F268BA" w14:textId="77777777" w:rsidR="00B31E17" w:rsidRPr="00E23DF2" w:rsidRDefault="00B31E17" w:rsidP="009E0A52">
      <w:pPr>
        <w:spacing w:line="360" w:lineRule="auto"/>
        <w:jc w:val="both"/>
        <w:rPr>
          <w:rFonts w:asciiTheme="minorHAnsi" w:hAnsiTheme="minorHAnsi" w:cstheme="minorHAnsi"/>
          <w:lang w:val="en-US"/>
        </w:rPr>
      </w:pPr>
    </w:p>
    <w:p w14:paraId="66A87BB6" w14:textId="77777777" w:rsidR="00F20930" w:rsidRPr="00E23DF2" w:rsidRDefault="00F20930" w:rsidP="009E0A52">
      <w:pPr>
        <w:pStyle w:val="Titre1"/>
        <w:spacing w:line="360" w:lineRule="auto"/>
        <w:jc w:val="both"/>
        <w:rPr>
          <w:rFonts w:asciiTheme="minorHAnsi" w:hAnsiTheme="minorHAnsi" w:cstheme="minorHAnsi"/>
          <w:color w:val="auto"/>
          <w:sz w:val="24"/>
          <w:szCs w:val="24"/>
          <w:lang w:val="en-US"/>
        </w:rPr>
      </w:pPr>
      <w:r w:rsidRPr="00E23DF2">
        <w:rPr>
          <w:rFonts w:asciiTheme="minorHAnsi" w:hAnsiTheme="minorHAnsi" w:cstheme="minorHAnsi"/>
          <w:color w:val="auto"/>
          <w:sz w:val="24"/>
          <w:szCs w:val="24"/>
          <w:lang w:val="en-US"/>
        </w:rPr>
        <w:t>References</w:t>
      </w:r>
    </w:p>
    <w:p w14:paraId="689EF4A5" w14:textId="77777777" w:rsidR="009E0A52" w:rsidRPr="00E23DF2" w:rsidRDefault="009E0A52" w:rsidP="009E0A52">
      <w:pPr>
        <w:rPr>
          <w:rFonts w:asciiTheme="minorHAnsi" w:hAnsiTheme="minorHAnsi" w:cstheme="minorHAnsi"/>
          <w:lang w:val="en-US" w:eastAsia="en-US"/>
        </w:rPr>
      </w:pPr>
    </w:p>
    <w:p w14:paraId="351C3DA0" w14:textId="5BEADC08" w:rsidR="00D373E2" w:rsidRPr="00E23DF2" w:rsidRDefault="00D373E2" w:rsidP="009E0A52">
      <w:pPr>
        <w:pStyle w:val="Paragraphedeliste"/>
        <w:numPr>
          <w:ilvl w:val="0"/>
          <w:numId w:val="6"/>
        </w:numPr>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Bookman MA, Okamoto A, Stuart G, </w:t>
      </w:r>
      <w:proofErr w:type="spellStart"/>
      <w:r w:rsidRPr="00E23DF2">
        <w:rPr>
          <w:rFonts w:asciiTheme="minorHAnsi" w:hAnsiTheme="minorHAnsi" w:cstheme="minorHAnsi"/>
          <w:lang w:val="en-US"/>
        </w:rPr>
        <w:t>Yanaihara</w:t>
      </w:r>
      <w:proofErr w:type="spellEnd"/>
      <w:r w:rsidRPr="00E23DF2">
        <w:rPr>
          <w:rFonts w:asciiTheme="minorHAnsi" w:hAnsiTheme="minorHAnsi" w:cstheme="minorHAnsi"/>
          <w:lang w:val="en-US"/>
        </w:rPr>
        <w:t xml:space="preserve"> N, Aoki D, Bacon M, Fujiwara K, González-Martín A, Harter P, Kim JW, Ledermann J, Pujade-Lauraine E, Quinn M, Ochiai K; 5th Ovarian Cancer Consensus Conference. </w:t>
      </w:r>
      <w:proofErr w:type="spellStart"/>
      <w:r w:rsidRPr="00E23DF2">
        <w:rPr>
          <w:rFonts w:asciiTheme="minorHAnsi" w:hAnsiTheme="minorHAnsi" w:cstheme="minorHAnsi"/>
          <w:lang w:val="en-US"/>
        </w:rPr>
        <w:t>Harmonising</w:t>
      </w:r>
      <w:proofErr w:type="spellEnd"/>
      <w:r w:rsidRPr="00E23DF2">
        <w:rPr>
          <w:rFonts w:asciiTheme="minorHAnsi" w:hAnsiTheme="minorHAnsi" w:cstheme="minorHAnsi"/>
          <w:lang w:val="en-US"/>
        </w:rPr>
        <w:t xml:space="preserve"> clinical trials within the Gynecologic Cancer </w:t>
      </w:r>
      <w:proofErr w:type="spellStart"/>
      <w:r w:rsidRPr="00E23DF2">
        <w:rPr>
          <w:rFonts w:asciiTheme="minorHAnsi" w:hAnsiTheme="minorHAnsi" w:cstheme="minorHAnsi"/>
          <w:lang w:val="en-US"/>
        </w:rPr>
        <w:t>InterGroup</w:t>
      </w:r>
      <w:proofErr w:type="spellEnd"/>
      <w:r w:rsidRPr="00E23DF2">
        <w:rPr>
          <w:rFonts w:asciiTheme="minorHAnsi" w:hAnsiTheme="minorHAnsi" w:cstheme="minorHAnsi"/>
          <w:lang w:val="en-US"/>
        </w:rPr>
        <w:t>: consensus and unmet needs from the Fifth Ovarian Cancer Consensus Conference. Ann Oncol. 2017 Nov 1;28</w:t>
      </w:r>
      <w:r w:rsidR="004676F8" w:rsidRPr="00E23DF2">
        <w:rPr>
          <w:rFonts w:asciiTheme="minorHAnsi" w:hAnsiTheme="minorHAnsi" w:cstheme="minorHAnsi"/>
          <w:lang w:val="en-US"/>
        </w:rPr>
        <w:t xml:space="preserve"> </w:t>
      </w:r>
      <w:r w:rsidRPr="00E23DF2">
        <w:rPr>
          <w:rFonts w:asciiTheme="minorHAnsi" w:hAnsiTheme="minorHAnsi" w:cstheme="minorHAnsi"/>
          <w:lang w:val="en-US"/>
        </w:rPr>
        <w:t>(suppl_8):viii30-viii35.</w:t>
      </w:r>
    </w:p>
    <w:p w14:paraId="726BCA87" w14:textId="77777777" w:rsidR="00E17B99" w:rsidRPr="00E23DF2" w:rsidRDefault="00E17B99" w:rsidP="00E17B99">
      <w:pPr>
        <w:pStyle w:val="Paragraphedeliste"/>
        <w:numPr>
          <w:ilvl w:val="0"/>
          <w:numId w:val="6"/>
        </w:numPr>
        <w:autoSpaceDE w:val="0"/>
        <w:autoSpaceDN w:val="0"/>
        <w:adjustRightInd w:val="0"/>
        <w:spacing w:line="360" w:lineRule="auto"/>
        <w:jc w:val="both"/>
        <w:rPr>
          <w:rFonts w:asciiTheme="minorHAnsi" w:eastAsiaTheme="minorHAnsi" w:hAnsiTheme="minorHAnsi" w:cstheme="minorHAnsi"/>
          <w:lang w:val="en-AU" w:eastAsia="en-US"/>
        </w:rPr>
      </w:pPr>
      <w:proofErr w:type="spellStart"/>
      <w:r w:rsidRPr="00E23DF2">
        <w:rPr>
          <w:rFonts w:asciiTheme="minorHAnsi" w:hAnsiTheme="minorHAnsi" w:cstheme="minorHAnsi"/>
          <w:shd w:val="clear" w:color="auto" w:fill="FFFFFF"/>
          <w:lang w:val="en-US"/>
        </w:rPr>
        <w:t>Brundage</w:t>
      </w:r>
      <w:proofErr w:type="spellEnd"/>
      <w:r w:rsidRPr="00E23DF2">
        <w:rPr>
          <w:rFonts w:asciiTheme="minorHAnsi" w:hAnsiTheme="minorHAnsi" w:cstheme="minorHAnsi"/>
          <w:shd w:val="clear" w:color="auto" w:fill="FFFFFF"/>
          <w:lang w:val="en-US"/>
        </w:rPr>
        <w:t xml:space="preserve"> M, </w:t>
      </w:r>
      <w:proofErr w:type="spellStart"/>
      <w:r w:rsidRPr="00E23DF2">
        <w:rPr>
          <w:rFonts w:asciiTheme="minorHAnsi" w:hAnsiTheme="minorHAnsi" w:cstheme="minorHAnsi"/>
          <w:shd w:val="clear" w:color="auto" w:fill="FFFFFF"/>
          <w:lang w:val="en-US"/>
        </w:rPr>
        <w:t>Blazeby</w:t>
      </w:r>
      <w:proofErr w:type="spellEnd"/>
      <w:r w:rsidRPr="00E23DF2">
        <w:rPr>
          <w:rFonts w:asciiTheme="minorHAnsi" w:hAnsiTheme="minorHAnsi" w:cstheme="minorHAnsi"/>
          <w:shd w:val="clear" w:color="auto" w:fill="FFFFFF"/>
          <w:lang w:val="en-US"/>
        </w:rPr>
        <w:t xml:space="preserve"> J, </w:t>
      </w:r>
      <w:proofErr w:type="spellStart"/>
      <w:r w:rsidRPr="00E23DF2">
        <w:rPr>
          <w:rFonts w:asciiTheme="minorHAnsi" w:hAnsiTheme="minorHAnsi" w:cstheme="minorHAnsi"/>
          <w:shd w:val="clear" w:color="auto" w:fill="FFFFFF"/>
          <w:lang w:val="en-US"/>
        </w:rPr>
        <w:t>Revicki</w:t>
      </w:r>
      <w:proofErr w:type="spellEnd"/>
      <w:r w:rsidRPr="00E23DF2">
        <w:rPr>
          <w:rFonts w:asciiTheme="minorHAnsi" w:hAnsiTheme="minorHAnsi" w:cstheme="minorHAnsi"/>
          <w:shd w:val="clear" w:color="auto" w:fill="FFFFFF"/>
          <w:lang w:val="en-US"/>
        </w:rPr>
        <w:t xml:space="preserve"> D, Bass B, de Vet H, Duffy H, </w:t>
      </w:r>
      <w:proofErr w:type="spellStart"/>
      <w:r w:rsidRPr="00E23DF2">
        <w:rPr>
          <w:rFonts w:asciiTheme="minorHAnsi" w:hAnsiTheme="minorHAnsi" w:cstheme="minorHAnsi"/>
          <w:shd w:val="clear" w:color="auto" w:fill="FFFFFF"/>
          <w:lang w:val="en-US"/>
        </w:rPr>
        <w:t>Efficace</w:t>
      </w:r>
      <w:proofErr w:type="spellEnd"/>
      <w:r w:rsidRPr="00E23DF2">
        <w:rPr>
          <w:rFonts w:asciiTheme="minorHAnsi" w:hAnsiTheme="minorHAnsi" w:cstheme="minorHAnsi"/>
          <w:shd w:val="clear" w:color="auto" w:fill="FFFFFF"/>
          <w:lang w:val="en-US"/>
        </w:rPr>
        <w:t xml:space="preserve"> F, King M, Lam CL, Moher D, Scott J, Sloan J, Snyder C, </w:t>
      </w:r>
      <w:proofErr w:type="spellStart"/>
      <w:r w:rsidRPr="00E23DF2">
        <w:rPr>
          <w:rFonts w:asciiTheme="minorHAnsi" w:hAnsiTheme="minorHAnsi" w:cstheme="minorHAnsi"/>
          <w:shd w:val="clear" w:color="auto" w:fill="FFFFFF"/>
          <w:lang w:val="en-US"/>
        </w:rPr>
        <w:t>Yount</w:t>
      </w:r>
      <w:proofErr w:type="spellEnd"/>
      <w:r w:rsidRPr="00E23DF2">
        <w:rPr>
          <w:rFonts w:asciiTheme="minorHAnsi" w:hAnsiTheme="minorHAnsi" w:cstheme="minorHAnsi"/>
          <w:shd w:val="clear" w:color="auto" w:fill="FFFFFF"/>
          <w:lang w:val="en-US"/>
        </w:rPr>
        <w:t xml:space="preserve"> S, Calvert M. Patient-reported outcomes in randomized clinical trials: development of ISOQOL reporting standards. </w:t>
      </w:r>
      <w:proofErr w:type="spellStart"/>
      <w:r w:rsidRPr="00E23DF2">
        <w:rPr>
          <w:rFonts w:asciiTheme="minorHAnsi" w:hAnsiTheme="minorHAnsi" w:cstheme="minorHAnsi"/>
          <w:shd w:val="clear" w:color="auto" w:fill="FFFFFF"/>
          <w:lang w:val="en-US"/>
        </w:rPr>
        <w:t>Qual</w:t>
      </w:r>
      <w:proofErr w:type="spellEnd"/>
      <w:r w:rsidRPr="00E23DF2">
        <w:rPr>
          <w:rFonts w:asciiTheme="minorHAnsi" w:hAnsiTheme="minorHAnsi" w:cstheme="minorHAnsi"/>
          <w:shd w:val="clear" w:color="auto" w:fill="FFFFFF"/>
          <w:lang w:val="en-US"/>
        </w:rPr>
        <w:t xml:space="preserve"> Life Res. 2013 Aug;22(6):1161-75.</w:t>
      </w:r>
    </w:p>
    <w:p w14:paraId="5C081285" w14:textId="04E75B8A" w:rsidR="00E17B99" w:rsidRPr="00E23DF2" w:rsidRDefault="00E17B99" w:rsidP="00E17B99">
      <w:pPr>
        <w:pStyle w:val="Paragraphedeliste"/>
        <w:numPr>
          <w:ilvl w:val="0"/>
          <w:numId w:val="6"/>
        </w:numPr>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Calvert M, </w:t>
      </w:r>
      <w:proofErr w:type="spellStart"/>
      <w:r w:rsidRPr="00E23DF2">
        <w:rPr>
          <w:rFonts w:asciiTheme="minorHAnsi" w:hAnsiTheme="minorHAnsi" w:cstheme="minorHAnsi"/>
          <w:lang w:val="en-US"/>
        </w:rPr>
        <w:t>Blazeby</w:t>
      </w:r>
      <w:proofErr w:type="spellEnd"/>
      <w:r w:rsidRPr="00E23DF2">
        <w:rPr>
          <w:rFonts w:asciiTheme="minorHAnsi" w:hAnsiTheme="minorHAnsi" w:cstheme="minorHAnsi"/>
          <w:lang w:val="en-US"/>
        </w:rPr>
        <w:t xml:space="preserve"> J, Altman DG, </w:t>
      </w:r>
      <w:proofErr w:type="spellStart"/>
      <w:r w:rsidRPr="00E23DF2">
        <w:rPr>
          <w:rFonts w:asciiTheme="minorHAnsi" w:hAnsiTheme="minorHAnsi" w:cstheme="minorHAnsi"/>
          <w:lang w:val="en-US"/>
        </w:rPr>
        <w:t>Revicki</w:t>
      </w:r>
      <w:proofErr w:type="spellEnd"/>
      <w:r w:rsidRPr="00E23DF2">
        <w:rPr>
          <w:rFonts w:asciiTheme="minorHAnsi" w:hAnsiTheme="minorHAnsi" w:cstheme="minorHAnsi"/>
          <w:lang w:val="en-US"/>
        </w:rPr>
        <w:t xml:space="preserve"> DA, Moher D, </w:t>
      </w:r>
      <w:proofErr w:type="spellStart"/>
      <w:r w:rsidRPr="00E23DF2">
        <w:rPr>
          <w:rFonts w:asciiTheme="minorHAnsi" w:hAnsiTheme="minorHAnsi" w:cstheme="minorHAnsi"/>
          <w:lang w:val="en-US"/>
        </w:rPr>
        <w:t>Brundage</w:t>
      </w:r>
      <w:proofErr w:type="spellEnd"/>
      <w:r w:rsidRPr="00E23DF2">
        <w:rPr>
          <w:rFonts w:asciiTheme="minorHAnsi" w:hAnsiTheme="minorHAnsi" w:cstheme="minorHAnsi"/>
          <w:lang w:val="en-US"/>
        </w:rPr>
        <w:t xml:space="preserve"> MD; CONSORT PRO Group. Reporting of patient-reported outcomes in randomized trials: the CONSORT PRO extension. JAMA. 2013 Feb 27;309(8):814-22.</w:t>
      </w:r>
    </w:p>
    <w:p w14:paraId="27EC4B18" w14:textId="435E565D" w:rsidR="00E17B99" w:rsidRPr="00E23DF2" w:rsidRDefault="00E17B99" w:rsidP="00E17B99">
      <w:pPr>
        <w:pStyle w:val="Paragraphedeliste"/>
        <w:numPr>
          <w:ilvl w:val="0"/>
          <w:numId w:val="6"/>
        </w:numPr>
        <w:autoSpaceDE w:val="0"/>
        <w:autoSpaceDN w:val="0"/>
        <w:adjustRightInd w:val="0"/>
        <w:spacing w:line="360" w:lineRule="auto"/>
        <w:jc w:val="both"/>
        <w:rPr>
          <w:rFonts w:asciiTheme="minorHAnsi" w:eastAsiaTheme="minorHAnsi" w:hAnsiTheme="minorHAnsi" w:cstheme="minorHAnsi"/>
          <w:lang w:val="en-AU" w:eastAsia="en-US"/>
        </w:rPr>
      </w:pPr>
      <w:r w:rsidRPr="00E23DF2">
        <w:rPr>
          <w:rFonts w:asciiTheme="minorHAnsi" w:hAnsiTheme="minorHAnsi" w:cstheme="minorHAnsi"/>
          <w:shd w:val="clear" w:color="auto" w:fill="FFFFFF"/>
          <w:lang w:val="en-US"/>
        </w:rPr>
        <w:t xml:space="preserve">Jensen SE, Rosenbloom SK, Beaumont JL, Abernethy A, Jacobsen PB, </w:t>
      </w:r>
      <w:proofErr w:type="spellStart"/>
      <w:r w:rsidRPr="00E23DF2">
        <w:rPr>
          <w:rFonts w:asciiTheme="minorHAnsi" w:hAnsiTheme="minorHAnsi" w:cstheme="minorHAnsi"/>
          <w:shd w:val="clear" w:color="auto" w:fill="FFFFFF"/>
          <w:lang w:val="en-US"/>
        </w:rPr>
        <w:t>Syrjala</w:t>
      </w:r>
      <w:proofErr w:type="spellEnd"/>
      <w:r w:rsidRPr="00E23DF2">
        <w:rPr>
          <w:rFonts w:asciiTheme="minorHAnsi" w:hAnsiTheme="minorHAnsi" w:cstheme="minorHAnsi"/>
          <w:shd w:val="clear" w:color="auto" w:fill="FFFFFF"/>
          <w:lang w:val="en-US"/>
        </w:rPr>
        <w:t xml:space="preserve"> K, </w:t>
      </w:r>
      <w:proofErr w:type="spellStart"/>
      <w:r w:rsidRPr="00E23DF2">
        <w:rPr>
          <w:rFonts w:asciiTheme="minorHAnsi" w:hAnsiTheme="minorHAnsi" w:cstheme="minorHAnsi"/>
          <w:shd w:val="clear" w:color="auto" w:fill="FFFFFF"/>
          <w:lang w:val="en-US"/>
        </w:rPr>
        <w:t>Cella</w:t>
      </w:r>
      <w:proofErr w:type="spellEnd"/>
      <w:r w:rsidRPr="00E23DF2">
        <w:rPr>
          <w:rFonts w:asciiTheme="minorHAnsi" w:hAnsiTheme="minorHAnsi" w:cstheme="minorHAnsi"/>
          <w:shd w:val="clear" w:color="auto" w:fill="FFFFFF"/>
          <w:lang w:val="en-US"/>
        </w:rPr>
        <w:t xml:space="preserve"> D. A new index of priority symptoms in advanced ovarian cancer. </w:t>
      </w:r>
      <w:proofErr w:type="spellStart"/>
      <w:r w:rsidRPr="00E23DF2">
        <w:rPr>
          <w:rFonts w:asciiTheme="minorHAnsi" w:hAnsiTheme="minorHAnsi" w:cstheme="minorHAnsi"/>
          <w:shd w:val="clear" w:color="auto" w:fill="FFFFFF"/>
          <w:lang w:val="en-US"/>
        </w:rPr>
        <w:t>Gynecol</w:t>
      </w:r>
      <w:proofErr w:type="spellEnd"/>
      <w:r w:rsidRPr="00E23DF2">
        <w:rPr>
          <w:rFonts w:asciiTheme="minorHAnsi" w:hAnsiTheme="minorHAnsi" w:cstheme="minorHAnsi"/>
          <w:shd w:val="clear" w:color="auto" w:fill="FFFFFF"/>
          <w:lang w:val="en-US"/>
        </w:rPr>
        <w:t xml:space="preserve"> </w:t>
      </w:r>
      <w:proofErr w:type="spellStart"/>
      <w:r w:rsidRPr="00E23DF2">
        <w:rPr>
          <w:rFonts w:asciiTheme="minorHAnsi" w:hAnsiTheme="minorHAnsi" w:cstheme="minorHAnsi"/>
          <w:shd w:val="clear" w:color="auto" w:fill="FFFFFF"/>
          <w:lang w:val="en-US"/>
        </w:rPr>
        <w:t>Oncol</w:t>
      </w:r>
      <w:proofErr w:type="spellEnd"/>
      <w:r w:rsidRPr="00E23DF2">
        <w:rPr>
          <w:rFonts w:asciiTheme="minorHAnsi" w:hAnsiTheme="minorHAnsi" w:cstheme="minorHAnsi"/>
          <w:shd w:val="clear" w:color="auto" w:fill="FFFFFF"/>
          <w:lang w:val="en-US"/>
        </w:rPr>
        <w:t xml:space="preserve">. 2011 Feb;120(2):214-9. </w:t>
      </w:r>
      <w:proofErr w:type="spellStart"/>
      <w:r w:rsidRPr="00E23DF2">
        <w:rPr>
          <w:rFonts w:asciiTheme="minorHAnsi" w:hAnsiTheme="minorHAnsi" w:cstheme="minorHAnsi"/>
          <w:shd w:val="clear" w:color="auto" w:fill="FFFFFF"/>
          <w:lang w:val="en-US"/>
        </w:rPr>
        <w:t>doi</w:t>
      </w:r>
      <w:proofErr w:type="spellEnd"/>
      <w:r w:rsidRPr="00E23DF2">
        <w:rPr>
          <w:rFonts w:asciiTheme="minorHAnsi" w:hAnsiTheme="minorHAnsi" w:cstheme="minorHAnsi"/>
          <w:shd w:val="clear" w:color="auto" w:fill="FFFFFF"/>
          <w:lang w:val="en-US"/>
        </w:rPr>
        <w:t xml:space="preserve">: 10.1016/j.ygyno.2010.09.025. </w:t>
      </w:r>
      <w:proofErr w:type="spellStart"/>
      <w:r w:rsidRPr="00E23DF2">
        <w:rPr>
          <w:rFonts w:asciiTheme="minorHAnsi" w:hAnsiTheme="minorHAnsi" w:cstheme="minorHAnsi"/>
          <w:shd w:val="clear" w:color="auto" w:fill="FFFFFF"/>
          <w:lang w:val="en-US"/>
        </w:rPr>
        <w:t>Epub</w:t>
      </w:r>
      <w:proofErr w:type="spellEnd"/>
      <w:r w:rsidRPr="00E23DF2">
        <w:rPr>
          <w:rFonts w:asciiTheme="minorHAnsi" w:hAnsiTheme="minorHAnsi" w:cstheme="minorHAnsi"/>
          <w:shd w:val="clear" w:color="auto" w:fill="FFFFFF"/>
          <w:lang w:val="en-US"/>
        </w:rPr>
        <w:t xml:space="preserve"> 2010 Nov 13. PMID: 21075440; PMCID: PMC5865601.</w:t>
      </w:r>
    </w:p>
    <w:p w14:paraId="1774FB3E" w14:textId="53BAE6C3" w:rsidR="005B493B" w:rsidRPr="00E23DF2" w:rsidRDefault="00E17B99" w:rsidP="009E0A52">
      <w:pPr>
        <w:pStyle w:val="Paragraphedeliste"/>
        <w:numPr>
          <w:ilvl w:val="0"/>
          <w:numId w:val="6"/>
        </w:numPr>
        <w:autoSpaceDE w:val="0"/>
        <w:autoSpaceDN w:val="0"/>
        <w:adjustRightInd w:val="0"/>
        <w:spacing w:line="360" w:lineRule="auto"/>
        <w:jc w:val="both"/>
        <w:rPr>
          <w:rFonts w:asciiTheme="minorHAnsi" w:eastAsiaTheme="minorHAnsi" w:hAnsiTheme="minorHAnsi" w:cstheme="minorHAnsi"/>
          <w:lang w:val="en-AU" w:eastAsia="en-US"/>
        </w:rPr>
      </w:pPr>
      <w:r w:rsidRPr="00E23DF2">
        <w:rPr>
          <w:rFonts w:asciiTheme="minorHAnsi" w:hAnsiTheme="minorHAnsi" w:cstheme="minorHAnsi"/>
          <w:shd w:val="clear" w:color="auto" w:fill="FFFFFF"/>
          <w:lang w:val="en-US"/>
        </w:rPr>
        <w:t xml:space="preserve">Aaronson NK, </w:t>
      </w:r>
      <w:proofErr w:type="spellStart"/>
      <w:r w:rsidRPr="00E23DF2">
        <w:rPr>
          <w:rFonts w:asciiTheme="minorHAnsi" w:hAnsiTheme="minorHAnsi" w:cstheme="minorHAnsi"/>
          <w:shd w:val="clear" w:color="auto" w:fill="FFFFFF"/>
          <w:lang w:val="en-US"/>
        </w:rPr>
        <w:t>Ahmedzai</w:t>
      </w:r>
      <w:proofErr w:type="spellEnd"/>
      <w:r w:rsidRPr="00E23DF2">
        <w:rPr>
          <w:rFonts w:asciiTheme="minorHAnsi" w:hAnsiTheme="minorHAnsi" w:cstheme="minorHAnsi"/>
          <w:shd w:val="clear" w:color="auto" w:fill="FFFFFF"/>
          <w:lang w:val="en-US"/>
        </w:rPr>
        <w:t xml:space="preserve"> S, Bergman B, </w:t>
      </w:r>
      <w:proofErr w:type="spellStart"/>
      <w:r w:rsidRPr="00E23DF2">
        <w:rPr>
          <w:rFonts w:asciiTheme="minorHAnsi" w:hAnsiTheme="minorHAnsi" w:cstheme="minorHAnsi"/>
          <w:shd w:val="clear" w:color="auto" w:fill="FFFFFF"/>
          <w:lang w:val="en-US"/>
        </w:rPr>
        <w:t>Bullinger</w:t>
      </w:r>
      <w:proofErr w:type="spellEnd"/>
      <w:r w:rsidRPr="00E23DF2">
        <w:rPr>
          <w:rFonts w:asciiTheme="minorHAnsi" w:hAnsiTheme="minorHAnsi" w:cstheme="minorHAnsi"/>
          <w:shd w:val="clear" w:color="auto" w:fill="FFFFFF"/>
          <w:lang w:val="en-US"/>
        </w:rPr>
        <w:t xml:space="preserve"> M, Cull A, </w:t>
      </w:r>
      <w:proofErr w:type="spellStart"/>
      <w:r w:rsidRPr="00E23DF2">
        <w:rPr>
          <w:rFonts w:asciiTheme="minorHAnsi" w:hAnsiTheme="minorHAnsi" w:cstheme="minorHAnsi"/>
          <w:shd w:val="clear" w:color="auto" w:fill="FFFFFF"/>
          <w:lang w:val="en-US"/>
        </w:rPr>
        <w:t>Duez</w:t>
      </w:r>
      <w:proofErr w:type="spellEnd"/>
      <w:r w:rsidRPr="00E23DF2">
        <w:rPr>
          <w:rFonts w:asciiTheme="minorHAnsi" w:hAnsiTheme="minorHAnsi" w:cstheme="minorHAnsi"/>
          <w:shd w:val="clear" w:color="auto" w:fill="FFFFFF"/>
          <w:lang w:val="en-US"/>
        </w:rPr>
        <w:t xml:space="preserve"> NJ, et al. The European Organization for Research and Treatment of Cancer QLQ-C30: A Quality-of-Life Instrument for Use in International Clinical Trials in Oncology. </w:t>
      </w:r>
      <w:r w:rsidRPr="00E23DF2">
        <w:rPr>
          <w:rFonts w:asciiTheme="minorHAnsi" w:hAnsiTheme="minorHAnsi" w:cstheme="minorHAnsi"/>
          <w:shd w:val="clear" w:color="auto" w:fill="FFFFFF"/>
        </w:rPr>
        <w:t>JNCI Journal of the National Cancer Institute. 1993;85:365–76</w:t>
      </w:r>
    </w:p>
    <w:p w14:paraId="7DD74460" w14:textId="77777777" w:rsidR="005B493B" w:rsidRPr="00E23DF2" w:rsidRDefault="005B493B" w:rsidP="009E0A52">
      <w:pPr>
        <w:pStyle w:val="Paragraphedeliste"/>
        <w:numPr>
          <w:ilvl w:val="0"/>
          <w:numId w:val="6"/>
        </w:numPr>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Friedlander M, Gebski V, Gibbs E, Davies L, Bloomfield R, </w:t>
      </w:r>
      <w:proofErr w:type="spellStart"/>
      <w:r w:rsidRPr="00E23DF2">
        <w:rPr>
          <w:rFonts w:asciiTheme="minorHAnsi" w:hAnsiTheme="minorHAnsi" w:cstheme="minorHAnsi"/>
          <w:lang w:val="en-US"/>
        </w:rPr>
        <w:t>Hilpert</w:t>
      </w:r>
      <w:proofErr w:type="spellEnd"/>
      <w:r w:rsidRPr="00E23DF2">
        <w:rPr>
          <w:rFonts w:asciiTheme="minorHAnsi" w:hAnsiTheme="minorHAnsi" w:cstheme="minorHAnsi"/>
          <w:lang w:val="en-US"/>
        </w:rPr>
        <w:t xml:space="preserve"> F, Wenzel LB, Eek D, Rodrigues M, Clamp A, </w:t>
      </w:r>
      <w:proofErr w:type="spellStart"/>
      <w:r w:rsidRPr="00E23DF2">
        <w:rPr>
          <w:rFonts w:asciiTheme="minorHAnsi" w:hAnsiTheme="minorHAnsi" w:cstheme="minorHAnsi"/>
          <w:lang w:val="en-US"/>
        </w:rPr>
        <w:t>Penson</w:t>
      </w:r>
      <w:proofErr w:type="spellEnd"/>
      <w:r w:rsidRPr="00E23DF2">
        <w:rPr>
          <w:rFonts w:asciiTheme="minorHAnsi" w:hAnsiTheme="minorHAnsi" w:cstheme="minorHAnsi"/>
          <w:lang w:val="en-US"/>
        </w:rPr>
        <w:t xml:space="preserve"> RT, </w:t>
      </w:r>
      <w:proofErr w:type="spellStart"/>
      <w:r w:rsidRPr="00E23DF2">
        <w:rPr>
          <w:rFonts w:asciiTheme="minorHAnsi" w:hAnsiTheme="minorHAnsi" w:cstheme="minorHAnsi"/>
          <w:lang w:val="en-US"/>
        </w:rPr>
        <w:t>Provencher</w:t>
      </w:r>
      <w:proofErr w:type="spellEnd"/>
      <w:r w:rsidRPr="00E23DF2">
        <w:rPr>
          <w:rFonts w:asciiTheme="minorHAnsi" w:hAnsiTheme="minorHAnsi" w:cstheme="minorHAnsi"/>
          <w:lang w:val="en-US"/>
        </w:rPr>
        <w:t xml:space="preserve"> D, </w:t>
      </w:r>
      <w:proofErr w:type="spellStart"/>
      <w:r w:rsidRPr="00E23DF2">
        <w:rPr>
          <w:rFonts w:asciiTheme="minorHAnsi" w:hAnsiTheme="minorHAnsi" w:cstheme="minorHAnsi"/>
          <w:lang w:val="en-US"/>
        </w:rPr>
        <w:t>Korach</w:t>
      </w:r>
      <w:proofErr w:type="spellEnd"/>
      <w:r w:rsidRPr="00E23DF2">
        <w:rPr>
          <w:rFonts w:asciiTheme="minorHAnsi" w:hAnsiTheme="minorHAnsi" w:cstheme="minorHAnsi"/>
          <w:lang w:val="en-US"/>
        </w:rPr>
        <w:t xml:space="preserve"> J, </w:t>
      </w:r>
      <w:proofErr w:type="spellStart"/>
      <w:r w:rsidRPr="00E23DF2">
        <w:rPr>
          <w:rFonts w:asciiTheme="minorHAnsi" w:hAnsiTheme="minorHAnsi" w:cstheme="minorHAnsi"/>
          <w:lang w:val="en-US"/>
        </w:rPr>
        <w:t>Huzarski</w:t>
      </w:r>
      <w:proofErr w:type="spellEnd"/>
      <w:r w:rsidRPr="00E23DF2">
        <w:rPr>
          <w:rFonts w:asciiTheme="minorHAnsi" w:hAnsiTheme="minorHAnsi" w:cstheme="minorHAnsi"/>
          <w:lang w:val="en-US"/>
        </w:rPr>
        <w:t xml:space="preserve"> T, Vidal L, </w:t>
      </w:r>
      <w:proofErr w:type="spellStart"/>
      <w:r w:rsidRPr="00E23DF2">
        <w:rPr>
          <w:rFonts w:asciiTheme="minorHAnsi" w:hAnsiTheme="minorHAnsi" w:cstheme="minorHAnsi"/>
          <w:lang w:val="en-US"/>
        </w:rPr>
        <w:t>Salutari</w:t>
      </w:r>
      <w:proofErr w:type="spellEnd"/>
      <w:r w:rsidRPr="00E23DF2">
        <w:rPr>
          <w:rFonts w:asciiTheme="minorHAnsi" w:hAnsiTheme="minorHAnsi" w:cstheme="minorHAnsi"/>
          <w:lang w:val="en-US"/>
        </w:rPr>
        <w:t xml:space="preserve"> V, Scott C, </w:t>
      </w:r>
      <w:proofErr w:type="spellStart"/>
      <w:r w:rsidRPr="00E23DF2">
        <w:rPr>
          <w:rFonts w:asciiTheme="minorHAnsi" w:hAnsiTheme="minorHAnsi" w:cstheme="minorHAnsi"/>
          <w:lang w:val="en-US"/>
        </w:rPr>
        <w:t>Nicoletto</w:t>
      </w:r>
      <w:proofErr w:type="spellEnd"/>
      <w:r w:rsidRPr="00E23DF2">
        <w:rPr>
          <w:rFonts w:asciiTheme="minorHAnsi" w:hAnsiTheme="minorHAnsi" w:cstheme="minorHAnsi"/>
          <w:lang w:val="en-US"/>
        </w:rPr>
        <w:t xml:space="preserve"> MO, Tamura K, Espinoza D, Joly F, Pujade-Lauraine E. Health-related quality of life and patient-</w:t>
      </w:r>
      <w:proofErr w:type="spellStart"/>
      <w:r w:rsidRPr="00E23DF2">
        <w:rPr>
          <w:rFonts w:asciiTheme="minorHAnsi" w:hAnsiTheme="minorHAnsi" w:cstheme="minorHAnsi"/>
          <w:lang w:val="en-US"/>
        </w:rPr>
        <w:t>centred</w:t>
      </w:r>
      <w:proofErr w:type="spellEnd"/>
      <w:r w:rsidRPr="00E23DF2">
        <w:rPr>
          <w:rFonts w:asciiTheme="minorHAnsi" w:hAnsiTheme="minorHAnsi" w:cstheme="minorHAnsi"/>
          <w:lang w:val="en-US"/>
        </w:rPr>
        <w:t xml:space="preserve"> outcomes with </w:t>
      </w:r>
      <w:proofErr w:type="spellStart"/>
      <w:r w:rsidRPr="00E23DF2">
        <w:rPr>
          <w:rFonts w:asciiTheme="minorHAnsi" w:hAnsiTheme="minorHAnsi" w:cstheme="minorHAnsi"/>
          <w:lang w:val="en-US"/>
        </w:rPr>
        <w:t>olaparib</w:t>
      </w:r>
      <w:proofErr w:type="spellEnd"/>
      <w:r w:rsidRPr="00E23DF2">
        <w:rPr>
          <w:rFonts w:asciiTheme="minorHAnsi" w:hAnsiTheme="minorHAnsi" w:cstheme="minorHAnsi"/>
          <w:lang w:val="en-US"/>
        </w:rPr>
        <w:t xml:space="preserve"> maintenance after chemotherapy in patients with platinum-sensitive, relapsed ovarian cancer and a BRCA1/2 mutation (SOLO2/ENGOT Ov-21): a placebo-controlled, phase 3 </w:t>
      </w:r>
      <w:proofErr w:type="spellStart"/>
      <w:r w:rsidRPr="00E23DF2">
        <w:rPr>
          <w:rFonts w:asciiTheme="minorHAnsi" w:hAnsiTheme="minorHAnsi" w:cstheme="minorHAnsi"/>
          <w:lang w:val="en-US"/>
        </w:rPr>
        <w:t>randomised</w:t>
      </w:r>
      <w:proofErr w:type="spellEnd"/>
      <w:r w:rsidRPr="00E23DF2">
        <w:rPr>
          <w:rFonts w:asciiTheme="minorHAnsi" w:hAnsiTheme="minorHAnsi" w:cstheme="minorHAnsi"/>
          <w:lang w:val="en-US"/>
        </w:rPr>
        <w:t xml:space="preserve"> trial. Lancet Oncol. 2018 Aug;19(8):1126-1134.</w:t>
      </w:r>
    </w:p>
    <w:p w14:paraId="46670252" w14:textId="77777777" w:rsidR="005B493B" w:rsidRPr="00E23DF2" w:rsidRDefault="005B493B" w:rsidP="009E0A52">
      <w:pPr>
        <w:spacing w:line="360" w:lineRule="auto"/>
        <w:jc w:val="both"/>
        <w:rPr>
          <w:rFonts w:asciiTheme="minorHAnsi" w:hAnsiTheme="minorHAnsi" w:cstheme="minorHAnsi"/>
          <w:lang w:val="en-US" w:eastAsia="en-US"/>
        </w:rPr>
      </w:pPr>
    </w:p>
    <w:p w14:paraId="02909B9C" w14:textId="77F9AE3A" w:rsidR="005B493B" w:rsidRPr="00E23DF2" w:rsidRDefault="005B493B" w:rsidP="009E0A52">
      <w:pPr>
        <w:pStyle w:val="Paragraphedeliste"/>
        <w:numPr>
          <w:ilvl w:val="0"/>
          <w:numId w:val="6"/>
        </w:numPr>
        <w:spacing w:line="360" w:lineRule="auto"/>
        <w:jc w:val="both"/>
        <w:rPr>
          <w:rFonts w:asciiTheme="minorHAnsi" w:hAnsiTheme="minorHAnsi" w:cstheme="minorHAnsi"/>
          <w:lang w:val="en-US"/>
        </w:rPr>
      </w:pPr>
      <w:r w:rsidRPr="00E23DF2">
        <w:rPr>
          <w:rFonts w:asciiTheme="minorHAnsi" w:hAnsiTheme="minorHAnsi" w:cstheme="minorHAnsi"/>
          <w:lang w:val="en-US"/>
        </w:rPr>
        <w:lastRenderedPageBreak/>
        <w:t xml:space="preserve">Oza AM, </w:t>
      </w:r>
      <w:proofErr w:type="spellStart"/>
      <w:r w:rsidRPr="00E23DF2">
        <w:rPr>
          <w:rFonts w:asciiTheme="minorHAnsi" w:hAnsiTheme="minorHAnsi" w:cstheme="minorHAnsi"/>
          <w:lang w:val="en-US"/>
        </w:rPr>
        <w:t>Matulonis</w:t>
      </w:r>
      <w:proofErr w:type="spellEnd"/>
      <w:r w:rsidRPr="00E23DF2">
        <w:rPr>
          <w:rFonts w:asciiTheme="minorHAnsi" w:hAnsiTheme="minorHAnsi" w:cstheme="minorHAnsi"/>
          <w:lang w:val="en-US"/>
        </w:rPr>
        <w:t xml:space="preserve"> UA, </w:t>
      </w:r>
      <w:proofErr w:type="spellStart"/>
      <w:r w:rsidRPr="00E23DF2">
        <w:rPr>
          <w:rFonts w:asciiTheme="minorHAnsi" w:hAnsiTheme="minorHAnsi" w:cstheme="minorHAnsi"/>
          <w:lang w:val="en-US"/>
        </w:rPr>
        <w:t>Malander</w:t>
      </w:r>
      <w:proofErr w:type="spellEnd"/>
      <w:r w:rsidRPr="00E23DF2">
        <w:rPr>
          <w:rFonts w:asciiTheme="minorHAnsi" w:hAnsiTheme="minorHAnsi" w:cstheme="minorHAnsi"/>
          <w:lang w:val="en-US"/>
        </w:rPr>
        <w:t xml:space="preserve"> S, </w:t>
      </w:r>
      <w:proofErr w:type="spellStart"/>
      <w:r w:rsidRPr="00E23DF2">
        <w:rPr>
          <w:rFonts w:asciiTheme="minorHAnsi" w:hAnsiTheme="minorHAnsi" w:cstheme="minorHAnsi"/>
          <w:lang w:val="en-US"/>
        </w:rPr>
        <w:t>Hudgens</w:t>
      </w:r>
      <w:proofErr w:type="spellEnd"/>
      <w:r w:rsidRPr="00E23DF2">
        <w:rPr>
          <w:rFonts w:asciiTheme="minorHAnsi" w:hAnsiTheme="minorHAnsi" w:cstheme="minorHAnsi"/>
          <w:lang w:val="en-US"/>
        </w:rPr>
        <w:t xml:space="preserve"> S, Sehouli J, Del Campo JM, Berton-Rigaud D, Banerjee S, </w:t>
      </w:r>
      <w:proofErr w:type="spellStart"/>
      <w:r w:rsidRPr="00E23DF2">
        <w:rPr>
          <w:rFonts w:asciiTheme="minorHAnsi" w:hAnsiTheme="minorHAnsi" w:cstheme="minorHAnsi"/>
          <w:lang w:val="en-US"/>
        </w:rPr>
        <w:t>Scambia</w:t>
      </w:r>
      <w:proofErr w:type="spellEnd"/>
      <w:r w:rsidRPr="00E23DF2">
        <w:rPr>
          <w:rFonts w:asciiTheme="minorHAnsi" w:hAnsiTheme="minorHAnsi" w:cstheme="minorHAnsi"/>
          <w:lang w:val="en-US"/>
        </w:rPr>
        <w:t xml:space="preserve"> G, Berek JS, Lund B, Tinker AV, </w:t>
      </w:r>
      <w:proofErr w:type="spellStart"/>
      <w:r w:rsidRPr="00E23DF2">
        <w:rPr>
          <w:rFonts w:asciiTheme="minorHAnsi" w:hAnsiTheme="minorHAnsi" w:cstheme="minorHAnsi"/>
          <w:lang w:val="en-US"/>
        </w:rPr>
        <w:t>Hilpert</w:t>
      </w:r>
      <w:proofErr w:type="spellEnd"/>
      <w:r w:rsidRPr="00E23DF2">
        <w:rPr>
          <w:rFonts w:asciiTheme="minorHAnsi" w:hAnsiTheme="minorHAnsi" w:cstheme="minorHAnsi"/>
          <w:lang w:val="en-US"/>
        </w:rPr>
        <w:t xml:space="preserve"> F, Vázquez IP, </w:t>
      </w:r>
      <w:proofErr w:type="spellStart"/>
      <w:r w:rsidRPr="00E23DF2">
        <w:rPr>
          <w:rFonts w:asciiTheme="minorHAnsi" w:hAnsiTheme="minorHAnsi" w:cstheme="minorHAnsi"/>
          <w:lang w:val="en-US"/>
        </w:rPr>
        <w:t>D'Hondt</w:t>
      </w:r>
      <w:proofErr w:type="spellEnd"/>
      <w:r w:rsidRPr="00E23DF2">
        <w:rPr>
          <w:rFonts w:asciiTheme="minorHAnsi" w:hAnsiTheme="minorHAnsi" w:cstheme="minorHAnsi"/>
          <w:lang w:val="en-US"/>
        </w:rPr>
        <w:t xml:space="preserve"> V, </w:t>
      </w:r>
      <w:proofErr w:type="spellStart"/>
      <w:r w:rsidRPr="00E23DF2">
        <w:rPr>
          <w:rFonts w:asciiTheme="minorHAnsi" w:hAnsiTheme="minorHAnsi" w:cstheme="minorHAnsi"/>
          <w:lang w:val="en-US"/>
        </w:rPr>
        <w:t>Benigno</w:t>
      </w:r>
      <w:proofErr w:type="spellEnd"/>
      <w:r w:rsidRPr="00E23DF2">
        <w:rPr>
          <w:rFonts w:asciiTheme="minorHAnsi" w:hAnsiTheme="minorHAnsi" w:cstheme="minorHAnsi"/>
          <w:lang w:val="en-US"/>
        </w:rPr>
        <w:t xml:space="preserve"> B, </w:t>
      </w:r>
      <w:proofErr w:type="spellStart"/>
      <w:r w:rsidRPr="00E23DF2">
        <w:rPr>
          <w:rFonts w:asciiTheme="minorHAnsi" w:hAnsiTheme="minorHAnsi" w:cstheme="minorHAnsi"/>
          <w:lang w:val="en-US"/>
        </w:rPr>
        <w:t>Provencher</w:t>
      </w:r>
      <w:proofErr w:type="spellEnd"/>
      <w:r w:rsidRPr="00E23DF2">
        <w:rPr>
          <w:rFonts w:asciiTheme="minorHAnsi" w:hAnsiTheme="minorHAnsi" w:cstheme="minorHAnsi"/>
          <w:lang w:val="en-US"/>
        </w:rPr>
        <w:t xml:space="preserve"> D, </w:t>
      </w:r>
      <w:proofErr w:type="spellStart"/>
      <w:r w:rsidRPr="00E23DF2">
        <w:rPr>
          <w:rFonts w:asciiTheme="minorHAnsi" w:hAnsiTheme="minorHAnsi" w:cstheme="minorHAnsi"/>
          <w:lang w:val="en-US"/>
        </w:rPr>
        <w:t>Buscema</w:t>
      </w:r>
      <w:proofErr w:type="spellEnd"/>
      <w:r w:rsidRPr="00E23DF2">
        <w:rPr>
          <w:rFonts w:asciiTheme="minorHAnsi" w:hAnsiTheme="minorHAnsi" w:cstheme="minorHAnsi"/>
          <w:lang w:val="en-US"/>
        </w:rPr>
        <w:t xml:space="preserve"> J, Agarwal S, Mirza MR. Quality of life in patients with recurrent ovarian cancer treated with niraparib</w:t>
      </w:r>
      <w:r w:rsidR="0021197D" w:rsidRPr="00E23DF2">
        <w:rPr>
          <w:rFonts w:asciiTheme="minorHAnsi" w:hAnsiTheme="minorHAnsi" w:cstheme="minorHAnsi"/>
          <w:lang w:val="en-US"/>
        </w:rPr>
        <w:t xml:space="preserve"> </w:t>
      </w:r>
      <w:r w:rsidRPr="00E23DF2">
        <w:rPr>
          <w:rFonts w:asciiTheme="minorHAnsi" w:hAnsiTheme="minorHAnsi" w:cstheme="minorHAnsi"/>
          <w:lang w:val="en-US"/>
        </w:rPr>
        <w:t xml:space="preserve">versus placebo (ENGOT-OV16/NOVA): results from a double-blind, phase 3, </w:t>
      </w:r>
      <w:proofErr w:type="spellStart"/>
      <w:r w:rsidRPr="00E23DF2">
        <w:rPr>
          <w:rFonts w:asciiTheme="minorHAnsi" w:hAnsiTheme="minorHAnsi" w:cstheme="minorHAnsi"/>
          <w:lang w:val="en-US"/>
        </w:rPr>
        <w:t>randomised</w:t>
      </w:r>
      <w:proofErr w:type="spellEnd"/>
      <w:r w:rsidRPr="00E23DF2">
        <w:rPr>
          <w:rFonts w:asciiTheme="minorHAnsi" w:hAnsiTheme="minorHAnsi" w:cstheme="minorHAnsi"/>
          <w:lang w:val="en-US"/>
        </w:rPr>
        <w:t xml:space="preserve"> controlled trial. Lancet Oncol. 2018 Aug;19(8):1117-1125.</w:t>
      </w:r>
    </w:p>
    <w:p w14:paraId="3BDC88F7" w14:textId="2F091A1F" w:rsidR="004907B2" w:rsidRPr="00E23DF2" w:rsidRDefault="004907B2" w:rsidP="00E17B99">
      <w:pPr>
        <w:pStyle w:val="Paragraphedeliste"/>
        <w:numPr>
          <w:ilvl w:val="0"/>
          <w:numId w:val="6"/>
        </w:numPr>
        <w:spacing w:line="360" w:lineRule="auto"/>
        <w:rPr>
          <w:rFonts w:asciiTheme="minorHAnsi" w:hAnsiTheme="minorHAnsi" w:cstheme="minorHAnsi"/>
          <w:shd w:val="clear" w:color="auto" w:fill="FFFFFF"/>
        </w:rPr>
      </w:pPr>
      <w:r w:rsidRPr="00E23DF2">
        <w:rPr>
          <w:rFonts w:asciiTheme="minorHAnsi" w:hAnsiTheme="minorHAnsi" w:cstheme="minorHAnsi"/>
          <w:shd w:val="clear" w:color="auto" w:fill="FFFFFF"/>
        </w:rPr>
        <w:t xml:space="preserve">Atkinson TM, Schwartz CE, Goldstein L, et al. </w:t>
      </w:r>
      <w:r w:rsidRPr="00E23DF2">
        <w:rPr>
          <w:rFonts w:asciiTheme="minorHAnsi" w:hAnsiTheme="minorHAnsi" w:cstheme="minorHAnsi"/>
          <w:shd w:val="clear" w:color="auto" w:fill="FFFFFF"/>
          <w:lang w:val="en-US"/>
        </w:rPr>
        <w:t>Perceptions of Response Burden Associated with Completion of Patient-Reported Outcome Assessments in Oncology. </w:t>
      </w:r>
      <w:r w:rsidRPr="00E23DF2">
        <w:rPr>
          <w:rFonts w:asciiTheme="minorHAnsi" w:hAnsiTheme="minorHAnsi" w:cstheme="minorHAnsi"/>
        </w:rPr>
        <w:t>Value Health</w:t>
      </w:r>
      <w:r w:rsidRPr="00E23DF2">
        <w:rPr>
          <w:rFonts w:asciiTheme="minorHAnsi" w:hAnsiTheme="minorHAnsi" w:cstheme="minorHAnsi"/>
          <w:shd w:val="clear" w:color="auto" w:fill="FFFFFF"/>
        </w:rPr>
        <w:t>. 2019;22(2):225-230.</w:t>
      </w:r>
    </w:p>
    <w:p w14:paraId="19A474B8" w14:textId="7DCD3260" w:rsidR="00091F2D" w:rsidRPr="00E23DF2" w:rsidRDefault="00D373E2" w:rsidP="00E17B99">
      <w:pPr>
        <w:pStyle w:val="Paragraphedeliste"/>
        <w:numPr>
          <w:ilvl w:val="0"/>
          <w:numId w:val="6"/>
        </w:numPr>
        <w:spacing w:line="360" w:lineRule="auto"/>
        <w:rPr>
          <w:rFonts w:asciiTheme="minorHAnsi" w:hAnsiTheme="minorHAnsi" w:cstheme="minorHAnsi"/>
        </w:rPr>
      </w:pPr>
      <w:proofErr w:type="spellStart"/>
      <w:r w:rsidRPr="00E23DF2">
        <w:rPr>
          <w:rFonts w:asciiTheme="minorHAnsi" w:hAnsiTheme="minorHAnsi" w:cstheme="minorHAnsi"/>
          <w:shd w:val="clear" w:color="auto" w:fill="FFFFFF"/>
          <w:lang w:val="en-US"/>
        </w:rPr>
        <w:t>Blome</w:t>
      </w:r>
      <w:proofErr w:type="spellEnd"/>
      <w:r w:rsidRPr="00E23DF2">
        <w:rPr>
          <w:rFonts w:asciiTheme="minorHAnsi" w:hAnsiTheme="minorHAnsi" w:cstheme="minorHAnsi"/>
          <w:shd w:val="clear" w:color="auto" w:fill="FFFFFF"/>
          <w:lang w:val="en-US"/>
        </w:rPr>
        <w:t xml:space="preserve"> C, Augustin M. Measuring change in quality of life: bias in prospective and retrospective evaluation. </w:t>
      </w:r>
      <w:r w:rsidRPr="00E23DF2">
        <w:rPr>
          <w:rFonts w:asciiTheme="minorHAnsi" w:hAnsiTheme="minorHAnsi" w:cstheme="minorHAnsi"/>
        </w:rPr>
        <w:t>Value Health</w:t>
      </w:r>
      <w:r w:rsidRPr="00E23DF2">
        <w:rPr>
          <w:rFonts w:asciiTheme="minorHAnsi" w:hAnsiTheme="minorHAnsi" w:cstheme="minorHAnsi"/>
          <w:shd w:val="clear" w:color="auto" w:fill="FFFFFF"/>
        </w:rPr>
        <w:t xml:space="preserve">. 2015;18(1):110-115. </w:t>
      </w:r>
    </w:p>
    <w:p w14:paraId="16BCDE18" w14:textId="17554A8B" w:rsidR="00091F2D" w:rsidRPr="00E23DF2" w:rsidRDefault="00091F2D" w:rsidP="00091F2D">
      <w:pPr>
        <w:pStyle w:val="Paragraphedeliste"/>
        <w:numPr>
          <w:ilvl w:val="0"/>
          <w:numId w:val="6"/>
        </w:numPr>
        <w:spacing w:line="360" w:lineRule="auto"/>
        <w:jc w:val="both"/>
        <w:rPr>
          <w:rFonts w:asciiTheme="minorHAnsi" w:hAnsiTheme="minorHAnsi" w:cstheme="minorHAnsi"/>
          <w:lang w:val="en-US" w:eastAsia="en-US"/>
        </w:rPr>
      </w:pPr>
      <w:r w:rsidRPr="00E23DF2">
        <w:rPr>
          <w:rFonts w:asciiTheme="minorHAnsi" w:hAnsiTheme="minorHAnsi" w:cstheme="minorHAnsi"/>
          <w:shd w:val="clear" w:color="auto" w:fill="FFFFFF"/>
          <w:lang w:val="en-US"/>
        </w:rPr>
        <w:t xml:space="preserve">Rohr I, </w:t>
      </w:r>
      <w:proofErr w:type="spellStart"/>
      <w:r w:rsidRPr="00E23DF2">
        <w:rPr>
          <w:rFonts w:asciiTheme="minorHAnsi" w:hAnsiTheme="minorHAnsi" w:cstheme="minorHAnsi"/>
          <w:shd w:val="clear" w:color="auto" w:fill="FFFFFF"/>
          <w:lang w:val="en-US"/>
        </w:rPr>
        <w:t>Alavi</w:t>
      </w:r>
      <w:proofErr w:type="spellEnd"/>
      <w:r w:rsidRPr="00E23DF2">
        <w:rPr>
          <w:rFonts w:asciiTheme="minorHAnsi" w:hAnsiTheme="minorHAnsi" w:cstheme="minorHAnsi"/>
          <w:shd w:val="clear" w:color="auto" w:fill="FFFFFF"/>
          <w:lang w:val="en-US"/>
        </w:rPr>
        <w:t xml:space="preserve"> S, Richter R, Keller M, </w:t>
      </w:r>
      <w:proofErr w:type="spellStart"/>
      <w:r w:rsidRPr="00E23DF2">
        <w:rPr>
          <w:rFonts w:asciiTheme="minorHAnsi" w:hAnsiTheme="minorHAnsi" w:cstheme="minorHAnsi"/>
          <w:shd w:val="clear" w:color="auto" w:fill="FFFFFF"/>
          <w:lang w:val="en-US"/>
        </w:rPr>
        <w:t>Chekerov</w:t>
      </w:r>
      <w:proofErr w:type="spellEnd"/>
      <w:r w:rsidRPr="00E23DF2">
        <w:rPr>
          <w:rFonts w:asciiTheme="minorHAnsi" w:hAnsiTheme="minorHAnsi" w:cstheme="minorHAnsi"/>
          <w:shd w:val="clear" w:color="auto" w:fill="FFFFFF"/>
          <w:lang w:val="en-US"/>
        </w:rPr>
        <w:t xml:space="preserve"> R, </w:t>
      </w:r>
      <w:proofErr w:type="spellStart"/>
      <w:r w:rsidRPr="00E23DF2">
        <w:rPr>
          <w:rFonts w:asciiTheme="minorHAnsi" w:hAnsiTheme="minorHAnsi" w:cstheme="minorHAnsi"/>
          <w:shd w:val="clear" w:color="auto" w:fill="FFFFFF"/>
          <w:lang w:val="en-US"/>
        </w:rPr>
        <w:t>Oskay-Özcelik</w:t>
      </w:r>
      <w:proofErr w:type="spellEnd"/>
      <w:r w:rsidRPr="00E23DF2">
        <w:rPr>
          <w:rFonts w:asciiTheme="minorHAnsi" w:hAnsiTheme="minorHAnsi" w:cstheme="minorHAnsi"/>
          <w:shd w:val="clear" w:color="auto" w:fill="FFFFFF"/>
          <w:lang w:val="en-US"/>
        </w:rPr>
        <w:t xml:space="preserve"> G, Heinrich M, </w:t>
      </w:r>
      <w:proofErr w:type="spellStart"/>
      <w:r w:rsidRPr="00E23DF2">
        <w:rPr>
          <w:rFonts w:asciiTheme="minorHAnsi" w:hAnsiTheme="minorHAnsi" w:cstheme="minorHAnsi"/>
          <w:shd w:val="clear" w:color="auto" w:fill="FFFFFF"/>
          <w:lang w:val="en-US"/>
        </w:rPr>
        <w:t>Taskiran</w:t>
      </w:r>
      <w:proofErr w:type="spellEnd"/>
      <w:r w:rsidRPr="00E23DF2">
        <w:rPr>
          <w:rFonts w:asciiTheme="minorHAnsi" w:hAnsiTheme="minorHAnsi" w:cstheme="minorHAnsi"/>
          <w:shd w:val="clear" w:color="auto" w:fill="FFFFFF"/>
          <w:lang w:val="en-US"/>
        </w:rPr>
        <w:t xml:space="preserve"> C, Joly F, Berger R, du Bois A, </w:t>
      </w:r>
      <w:proofErr w:type="spellStart"/>
      <w:r w:rsidRPr="00E23DF2">
        <w:rPr>
          <w:rFonts w:asciiTheme="minorHAnsi" w:hAnsiTheme="minorHAnsi" w:cstheme="minorHAnsi"/>
          <w:shd w:val="clear" w:color="auto" w:fill="FFFFFF"/>
          <w:lang w:val="en-US"/>
        </w:rPr>
        <w:t>Gornjec</w:t>
      </w:r>
      <w:proofErr w:type="spellEnd"/>
      <w:r w:rsidRPr="00E23DF2">
        <w:rPr>
          <w:rFonts w:asciiTheme="minorHAnsi" w:hAnsiTheme="minorHAnsi" w:cstheme="minorHAnsi"/>
          <w:shd w:val="clear" w:color="auto" w:fill="FFFFFF"/>
          <w:lang w:val="en-US"/>
        </w:rPr>
        <w:t xml:space="preserve"> A, Vergote I, </w:t>
      </w:r>
      <w:proofErr w:type="spellStart"/>
      <w:r w:rsidRPr="00E23DF2">
        <w:rPr>
          <w:rFonts w:asciiTheme="minorHAnsi" w:hAnsiTheme="minorHAnsi" w:cstheme="minorHAnsi"/>
          <w:shd w:val="clear" w:color="auto" w:fill="FFFFFF"/>
          <w:lang w:val="en-US"/>
        </w:rPr>
        <w:t>Achimas-Cadariu</w:t>
      </w:r>
      <w:proofErr w:type="spellEnd"/>
      <w:r w:rsidRPr="00E23DF2">
        <w:rPr>
          <w:rFonts w:asciiTheme="minorHAnsi" w:hAnsiTheme="minorHAnsi" w:cstheme="minorHAnsi"/>
          <w:shd w:val="clear" w:color="auto" w:fill="FFFFFF"/>
          <w:lang w:val="en-US"/>
        </w:rPr>
        <w:t xml:space="preserve"> P, Lorusso D, </w:t>
      </w:r>
      <w:proofErr w:type="spellStart"/>
      <w:r w:rsidRPr="00E23DF2">
        <w:rPr>
          <w:rFonts w:asciiTheme="minorHAnsi" w:hAnsiTheme="minorHAnsi" w:cstheme="minorHAnsi"/>
          <w:shd w:val="clear" w:color="auto" w:fill="FFFFFF"/>
          <w:lang w:val="en-US"/>
        </w:rPr>
        <w:t>Maenpaa</w:t>
      </w:r>
      <w:proofErr w:type="spellEnd"/>
      <w:r w:rsidRPr="00E23DF2">
        <w:rPr>
          <w:rFonts w:asciiTheme="minorHAnsi" w:hAnsiTheme="minorHAnsi" w:cstheme="minorHAnsi"/>
          <w:shd w:val="clear" w:color="auto" w:fill="FFFFFF"/>
          <w:lang w:val="en-US"/>
        </w:rPr>
        <w:t xml:space="preserve"> J, Sehouli J. Expectations and preferences of patients with primary and relapsed ovarian cancer to maintenance therapy: A NOGGO/ENGOT-ov22 and GCIG survey (Expression IV). </w:t>
      </w:r>
      <w:proofErr w:type="spellStart"/>
      <w:r w:rsidRPr="00E23DF2">
        <w:rPr>
          <w:rFonts w:asciiTheme="minorHAnsi" w:hAnsiTheme="minorHAnsi" w:cstheme="minorHAnsi"/>
          <w:shd w:val="clear" w:color="auto" w:fill="FFFFFF"/>
          <w:lang w:val="en-US"/>
        </w:rPr>
        <w:t>Int</w:t>
      </w:r>
      <w:proofErr w:type="spellEnd"/>
      <w:r w:rsidRPr="00E23DF2">
        <w:rPr>
          <w:rFonts w:asciiTheme="minorHAnsi" w:hAnsiTheme="minorHAnsi" w:cstheme="minorHAnsi"/>
          <w:shd w:val="clear" w:color="auto" w:fill="FFFFFF"/>
          <w:lang w:val="en-US"/>
        </w:rPr>
        <w:t xml:space="preserve"> J </w:t>
      </w:r>
      <w:proofErr w:type="spellStart"/>
      <w:r w:rsidRPr="00E23DF2">
        <w:rPr>
          <w:rFonts w:asciiTheme="minorHAnsi" w:hAnsiTheme="minorHAnsi" w:cstheme="minorHAnsi"/>
          <w:shd w:val="clear" w:color="auto" w:fill="FFFFFF"/>
          <w:lang w:val="en-US"/>
        </w:rPr>
        <w:t>Gynecol</w:t>
      </w:r>
      <w:proofErr w:type="spellEnd"/>
      <w:r w:rsidRPr="00E23DF2">
        <w:rPr>
          <w:rFonts w:asciiTheme="minorHAnsi" w:hAnsiTheme="minorHAnsi" w:cstheme="minorHAnsi"/>
          <w:shd w:val="clear" w:color="auto" w:fill="FFFFFF"/>
          <w:lang w:val="en-US"/>
        </w:rPr>
        <w:t xml:space="preserve"> Cancer. 2020 Apr;30(4):509-514. </w:t>
      </w:r>
    </w:p>
    <w:p w14:paraId="7C414DC5" w14:textId="3D206233" w:rsidR="00D373E2" w:rsidRPr="00E23DF2" w:rsidRDefault="00D373E2" w:rsidP="00D7623A">
      <w:pPr>
        <w:pStyle w:val="Paragraphedeliste"/>
        <w:numPr>
          <w:ilvl w:val="0"/>
          <w:numId w:val="6"/>
        </w:numPr>
        <w:spacing w:line="360" w:lineRule="auto"/>
        <w:rPr>
          <w:rFonts w:asciiTheme="minorHAnsi" w:hAnsiTheme="minorHAnsi" w:cstheme="minorHAnsi"/>
          <w:lang w:val="en-US"/>
        </w:rPr>
      </w:pPr>
      <w:r w:rsidRPr="00E23DF2">
        <w:rPr>
          <w:rFonts w:asciiTheme="minorHAnsi" w:hAnsiTheme="minorHAnsi" w:cstheme="minorHAnsi"/>
          <w:shd w:val="clear" w:color="auto" w:fill="FFFFFF"/>
          <w:lang w:val="en-US"/>
        </w:rPr>
        <w:t xml:space="preserve">Joly F, </w:t>
      </w:r>
      <w:proofErr w:type="spellStart"/>
      <w:r w:rsidRPr="00E23DF2">
        <w:rPr>
          <w:rFonts w:asciiTheme="minorHAnsi" w:hAnsiTheme="minorHAnsi" w:cstheme="minorHAnsi"/>
          <w:shd w:val="clear" w:color="auto" w:fill="FFFFFF"/>
          <w:lang w:val="en-US"/>
        </w:rPr>
        <w:t>Hilpert</w:t>
      </w:r>
      <w:proofErr w:type="spellEnd"/>
      <w:r w:rsidRPr="00E23DF2">
        <w:rPr>
          <w:rFonts w:asciiTheme="minorHAnsi" w:hAnsiTheme="minorHAnsi" w:cstheme="minorHAnsi"/>
          <w:shd w:val="clear" w:color="auto" w:fill="FFFFFF"/>
          <w:lang w:val="en-US"/>
        </w:rPr>
        <w:t xml:space="preserve"> F, Okamoto A, et al. Fifth Ovarian Cancer Consensus Conference of the Gynecologic Cancer </w:t>
      </w:r>
      <w:proofErr w:type="spellStart"/>
      <w:r w:rsidRPr="00E23DF2">
        <w:rPr>
          <w:rFonts w:asciiTheme="minorHAnsi" w:hAnsiTheme="minorHAnsi" w:cstheme="minorHAnsi"/>
          <w:shd w:val="clear" w:color="auto" w:fill="FFFFFF"/>
          <w:lang w:val="en-US"/>
        </w:rPr>
        <w:t>InterGroup</w:t>
      </w:r>
      <w:proofErr w:type="spellEnd"/>
      <w:r w:rsidRPr="00E23DF2">
        <w:rPr>
          <w:rFonts w:asciiTheme="minorHAnsi" w:hAnsiTheme="minorHAnsi" w:cstheme="minorHAnsi"/>
          <w:shd w:val="clear" w:color="auto" w:fill="FFFFFF"/>
          <w:lang w:val="en-US"/>
        </w:rPr>
        <w:t>: Recommendations on incorporating patient-reported outcomes in clinical trials in epithelial ovarian cancer. </w:t>
      </w:r>
      <w:r w:rsidRPr="00E23DF2">
        <w:rPr>
          <w:rFonts w:asciiTheme="minorHAnsi" w:hAnsiTheme="minorHAnsi" w:cstheme="minorHAnsi"/>
          <w:lang w:val="en-US"/>
        </w:rPr>
        <w:t>Eur J Cancer</w:t>
      </w:r>
      <w:r w:rsidRPr="00E23DF2">
        <w:rPr>
          <w:rFonts w:asciiTheme="minorHAnsi" w:hAnsiTheme="minorHAnsi" w:cstheme="minorHAnsi"/>
          <w:shd w:val="clear" w:color="auto" w:fill="FFFFFF"/>
          <w:lang w:val="en-US"/>
        </w:rPr>
        <w:t xml:space="preserve">. 2017;78:133-138. </w:t>
      </w:r>
    </w:p>
    <w:p w14:paraId="01B85A79" w14:textId="1C7A62D0" w:rsidR="00D373E2" w:rsidRPr="00E23DF2" w:rsidRDefault="00D373E2" w:rsidP="009E0A52">
      <w:pPr>
        <w:pStyle w:val="Paragraphedeliste"/>
        <w:numPr>
          <w:ilvl w:val="0"/>
          <w:numId w:val="6"/>
        </w:numPr>
        <w:spacing w:line="360" w:lineRule="auto"/>
        <w:jc w:val="both"/>
        <w:rPr>
          <w:rFonts w:asciiTheme="minorHAnsi" w:hAnsiTheme="minorHAnsi" w:cstheme="minorHAnsi"/>
          <w:lang w:val="en-US"/>
        </w:rPr>
      </w:pPr>
      <w:proofErr w:type="spellStart"/>
      <w:r w:rsidRPr="00E23DF2">
        <w:rPr>
          <w:rFonts w:asciiTheme="minorHAnsi" w:hAnsiTheme="minorHAnsi" w:cstheme="minorHAnsi"/>
          <w:lang w:val="en-US"/>
        </w:rPr>
        <w:t>Matulonis</w:t>
      </w:r>
      <w:proofErr w:type="spellEnd"/>
      <w:r w:rsidRPr="00E23DF2">
        <w:rPr>
          <w:rFonts w:asciiTheme="minorHAnsi" w:hAnsiTheme="minorHAnsi" w:cstheme="minorHAnsi"/>
          <w:lang w:val="en-US"/>
        </w:rPr>
        <w:t xml:space="preserve"> UA, </w:t>
      </w:r>
      <w:proofErr w:type="spellStart"/>
      <w:r w:rsidRPr="00E23DF2">
        <w:rPr>
          <w:rFonts w:asciiTheme="minorHAnsi" w:hAnsiTheme="minorHAnsi" w:cstheme="minorHAnsi"/>
          <w:lang w:val="en-US"/>
        </w:rPr>
        <w:t>Walder</w:t>
      </w:r>
      <w:proofErr w:type="spellEnd"/>
      <w:r w:rsidRPr="00E23DF2">
        <w:rPr>
          <w:rFonts w:asciiTheme="minorHAnsi" w:hAnsiTheme="minorHAnsi" w:cstheme="minorHAnsi"/>
          <w:lang w:val="en-US"/>
        </w:rPr>
        <w:t xml:space="preserve"> L, </w:t>
      </w:r>
      <w:proofErr w:type="spellStart"/>
      <w:r w:rsidRPr="00E23DF2">
        <w:rPr>
          <w:rFonts w:asciiTheme="minorHAnsi" w:hAnsiTheme="minorHAnsi" w:cstheme="minorHAnsi"/>
          <w:lang w:val="en-US"/>
        </w:rPr>
        <w:t>Nøttrup</w:t>
      </w:r>
      <w:proofErr w:type="spellEnd"/>
      <w:r w:rsidRPr="00E23DF2">
        <w:rPr>
          <w:rFonts w:asciiTheme="minorHAnsi" w:hAnsiTheme="minorHAnsi" w:cstheme="minorHAnsi"/>
          <w:lang w:val="en-US"/>
        </w:rPr>
        <w:t xml:space="preserve"> TJ, </w:t>
      </w:r>
      <w:proofErr w:type="spellStart"/>
      <w:r w:rsidRPr="00E23DF2">
        <w:rPr>
          <w:rFonts w:asciiTheme="minorHAnsi" w:hAnsiTheme="minorHAnsi" w:cstheme="minorHAnsi"/>
          <w:lang w:val="en-US"/>
        </w:rPr>
        <w:t>Bessette</w:t>
      </w:r>
      <w:proofErr w:type="spellEnd"/>
      <w:r w:rsidRPr="00E23DF2">
        <w:rPr>
          <w:rFonts w:asciiTheme="minorHAnsi" w:hAnsiTheme="minorHAnsi" w:cstheme="minorHAnsi"/>
          <w:lang w:val="en-US"/>
        </w:rPr>
        <w:t xml:space="preserve"> P, Mahner S, Gil-Martin M, Kalbacher E, Ledermann JA, Wenham RM, </w:t>
      </w:r>
      <w:proofErr w:type="spellStart"/>
      <w:r w:rsidRPr="00E23DF2">
        <w:rPr>
          <w:rFonts w:asciiTheme="minorHAnsi" w:hAnsiTheme="minorHAnsi" w:cstheme="minorHAnsi"/>
          <w:lang w:val="en-US"/>
        </w:rPr>
        <w:t>Woie</w:t>
      </w:r>
      <w:proofErr w:type="spellEnd"/>
      <w:r w:rsidRPr="00E23DF2">
        <w:rPr>
          <w:rFonts w:asciiTheme="minorHAnsi" w:hAnsiTheme="minorHAnsi" w:cstheme="minorHAnsi"/>
          <w:lang w:val="en-US"/>
        </w:rPr>
        <w:t xml:space="preserve"> K, Lau S, </w:t>
      </w:r>
      <w:proofErr w:type="spellStart"/>
      <w:r w:rsidRPr="00E23DF2">
        <w:rPr>
          <w:rFonts w:asciiTheme="minorHAnsi" w:hAnsiTheme="minorHAnsi" w:cstheme="minorHAnsi"/>
          <w:lang w:val="en-US"/>
        </w:rPr>
        <w:t>Marmé</w:t>
      </w:r>
      <w:proofErr w:type="spellEnd"/>
      <w:r w:rsidRPr="00E23DF2">
        <w:rPr>
          <w:rFonts w:asciiTheme="minorHAnsi" w:hAnsiTheme="minorHAnsi" w:cstheme="minorHAnsi"/>
          <w:lang w:val="en-US"/>
        </w:rPr>
        <w:t xml:space="preserve"> F, </w:t>
      </w:r>
      <w:proofErr w:type="spellStart"/>
      <w:r w:rsidRPr="00E23DF2">
        <w:rPr>
          <w:rFonts w:asciiTheme="minorHAnsi" w:hAnsiTheme="minorHAnsi" w:cstheme="minorHAnsi"/>
          <w:lang w:val="en-US"/>
        </w:rPr>
        <w:t>Casado</w:t>
      </w:r>
      <w:proofErr w:type="spellEnd"/>
      <w:r w:rsidRPr="00E23DF2">
        <w:rPr>
          <w:rFonts w:asciiTheme="minorHAnsi" w:hAnsiTheme="minorHAnsi" w:cstheme="minorHAnsi"/>
          <w:lang w:val="en-US"/>
        </w:rPr>
        <w:t xml:space="preserve"> </w:t>
      </w:r>
      <w:proofErr w:type="spellStart"/>
      <w:r w:rsidRPr="00E23DF2">
        <w:rPr>
          <w:rFonts w:asciiTheme="minorHAnsi" w:hAnsiTheme="minorHAnsi" w:cstheme="minorHAnsi"/>
          <w:lang w:val="en-US"/>
        </w:rPr>
        <w:t>Herraez</w:t>
      </w:r>
      <w:proofErr w:type="spellEnd"/>
      <w:r w:rsidRPr="00E23DF2">
        <w:rPr>
          <w:rFonts w:asciiTheme="minorHAnsi" w:hAnsiTheme="minorHAnsi" w:cstheme="minorHAnsi"/>
          <w:lang w:val="en-US"/>
        </w:rPr>
        <w:t xml:space="preserve"> A, </w:t>
      </w:r>
      <w:proofErr w:type="spellStart"/>
      <w:r w:rsidRPr="00E23DF2">
        <w:rPr>
          <w:rFonts w:asciiTheme="minorHAnsi" w:hAnsiTheme="minorHAnsi" w:cstheme="minorHAnsi"/>
          <w:lang w:val="en-US"/>
        </w:rPr>
        <w:t>Hardy-Bessard</w:t>
      </w:r>
      <w:proofErr w:type="spellEnd"/>
      <w:r w:rsidRPr="00E23DF2">
        <w:rPr>
          <w:rFonts w:asciiTheme="minorHAnsi" w:hAnsiTheme="minorHAnsi" w:cstheme="minorHAnsi"/>
          <w:lang w:val="en-US"/>
        </w:rPr>
        <w:t xml:space="preserve"> AC, Banerjee S, </w:t>
      </w:r>
      <w:proofErr w:type="spellStart"/>
      <w:r w:rsidRPr="00E23DF2">
        <w:rPr>
          <w:rFonts w:asciiTheme="minorHAnsi" w:hAnsiTheme="minorHAnsi" w:cstheme="minorHAnsi"/>
          <w:lang w:val="en-US"/>
        </w:rPr>
        <w:t>Lindahl</w:t>
      </w:r>
      <w:proofErr w:type="spellEnd"/>
      <w:r w:rsidRPr="00E23DF2">
        <w:rPr>
          <w:rFonts w:asciiTheme="minorHAnsi" w:hAnsiTheme="minorHAnsi" w:cstheme="minorHAnsi"/>
          <w:lang w:val="en-US"/>
        </w:rPr>
        <w:t xml:space="preserve"> G, </w:t>
      </w:r>
      <w:proofErr w:type="spellStart"/>
      <w:r w:rsidRPr="00E23DF2">
        <w:rPr>
          <w:rFonts w:asciiTheme="minorHAnsi" w:hAnsiTheme="minorHAnsi" w:cstheme="minorHAnsi"/>
          <w:lang w:val="en-US"/>
        </w:rPr>
        <w:t>Benigno</w:t>
      </w:r>
      <w:proofErr w:type="spellEnd"/>
      <w:r w:rsidRPr="00E23DF2">
        <w:rPr>
          <w:rFonts w:asciiTheme="minorHAnsi" w:hAnsiTheme="minorHAnsi" w:cstheme="minorHAnsi"/>
          <w:lang w:val="en-US"/>
        </w:rPr>
        <w:t xml:space="preserve"> B, </w:t>
      </w:r>
      <w:proofErr w:type="spellStart"/>
      <w:r w:rsidRPr="00E23DF2">
        <w:rPr>
          <w:rFonts w:asciiTheme="minorHAnsi" w:hAnsiTheme="minorHAnsi" w:cstheme="minorHAnsi"/>
          <w:lang w:val="en-US"/>
        </w:rPr>
        <w:t>Buscema</w:t>
      </w:r>
      <w:proofErr w:type="spellEnd"/>
      <w:r w:rsidRPr="00E23DF2">
        <w:rPr>
          <w:rFonts w:asciiTheme="minorHAnsi" w:hAnsiTheme="minorHAnsi" w:cstheme="minorHAnsi"/>
          <w:lang w:val="en-US"/>
        </w:rPr>
        <w:t xml:space="preserve"> J, Travers K, Guy H, Mirza MR. Niraparib Maintenance Treatment Improves Time Without Symptoms or Toxicity (</w:t>
      </w:r>
      <w:proofErr w:type="spellStart"/>
      <w:r w:rsidRPr="00E23DF2">
        <w:rPr>
          <w:rFonts w:asciiTheme="minorHAnsi" w:hAnsiTheme="minorHAnsi" w:cstheme="minorHAnsi"/>
          <w:lang w:val="en-US"/>
        </w:rPr>
        <w:t>TWiST</w:t>
      </w:r>
      <w:proofErr w:type="spellEnd"/>
      <w:r w:rsidRPr="00E23DF2">
        <w:rPr>
          <w:rFonts w:asciiTheme="minorHAnsi" w:hAnsiTheme="minorHAnsi" w:cstheme="minorHAnsi"/>
          <w:lang w:val="en-US"/>
        </w:rPr>
        <w:t xml:space="preserve">) Versus Routine Surveillance in Recurrent Ovarian Cancer: A </w:t>
      </w:r>
      <w:proofErr w:type="spellStart"/>
      <w:r w:rsidRPr="00E23DF2">
        <w:rPr>
          <w:rFonts w:asciiTheme="minorHAnsi" w:hAnsiTheme="minorHAnsi" w:cstheme="minorHAnsi"/>
          <w:lang w:val="en-US"/>
        </w:rPr>
        <w:t>TWiST</w:t>
      </w:r>
      <w:proofErr w:type="spellEnd"/>
      <w:r w:rsidRPr="00E23DF2">
        <w:rPr>
          <w:rFonts w:asciiTheme="minorHAnsi" w:hAnsiTheme="minorHAnsi" w:cstheme="minorHAnsi"/>
          <w:lang w:val="en-US"/>
        </w:rPr>
        <w:t xml:space="preserve"> Analysis of the ENGOT-OV16/NOVA Trial. J Clin Oncol. 2019 Dec 1;37(34):3183-3191.</w:t>
      </w:r>
    </w:p>
    <w:p w14:paraId="18738018" w14:textId="77777777" w:rsidR="00D373E2" w:rsidRPr="00E23DF2" w:rsidRDefault="00D373E2" w:rsidP="009E0A52">
      <w:pPr>
        <w:pStyle w:val="Paragraphedeliste"/>
        <w:numPr>
          <w:ilvl w:val="0"/>
          <w:numId w:val="6"/>
        </w:numPr>
        <w:spacing w:line="360" w:lineRule="auto"/>
        <w:jc w:val="both"/>
        <w:rPr>
          <w:rFonts w:asciiTheme="minorHAnsi" w:hAnsiTheme="minorHAnsi" w:cstheme="minorHAnsi"/>
          <w:lang w:val="en-US"/>
        </w:rPr>
      </w:pPr>
      <w:proofErr w:type="spellStart"/>
      <w:r w:rsidRPr="00E23DF2">
        <w:rPr>
          <w:rFonts w:asciiTheme="minorHAnsi" w:hAnsiTheme="minorHAnsi" w:cstheme="minorHAnsi"/>
          <w:lang w:val="en-US"/>
        </w:rPr>
        <w:t>Basch</w:t>
      </w:r>
      <w:proofErr w:type="spellEnd"/>
      <w:r w:rsidRPr="00E23DF2">
        <w:rPr>
          <w:rFonts w:asciiTheme="minorHAnsi" w:hAnsiTheme="minorHAnsi" w:cstheme="minorHAnsi"/>
          <w:lang w:val="en-US"/>
        </w:rPr>
        <w:t xml:space="preserve"> E, Reeve BB, Mitchell SA, </w:t>
      </w:r>
      <w:proofErr w:type="spellStart"/>
      <w:r w:rsidRPr="00E23DF2">
        <w:rPr>
          <w:rFonts w:asciiTheme="minorHAnsi" w:hAnsiTheme="minorHAnsi" w:cstheme="minorHAnsi"/>
          <w:lang w:val="en-US"/>
        </w:rPr>
        <w:t>Clauser</w:t>
      </w:r>
      <w:proofErr w:type="spellEnd"/>
      <w:r w:rsidRPr="00E23DF2">
        <w:rPr>
          <w:rFonts w:asciiTheme="minorHAnsi" w:hAnsiTheme="minorHAnsi" w:cstheme="minorHAnsi"/>
          <w:lang w:val="en-US"/>
        </w:rPr>
        <w:t xml:space="preserve"> SB, </w:t>
      </w:r>
      <w:proofErr w:type="spellStart"/>
      <w:r w:rsidRPr="00E23DF2">
        <w:rPr>
          <w:rFonts w:asciiTheme="minorHAnsi" w:hAnsiTheme="minorHAnsi" w:cstheme="minorHAnsi"/>
          <w:lang w:val="en-US"/>
        </w:rPr>
        <w:t>Minasian</w:t>
      </w:r>
      <w:proofErr w:type="spellEnd"/>
      <w:r w:rsidRPr="00E23DF2">
        <w:rPr>
          <w:rFonts w:asciiTheme="minorHAnsi" w:hAnsiTheme="minorHAnsi" w:cstheme="minorHAnsi"/>
          <w:lang w:val="en-US"/>
        </w:rPr>
        <w:t xml:space="preserve"> LM, Dueck AC, Mendoza TR, Hay J, Atkinson TM, Abernethy AP, Bruner DW, </w:t>
      </w:r>
      <w:proofErr w:type="spellStart"/>
      <w:r w:rsidRPr="00E23DF2">
        <w:rPr>
          <w:rFonts w:asciiTheme="minorHAnsi" w:hAnsiTheme="minorHAnsi" w:cstheme="minorHAnsi"/>
          <w:lang w:val="en-US"/>
        </w:rPr>
        <w:t>Cleeland</w:t>
      </w:r>
      <w:proofErr w:type="spellEnd"/>
      <w:r w:rsidRPr="00E23DF2">
        <w:rPr>
          <w:rFonts w:asciiTheme="minorHAnsi" w:hAnsiTheme="minorHAnsi" w:cstheme="minorHAnsi"/>
          <w:lang w:val="en-US"/>
        </w:rPr>
        <w:t xml:space="preserve"> CS, Sloan JA, </w:t>
      </w:r>
      <w:proofErr w:type="spellStart"/>
      <w:r w:rsidRPr="00E23DF2">
        <w:rPr>
          <w:rFonts w:asciiTheme="minorHAnsi" w:hAnsiTheme="minorHAnsi" w:cstheme="minorHAnsi"/>
          <w:lang w:val="en-US"/>
        </w:rPr>
        <w:t>Chilukuri</w:t>
      </w:r>
      <w:proofErr w:type="spellEnd"/>
      <w:r w:rsidRPr="00E23DF2">
        <w:rPr>
          <w:rFonts w:asciiTheme="minorHAnsi" w:hAnsiTheme="minorHAnsi" w:cstheme="minorHAnsi"/>
          <w:lang w:val="en-US"/>
        </w:rPr>
        <w:t xml:space="preserve"> R, Baumgartner P, Denicoff A, St Germain D, O'Mara AM, Chen A, </w:t>
      </w:r>
      <w:proofErr w:type="spellStart"/>
      <w:r w:rsidRPr="00E23DF2">
        <w:rPr>
          <w:rFonts w:asciiTheme="minorHAnsi" w:hAnsiTheme="minorHAnsi" w:cstheme="minorHAnsi"/>
          <w:lang w:val="en-US"/>
        </w:rPr>
        <w:t>Kelaghan</w:t>
      </w:r>
      <w:proofErr w:type="spellEnd"/>
      <w:r w:rsidRPr="00E23DF2">
        <w:rPr>
          <w:rFonts w:asciiTheme="minorHAnsi" w:hAnsiTheme="minorHAnsi" w:cstheme="minorHAnsi"/>
          <w:lang w:val="en-US"/>
        </w:rPr>
        <w:t xml:space="preserve"> J, Bennett AV, Sit L, </w:t>
      </w:r>
      <w:proofErr w:type="spellStart"/>
      <w:r w:rsidRPr="00E23DF2">
        <w:rPr>
          <w:rFonts w:asciiTheme="minorHAnsi" w:hAnsiTheme="minorHAnsi" w:cstheme="minorHAnsi"/>
          <w:lang w:val="en-US"/>
        </w:rPr>
        <w:t>Rogak</w:t>
      </w:r>
      <w:proofErr w:type="spellEnd"/>
      <w:r w:rsidRPr="00E23DF2">
        <w:rPr>
          <w:rFonts w:asciiTheme="minorHAnsi" w:hAnsiTheme="minorHAnsi" w:cstheme="minorHAnsi"/>
          <w:lang w:val="en-US"/>
        </w:rPr>
        <w:t xml:space="preserve"> L, </w:t>
      </w:r>
      <w:proofErr w:type="spellStart"/>
      <w:r w:rsidRPr="00E23DF2">
        <w:rPr>
          <w:rFonts w:asciiTheme="minorHAnsi" w:hAnsiTheme="minorHAnsi" w:cstheme="minorHAnsi"/>
          <w:lang w:val="en-US"/>
        </w:rPr>
        <w:t>Barz</w:t>
      </w:r>
      <w:proofErr w:type="spellEnd"/>
      <w:r w:rsidRPr="00E23DF2">
        <w:rPr>
          <w:rFonts w:asciiTheme="minorHAnsi" w:hAnsiTheme="minorHAnsi" w:cstheme="minorHAnsi"/>
          <w:lang w:val="en-US"/>
        </w:rPr>
        <w:t xml:space="preserve"> A, Paul DB, </w:t>
      </w:r>
      <w:proofErr w:type="spellStart"/>
      <w:r w:rsidRPr="00E23DF2">
        <w:rPr>
          <w:rFonts w:asciiTheme="minorHAnsi" w:hAnsiTheme="minorHAnsi" w:cstheme="minorHAnsi"/>
          <w:lang w:val="en-US"/>
        </w:rPr>
        <w:t>Schrag</w:t>
      </w:r>
      <w:proofErr w:type="spellEnd"/>
      <w:r w:rsidRPr="00E23DF2">
        <w:rPr>
          <w:rFonts w:asciiTheme="minorHAnsi" w:hAnsiTheme="minorHAnsi" w:cstheme="minorHAnsi"/>
          <w:lang w:val="en-US"/>
        </w:rPr>
        <w:t xml:space="preserve"> D. Development of the National Cancer Institute's patient-reported outcomes version of the common terminology criteria for adverse events (PRO-CTCAE). J Natl Cancer Inst. 2014 Sep 29;106(9).</w:t>
      </w:r>
    </w:p>
    <w:p w14:paraId="2205CBAD" w14:textId="77777777" w:rsidR="00D373E2" w:rsidRPr="00E23DF2" w:rsidRDefault="00D373E2" w:rsidP="009E0A52">
      <w:pPr>
        <w:spacing w:line="360" w:lineRule="auto"/>
        <w:jc w:val="both"/>
        <w:rPr>
          <w:rFonts w:asciiTheme="minorHAnsi" w:hAnsiTheme="minorHAnsi" w:cstheme="minorHAnsi"/>
          <w:lang w:val="en-US" w:eastAsia="en-US"/>
        </w:rPr>
      </w:pPr>
    </w:p>
    <w:p w14:paraId="26F65D32" w14:textId="6A6589BB" w:rsidR="00D373E2" w:rsidRPr="00E23DF2" w:rsidRDefault="00D373E2" w:rsidP="009E0A52">
      <w:pPr>
        <w:pStyle w:val="Paragraphedeliste"/>
        <w:numPr>
          <w:ilvl w:val="0"/>
          <w:numId w:val="6"/>
        </w:numPr>
        <w:spacing w:line="360" w:lineRule="auto"/>
        <w:jc w:val="both"/>
        <w:rPr>
          <w:rFonts w:asciiTheme="minorHAnsi" w:hAnsiTheme="minorHAnsi" w:cstheme="minorHAnsi"/>
          <w:lang w:val="en-US"/>
        </w:rPr>
      </w:pPr>
      <w:proofErr w:type="spellStart"/>
      <w:r w:rsidRPr="00E23DF2">
        <w:rPr>
          <w:rFonts w:asciiTheme="minorHAnsi" w:hAnsiTheme="minorHAnsi" w:cstheme="minorHAnsi"/>
          <w:lang w:val="en-US"/>
        </w:rPr>
        <w:t>Kuliś</w:t>
      </w:r>
      <w:proofErr w:type="spellEnd"/>
      <w:r w:rsidRPr="00E23DF2">
        <w:rPr>
          <w:rFonts w:asciiTheme="minorHAnsi" w:hAnsiTheme="minorHAnsi" w:cstheme="minorHAnsi"/>
          <w:lang w:val="en-US"/>
        </w:rPr>
        <w:t xml:space="preserve"> D, Bottomley A, Whittaker C, van de Poll-</w:t>
      </w:r>
      <w:proofErr w:type="spellStart"/>
      <w:r w:rsidRPr="00E23DF2">
        <w:rPr>
          <w:rFonts w:asciiTheme="minorHAnsi" w:hAnsiTheme="minorHAnsi" w:cstheme="minorHAnsi"/>
          <w:lang w:val="en-US"/>
        </w:rPr>
        <w:t>Franse</w:t>
      </w:r>
      <w:proofErr w:type="spellEnd"/>
      <w:r w:rsidRPr="00E23DF2">
        <w:rPr>
          <w:rFonts w:asciiTheme="minorHAnsi" w:hAnsiTheme="minorHAnsi" w:cstheme="minorHAnsi"/>
          <w:lang w:val="en-US"/>
        </w:rPr>
        <w:t xml:space="preserve"> LV, Darlington A, </w:t>
      </w:r>
      <w:proofErr w:type="spellStart"/>
      <w:r w:rsidRPr="00E23DF2">
        <w:rPr>
          <w:rFonts w:asciiTheme="minorHAnsi" w:hAnsiTheme="minorHAnsi" w:cstheme="minorHAnsi"/>
          <w:lang w:val="en-US"/>
        </w:rPr>
        <w:t>Holzner</w:t>
      </w:r>
      <w:proofErr w:type="spellEnd"/>
      <w:r w:rsidRPr="00E23DF2">
        <w:rPr>
          <w:rFonts w:asciiTheme="minorHAnsi" w:hAnsiTheme="minorHAnsi" w:cstheme="minorHAnsi"/>
          <w:lang w:val="en-US"/>
        </w:rPr>
        <w:t xml:space="preserve"> B, </w:t>
      </w:r>
      <w:proofErr w:type="spellStart"/>
      <w:r w:rsidRPr="00E23DF2">
        <w:rPr>
          <w:rFonts w:asciiTheme="minorHAnsi" w:hAnsiTheme="minorHAnsi" w:cstheme="minorHAnsi"/>
          <w:lang w:val="en-US"/>
        </w:rPr>
        <w:t>Koller</w:t>
      </w:r>
      <w:proofErr w:type="spellEnd"/>
      <w:r w:rsidRPr="00E23DF2">
        <w:rPr>
          <w:rFonts w:asciiTheme="minorHAnsi" w:hAnsiTheme="minorHAnsi" w:cstheme="minorHAnsi"/>
          <w:lang w:val="en-US"/>
        </w:rPr>
        <w:t xml:space="preserve"> M, </w:t>
      </w:r>
      <w:proofErr w:type="spellStart"/>
      <w:r w:rsidRPr="00E23DF2">
        <w:rPr>
          <w:rFonts w:asciiTheme="minorHAnsi" w:hAnsiTheme="minorHAnsi" w:cstheme="minorHAnsi"/>
          <w:lang w:val="en-US"/>
        </w:rPr>
        <w:t>Reijneveld</w:t>
      </w:r>
      <w:proofErr w:type="spellEnd"/>
      <w:r w:rsidRPr="00E23DF2">
        <w:rPr>
          <w:rFonts w:asciiTheme="minorHAnsi" w:hAnsiTheme="minorHAnsi" w:cstheme="minorHAnsi"/>
          <w:lang w:val="en-US"/>
        </w:rPr>
        <w:t xml:space="preserve"> J, </w:t>
      </w:r>
      <w:proofErr w:type="spellStart"/>
      <w:r w:rsidRPr="00E23DF2">
        <w:rPr>
          <w:rFonts w:asciiTheme="minorHAnsi" w:hAnsiTheme="minorHAnsi" w:cstheme="minorHAnsi"/>
          <w:lang w:val="en-US"/>
        </w:rPr>
        <w:t>Tomaszewski</w:t>
      </w:r>
      <w:proofErr w:type="spellEnd"/>
      <w:r w:rsidRPr="00E23DF2">
        <w:rPr>
          <w:rFonts w:asciiTheme="minorHAnsi" w:hAnsiTheme="minorHAnsi" w:cstheme="minorHAnsi"/>
          <w:lang w:val="en-US"/>
        </w:rPr>
        <w:t xml:space="preserve"> K, </w:t>
      </w:r>
      <w:proofErr w:type="spellStart"/>
      <w:r w:rsidRPr="00E23DF2">
        <w:rPr>
          <w:rFonts w:asciiTheme="minorHAnsi" w:hAnsiTheme="minorHAnsi" w:cstheme="minorHAnsi"/>
          <w:lang w:val="en-US"/>
        </w:rPr>
        <w:t>Grønvold</w:t>
      </w:r>
      <w:proofErr w:type="spellEnd"/>
      <w:r w:rsidRPr="00E23DF2">
        <w:rPr>
          <w:rFonts w:asciiTheme="minorHAnsi" w:hAnsiTheme="minorHAnsi" w:cstheme="minorHAnsi"/>
          <w:lang w:val="en-US"/>
        </w:rPr>
        <w:t xml:space="preserve"> M. The Use of the EORTC Item Library to Supplement EORTC Quality of Life Instruments. The International Society for Pharmacoeconomics and Outcomes Research (ISPOR) 20</w:t>
      </w:r>
      <w:r w:rsidRPr="00E23DF2">
        <w:rPr>
          <w:rFonts w:asciiTheme="minorHAnsi" w:hAnsiTheme="minorHAnsi" w:cstheme="minorHAnsi"/>
          <w:vertAlign w:val="superscript"/>
          <w:lang w:val="en-US"/>
        </w:rPr>
        <w:t>th</w:t>
      </w:r>
      <w:r w:rsidRPr="00E23DF2">
        <w:rPr>
          <w:rFonts w:asciiTheme="minorHAnsi" w:hAnsiTheme="minorHAnsi" w:cstheme="minorHAnsi"/>
          <w:lang w:val="en-US"/>
        </w:rPr>
        <w:t> Annual European Congress; 2017 Nov 4-8; Glasgow, Scotland</w:t>
      </w:r>
    </w:p>
    <w:p w14:paraId="51966C2F" w14:textId="173CFC0E" w:rsidR="00D373E2" w:rsidRPr="00E23DF2" w:rsidRDefault="00D373E2" w:rsidP="009E0A52">
      <w:pPr>
        <w:pStyle w:val="Paragraphedeliste"/>
        <w:numPr>
          <w:ilvl w:val="0"/>
          <w:numId w:val="6"/>
        </w:numPr>
        <w:spacing w:line="360" w:lineRule="auto"/>
        <w:jc w:val="both"/>
        <w:rPr>
          <w:rFonts w:asciiTheme="minorHAnsi" w:hAnsiTheme="minorHAnsi" w:cstheme="minorHAnsi"/>
          <w:lang w:val="en-US"/>
        </w:rPr>
      </w:pPr>
      <w:proofErr w:type="spellStart"/>
      <w:r w:rsidRPr="00E23DF2">
        <w:rPr>
          <w:rFonts w:asciiTheme="minorHAnsi" w:hAnsiTheme="minorHAnsi" w:cstheme="minorHAnsi"/>
          <w:lang w:val="en-US"/>
        </w:rPr>
        <w:t>Livanainen</w:t>
      </w:r>
      <w:proofErr w:type="spellEnd"/>
      <w:r w:rsidRPr="00E23DF2">
        <w:rPr>
          <w:rFonts w:asciiTheme="minorHAnsi" w:hAnsiTheme="minorHAnsi" w:cstheme="minorHAnsi"/>
          <w:lang w:val="en-US"/>
        </w:rPr>
        <w:t xml:space="preserve"> S, </w:t>
      </w:r>
      <w:proofErr w:type="spellStart"/>
      <w:r w:rsidRPr="00E23DF2">
        <w:rPr>
          <w:rFonts w:asciiTheme="minorHAnsi" w:hAnsiTheme="minorHAnsi" w:cstheme="minorHAnsi"/>
          <w:lang w:val="en-US"/>
        </w:rPr>
        <w:t>Alanko</w:t>
      </w:r>
      <w:proofErr w:type="spellEnd"/>
      <w:r w:rsidRPr="00E23DF2">
        <w:rPr>
          <w:rFonts w:asciiTheme="minorHAnsi" w:hAnsiTheme="minorHAnsi" w:cstheme="minorHAnsi"/>
          <w:lang w:val="en-US"/>
        </w:rPr>
        <w:t xml:space="preserve"> T, </w:t>
      </w:r>
      <w:proofErr w:type="spellStart"/>
      <w:r w:rsidRPr="00E23DF2">
        <w:rPr>
          <w:rFonts w:asciiTheme="minorHAnsi" w:hAnsiTheme="minorHAnsi" w:cstheme="minorHAnsi"/>
          <w:lang w:val="en-US"/>
        </w:rPr>
        <w:t>Peltola</w:t>
      </w:r>
      <w:proofErr w:type="spellEnd"/>
      <w:r w:rsidRPr="00E23DF2">
        <w:rPr>
          <w:rFonts w:asciiTheme="minorHAnsi" w:hAnsiTheme="minorHAnsi" w:cstheme="minorHAnsi"/>
          <w:lang w:val="en-US"/>
        </w:rPr>
        <w:t xml:space="preserve"> K, </w:t>
      </w:r>
      <w:proofErr w:type="spellStart"/>
      <w:r w:rsidRPr="00E23DF2">
        <w:rPr>
          <w:rFonts w:asciiTheme="minorHAnsi" w:hAnsiTheme="minorHAnsi" w:cstheme="minorHAnsi"/>
          <w:lang w:val="en-US"/>
        </w:rPr>
        <w:t>Konkola</w:t>
      </w:r>
      <w:proofErr w:type="spellEnd"/>
      <w:r w:rsidRPr="00E23DF2">
        <w:rPr>
          <w:rFonts w:asciiTheme="minorHAnsi" w:hAnsiTheme="minorHAnsi" w:cstheme="minorHAnsi"/>
          <w:lang w:val="en-US"/>
        </w:rPr>
        <w:t xml:space="preserve"> T, </w:t>
      </w:r>
      <w:proofErr w:type="spellStart"/>
      <w:r w:rsidRPr="00E23DF2">
        <w:rPr>
          <w:rFonts w:asciiTheme="minorHAnsi" w:hAnsiTheme="minorHAnsi" w:cstheme="minorHAnsi"/>
          <w:lang w:val="en-US"/>
        </w:rPr>
        <w:t>Ekström</w:t>
      </w:r>
      <w:proofErr w:type="spellEnd"/>
      <w:r w:rsidRPr="00E23DF2">
        <w:rPr>
          <w:rFonts w:asciiTheme="minorHAnsi" w:hAnsiTheme="minorHAnsi" w:cstheme="minorHAnsi"/>
          <w:lang w:val="en-US"/>
        </w:rPr>
        <w:t xml:space="preserve"> J, Virtanen H, </w:t>
      </w:r>
      <w:proofErr w:type="spellStart"/>
      <w:r w:rsidRPr="00E23DF2">
        <w:rPr>
          <w:rFonts w:asciiTheme="minorHAnsi" w:hAnsiTheme="minorHAnsi" w:cstheme="minorHAnsi"/>
          <w:lang w:val="en-US"/>
        </w:rPr>
        <w:t>Koivunen</w:t>
      </w:r>
      <w:proofErr w:type="spellEnd"/>
      <w:r w:rsidR="0021197D" w:rsidRPr="00E23DF2">
        <w:rPr>
          <w:rFonts w:asciiTheme="minorHAnsi" w:hAnsiTheme="minorHAnsi" w:cstheme="minorHAnsi"/>
          <w:lang w:val="en-US"/>
        </w:rPr>
        <w:t xml:space="preserve"> </w:t>
      </w:r>
      <w:r w:rsidRPr="00E23DF2">
        <w:rPr>
          <w:rFonts w:asciiTheme="minorHAnsi" w:hAnsiTheme="minorHAnsi" w:cstheme="minorHAnsi"/>
          <w:lang w:val="en-US"/>
        </w:rPr>
        <w:t xml:space="preserve">JP. ePROs in the follow-up of cancer patients treated with immune checkpoint inhibitors: a retrospective study. J Cancer Res Clin Oncol. 2019 Mar;145(3):765-774. </w:t>
      </w:r>
    </w:p>
    <w:p w14:paraId="17579454" w14:textId="5C74D7FE" w:rsidR="00930D4B" w:rsidRPr="00E23DF2" w:rsidRDefault="00930D4B" w:rsidP="009E0A52">
      <w:pPr>
        <w:pStyle w:val="Paragraphedeliste"/>
        <w:numPr>
          <w:ilvl w:val="0"/>
          <w:numId w:val="6"/>
        </w:numPr>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Petersen MA, Aaronson NK, </w:t>
      </w:r>
      <w:proofErr w:type="spellStart"/>
      <w:r w:rsidRPr="00E23DF2">
        <w:rPr>
          <w:rFonts w:asciiTheme="minorHAnsi" w:hAnsiTheme="minorHAnsi" w:cstheme="minorHAnsi"/>
          <w:lang w:val="en-US"/>
        </w:rPr>
        <w:t>Arraras</w:t>
      </w:r>
      <w:proofErr w:type="spellEnd"/>
      <w:r w:rsidRPr="00E23DF2">
        <w:rPr>
          <w:rFonts w:asciiTheme="minorHAnsi" w:hAnsiTheme="minorHAnsi" w:cstheme="minorHAnsi"/>
          <w:lang w:val="en-US"/>
        </w:rPr>
        <w:t xml:space="preserve"> JI, Chie WC, Conroy T, </w:t>
      </w:r>
      <w:proofErr w:type="spellStart"/>
      <w:r w:rsidRPr="00E23DF2">
        <w:rPr>
          <w:rFonts w:asciiTheme="minorHAnsi" w:hAnsiTheme="minorHAnsi" w:cstheme="minorHAnsi"/>
          <w:lang w:val="en-US"/>
        </w:rPr>
        <w:t>Costantini</w:t>
      </w:r>
      <w:proofErr w:type="spellEnd"/>
      <w:r w:rsidRPr="00E23DF2">
        <w:rPr>
          <w:rFonts w:asciiTheme="minorHAnsi" w:hAnsiTheme="minorHAnsi" w:cstheme="minorHAnsi"/>
          <w:lang w:val="en-US"/>
        </w:rPr>
        <w:t xml:space="preserve"> A, Dirven</w:t>
      </w:r>
      <w:r w:rsidR="0021197D" w:rsidRPr="00E23DF2">
        <w:rPr>
          <w:rFonts w:asciiTheme="minorHAnsi" w:hAnsiTheme="minorHAnsi" w:cstheme="minorHAnsi"/>
          <w:lang w:val="en-US"/>
        </w:rPr>
        <w:t xml:space="preserve"> </w:t>
      </w:r>
      <w:r w:rsidRPr="00E23DF2">
        <w:rPr>
          <w:rFonts w:asciiTheme="minorHAnsi" w:hAnsiTheme="minorHAnsi" w:cstheme="minorHAnsi"/>
          <w:lang w:val="en-US"/>
        </w:rPr>
        <w:t xml:space="preserve">L, </w:t>
      </w:r>
      <w:proofErr w:type="spellStart"/>
      <w:r w:rsidRPr="00E23DF2">
        <w:rPr>
          <w:rFonts w:asciiTheme="minorHAnsi" w:hAnsiTheme="minorHAnsi" w:cstheme="minorHAnsi"/>
          <w:lang w:val="en-US"/>
        </w:rPr>
        <w:t>Fayers</w:t>
      </w:r>
      <w:proofErr w:type="spellEnd"/>
      <w:r w:rsidRPr="00E23DF2">
        <w:rPr>
          <w:rFonts w:asciiTheme="minorHAnsi" w:hAnsiTheme="minorHAnsi" w:cstheme="minorHAnsi"/>
          <w:lang w:val="en-US"/>
        </w:rPr>
        <w:t xml:space="preserve"> P, </w:t>
      </w:r>
      <w:proofErr w:type="spellStart"/>
      <w:r w:rsidRPr="00E23DF2">
        <w:rPr>
          <w:rFonts w:asciiTheme="minorHAnsi" w:hAnsiTheme="minorHAnsi" w:cstheme="minorHAnsi"/>
          <w:lang w:val="en-US"/>
        </w:rPr>
        <w:t>Gamper</w:t>
      </w:r>
      <w:proofErr w:type="spellEnd"/>
      <w:r w:rsidRPr="00E23DF2">
        <w:rPr>
          <w:rFonts w:asciiTheme="minorHAnsi" w:hAnsiTheme="minorHAnsi" w:cstheme="minorHAnsi"/>
          <w:lang w:val="en-US"/>
        </w:rPr>
        <w:t xml:space="preserve"> EM, </w:t>
      </w:r>
      <w:proofErr w:type="spellStart"/>
      <w:r w:rsidRPr="00E23DF2">
        <w:rPr>
          <w:rFonts w:asciiTheme="minorHAnsi" w:hAnsiTheme="minorHAnsi" w:cstheme="minorHAnsi"/>
          <w:lang w:val="en-US"/>
        </w:rPr>
        <w:t>Giesinger</w:t>
      </w:r>
      <w:proofErr w:type="spellEnd"/>
      <w:r w:rsidRPr="00E23DF2">
        <w:rPr>
          <w:rFonts w:asciiTheme="minorHAnsi" w:hAnsiTheme="minorHAnsi" w:cstheme="minorHAnsi"/>
          <w:lang w:val="en-US"/>
        </w:rPr>
        <w:t xml:space="preserve"> JM, </w:t>
      </w:r>
      <w:proofErr w:type="spellStart"/>
      <w:r w:rsidRPr="00E23DF2">
        <w:rPr>
          <w:rFonts w:asciiTheme="minorHAnsi" w:hAnsiTheme="minorHAnsi" w:cstheme="minorHAnsi"/>
          <w:lang w:val="en-US"/>
        </w:rPr>
        <w:t>Habets</w:t>
      </w:r>
      <w:proofErr w:type="spellEnd"/>
      <w:r w:rsidRPr="00E23DF2">
        <w:rPr>
          <w:rFonts w:asciiTheme="minorHAnsi" w:hAnsiTheme="minorHAnsi" w:cstheme="minorHAnsi"/>
          <w:lang w:val="en-US"/>
        </w:rPr>
        <w:t xml:space="preserve"> EJJ, </w:t>
      </w:r>
      <w:proofErr w:type="spellStart"/>
      <w:r w:rsidRPr="00E23DF2">
        <w:rPr>
          <w:rFonts w:asciiTheme="minorHAnsi" w:hAnsiTheme="minorHAnsi" w:cstheme="minorHAnsi"/>
          <w:lang w:val="en-US"/>
        </w:rPr>
        <w:t>Hammerlid</w:t>
      </w:r>
      <w:proofErr w:type="spellEnd"/>
      <w:r w:rsidRPr="00E23DF2">
        <w:rPr>
          <w:rFonts w:asciiTheme="minorHAnsi" w:hAnsiTheme="minorHAnsi" w:cstheme="minorHAnsi"/>
          <w:lang w:val="en-US"/>
        </w:rPr>
        <w:t xml:space="preserve"> E, </w:t>
      </w:r>
      <w:proofErr w:type="spellStart"/>
      <w:r w:rsidRPr="00E23DF2">
        <w:rPr>
          <w:rFonts w:asciiTheme="minorHAnsi" w:hAnsiTheme="minorHAnsi" w:cstheme="minorHAnsi"/>
          <w:lang w:val="en-US"/>
        </w:rPr>
        <w:t>Helbostad</w:t>
      </w:r>
      <w:proofErr w:type="spellEnd"/>
      <w:r w:rsidRPr="00E23DF2">
        <w:rPr>
          <w:rFonts w:asciiTheme="minorHAnsi" w:hAnsiTheme="minorHAnsi" w:cstheme="minorHAnsi"/>
          <w:lang w:val="en-US"/>
        </w:rPr>
        <w:t xml:space="preserve"> J, </w:t>
      </w:r>
      <w:proofErr w:type="spellStart"/>
      <w:r w:rsidRPr="00E23DF2">
        <w:rPr>
          <w:rFonts w:asciiTheme="minorHAnsi" w:hAnsiTheme="minorHAnsi" w:cstheme="minorHAnsi"/>
          <w:lang w:val="en-US"/>
        </w:rPr>
        <w:t>Hjermstad</w:t>
      </w:r>
      <w:proofErr w:type="spellEnd"/>
      <w:r w:rsidRPr="00E23DF2">
        <w:rPr>
          <w:rFonts w:asciiTheme="minorHAnsi" w:hAnsiTheme="minorHAnsi" w:cstheme="minorHAnsi"/>
          <w:lang w:val="en-US"/>
        </w:rPr>
        <w:t xml:space="preserve"> MJ, </w:t>
      </w:r>
      <w:proofErr w:type="spellStart"/>
      <w:r w:rsidRPr="00E23DF2">
        <w:rPr>
          <w:rFonts w:asciiTheme="minorHAnsi" w:hAnsiTheme="minorHAnsi" w:cstheme="minorHAnsi"/>
          <w:lang w:val="en-US"/>
        </w:rPr>
        <w:t>Holzner</w:t>
      </w:r>
      <w:proofErr w:type="spellEnd"/>
      <w:r w:rsidRPr="00E23DF2">
        <w:rPr>
          <w:rFonts w:asciiTheme="minorHAnsi" w:hAnsiTheme="minorHAnsi" w:cstheme="minorHAnsi"/>
          <w:lang w:val="en-US"/>
        </w:rPr>
        <w:t xml:space="preserve"> B, Johnson C, Kemmler G, King MT, </w:t>
      </w:r>
      <w:proofErr w:type="spellStart"/>
      <w:r w:rsidRPr="00E23DF2">
        <w:rPr>
          <w:rFonts w:asciiTheme="minorHAnsi" w:hAnsiTheme="minorHAnsi" w:cstheme="minorHAnsi"/>
          <w:lang w:val="en-US"/>
        </w:rPr>
        <w:t>Kaasa</w:t>
      </w:r>
      <w:proofErr w:type="spellEnd"/>
      <w:r w:rsidRPr="00E23DF2">
        <w:rPr>
          <w:rFonts w:asciiTheme="minorHAnsi" w:hAnsiTheme="minorHAnsi" w:cstheme="minorHAnsi"/>
          <w:lang w:val="en-US"/>
        </w:rPr>
        <w:t xml:space="preserve"> S, Loge JH, </w:t>
      </w:r>
      <w:proofErr w:type="spellStart"/>
      <w:r w:rsidRPr="00E23DF2">
        <w:rPr>
          <w:rFonts w:asciiTheme="minorHAnsi" w:hAnsiTheme="minorHAnsi" w:cstheme="minorHAnsi"/>
          <w:lang w:val="en-US"/>
        </w:rPr>
        <w:t>Reijneveld</w:t>
      </w:r>
      <w:proofErr w:type="spellEnd"/>
      <w:r w:rsidRPr="00E23DF2">
        <w:rPr>
          <w:rFonts w:asciiTheme="minorHAnsi" w:hAnsiTheme="minorHAnsi" w:cstheme="minorHAnsi"/>
          <w:lang w:val="en-US"/>
        </w:rPr>
        <w:t xml:space="preserve"> JC, Singer S, </w:t>
      </w:r>
      <w:proofErr w:type="spellStart"/>
      <w:r w:rsidRPr="00E23DF2">
        <w:rPr>
          <w:rFonts w:asciiTheme="minorHAnsi" w:hAnsiTheme="minorHAnsi" w:cstheme="minorHAnsi"/>
          <w:lang w:val="en-US"/>
        </w:rPr>
        <w:t>Taphoorn</w:t>
      </w:r>
      <w:proofErr w:type="spellEnd"/>
      <w:r w:rsidRPr="00E23DF2">
        <w:rPr>
          <w:rFonts w:asciiTheme="minorHAnsi" w:hAnsiTheme="minorHAnsi" w:cstheme="minorHAnsi"/>
          <w:lang w:val="en-US"/>
        </w:rPr>
        <w:t xml:space="preserve"> MJB, </w:t>
      </w:r>
      <w:proofErr w:type="spellStart"/>
      <w:r w:rsidRPr="00E23DF2">
        <w:rPr>
          <w:rFonts w:asciiTheme="minorHAnsi" w:hAnsiTheme="minorHAnsi" w:cstheme="minorHAnsi"/>
          <w:lang w:val="en-US"/>
        </w:rPr>
        <w:t>Thamsborg</w:t>
      </w:r>
      <w:proofErr w:type="spellEnd"/>
      <w:r w:rsidRPr="00E23DF2">
        <w:rPr>
          <w:rFonts w:asciiTheme="minorHAnsi" w:hAnsiTheme="minorHAnsi" w:cstheme="minorHAnsi"/>
          <w:lang w:val="en-US"/>
        </w:rPr>
        <w:t xml:space="preserve"> LH, </w:t>
      </w:r>
      <w:proofErr w:type="spellStart"/>
      <w:r w:rsidRPr="00E23DF2">
        <w:rPr>
          <w:rFonts w:asciiTheme="minorHAnsi" w:hAnsiTheme="minorHAnsi" w:cstheme="minorHAnsi"/>
          <w:lang w:val="en-US"/>
        </w:rPr>
        <w:t>Tomaszewski</w:t>
      </w:r>
      <w:proofErr w:type="spellEnd"/>
      <w:r w:rsidRPr="00E23DF2">
        <w:rPr>
          <w:rFonts w:asciiTheme="minorHAnsi" w:hAnsiTheme="minorHAnsi" w:cstheme="minorHAnsi"/>
          <w:lang w:val="en-US"/>
        </w:rPr>
        <w:t xml:space="preserve"> KA, </w:t>
      </w:r>
      <w:proofErr w:type="spellStart"/>
      <w:r w:rsidRPr="00E23DF2">
        <w:rPr>
          <w:rFonts w:asciiTheme="minorHAnsi" w:hAnsiTheme="minorHAnsi" w:cstheme="minorHAnsi"/>
          <w:lang w:val="en-US"/>
        </w:rPr>
        <w:t>Velikova</w:t>
      </w:r>
      <w:proofErr w:type="spellEnd"/>
      <w:r w:rsidRPr="00E23DF2">
        <w:rPr>
          <w:rFonts w:asciiTheme="minorHAnsi" w:hAnsiTheme="minorHAnsi" w:cstheme="minorHAnsi"/>
          <w:lang w:val="en-US"/>
        </w:rPr>
        <w:t xml:space="preserve"> G,</w:t>
      </w:r>
      <w:r w:rsidR="0021197D" w:rsidRPr="00E23DF2">
        <w:rPr>
          <w:rFonts w:asciiTheme="minorHAnsi" w:hAnsiTheme="minorHAnsi" w:cstheme="minorHAnsi"/>
          <w:lang w:val="en-US"/>
        </w:rPr>
        <w:t xml:space="preserve"> </w:t>
      </w:r>
      <w:proofErr w:type="spellStart"/>
      <w:r w:rsidRPr="00E23DF2">
        <w:rPr>
          <w:rFonts w:asciiTheme="minorHAnsi" w:hAnsiTheme="minorHAnsi" w:cstheme="minorHAnsi"/>
          <w:lang w:val="en-US"/>
        </w:rPr>
        <w:t>Verdonck</w:t>
      </w:r>
      <w:proofErr w:type="spellEnd"/>
      <w:r w:rsidRPr="00E23DF2">
        <w:rPr>
          <w:rFonts w:asciiTheme="minorHAnsi" w:hAnsiTheme="minorHAnsi" w:cstheme="minorHAnsi"/>
          <w:lang w:val="en-US"/>
        </w:rPr>
        <w:t xml:space="preserve">-de </w:t>
      </w:r>
      <w:proofErr w:type="spellStart"/>
      <w:r w:rsidRPr="00E23DF2">
        <w:rPr>
          <w:rFonts w:asciiTheme="minorHAnsi" w:hAnsiTheme="minorHAnsi" w:cstheme="minorHAnsi"/>
          <w:lang w:val="en-US"/>
        </w:rPr>
        <w:t>Leeuw</w:t>
      </w:r>
      <w:proofErr w:type="spellEnd"/>
      <w:r w:rsidRPr="00E23DF2">
        <w:rPr>
          <w:rFonts w:asciiTheme="minorHAnsi" w:hAnsiTheme="minorHAnsi" w:cstheme="minorHAnsi"/>
          <w:lang w:val="en-US"/>
        </w:rPr>
        <w:t xml:space="preserve"> IM, Young T, </w:t>
      </w:r>
      <w:proofErr w:type="spellStart"/>
      <w:r w:rsidRPr="00E23DF2">
        <w:rPr>
          <w:rFonts w:asciiTheme="minorHAnsi" w:hAnsiTheme="minorHAnsi" w:cstheme="minorHAnsi"/>
          <w:lang w:val="en-US"/>
        </w:rPr>
        <w:t>Groenvold</w:t>
      </w:r>
      <w:proofErr w:type="spellEnd"/>
      <w:r w:rsidRPr="00E23DF2">
        <w:rPr>
          <w:rFonts w:asciiTheme="minorHAnsi" w:hAnsiTheme="minorHAnsi" w:cstheme="minorHAnsi"/>
          <w:lang w:val="en-US"/>
        </w:rPr>
        <w:t xml:space="preserve"> M; European </w:t>
      </w:r>
      <w:proofErr w:type="spellStart"/>
      <w:r w:rsidRPr="00E23DF2">
        <w:rPr>
          <w:rFonts w:asciiTheme="minorHAnsi" w:hAnsiTheme="minorHAnsi" w:cstheme="minorHAnsi"/>
          <w:lang w:val="en-US"/>
        </w:rPr>
        <w:t>Organisation</w:t>
      </w:r>
      <w:proofErr w:type="spellEnd"/>
      <w:r w:rsidRPr="00E23DF2">
        <w:rPr>
          <w:rFonts w:asciiTheme="minorHAnsi" w:hAnsiTheme="minorHAnsi" w:cstheme="minorHAnsi"/>
          <w:lang w:val="en-US"/>
        </w:rPr>
        <w:t xml:space="preserve"> for Research and Treatment of Cancer (EORTC) Quality of Life Group. The EORTC CAT Core-The computer adaptive version of the EORTC QLQ-C30 questionnaire. Eur J Cancer. 2018 Sep;100:8-16.</w:t>
      </w:r>
    </w:p>
    <w:p w14:paraId="1C9E76AE" w14:textId="7B3522AC" w:rsidR="00F04A50" w:rsidRPr="00E23DF2" w:rsidRDefault="00F04A50" w:rsidP="009E0A52">
      <w:pPr>
        <w:pStyle w:val="Paragraphedeliste"/>
        <w:numPr>
          <w:ilvl w:val="0"/>
          <w:numId w:val="6"/>
        </w:numPr>
        <w:spacing w:line="360" w:lineRule="auto"/>
        <w:jc w:val="both"/>
        <w:rPr>
          <w:rFonts w:asciiTheme="minorHAnsi" w:hAnsiTheme="minorHAnsi" w:cstheme="minorHAnsi"/>
          <w:lang w:val="en-US"/>
        </w:rPr>
      </w:pPr>
      <w:proofErr w:type="spellStart"/>
      <w:r w:rsidRPr="00E23DF2">
        <w:rPr>
          <w:rFonts w:asciiTheme="minorHAnsi" w:hAnsiTheme="minorHAnsi" w:cstheme="minorHAnsi"/>
          <w:lang w:val="en-US"/>
        </w:rPr>
        <w:t>Gamper</w:t>
      </w:r>
      <w:proofErr w:type="spellEnd"/>
      <w:r w:rsidRPr="00E23DF2">
        <w:rPr>
          <w:rFonts w:asciiTheme="minorHAnsi" w:hAnsiTheme="minorHAnsi" w:cstheme="minorHAnsi"/>
          <w:lang w:val="en-US"/>
        </w:rPr>
        <w:t xml:space="preserve"> EM, Martini C, Petersen MA, </w:t>
      </w:r>
      <w:proofErr w:type="spellStart"/>
      <w:r w:rsidRPr="00E23DF2">
        <w:rPr>
          <w:rFonts w:asciiTheme="minorHAnsi" w:hAnsiTheme="minorHAnsi" w:cstheme="minorHAnsi"/>
          <w:lang w:val="en-US"/>
        </w:rPr>
        <w:t>Virgolini</w:t>
      </w:r>
      <w:proofErr w:type="spellEnd"/>
      <w:r w:rsidRPr="00E23DF2">
        <w:rPr>
          <w:rFonts w:asciiTheme="minorHAnsi" w:hAnsiTheme="minorHAnsi" w:cstheme="minorHAnsi"/>
          <w:lang w:val="en-US"/>
        </w:rPr>
        <w:t xml:space="preserve"> I, </w:t>
      </w:r>
      <w:proofErr w:type="spellStart"/>
      <w:r w:rsidRPr="00E23DF2">
        <w:rPr>
          <w:rFonts w:asciiTheme="minorHAnsi" w:hAnsiTheme="minorHAnsi" w:cstheme="minorHAnsi"/>
          <w:lang w:val="en-US"/>
        </w:rPr>
        <w:t>Holzner</w:t>
      </w:r>
      <w:proofErr w:type="spellEnd"/>
      <w:r w:rsidRPr="00E23DF2">
        <w:rPr>
          <w:rFonts w:asciiTheme="minorHAnsi" w:hAnsiTheme="minorHAnsi" w:cstheme="minorHAnsi"/>
          <w:lang w:val="en-US"/>
        </w:rPr>
        <w:t xml:space="preserve"> B, </w:t>
      </w:r>
      <w:proofErr w:type="spellStart"/>
      <w:r w:rsidRPr="00E23DF2">
        <w:rPr>
          <w:rFonts w:asciiTheme="minorHAnsi" w:hAnsiTheme="minorHAnsi" w:cstheme="minorHAnsi"/>
          <w:lang w:val="en-US"/>
        </w:rPr>
        <w:t>Giesinger</w:t>
      </w:r>
      <w:proofErr w:type="spellEnd"/>
      <w:r w:rsidRPr="00E23DF2">
        <w:rPr>
          <w:rFonts w:asciiTheme="minorHAnsi" w:hAnsiTheme="minorHAnsi" w:cstheme="minorHAnsi"/>
          <w:lang w:val="en-US"/>
        </w:rPr>
        <w:t xml:space="preserve"> JM. Do patients consider computer-adaptive measures more appropriate than static questionnaires? J Patient Rep Outcomes. 2019 Jan 29;3(1):7. </w:t>
      </w:r>
    </w:p>
    <w:p w14:paraId="3BB64841" w14:textId="3D5AF67B" w:rsidR="00670023" w:rsidRPr="00E23DF2" w:rsidRDefault="00F04A50" w:rsidP="00D7623A">
      <w:pPr>
        <w:pStyle w:val="Paragraphedeliste"/>
        <w:numPr>
          <w:ilvl w:val="0"/>
          <w:numId w:val="6"/>
        </w:numPr>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Perry B, Geoghegan C, Lin L, McGuire FH, </w:t>
      </w:r>
      <w:proofErr w:type="spellStart"/>
      <w:r w:rsidRPr="00E23DF2">
        <w:rPr>
          <w:rFonts w:asciiTheme="minorHAnsi" w:hAnsiTheme="minorHAnsi" w:cstheme="minorHAnsi"/>
          <w:lang w:val="en-US"/>
        </w:rPr>
        <w:t>Nido</w:t>
      </w:r>
      <w:proofErr w:type="spellEnd"/>
      <w:r w:rsidRPr="00E23DF2">
        <w:rPr>
          <w:rFonts w:asciiTheme="minorHAnsi" w:hAnsiTheme="minorHAnsi" w:cstheme="minorHAnsi"/>
          <w:lang w:val="en-US"/>
        </w:rPr>
        <w:t xml:space="preserve"> V, </w:t>
      </w:r>
      <w:proofErr w:type="spellStart"/>
      <w:r w:rsidRPr="00E23DF2">
        <w:rPr>
          <w:rFonts w:asciiTheme="minorHAnsi" w:hAnsiTheme="minorHAnsi" w:cstheme="minorHAnsi"/>
          <w:lang w:val="en-US"/>
        </w:rPr>
        <w:t>Grabert</w:t>
      </w:r>
      <w:proofErr w:type="spellEnd"/>
      <w:r w:rsidRPr="00E23DF2">
        <w:rPr>
          <w:rFonts w:asciiTheme="minorHAnsi" w:hAnsiTheme="minorHAnsi" w:cstheme="minorHAnsi"/>
          <w:lang w:val="en-US"/>
        </w:rPr>
        <w:t xml:space="preserve"> B, Morin SL, Hallinan ZP, </w:t>
      </w:r>
      <w:proofErr w:type="spellStart"/>
      <w:r w:rsidRPr="00E23DF2">
        <w:rPr>
          <w:rFonts w:asciiTheme="minorHAnsi" w:hAnsiTheme="minorHAnsi" w:cstheme="minorHAnsi"/>
          <w:lang w:val="en-US"/>
        </w:rPr>
        <w:t>Corneli</w:t>
      </w:r>
      <w:proofErr w:type="spellEnd"/>
      <w:r w:rsidRPr="00E23DF2">
        <w:rPr>
          <w:rFonts w:asciiTheme="minorHAnsi" w:hAnsiTheme="minorHAnsi" w:cstheme="minorHAnsi"/>
          <w:lang w:val="en-US"/>
        </w:rPr>
        <w:t xml:space="preserve"> A. Patient preferences for using mobile technologies in clinical trials. </w:t>
      </w:r>
      <w:proofErr w:type="spellStart"/>
      <w:r w:rsidRPr="00E23DF2">
        <w:rPr>
          <w:rFonts w:asciiTheme="minorHAnsi" w:hAnsiTheme="minorHAnsi" w:cstheme="minorHAnsi"/>
          <w:lang w:val="en-US"/>
        </w:rPr>
        <w:t>Contemp</w:t>
      </w:r>
      <w:proofErr w:type="spellEnd"/>
      <w:r w:rsidRPr="00E23DF2">
        <w:rPr>
          <w:rFonts w:asciiTheme="minorHAnsi" w:hAnsiTheme="minorHAnsi" w:cstheme="minorHAnsi"/>
          <w:lang w:val="en-US"/>
        </w:rPr>
        <w:t xml:space="preserve"> </w:t>
      </w:r>
      <w:proofErr w:type="spellStart"/>
      <w:r w:rsidRPr="00E23DF2">
        <w:rPr>
          <w:rFonts w:asciiTheme="minorHAnsi" w:hAnsiTheme="minorHAnsi" w:cstheme="minorHAnsi"/>
          <w:lang w:val="en-US"/>
        </w:rPr>
        <w:t>Clin</w:t>
      </w:r>
      <w:proofErr w:type="spellEnd"/>
      <w:r w:rsidRPr="00E23DF2">
        <w:rPr>
          <w:rFonts w:asciiTheme="minorHAnsi" w:hAnsiTheme="minorHAnsi" w:cstheme="minorHAnsi"/>
          <w:lang w:val="en-US"/>
        </w:rPr>
        <w:t xml:space="preserve"> Trials </w:t>
      </w:r>
      <w:proofErr w:type="spellStart"/>
      <w:r w:rsidRPr="00E23DF2">
        <w:rPr>
          <w:rFonts w:asciiTheme="minorHAnsi" w:hAnsiTheme="minorHAnsi" w:cstheme="minorHAnsi"/>
          <w:lang w:val="en-US"/>
        </w:rPr>
        <w:t>Commun</w:t>
      </w:r>
      <w:proofErr w:type="spellEnd"/>
      <w:r w:rsidRPr="00E23DF2">
        <w:rPr>
          <w:rFonts w:asciiTheme="minorHAnsi" w:hAnsiTheme="minorHAnsi" w:cstheme="minorHAnsi"/>
          <w:lang w:val="en-US"/>
        </w:rPr>
        <w:t>. 2019 Jun 20;</w:t>
      </w:r>
      <w:r w:rsidR="004676F8" w:rsidRPr="00E23DF2">
        <w:rPr>
          <w:rFonts w:asciiTheme="minorHAnsi" w:hAnsiTheme="minorHAnsi" w:cstheme="minorHAnsi"/>
          <w:lang w:val="en-US"/>
        </w:rPr>
        <w:t xml:space="preserve"> </w:t>
      </w:r>
      <w:r w:rsidRPr="00E23DF2">
        <w:rPr>
          <w:rFonts w:asciiTheme="minorHAnsi" w:hAnsiTheme="minorHAnsi" w:cstheme="minorHAnsi"/>
          <w:lang w:val="en-US"/>
        </w:rPr>
        <w:t>15:100399.</w:t>
      </w:r>
    </w:p>
    <w:p w14:paraId="77BC1110" w14:textId="0A5DDA00" w:rsidR="00F04A50" w:rsidRPr="00E23DF2" w:rsidRDefault="00670023" w:rsidP="009E0A52">
      <w:pPr>
        <w:pStyle w:val="Paragraphedeliste"/>
        <w:numPr>
          <w:ilvl w:val="0"/>
          <w:numId w:val="6"/>
        </w:numPr>
        <w:spacing w:line="360" w:lineRule="auto"/>
        <w:jc w:val="both"/>
        <w:rPr>
          <w:rFonts w:asciiTheme="minorHAnsi" w:hAnsiTheme="minorHAnsi" w:cstheme="minorHAnsi"/>
          <w:lang w:val="en-US"/>
        </w:rPr>
      </w:pPr>
      <w:proofErr w:type="spellStart"/>
      <w:r w:rsidRPr="00E23DF2">
        <w:rPr>
          <w:rFonts w:asciiTheme="minorHAnsi" w:eastAsiaTheme="minorHAnsi" w:hAnsiTheme="minorHAnsi" w:cstheme="minorHAnsi"/>
          <w:lang w:val="en-AU" w:eastAsia="en-US"/>
        </w:rPr>
        <w:t>Thanarajasingam</w:t>
      </w:r>
      <w:proofErr w:type="spellEnd"/>
      <w:r w:rsidRPr="00E23DF2">
        <w:rPr>
          <w:rFonts w:asciiTheme="minorHAnsi" w:eastAsiaTheme="minorHAnsi" w:hAnsiTheme="minorHAnsi" w:cstheme="minorHAnsi"/>
          <w:lang w:val="en-AU" w:eastAsia="en-US"/>
        </w:rPr>
        <w:t xml:space="preserve"> G, Atherton PJ, Novotny PJ, et al. Longitudinal adverse event assessment in oncology clinical trials: the Toxicity over Time (</w:t>
      </w:r>
      <w:proofErr w:type="spellStart"/>
      <w:r w:rsidRPr="00E23DF2">
        <w:rPr>
          <w:rFonts w:asciiTheme="minorHAnsi" w:eastAsiaTheme="minorHAnsi" w:hAnsiTheme="minorHAnsi" w:cstheme="minorHAnsi"/>
          <w:lang w:val="en-AU" w:eastAsia="en-US"/>
        </w:rPr>
        <w:t>ToxT</w:t>
      </w:r>
      <w:proofErr w:type="spellEnd"/>
      <w:r w:rsidRPr="00E23DF2">
        <w:rPr>
          <w:rFonts w:asciiTheme="minorHAnsi" w:eastAsiaTheme="minorHAnsi" w:hAnsiTheme="minorHAnsi" w:cstheme="minorHAnsi"/>
          <w:lang w:val="en-AU" w:eastAsia="en-US"/>
        </w:rPr>
        <w:t>) analysis of</w:t>
      </w:r>
      <w:r w:rsidRPr="00E23DF2">
        <w:rPr>
          <w:rFonts w:asciiTheme="minorHAnsi" w:hAnsiTheme="minorHAnsi" w:cstheme="minorHAnsi"/>
          <w:lang w:val="en-AU"/>
        </w:rPr>
        <w:t xml:space="preserve"> Alliance trials NCCTG N9741 and 979254. Lancet Oncol. 2016;</w:t>
      </w:r>
      <w:r w:rsidR="004676F8" w:rsidRPr="00E23DF2">
        <w:rPr>
          <w:rFonts w:asciiTheme="minorHAnsi" w:hAnsiTheme="minorHAnsi" w:cstheme="minorHAnsi"/>
          <w:lang w:val="en-AU"/>
        </w:rPr>
        <w:t xml:space="preserve"> </w:t>
      </w:r>
      <w:r w:rsidRPr="00E23DF2">
        <w:rPr>
          <w:rFonts w:asciiTheme="minorHAnsi" w:hAnsiTheme="minorHAnsi" w:cstheme="minorHAnsi"/>
          <w:lang w:val="en-AU"/>
        </w:rPr>
        <w:t>17:663-670.</w:t>
      </w:r>
    </w:p>
    <w:p w14:paraId="381A292C" w14:textId="457C0E38" w:rsidR="00F04A50" w:rsidRPr="00E23DF2" w:rsidRDefault="00F04A50" w:rsidP="00D7623A">
      <w:pPr>
        <w:pStyle w:val="Paragraphedeliste"/>
        <w:numPr>
          <w:ilvl w:val="0"/>
          <w:numId w:val="6"/>
        </w:numPr>
        <w:spacing w:line="360" w:lineRule="auto"/>
        <w:rPr>
          <w:rFonts w:asciiTheme="minorHAnsi" w:hAnsiTheme="minorHAnsi" w:cstheme="minorHAnsi"/>
          <w:shd w:val="clear" w:color="auto" w:fill="FFFFFF"/>
          <w:lang w:val="en-US"/>
        </w:rPr>
      </w:pPr>
      <w:r w:rsidRPr="00E23DF2">
        <w:rPr>
          <w:rFonts w:asciiTheme="minorHAnsi" w:hAnsiTheme="minorHAnsi" w:cstheme="minorHAnsi"/>
          <w:shd w:val="clear" w:color="auto" w:fill="FFFFFF"/>
          <w:lang w:val="en-US"/>
        </w:rPr>
        <w:t xml:space="preserve">Calvert M, </w:t>
      </w:r>
      <w:proofErr w:type="spellStart"/>
      <w:r w:rsidRPr="00E23DF2">
        <w:rPr>
          <w:rFonts w:asciiTheme="minorHAnsi" w:hAnsiTheme="minorHAnsi" w:cstheme="minorHAnsi"/>
          <w:shd w:val="clear" w:color="auto" w:fill="FFFFFF"/>
          <w:lang w:val="en-US"/>
        </w:rPr>
        <w:t>Kyte</w:t>
      </w:r>
      <w:proofErr w:type="spellEnd"/>
      <w:r w:rsidRPr="00E23DF2">
        <w:rPr>
          <w:rFonts w:asciiTheme="minorHAnsi" w:hAnsiTheme="minorHAnsi" w:cstheme="minorHAnsi"/>
          <w:shd w:val="clear" w:color="auto" w:fill="FFFFFF"/>
          <w:lang w:val="en-US"/>
        </w:rPr>
        <w:t xml:space="preserve"> D, </w:t>
      </w:r>
      <w:proofErr w:type="spellStart"/>
      <w:r w:rsidRPr="00E23DF2">
        <w:rPr>
          <w:rFonts w:asciiTheme="minorHAnsi" w:hAnsiTheme="minorHAnsi" w:cstheme="minorHAnsi"/>
          <w:shd w:val="clear" w:color="auto" w:fill="FFFFFF"/>
          <w:lang w:val="en-US"/>
        </w:rPr>
        <w:t>Mercieca-Bebber</w:t>
      </w:r>
      <w:proofErr w:type="spellEnd"/>
      <w:r w:rsidRPr="00E23DF2">
        <w:rPr>
          <w:rFonts w:asciiTheme="minorHAnsi" w:hAnsiTheme="minorHAnsi" w:cstheme="minorHAnsi"/>
          <w:shd w:val="clear" w:color="auto" w:fill="FFFFFF"/>
          <w:lang w:val="en-US"/>
        </w:rPr>
        <w:t xml:space="preserve"> R, et al. Guidelines for Inclusion of Patient-Reported Outcomes in Clinical Trial Protocols: The SPIRIT-PRO Extension. </w:t>
      </w:r>
      <w:r w:rsidRPr="00E23DF2">
        <w:rPr>
          <w:rFonts w:asciiTheme="minorHAnsi" w:hAnsiTheme="minorHAnsi" w:cstheme="minorHAnsi"/>
          <w:i/>
          <w:iCs/>
          <w:lang w:val="en-US"/>
        </w:rPr>
        <w:t>JAMA</w:t>
      </w:r>
      <w:r w:rsidRPr="00E23DF2">
        <w:rPr>
          <w:rFonts w:asciiTheme="minorHAnsi" w:hAnsiTheme="minorHAnsi" w:cstheme="minorHAnsi"/>
          <w:shd w:val="clear" w:color="auto" w:fill="FFFFFF"/>
          <w:lang w:val="en-US"/>
        </w:rPr>
        <w:t>. 2018;319(5):483-494.</w:t>
      </w:r>
    </w:p>
    <w:p w14:paraId="43BE3D45" w14:textId="4D9B4BFA" w:rsidR="00F04A50" w:rsidRPr="00E23DF2" w:rsidRDefault="00F04A50" w:rsidP="009E0A52">
      <w:pPr>
        <w:pStyle w:val="Paragraphedeliste"/>
        <w:numPr>
          <w:ilvl w:val="0"/>
          <w:numId w:val="6"/>
        </w:numPr>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Bottomley A, Pe M, Sloan J, </w:t>
      </w:r>
      <w:proofErr w:type="spellStart"/>
      <w:r w:rsidRPr="00E23DF2">
        <w:rPr>
          <w:rFonts w:asciiTheme="minorHAnsi" w:hAnsiTheme="minorHAnsi" w:cstheme="minorHAnsi"/>
          <w:lang w:val="en-US"/>
        </w:rPr>
        <w:t>Basch</w:t>
      </w:r>
      <w:proofErr w:type="spellEnd"/>
      <w:r w:rsidRPr="00E23DF2">
        <w:rPr>
          <w:rFonts w:asciiTheme="minorHAnsi" w:hAnsiTheme="minorHAnsi" w:cstheme="minorHAnsi"/>
          <w:lang w:val="en-US"/>
        </w:rPr>
        <w:t xml:space="preserve"> E, </w:t>
      </w:r>
      <w:proofErr w:type="spellStart"/>
      <w:r w:rsidRPr="00E23DF2">
        <w:rPr>
          <w:rFonts w:asciiTheme="minorHAnsi" w:hAnsiTheme="minorHAnsi" w:cstheme="minorHAnsi"/>
          <w:lang w:val="en-US"/>
        </w:rPr>
        <w:t>Bonnetain</w:t>
      </w:r>
      <w:proofErr w:type="spellEnd"/>
      <w:r w:rsidRPr="00E23DF2">
        <w:rPr>
          <w:rFonts w:asciiTheme="minorHAnsi" w:hAnsiTheme="minorHAnsi" w:cstheme="minorHAnsi"/>
          <w:lang w:val="en-US"/>
        </w:rPr>
        <w:t xml:space="preserve"> F, Calvert M, Campbell A, </w:t>
      </w:r>
      <w:proofErr w:type="spellStart"/>
      <w:r w:rsidRPr="00E23DF2">
        <w:rPr>
          <w:rFonts w:asciiTheme="minorHAnsi" w:hAnsiTheme="minorHAnsi" w:cstheme="minorHAnsi"/>
          <w:lang w:val="en-US"/>
        </w:rPr>
        <w:t>Cleeland</w:t>
      </w:r>
      <w:proofErr w:type="spellEnd"/>
      <w:r w:rsidRPr="00E23DF2">
        <w:rPr>
          <w:rFonts w:asciiTheme="minorHAnsi" w:hAnsiTheme="minorHAnsi" w:cstheme="minorHAnsi"/>
          <w:lang w:val="en-US"/>
        </w:rPr>
        <w:t xml:space="preserve"> C, Cocks K, Collette L, Dueck AC, Devlin N, </w:t>
      </w:r>
      <w:proofErr w:type="spellStart"/>
      <w:r w:rsidRPr="00E23DF2">
        <w:rPr>
          <w:rFonts w:asciiTheme="minorHAnsi" w:hAnsiTheme="minorHAnsi" w:cstheme="minorHAnsi"/>
          <w:lang w:val="en-US"/>
        </w:rPr>
        <w:t>Flechtner</w:t>
      </w:r>
      <w:proofErr w:type="spellEnd"/>
      <w:r w:rsidRPr="00E23DF2">
        <w:rPr>
          <w:rFonts w:asciiTheme="minorHAnsi" w:hAnsiTheme="minorHAnsi" w:cstheme="minorHAnsi"/>
          <w:lang w:val="en-US"/>
        </w:rPr>
        <w:t xml:space="preserve"> HH, </w:t>
      </w:r>
      <w:proofErr w:type="spellStart"/>
      <w:r w:rsidRPr="00E23DF2">
        <w:rPr>
          <w:rFonts w:asciiTheme="minorHAnsi" w:hAnsiTheme="minorHAnsi" w:cstheme="minorHAnsi"/>
          <w:lang w:val="en-US"/>
        </w:rPr>
        <w:t>Gotay</w:t>
      </w:r>
      <w:proofErr w:type="spellEnd"/>
      <w:r w:rsidRPr="00E23DF2">
        <w:rPr>
          <w:rFonts w:asciiTheme="minorHAnsi" w:hAnsiTheme="minorHAnsi" w:cstheme="minorHAnsi"/>
          <w:lang w:val="en-US"/>
        </w:rPr>
        <w:t xml:space="preserve"> C, </w:t>
      </w:r>
      <w:proofErr w:type="spellStart"/>
      <w:r w:rsidRPr="00E23DF2">
        <w:rPr>
          <w:rFonts w:asciiTheme="minorHAnsi" w:hAnsiTheme="minorHAnsi" w:cstheme="minorHAnsi"/>
          <w:lang w:val="en-US"/>
        </w:rPr>
        <w:t>Greimel</w:t>
      </w:r>
      <w:proofErr w:type="spellEnd"/>
      <w:r w:rsidRPr="00E23DF2">
        <w:rPr>
          <w:rFonts w:asciiTheme="minorHAnsi" w:hAnsiTheme="minorHAnsi" w:cstheme="minorHAnsi"/>
          <w:lang w:val="en-US"/>
        </w:rPr>
        <w:t xml:space="preserve"> E, </w:t>
      </w:r>
      <w:proofErr w:type="spellStart"/>
      <w:r w:rsidRPr="00E23DF2">
        <w:rPr>
          <w:rFonts w:asciiTheme="minorHAnsi" w:hAnsiTheme="minorHAnsi" w:cstheme="minorHAnsi"/>
          <w:lang w:val="en-US"/>
        </w:rPr>
        <w:t>Griebsch</w:t>
      </w:r>
      <w:proofErr w:type="spellEnd"/>
      <w:r w:rsidRPr="00E23DF2">
        <w:rPr>
          <w:rFonts w:asciiTheme="minorHAnsi" w:hAnsiTheme="minorHAnsi" w:cstheme="minorHAnsi"/>
          <w:lang w:val="en-US"/>
        </w:rPr>
        <w:t xml:space="preserve"> I, </w:t>
      </w:r>
      <w:proofErr w:type="spellStart"/>
      <w:r w:rsidRPr="00E23DF2">
        <w:rPr>
          <w:rFonts w:asciiTheme="minorHAnsi" w:hAnsiTheme="minorHAnsi" w:cstheme="minorHAnsi"/>
          <w:lang w:val="en-US"/>
        </w:rPr>
        <w:t>Groenvold</w:t>
      </w:r>
      <w:proofErr w:type="spellEnd"/>
      <w:r w:rsidRPr="00E23DF2">
        <w:rPr>
          <w:rFonts w:asciiTheme="minorHAnsi" w:hAnsiTheme="minorHAnsi" w:cstheme="minorHAnsi"/>
          <w:lang w:val="en-US"/>
        </w:rPr>
        <w:t xml:space="preserve"> M, Hamel JF, King M, </w:t>
      </w:r>
      <w:proofErr w:type="spellStart"/>
      <w:r w:rsidRPr="00E23DF2">
        <w:rPr>
          <w:rFonts w:asciiTheme="minorHAnsi" w:hAnsiTheme="minorHAnsi" w:cstheme="minorHAnsi"/>
          <w:lang w:val="en-US"/>
        </w:rPr>
        <w:t>Kluetz</w:t>
      </w:r>
      <w:proofErr w:type="spellEnd"/>
      <w:r w:rsidRPr="00E23DF2">
        <w:rPr>
          <w:rFonts w:asciiTheme="minorHAnsi" w:hAnsiTheme="minorHAnsi" w:cstheme="minorHAnsi"/>
          <w:lang w:val="en-US"/>
        </w:rPr>
        <w:t xml:space="preserve"> PG, </w:t>
      </w:r>
      <w:proofErr w:type="spellStart"/>
      <w:r w:rsidRPr="00E23DF2">
        <w:rPr>
          <w:rFonts w:asciiTheme="minorHAnsi" w:hAnsiTheme="minorHAnsi" w:cstheme="minorHAnsi"/>
          <w:lang w:val="en-US"/>
        </w:rPr>
        <w:t>Koller</w:t>
      </w:r>
      <w:proofErr w:type="spellEnd"/>
      <w:r w:rsidRPr="00E23DF2">
        <w:rPr>
          <w:rFonts w:asciiTheme="minorHAnsi" w:hAnsiTheme="minorHAnsi" w:cstheme="minorHAnsi"/>
          <w:lang w:val="en-US"/>
        </w:rPr>
        <w:t xml:space="preserve"> M, Malone DC, Martinelli F, Mitchell SA, </w:t>
      </w:r>
      <w:proofErr w:type="spellStart"/>
      <w:r w:rsidRPr="00E23DF2">
        <w:rPr>
          <w:rFonts w:asciiTheme="minorHAnsi" w:hAnsiTheme="minorHAnsi" w:cstheme="minorHAnsi"/>
          <w:lang w:val="en-US"/>
        </w:rPr>
        <w:t>Moinpour</w:t>
      </w:r>
      <w:proofErr w:type="spellEnd"/>
      <w:r w:rsidRPr="00E23DF2">
        <w:rPr>
          <w:rFonts w:asciiTheme="minorHAnsi" w:hAnsiTheme="minorHAnsi" w:cstheme="minorHAnsi"/>
          <w:lang w:val="en-US"/>
        </w:rPr>
        <w:t xml:space="preserve"> CM, </w:t>
      </w:r>
      <w:proofErr w:type="spellStart"/>
      <w:r w:rsidRPr="00E23DF2">
        <w:rPr>
          <w:rFonts w:asciiTheme="minorHAnsi" w:hAnsiTheme="minorHAnsi" w:cstheme="minorHAnsi"/>
          <w:lang w:val="en-US"/>
        </w:rPr>
        <w:t>Musoro</w:t>
      </w:r>
      <w:proofErr w:type="spellEnd"/>
      <w:r w:rsidRPr="00E23DF2">
        <w:rPr>
          <w:rFonts w:asciiTheme="minorHAnsi" w:hAnsiTheme="minorHAnsi" w:cstheme="minorHAnsi"/>
          <w:lang w:val="en-US"/>
        </w:rPr>
        <w:t xml:space="preserve"> JZ, O'Connor D, Oliver K, </w:t>
      </w:r>
      <w:proofErr w:type="spellStart"/>
      <w:r w:rsidRPr="00E23DF2">
        <w:rPr>
          <w:rFonts w:asciiTheme="minorHAnsi" w:hAnsiTheme="minorHAnsi" w:cstheme="minorHAnsi"/>
          <w:lang w:val="en-US"/>
        </w:rPr>
        <w:t>Piault</w:t>
      </w:r>
      <w:proofErr w:type="spellEnd"/>
      <w:r w:rsidRPr="00E23DF2">
        <w:rPr>
          <w:rFonts w:asciiTheme="minorHAnsi" w:hAnsiTheme="minorHAnsi" w:cstheme="minorHAnsi"/>
          <w:lang w:val="en-US"/>
        </w:rPr>
        <w:t xml:space="preserve">-Louis E, </w:t>
      </w:r>
      <w:proofErr w:type="spellStart"/>
      <w:r w:rsidRPr="00E23DF2">
        <w:rPr>
          <w:rFonts w:asciiTheme="minorHAnsi" w:hAnsiTheme="minorHAnsi" w:cstheme="minorHAnsi"/>
          <w:lang w:val="en-US"/>
        </w:rPr>
        <w:t>Piccart</w:t>
      </w:r>
      <w:proofErr w:type="spellEnd"/>
      <w:r w:rsidRPr="00E23DF2">
        <w:rPr>
          <w:rFonts w:asciiTheme="minorHAnsi" w:hAnsiTheme="minorHAnsi" w:cstheme="minorHAnsi"/>
          <w:lang w:val="en-US"/>
        </w:rPr>
        <w:t xml:space="preserve"> M, Pimentel </w:t>
      </w:r>
      <w:r w:rsidRPr="00E23DF2">
        <w:rPr>
          <w:rFonts w:asciiTheme="minorHAnsi" w:hAnsiTheme="minorHAnsi" w:cstheme="minorHAnsi"/>
          <w:lang w:val="en-US"/>
        </w:rPr>
        <w:lastRenderedPageBreak/>
        <w:t xml:space="preserve">FL, Quinten C, </w:t>
      </w:r>
      <w:proofErr w:type="spellStart"/>
      <w:r w:rsidRPr="00E23DF2">
        <w:rPr>
          <w:rFonts w:asciiTheme="minorHAnsi" w:hAnsiTheme="minorHAnsi" w:cstheme="minorHAnsi"/>
          <w:lang w:val="en-US"/>
        </w:rPr>
        <w:t>Reijneveld</w:t>
      </w:r>
      <w:proofErr w:type="spellEnd"/>
      <w:r w:rsidRPr="00E23DF2">
        <w:rPr>
          <w:rFonts w:asciiTheme="minorHAnsi" w:hAnsiTheme="minorHAnsi" w:cstheme="minorHAnsi"/>
          <w:lang w:val="en-US"/>
        </w:rPr>
        <w:t xml:space="preserve"> JC, </w:t>
      </w:r>
      <w:proofErr w:type="spellStart"/>
      <w:r w:rsidRPr="00E23DF2">
        <w:rPr>
          <w:rFonts w:asciiTheme="minorHAnsi" w:hAnsiTheme="minorHAnsi" w:cstheme="minorHAnsi"/>
          <w:lang w:val="en-US"/>
        </w:rPr>
        <w:t>Schürmann</w:t>
      </w:r>
      <w:proofErr w:type="spellEnd"/>
      <w:r w:rsidRPr="00E23DF2">
        <w:rPr>
          <w:rFonts w:asciiTheme="minorHAnsi" w:hAnsiTheme="minorHAnsi" w:cstheme="minorHAnsi"/>
          <w:lang w:val="en-US"/>
        </w:rPr>
        <w:t xml:space="preserve"> C, Smith AW, </w:t>
      </w:r>
      <w:proofErr w:type="spellStart"/>
      <w:r w:rsidRPr="00E23DF2">
        <w:rPr>
          <w:rFonts w:asciiTheme="minorHAnsi" w:hAnsiTheme="minorHAnsi" w:cstheme="minorHAnsi"/>
          <w:lang w:val="en-US"/>
        </w:rPr>
        <w:t>Soltys</w:t>
      </w:r>
      <w:proofErr w:type="spellEnd"/>
      <w:r w:rsidRPr="00E23DF2">
        <w:rPr>
          <w:rFonts w:asciiTheme="minorHAnsi" w:hAnsiTheme="minorHAnsi" w:cstheme="minorHAnsi"/>
          <w:lang w:val="en-US"/>
        </w:rPr>
        <w:t xml:space="preserve"> KM, </w:t>
      </w:r>
      <w:proofErr w:type="spellStart"/>
      <w:r w:rsidRPr="00E23DF2">
        <w:rPr>
          <w:rFonts w:asciiTheme="minorHAnsi" w:hAnsiTheme="minorHAnsi" w:cstheme="minorHAnsi"/>
          <w:lang w:val="en-US"/>
        </w:rPr>
        <w:t>Sridhara</w:t>
      </w:r>
      <w:proofErr w:type="spellEnd"/>
      <w:r w:rsidRPr="00E23DF2">
        <w:rPr>
          <w:rFonts w:asciiTheme="minorHAnsi" w:hAnsiTheme="minorHAnsi" w:cstheme="minorHAnsi"/>
          <w:lang w:val="en-US"/>
        </w:rPr>
        <w:t xml:space="preserve"> R, </w:t>
      </w:r>
      <w:proofErr w:type="spellStart"/>
      <w:r w:rsidRPr="00E23DF2">
        <w:rPr>
          <w:rFonts w:asciiTheme="minorHAnsi" w:hAnsiTheme="minorHAnsi" w:cstheme="minorHAnsi"/>
          <w:lang w:val="en-US"/>
        </w:rPr>
        <w:t>Taphoorn</w:t>
      </w:r>
      <w:proofErr w:type="spellEnd"/>
      <w:r w:rsidRPr="00E23DF2">
        <w:rPr>
          <w:rFonts w:asciiTheme="minorHAnsi" w:hAnsiTheme="minorHAnsi" w:cstheme="minorHAnsi"/>
          <w:lang w:val="en-US"/>
        </w:rPr>
        <w:t xml:space="preserve"> MJB, </w:t>
      </w:r>
      <w:proofErr w:type="spellStart"/>
      <w:r w:rsidRPr="00E23DF2">
        <w:rPr>
          <w:rFonts w:asciiTheme="minorHAnsi" w:hAnsiTheme="minorHAnsi" w:cstheme="minorHAnsi"/>
          <w:lang w:val="en-US"/>
        </w:rPr>
        <w:t>Velikova</w:t>
      </w:r>
      <w:proofErr w:type="spellEnd"/>
      <w:r w:rsidRPr="00E23DF2">
        <w:rPr>
          <w:rFonts w:asciiTheme="minorHAnsi" w:hAnsiTheme="minorHAnsi" w:cstheme="minorHAnsi"/>
          <w:lang w:val="en-US"/>
        </w:rPr>
        <w:t xml:space="preserve"> G, Coens C. Moving forward toward standardizing analysis of quality of life data in randomized cancer clinical trials. Clin Trials. 2018 Dec;15(6):624-630.</w:t>
      </w:r>
    </w:p>
    <w:p w14:paraId="0A090C1F" w14:textId="4FBE4110" w:rsidR="00F04A50" w:rsidRPr="00E23DF2" w:rsidRDefault="00F04A50" w:rsidP="00D7623A">
      <w:pPr>
        <w:pStyle w:val="Paragraphedeliste"/>
        <w:numPr>
          <w:ilvl w:val="0"/>
          <w:numId w:val="6"/>
        </w:numPr>
        <w:spacing w:line="360" w:lineRule="auto"/>
        <w:rPr>
          <w:rFonts w:asciiTheme="minorHAnsi" w:hAnsiTheme="minorHAnsi" w:cstheme="minorHAnsi"/>
        </w:rPr>
      </w:pPr>
      <w:proofErr w:type="spellStart"/>
      <w:r w:rsidRPr="00E23DF2">
        <w:rPr>
          <w:rFonts w:asciiTheme="minorHAnsi" w:hAnsiTheme="minorHAnsi" w:cstheme="minorHAnsi"/>
          <w:shd w:val="clear" w:color="auto" w:fill="FFFFFF"/>
        </w:rPr>
        <w:t>Cherny</w:t>
      </w:r>
      <w:proofErr w:type="spellEnd"/>
      <w:r w:rsidRPr="00E23DF2">
        <w:rPr>
          <w:rFonts w:asciiTheme="minorHAnsi" w:hAnsiTheme="minorHAnsi" w:cstheme="minorHAnsi"/>
          <w:shd w:val="clear" w:color="auto" w:fill="FFFFFF"/>
        </w:rPr>
        <w:t xml:space="preserve"> NI, </w:t>
      </w:r>
      <w:proofErr w:type="spellStart"/>
      <w:r w:rsidRPr="00E23DF2">
        <w:rPr>
          <w:rFonts w:asciiTheme="minorHAnsi" w:hAnsiTheme="minorHAnsi" w:cstheme="minorHAnsi"/>
          <w:shd w:val="clear" w:color="auto" w:fill="FFFFFF"/>
        </w:rPr>
        <w:t>Dafni</w:t>
      </w:r>
      <w:proofErr w:type="spellEnd"/>
      <w:r w:rsidRPr="00E23DF2">
        <w:rPr>
          <w:rFonts w:asciiTheme="minorHAnsi" w:hAnsiTheme="minorHAnsi" w:cstheme="minorHAnsi"/>
          <w:shd w:val="clear" w:color="auto" w:fill="FFFFFF"/>
        </w:rPr>
        <w:t xml:space="preserve"> U, </w:t>
      </w:r>
      <w:proofErr w:type="spellStart"/>
      <w:r w:rsidRPr="00E23DF2">
        <w:rPr>
          <w:rFonts w:asciiTheme="minorHAnsi" w:hAnsiTheme="minorHAnsi" w:cstheme="minorHAnsi"/>
          <w:shd w:val="clear" w:color="auto" w:fill="FFFFFF"/>
        </w:rPr>
        <w:t>Bogaerts</w:t>
      </w:r>
      <w:proofErr w:type="spellEnd"/>
      <w:r w:rsidRPr="00E23DF2">
        <w:rPr>
          <w:rFonts w:asciiTheme="minorHAnsi" w:hAnsiTheme="minorHAnsi" w:cstheme="minorHAnsi"/>
          <w:shd w:val="clear" w:color="auto" w:fill="FFFFFF"/>
        </w:rPr>
        <w:t xml:space="preserve"> J, et al. </w:t>
      </w:r>
      <w:r w:rsidRPr="00E23DF2">
        <w:rPr>
          <w:rFonts w:asciiTheme="minorHAnsi" w:hAnsiTheme="minorHAnsi" w:cstheme="minorHAnsi"/>
          <w:shd w:val="clear" w:color="auto" w:fill="FFFFFF"/>
          <w:lang w:val="en-US"/>
        </w:rPr>
        <w:t>ESMO-Magnitude of Clinical Benefit Scale version 1.1. </w:t>
      </w:r>
      <w:r w:rsidRPr="00E23DF2">
        <w:rPr>
          <w:rFonts w:asciiTheme="minorHAnsi" w:hAnsiTheme="minorHAnsi" w:cstheme="minorHAnsi"/>
        </w:rPr>
        <w:t>Ann Oncol</w:t>
      </w:r>
      <w:r w:rsidRPr="00E23DF2">
        <w:rPr>
          <w:rFonts w:asciiTheme="minorHAnsi" w:hAnsiTheme="minorHAnsi" w:cstheme="minorHAnsi"/>
          <w:shd w:val="clear" w:color="auto" w:fill="FFFFFF"/>
        </w:rPr>
        <w:t xml:space="preserve">. 2017;28(10):2340-2366. </w:t>
      </w:r>
    </w:p>
    <w:p w14:paraId="063D4B2E" w14:textId="51BFE855" w:rsidR="00F04A50" w:rsidRPr="00E23DF2" w:rsidRDefault="00F04A50" w:rsidP="00D7623A">
      <w:pPr>
        <w:pStyle w:val="Paragraphedeliste"/>
        <w:numPr>
          <w:ilvl w:val="0"/>
          <w:numId w:val="6"/>
        </w:numPr>
        <w:spacing w:line="360" w:lineRule="auto"/>
        <w:rPr>
          <w:rFonts w:asciiTheme="minorHAnsi" w:hAnsiTheme="minorHAnsi" w:cstheme="minorHAnsi"/>
          <w:lang w:val="en-US"/>
        </w:rPr>
      </w:pPr>
      <w:r w:rsidRPr="00E23DF2">
        <w:rPr>
          <w:rFonts w:asciiTheme="minorHAnsi" w:hAnsiTheme="minorHAnsi" w:cstheme="minorHAnsi"/>
          <w:shd w:val="clear" w:color="auto" w:fill="FFFFFF"/>
          <w:lang w:val="en-US"/>
        </w:rPr>
        <w:t xml:space="preserve">Ledermann JA, Harter P, Gourley C, et al. Overall survival in patients with platinum-sensitive recurrent serous ovarian cancer receiving </w:t>
      </w:r>
      <w:proofErr w:type="spellStart"/>
      <w:r w:rsidRPr="00E23DF2">
        <w:rPr>
          <w:rFonts w:asciiTheme="minorHAnsi" w:hAnsiTheme="minorHAnsi" w:cstheme="minorHAnsi"/>
          <w:shd w:val="clear" w:color="auto" w:fill="FFFFFF"/>
          <w:lang w:val="en-US"/>
        </w:rPr>
        <w:t>olaparib</w:t>
      </w:r>
      <w:proofErr w:type="spellEnd"/>
      <w:r w:rsidRPr="00E23DF2">
        <w:rPr>
          <w:rFonts w:asciiTheme="minorHAnsi" w:hAnsiTheme="minorHAnsi" w:cstheme="minorHAnsi"/>
          <w:shd w:val="clear" w:color="auto" w:fill="FFFFFF"/>
          <w:lang w:val="en-US"/>
        </w:rPr>
        <w:t xml:space="preserve"> maintenance monotherapy: an updated analysis from a </w:t>
      </w:r>
      <w:proofErr w:type="spellStart"/>
      <w:r w:rsidRPr="00E23DF2">
        <w:rPr>
          <w:rFonts w:asciiTheme="minorHAnsi" w:hAnsiTheme="minorHAnsi" w:cstheme="minorHAnsi"/>
          <w:shd w:val="clear" w:color="auto" w:fill="FFFFFF"/>
          <w:lang w:val="en-US"/>
        </w:rPr>
        <w:t>randomised</w:t>
      </w:r>
      <w:proofErr w:type="spellEnd"/>
      <w:r w:rsidRPr="00E23DF2">
        <w:rPr>
          <w:rFonts w:asciiTheme="minorHAnsi" w:hAnsiTheme="minorHAnsi" w:cstheme="minorHAnsi"/>
          <w:shd w:val="clear" w:color="auto" w:fill="FFFFFF"/>
          <w:lang w:val="en-US"/>
        </w:rPr>
        <w:t>, placebo-controlled, double-blind, phase 2 trial. </w:t>
      </w:r>
      <w:r w:rsidRPr="00E23DF2">
        <w:rPr>
          <w:rFonts w:asciiTheme="minorHAnsi" w:hAnsiTheme="minorHAnsi" w:cstheme="minorHAnsi"/>
          <w:i/>
          <w:iCs/>
          <w:lang w:val="en-US"/>
        </w:rPr>
        <w:t>Lancet Oncol</w:t>
      </w:r>
      <w:r w:rsidRPr="00E23DF2">
        <w:rPr>
          <w:rFonts w:asciiTheme="minorHAnsi" w:hAnsiTheme="minorHAnsi" w:cstheme="minorHAnsi"/>
          <w:shd w:val="clear" w:color="auto" w:fill="FFFFFF"/>
          <w:lang w:val="en-US"/>
        </w:rPr>
        <w:t>. 2016;17(11):1579-1589. doi:10.1016/S1470-2045(16)30376-X</w:t>
      </w:r>
    </w:p>
    <w:p w14:paraId="774686D4" w14:textId="3D8E2797" w:rsidR="009E0C3F" w:rsidRPr="00E23DF2" w:rsidRDefault="009E0C3F" w:rsidP="009E0A52">
      <w:pPr>
        <w:pStyle w:val="Paragraphedeliste"/>
        <w:numPr>
          <w:ilvl w:val="0"/>
          <w:numId w:val="6"/>
        </w:numPr>
        <w:autoSpaceDE w:val="0"/>
        <w:autoSpaceDN w:val="0"/>
        <w:adjustRightInd w:val="0"/>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Lumley T, </w:t>
      </w:r>
      <w:proofErr w:type="spellStart"/>
      <w:r w:rsidRPr="00E23DF2">
        <w:rPr>
          <w:rFonts w:asciiTheme="minorHAnsi" w:hAnsiTheme="minorHAnsi" w:cstheme="minorHAnsi"/>
          <w:lang w:val="en-US"/>
        </w:rPr>
        <w:t>Simes</w:t>
      </w:r>
      <w:proofErr w:type="spellEnd"/>
      <w:r w:rsidRPr="00E23DF2">
        <w:rPr>
          <w:rFonts w:asciiTheme="minorHAnsi" w:hAnsiTheme="minorHAnsi" w:cstheme="minorHAnsi"/>
          <w:lang w:val="en-US"/>
        </w:rPr>
        <w:t xml:space="preserve"> R, Gebski V, Hudson H. Combining components of quality of life to increase precision and evaluate trade-offs. </w:t>
      </w:r>
      <w:r w:rsidRPr="00E23DF2">
        <w:rPr>
          <w:rFonts w:asciiTheme="minorHAnsi" w:hAnsiTheme="minorHAnsi" w:cstheme="minorHAnsi"/>
          <w:i/>
          <w:lang w:val="en-US"/>
        </w:rPr>
        <w:t>Statistics in Medicine</w:t>
      </w:r>
      <w:r w:rsidRPr="00E23DF2">
        <w:rPr>
          <w:rFonts w:asciiTheme="minorHAnsi" w:hAnsiTheme="minorHAnsi" w:cstheme="minorHAnsi"/>
          <w:lang w:val="en-US"/>
        </w:rPr>
        <w:t>, 2001; 20(21):</w:t>
      </w:r>
      <w:r w:rsidRPr="00E23DF2">
        <w:rPr>
          <w:rFonts w:asciiTheme="minorHAnsi" w:eastAsiaTheme="minorHAnsi" w:hAnsiTheme="minorHAnsi" w:cstheme="minorHAnsi"/>
          <w:lang w:val="en-AU" w:eastAsia="en-US"/>
        </w:rPr>
        <w:t xml:space="preserve"> </w:t>
      </w:r>
      <w:r w:rsidRPr="00E23DF2">
        <w:rPr>
          <w:rFonts w:asciiTheme="minorHAnsi" w:hAnsiTheme="minorHAnsi" w:cstheme="minorHAnsi"/>
          <w:lang w:val="en-US"/>
        </w:rPr>
        <w:t>3231-3249.</w:t>
      </w:r>
    </w:p>
    <w:p w14:paraId="4EEA13DA" w14:textId="586E4937" w:rsidR="00F04A50" w:rsidRPr="00E23DF2" w:rsidRDefault="009E0C3F" w:rsidP="009E0A52">
      <w:pPr>
        <w:pStyle w:val="Paragraphedeliste"/>
        <w:numPr>
          <w:ilvl w:val="0"/>
          <w:numId w:val="6"/>
        </w:numPr>
        <w:autoSpaceDE w:val="0"/>
        <w:autoSpaceDN w:val="0"/>
        <w:adjustRightInd w:val="0"/>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Shakespeare T, Gebski V, </w:t>
      </w:r>
      <w:proofErr w:type="spellStart"/>
      <w:r w:rsidRPr="00E23DF2">
        <w:rPr>
          <w:rFonts w:asciiTheme="minorHAnsi" w:hAnsiTheme="minorHAnsi" w:cstheme="minorHAnsi"/>
          <w:lang w:val="en-US"/>
        </w:rPr>
        <w:t>Veness</w:t>
      </w:r>
      <w:proofErr w:type="spellEnd"/>
      <w:r w:rsidRPr="00E23DF2">
        <w:rPr>
          <w:rFonts w:asciiTheme="minorHAnsi" w:hAnsiTheme="minorHAnsi" w:cstheme="minorHAnsi"/>
          <w:lang w:val="en-US"/>
        </w:rPr>
        <w:t xml:space="preserve"> M, </w:t>
      </w:r>
      <w:proofErr w:type="spellStart"/>
      <w:r w:rsidRPr="00E23DF2">
        <w:rPr>
          <w:rFonts w:asciiTheme="minorHAnsi" w:hAnsiTheme="minorHAnsi" w:cstheme="minorHAnsi"/>
          <w:lang w:val="en-US"/>
        </w:rPr>
        <w:t>Simes</w:t>
      </w:r>
      <w:proofErr w:type="spellEnd"/>
      <w:r w:rsidRPr="00E23DF2">
        <w:rPr>
          <w:rFonts w:asciiTheme="minorHAnsi" w:hAnsiTheme="minorHAnsi" w:cstheme="minorHAnsi"/>
          <w:lang w:val="en-US"/>
        </w:rPr>
        <w:t xml:space="preserve"> J. Improving interpretation of clinical studies by use of confidence levels, clinical significance curves, and risk-benefit contours. </w:t>
      </w:r>
      <w:r w:rsidRPr="00E23DF2">
        <w:rPr>
          <w:rFonts w:asciiTheme="minorHAnsi" w:hAnsiTheme="minorHAnsi" w:cstheme="minorHAnsi"/>
          <w:i/>
          <w:lang w:val="en-US"/>
        </w:rPr>
        <w:t>Lancet</w:t>
      </w:r>
      <w:r w:rsidRPr="00E23DF2">
        <w:rPr>
          <w:rFonts w:asciiTheme="minorHAnsi" w:hAnsiTheme="minorHAnsi" w:cstheme="minorHAnsi"/>
          <w:lang w:val="en-US"/>
        </w:rPr>
        <w:t xml:space="preserve"> 2001; 357 (9265): 1349-1353.</w:t>
      </w:r>
    </w:p>
    <w:p w14:paraId="2F9581E6" w14:textId="08D09C13" w:rsidR="009E0C3F" w:rsidRPr="00E23DF2" w:rsidRDefault="009E0C3F" w:rsidP="009E0A52">
      <w:pPr>
        <w:pStyle w:val="Paragraphedeliste"/>
        <w:numPr>
          <w:ilvl w:val="0"/>
          <w:numId w:val="6"/>
        </w:numPr>
        <w:autoSpaceDE w:val="0"/>
        <w:autoSpaceDN w:val="0"/>
        <w:adjustRightInd w:val="0"/>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Ding P, Lord S, Gebski V, Links M, Bray V, </w:t>
      </w:r>
      <w:proofErr w:type="spellStart"/>
      <w:r w:rsidRPr="00E23DF2">
        <w:rPr>
          <w:rFonts w:asciiTheme="minorHAnsi" w:hAnsiTheme="minorHAnsi" w:cstheme="minorHAnsi"/>
          <w:lang w:val="en-US"/>
        </w:rPr>
        <w:t>Gralla</w:t>
      </w:r>
      <w:proofErr w:type="spellEnd"/>
      <w:r w:rsidRPr="00E23DF2">
        <w:rPr>
          <w:rFonts w:asciiTheme="minorHAnsi" w:hAnsiTheme="minorHAnsi" w:cstheme="minorHAnsi"/>
          <w:lang w:val="en-US"/>
        </w:rPr>
        <w:t xml:space="preserve"> R, Yang J, Lee C. Risk of Treatment-Related Toxicities from EGFR Tyrosine Kinase Inhibitors: A Meta-analysis of Clinical Trials of </w:t>
      </w:r>
      <w:proofErr w:type="spellStart"/>
      <w:r w:rsidRPr="00E23DF2">
        <w:rPr>
          <w:rFonts w:asciiTheme="minorHAnsi" w:hAnsiTheme="minorHAnsi" w:cstheme="minorHAnsi"/>
          <w:lang w:val="en-US"/>
        </w:rPr>
        <w:t>Gefitinib</w:t>
      </w:r>
      <w:proofErr w:type="spellEnd"/>
      <w:r w:rsidRPr="00E23DF2">
        <w:rPr>
          <w:rFonts w:asciiTheme="minorHAnsi" w:hAnsiTheme="minorHAnsi" w:cstheme="minorHAnsi"/>
          <w:lang w:val="en-US"/>
        </w:rPr>
        <w:t xml:space="preserve">, </w:t>
      </w:r>
      <w:proofErr w:type="spellStart"/>
      <w:r w:rsidRPr="00E23DF2">
        <w:rPr>
          <w:rFonts w:asciiTheme="minorHAnsi" w:hAnsiTheme="minorHAnsi" w:cstheme="minorHAnsi"/>
          <w:lang w:val="en-US"/>
        </w:rPr>
        <w:t>Erlotinib</w:t>
      </w:r>
      <w:proofErr w:type="spellEnd"/>
      <w:r w:rsidRPr="00E23DF2">
        <w:rPr>
          <w:rFonts w:asciiTheme="minorHAnsi" w:hAnsiTheme="minorHAnsi" w:cstheme="minorHAnsi"/>
          <w:lang w:val="en-US"/>
        </w:rPr>
        <w:t xml:space="preserve">, and </w:t>
      </w:r>
      <w:proofErr w:type="spellStart"/>
      <w:r w:rsidRPr="00E23DF2">
        <w:rPr>
          <w:rFonts w:asciiTheme="minorHAnsi" w:hAnsiTheme="minorHAnsi" w:cstheme="minorHAnsi"/>
          <w:lang w:val="en-US"/>
        </w:rPr>
        <w:t>Afatinib</w:t>
      </w:r>
      <w:proofErr w:type="spellEnd"/>
      <w:r w:rsidRPr="00E23DF2">
        <w:rPr>
          <w:rFonts w:asciiTheme="minorHAnsi" w:hAnsiTheme="minorHAnsi" w:cstheme="minorHAnsi"/>
          <w:lang w:val="en-US"/>
        </w:rPr>
        <w:t xml:space="preserve"> in Advanced EGFR-Mutated Non–Small Cell Lung Cancer. </w:t>
      </w:r>
      <w:r w:rsidRPr="00E23DF2">
        <w:rPr>
          <w:rFonts w:asciiTheme="minorHAnsi" w:hAnsiTheme="minorHAnsi" w:cstheme="minorHAnsi"/>
          <w:i/>
          <w:lang w:val="en-US"/>
        </w:rPr>
        <w:t>Journal of Thoracic Oncology</w:t>
      </w:r>
      <w:r w:rsidRPr="00E23DF2">
        <w:rPr>
          <w:rFonts w:asciiTheme="minorHAnsi" w:hAnsiTheme="minorHAnsi" w:cstheme="minorHAnsi"/>
          <w:lang w:val="en-US"/>
        </w:rPr>
        <w:t xml:space="preserve"> 2017:12(4): 633-643.</w:t>
      </w:r>
    </w:p>
    <w:p w14:paraId="7BC997AE" w14:textId="2F24CDF2" w:rsidR="009E0C3F" w:rsidRPr="00E23DF2" w:rsidRDefault="009E0C3F" w:rsidP="009E0A52">
      <w:pPr>
        <w:pStyle w:val="Paragraphedeliste"/>
        <w:numPr>
          <w:ilvl w:val="0"/>
          <w:numId w:val="6"/>
        </w:numPr>
        <w:autoSpaceDE w:val="0"/>
        <w:autoSpaceDN w:val="0"/>
        <w:adjustRightInd w:val="0"/>
        <w:spacing w:line="360" w:lineRule="auto"/>
        <w:jc w:val="both"/>
        <w:rPr>
          <w:rFonts w:asciiTheme="minorHAnsi" w:eastAsiaTheme="minorHAnsi" w:hAnsiTheme="minorHAnsi" w:cstheme="minorHAnsi"/>
          <w:lang w:val="en-AU" w:eastAsia="en-US"/>
        </w:rPr>
      </w:pPr>
      <w:proofErr w:type="spellStart"/>
      <w:r w:rsidRPr="00E23DF2">
        <w:rPr>
          <w:rFonts w:asciiTheme="minorHAnsi" w:hAnsiTheme="minorHAnsi" w:cstheme="minorHAnsi"/>
          <w:lang w:val="en-US"/>
        </w:rPr>
        <w:t>Simes</w:t>
      </w:r>
      <w:proofErr w:type="spellEnd"/>
      <w:r w:rsidRPr="00E23DF2">
        <w:rPr>
          <w:rFonts w:asciiTheme="minorHAnsi" w:hAnsiTheme="minorHAnsi" w:cstheme="minorHAnsi"/>
          <w:lang w:val="en-US"/>
        </w:rPr>
        <w:t xml:space="preserve"> R, </w:t>
      </w:r>
      <w:proofErr w:type="spellStart"/>
      <w:r w:rsidRPr="00E23DF2">
        <w:rPr>
          <w:rFonts w:asciiTheme="minorHAnsi" w:hAnsiTheme="minorHAnsi" w:cstheme="minorHAnsi"/>
          <w:lang w:val="en-US"/>
        </w:rPr>
        <w:t>Greatorex</w:t>
      </w:r>
      <w:proofErr w:type="spellEnd"/>
      <w:r w:rsidRPr="00E23DF2">
        <w:rPr>
          <w:rFonts w:asciiTheme="minorHAnsi" w:hAnsiTheme="minorHAnsi" w:cstheme="minorHAnsi"/>
          <w:lang w:val="en-US"/>
        </w:rPr>
        <w:t xml:space="preserve"> V, Gebski V. Practical approaches to minimize problems with missing quality of life data.</w:t>
      </w:r>
      <w:r w:rsidRPr="00E23DF2">
        <w:rPr>
          <w:rFonts w:asciiTheme="minorHAnsi" w:eastAsiaTheme="minorHAnsi" w:hAnsiTheme="minorHAnsi" w:cstheme="minorHAnsi"/>
          <w:lang w:val="en-AU" w:eastAsia="en-US"/>
        </w:rPr>
        <w:t xml:space="preserve"> </w:t>
      </w:r>
      <w:r w:rsidRPr="00E23DF2">
        <w:rPr>
          <w:rFonts w:asciiTheme="minorHAnsi" w:hAnsiTheme="minorHAnsi" w:cstheme="minorHAnsi"/>
          <w:i/>
          <w:lang w:val="en-US"/>
        </w:rPr>
        <w:t>Statistics in Medicine</w:t>
      </w:r>
      <w:r w:rsidRPr="00E23DF2">
        <w:rPr>
          <w:rFonts w:asciiTheme="minorHAnsi" w:hAnsiTheme="minorHAnsi" w:cstheme="minorHAnsi"/>
          <w:lang w:val="en-US"/>
        </w:rPr>
        <w:t>, 1998; 17(5-7):</w:t>
      </w:r>
      <w:r w:rsidRPr="00E23DF2">
        <w:rPr>
          <w:rFonts w:asciiTheme="minorHAnsi" w:eastAsiaTheme="minorHAnsi" w:hAnsiTheme="minorHAnsi" w:cstheme="minorHAnsi"/>
          <w:lang w:val="en-AU" w:eastAsia="en-US"/>
        </w:rPr>
        <w:t xml:space="preserve"> </w:t>
      </w:r>
      <w:r w:rsidRPr="00E23DF2">
        <w:rPr>
          <w:rFonts w:asciiTheme="minorHAnsi" w:hAnsiTheme="minorHAnsi" w:cstheme="minorHAnsi"/>
          <w:lang w:val="en-US"/>
        </w:rPr>
        <w:t>725-737.</w:t>
      </w:r>
    </w:p>
    <w:p w14:paraId="56B8CB06" w14:textId="77777777" w:rsidR="000A1227" w:rsidRPr="00E23DF2" w:rsidRDefault="009E0C3F" w:rsidP="000A1227">
      <w:pPr>
        <w:pStyle w:val="Paragraphedeliste"/>
        <w:numPr>
          <w:ilvl w:val="0"/>
          <w:numId w:val="6"/>
        </w:numPr>
        <w:autoSpaceDE w:val="0"/>
        <w:autoSpaceDN w:val="0"/>
        <w:adjustRightInd w:val="0"/>
        <w:spacing w:line="360" w:lineRule="auto"/>
        <w:jc w:val="both"/>
        <w:rPr>
          <w:rFonts w:asciiTheme="minorHAnsi" w:eastAsiaTheme="minorHAnsi" w:hAnsiTheme="minorHAnsi" w:cstheme="minorHAnsi"/>
          <w:lang w:val="en-AU" w:eastAsia="en-US"/>
        </w:rPr>
      </w:pPr>
      <w:proofErr w:type="spellStart"/>
      <w:r w:rsidRPr="00E23DF2">
        <w:rPr>
          <w:rFonts w:asciiTheme="minorHAnsi" w:eastAsiaTheme="minorHAnsi" w:hAnsiTheme="minorHAnsi" w:cstheme="minorHAnsi"/>
          <w:lang w:val="en-AU" w:eastAsia="en-US"/>
        </w:rPr>
        <w:t>Beller</w:t>
      </w:r>
      <w:proofErr w:type="spellEnd"/>
      <w:r w:rsidRPr="00E23DF2">
        <w:rPr>
          <w:rFonts w:asciiTheme="minorHAnsi" w:eastAsiaTheme="minorHAnsi" w:hAnsiTheme="minorHAnsi" w:cstheme="minorHAnsi"/>
          <w:lang w:val="en-AU" w:eastAsia="en-US"/>
        </w:rPr>
        <w:t xml:space="preserve"> E, Tattersall M, Lumley T, Levi J, </w:t>
      </w:r>
      <w:proofErr w:type="spellStart"/>
      <w:r w:rsidRPr="00E23DF2">
        <w:rPr>
          <w:rFonts w:asciiTheme="minorHAnsi" w:eastAsiaTheme="minorHAnsi" w:hAnsiTheme="minorHAnsi" w:cstheme="minorHAnsi"/>
          <w:lang w:val="en-AU" w:eastAsia="en-US"/>
        </w:rPr>
        <w:t>Dalley</w:t>
      </w:r>
      <w:proofErr w:type="spellEnd"/>
      <w:r w:rsidRPr="00E23DF2">
        <w:rPr>
          <w:rFonts w:asciiTheme="minorHAnsi" w:eastAsiaTheme="minorHAnsi" w:hAnsiTheme="minorHAnsi" w:cstheme="minorHAnsi"/>
          <w:lang w:val="en-AU" w:eastAsia="en-US"/>
        </w:rPr>
        <w:t xml:space="preserve"> D, </w:t>
      </w:r>
      <w:proofErr w:type="spellStart"/>
      <w:r w:rsidRPr="00E23DF2">
        <w:rPr>
          <w:rFonts w:asciiTheme="minorHAnsi" w:eastAsiaTheme="minorHAnsi" w:hAnsiTheme="minorHAnsi" w:cstheme="minorHAnsi"/>
          <w:lang w:val="en-AU" w:eastAsia="en-US"/>
        </w:rPr>
        <w:t>Olver</w:t>
      </w:r>
      <w:proofErr w:type="spellEnd"/>
      <w:r w:rsidRPr="00E23DF2">
        <w:rPr>
          <w:rFonts w:asciiTheme="minorHAnsi" w:eastAsiaTheme="minorHAnsi" w:hAnsiTheme="minorHAnsi" w:cstheme="minorHAnsi"/>
          <w:lang w:val="en-AU" w:eastAsia="en-US"/>
        </w:rPr>
        <w:t xml:space="preserve"> I, Page J, Abdi E, Wynne C, Friedlander M, </w:t>
      </w:r>
      <w:r w:rsidR="004676F8" w:rsidRPr="00E23DF2">
        <w:rPr>
          <w:rFonts w:asciiTheme="minorHAnsi" w:eastAsiaTheme="minorHAnsi" w:hAnsiTheme="minorHAnsi" w:cstheme="minorHAnsi"/>
          <w:lang w:val="en-AU" w:eastAsia="en-US"/>
        </w:rPr>
        <w:t>Boadle D,</w:t>
      </w:r>
      <w:r w:rsidRPr="00E23DF2">
        <w:rPr>
          <w:rFonts w:asciiTheme="minorHAnsi" w:eastAsiaTheme="minorHAnsi" w:hAnsiTheme="minorHAnsi" w:cstheme="minorHAnsi"/>
          <w:lang w:val="en-AU" w:eastAsia="en-US"/>
        </w:rPr>
        <w:t xml:space="preserve"> Wheeler H, </w:t>
      </w:r>
      <w:proofErr w:type="spellStart"/>
      <w:r w:rsidRPr="00E23DF2">
        <w:rPr>
          <w:rFonts w:asciiTheme="minorHAnsi" w:eastAsiaTheme="minorHAnsi" w:hAnsiTheme="minorHAnsi" w:cstheme="minorHAnsi"/>
          <w:lang w:val="en-AU" w:eastAsia="en-US"/>
        </w:rPr>
        <w:t>Margrie</w:t>
      </w:r>
      <w:proofErr w:type="spellEnd"/>
      <w:r w:rsidRPr="00E23DF2">
        <w:rPr>
          <w:rFonts w:asciiTheme="minorHAnsi" w:eastAsiaTheme="minorHAnsi" w:hAnsiTheme="minorHAnsi" w:cstheme="minorHAnsi"/>
          <w:lang w:val="en-AU" w:eastAsia="en-US"/>
        </w:rPr>
        <w:t xml:space="preserve"> S, </w:t>
      </w:r>
      <w:proofErr w:type="spellStart"/>
      <w:r w:rsidRPr="00E23DF2">
        <w:rPr>
          <w:rFonts w:asciiTheme="minorHAnsi" w:eastAsiaTheme="minorHAnsi" w:hAnsiTheme="minorHAnsi" w:cstheme="minorHAnsi"/>
          <w:lang w:val="en-AU" w:eastAsia="en-US"/>
        </w:rPr>
        <w:t>Simes</w:t>
      </w:r>
      <w:proofErr w:type="spellEnd"/>
      <w:r w:rsidRPr="00E23DF2">
        <w:rPr>
          <w:rFonts w:asciiTheme="minorHAnsi" w:eastAsiaTheme="minorHAnsi" w:hAnsiTheme="minorHAnsi" w:cstheme="minorHAnsi"/>
          <w:lang w:val="en-AU" w:eastAsia="en-US"/>
        </w:rPr>
        <w:t xml:space="preserve">, R. </w:t>
      </w:r>
      <w:r w:rsidRPr="00E23DF2">
        <w:rPr>
          <w:rFonts w:asciiTheme="minorHAnsi" w:hAnsiTheme="minorHAnsi" w:cstheme="minorHAnsi"/>
          <w:lang w:val="en-US"/>
        </w:rPr>
        <w:t>Improved quality of life with megestrol acetate in patients with endocrine</w:t>
      </w:r>
      <w:r w:rsidR="004676F8" w:rsidRPr="00E23DF2">
        <w:rPr>
          <w:rFonts w:asciiTheme="minorHAnsi" w:hAnsiTheme="minorHAnsi" w:cstheme="minorHAnsi"/>
          <w:lang w:val="en-US"/>
        </w:rPr>
        <w:t xml:space="preserve"> </w:t>
      </w:r>
      <w:r w:rsidRPr="00E23DF2">
        <w:rPr>
          <w:rFonts w:asciiTheme="minorHAnsi" w:hAnsiTheme="minorHAnsi" w:cstheme="minorHAnsi"/>
          <w:lang w:val="en-US"/>
        </w:rPr>
        <w:t xml:space="preserve">insensitive advanced cancer: A </w:t>
      </w:r>
      <w:proofErr w:type="spellStart"/>
      <w:r w:rsidRPr="00E23DF2">
        <w:rPr>
          <w:rFonts w:asciiTheme="minorHAnsi" w:hAnsiTheme="minorHAnsi" w:cstheme="minorHAnsi"/>
          <w:lang w:val="en-US"/>
        </w:rPr>
        <w:t>randomised</w:t>
      </w:r>
      <w:proofErr w:type="spellEnd"/>
      <w:r w:rsidRPr="00E23DF2">
        <w:rPr>
          <w:rFonts w:asciiTheme="minorHAnsi" w:hAnsiTheme="minorHAnsi" w:cstheme="minorHAnsi"/>
          <w:lang w:val="en-US"/>
        </w:rPr>
        <w:t xml:space="preserve"> placebo-controlled trial. </w:t>
      </w:r>
      <w:r w:rsidRPr="00E23DF2">
        <w:rPr>
          <w:rFonts w:asciiTheme="minorHAnsi" w:hAnsiTheme="minorHAnsi" w:cstheme="minorHAnsi"/>
          <w:i/>
          <w:lang w:val="en-US"/>
        </w:rPr>
        <w:t>Annals of Oncology</w:t>
      </w:r>
      <w:r w:rsidRPr="00E23DF2">
        <w:rPr>
          <w:rFonts w:asciiTheme="minorHAnsi" w:eastAsiaTheme="minorHAnsi" w:hAnsiTheme="minorHAnsi" w:cstheme="minorHAnsi"/>
          <w:i/>
          <w:iCs/>
          <w:lang w:val="en-AU" w:eastAsia="en-US"/>
        </w:rPr>
        <w:t xml:space="preserve"> </w:t>
      </w:r>
      <w:r w:rsidRPr="00E23DF2">
        <w:rPr>
          <w:rFonts w:asciiTheme="minorHAnsi" w:hAnsiTheme="minorHAnsi" w:cstheme="minorHAnsi"/>
          <w:lang w:val="en-US"/>
        </w:rPr>
        <w:t>1997;8: 277-283.</w:t>
      </w:r>
    </w:p>
    <w:p w14:paraId="3CCEDCB3" w14:textId="77777777" w:rsidR="000A1227" w:rsidRPr="00E23DF2" w:rsidRDefault="000A1227" w:rsidP="000A1227">
      <w:pPr>
        <w:pStyle w:val="Paragraphedeliste"/>
        <w:rPr>
          <w:rFonts w:ascii="Segoe UI" w:hAnsi="Segoe UI" w:cs="Segoe UI"/>
          <w:shd w:val="clear" w:color="auto" w:fill="FFFFFF"/>
          <w:lang w:val="en-US"/>
        </w:rPr>
      </w:pPr>
    </w:p>
    <w:p w14:paraId="4D7E1928" w14:textId="77777777" w:rsidR="000A1227" w:rsidRPr="00E23DF2" w:rsidRDefault="000A1227" w:rsidP="000A1227">
      <w:pPr>
        <w:pStyle w:val="Paragraphedeliste"/>
        <w:rPr>
          <w:rFonts w:asciiTheme="minorHAnsi" w:eastAsiaTheme="minorHAnsi" w:hAnsiTheme="minorHAnsi" w:cstheme="minorHAnsi"/>
          <w:lang w:val="en-AU" w:eastAsia="en-US"/>
        </w:rPr>
      </w:pPr>
    </w:p>
    <w:p w14:paraId="26BF85A3" w14:textId="77777777" w:rsidR="007567C8" w:rsidRPr="00E23DF2" w:rsidRDefault="007567C8" w:rsidP="007567C8">
      <w:pPr>
        <w:pStyle w:val="Paragraphedeliste"/>
        <w:rPr>
          <w:rFonts w:asciiTheme="minorHAnsi" w:eastAsiaTheme="minorHAnsi" w:hAnsiTheme="minorHAnsi" w:cstheme="minorHAnsi"/>
          <w:lang w:val="en-AU" w:eastAsia="en-US"/>
        </w:rPr>
      </w:pPr>
    </w:p>
    <w:p w14:paraId="7430C6D6" w14:textId="77777777" w:rsidR="009E0C3F" w:rsidRPr="00E23DF2" w:rsidRDefault="009E0C3F" w:rsidP="009E0A52">
      <w:pPr>
        <w:spacing w:line="360" w:lineRule="auto"/>
        <w:rPr>
          <w:rFonts w:asciiTheme="minorHAnsi" w:hAnsiTheme="minorHAnsi" w:cstheme="minorHAnsi"/>
          <w:lang w:val="en-US" w:eastAsia="en-US"/>
        </w:rPr>
      </w:pPr>
    </w:p>
    <w:p w14:paraId="0E48EAF8" w14:textId="77777777" w:rsidR="00623BFF" w:rsidRPr="00E23DF2" w:rsidRDefault="00623BFF">
      <w:pPr>
        <w:rPr>
          <w:rFonts w:asciiTheme="minorHAnsi" w:hAnsiTheme="minorHAnsi" w:cstheme="minorHAnsi"/>
          <w:lang w:val="en-US"/>
        </w:rPr>
      </w:pPr>
      <w:r w:rsidRPr="00E23DF2">
        <w:rPr>
          <w:rFonts w:asciiTheme="minorHAnsi" w:hAnsiTheme="minorHAnsi" w:cstheme="minorHAnsi"/>
          <w:lang w:val="en-US"/>
        </w:rPr>
        <w:br w:type="page"/>
      </w:r>
    </w:p>
    <w:p w14:paraId="1E6ADCE0" w14:textId="77777777" w:rsidR="00284F07" w:rsidRPr="00E23DF2" w:rsidRDefault="00623BFF"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lastRenderedPageBreak/>
        <w:t>Author contribution</w:t>
      </w:r>
    </w:p>
    <w:p w14:paraId="04A83A5F" w14:textId="77777777" w:rsidR="0021197D" w:rsidRPr="00E23DF2" w:rsidRDefault="0021197D" w:rsidP="009E0A52">
      <w:pPr>
        <w:spacing w:line="360" w:lineRule="auto"/>
        <w:jc w:val="both"/>
        <w:rPr>
          <w:rFonts w:asciiTheme="minorHAnsi" w:hAnsiTheme="minorHAnsi" w:cstheme="minorHAnsi"/>
          <w:lang w:val="en-US"/>
        </w:rPr>
      </w:pPr>
    </w:p>
    <w:p w14:paraId="44D3FC71" w14:textId="77777777" w:rsidR="0021197D" w:rsidRPr="00E23DF2" w:rsidRDefault="0021197D"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Jean-Emmanuel Kurtz: Conceptualization, Investigation, Supervision, original draft; Writing - review &amp; editing</w:t>
      </w:r>
    </w:p>
    <w:p w14:paraId="13886228" w14:textId="77777777" w:rsidR="0021197D" w:rsidRPr="00E23DF2" w:rsidRDefault="0021197D" w:rsidP="0021197D">
      <w:pPr>
        <w:spacing w:line="360" w:lineRule="auto"/>
        <w:jc w:val="both"/>
        <w:rPr>
          <w:rFonts w:asciiTheme="minorHAnsi" w:hAnsiTheme="minorHAnsi" w:cstheme="minorHAnsi"/>
          <w:lang w:val="en-US"/>
        </w:rPr>
      </w:pPr>
      <w:r w:rsidRPr="00E23DF2">
        <w:rPr>
          <w:rFonts w:asciiTheme="minorHAnsi" w:hAnsiTheme="minorHAnsi" w:cstheme="minorHAnsi"/>
          <w:lang w:val="en-US"/>
        </w:rPr>
        <w:t>Val Gebski: Conceptualization, Investigation, Supervision, original draft; Writing - review &amp; editing</w:t>
      </w:r>
    </w:p>
    <w:p w14:paraId="722A499B" w14:textId="4DD44F57" w:rsidR="0021197D" w:rsidRPr="00E23DF2" w:rsidRDefault="0021197D" w:rsidP="0021197D">
      <w:pPr>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Vladyslav </w:t>
      </w:r>
      <w:proofErr w:type="spellStart"/>
      <w:r w:rsidRPr="00E23DF2">
        <w:rPr>
          <w:rFonts w:asciiTheme="minorHAnsi" w:hAnsiTheme="minorHAnsi" w:cstheme="minorHAnsi"/>
          <w:lang w:val="en-US"/>
        </w:rPr>
        <w:t>Sukhin</w:t>
      </w:r>
      <w:proofErr w:type="spellEnd"/>
      <w:r w:rsidRPr="00E23DF2">
        <w:rPr>
          <w:rFonts w:asciiTheme="minorHAnsi" w:hAnsiTheme="minorHAnsi" w:cstheme="minorHAnsi"/>
          <w:lang w:val="en-US"/>
        </w:rPr>
        <w:t>: Investigation, Writing - review &amp; editing</w:t>
      </w:r>
    </w:p>
    <w:p w14:paraId="5B56BE89" w14:textId="1983BF53" w:rsidR="0021197D" w:rsidRPr="00E23DF2" w:rsidRDefault="0021197D"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Mark Carey: Investigation, Writing - review &amp; editing</w:t>
      </w:r>
    </w:p>
    <w:p w14:paraId="29D87818" w14:textId="7F7EB708" w:rsidR="0021197D" w:rsidRPr="00E23DF2" w:rsidRDefault="0021197D" w:rsidP="009E0A52">
      <w:pPr>
        <w:spacing w:line="360" w:lineRule="auto"/>
        <w:jc w:val="both"/>
        <w:rPr>
          <w:rFonts w:asciiTheme="minorHAnsi" w:hAnsiTheme="minorHAnsi" w:cstheme="minorHAnsi"/>
          <w:lang w:val="en-US"/>
        </w:rPr>
      </w:pPr>
      <w:proofErr w:type="spellStart"/>
      <w:r w:rsidRPr="00E23DF2">
        <w:rPr>
          <w:rFonts w:asciiTheme="minorHAnsi" w:hAnsiTheme="minorHAnsi" w:cstheme="minorHAnsi"/>
          <w:lang w:val="en-US"/>
        </w:rPr>
        <w:t>Iwa</w:t>
      </w:r>
      <w:proofErr w:type="spellEnd"/>
      <w:r w:rsidRPr="00E23DF2">
        <w:rPr>
          <w:rFonts w:asciiTheme="minorHAnsi" w:hAnsiTheme="minorHAnsi" w:cstheme="minorHAnsi"/>
          <w:lang w:val="en-US"/>
        </w:rPr>
        <w:t xml:space="preserve"> Kong: Investigation, Writing - review &amp; editing</w:t>
      </w:r>
    </w:p>
    <w:p w14:paraId="708400E4" w14:textId="77777777" w:rsidR="0021197D" w:rsidRPr="00E23DF2" w:rsidRDefault="0021197D"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Rosalind M. </w:t>
      </w:r>
      <w:proofErr w:type="spellStart"/>
      <w:r w:rsidRPr="00E23DF2">
        <w:rPr>
          <w:rFonts w:asciiTheme="minorHAnsi" w:hAnsiTheme="minorHAnsi" w:cstheme="minorHAnsi"/>
          <w:lang w:val="en-US"/>
        </w:rPr>
        <w:t>Glasspol</w:t>
      </w:r>
      <w:proofErr w:type="spellEnd"/>
      <w:r w:rsidRPr="00E23DF2">
        <w:rPr>
          <w:rFonts w:asciiTheme="minorHAnsi" w:hAnsiTheme="minorHAnsi" w:cstheme="minorHAnsi"/>
          <w:lang w:val="en-US"/>
        </w:rPr>
        <w:t>: Investigation, Writing - review &amp; editing</w:t>
      </w:r>
    </w:p>
    <w:p w14:paraId="1323124F" w14:textId="77777777" w:rsidR="0021197D" w:rsidRPr="00E23DF2" w:rsidRDefault="0021197D"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Jonathan Berek: Investigation, Writing - review &amp; editing</w:t>
      </w:r>
    </w:p>
    <w:p w14:paraId="43820E55" w14:textId="77777777" w:rsidR="0021197D" w:rsidRPr="00E23DF2" w:rsidRDefault="0021197D"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Mariana Batista: Investigation, Writing - review &amp; editing </w:t>
      </w:r>
    </w:p>
    <w:p w14:paraId="6F6C9E1B" w14:textId="77777777" w:rsidR="0021197D" w:rsidRPr="00E23DF2" w:rsidRDefault="0021197D"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Marcia Hall: Investigation, Writing - review &amp; editing</w:t>
      </w:r>
    </w:p>
    <w:p w14:paraId="34FA59BC" w14:textId="77777777" w:rsidR="0021197D" w:rsidRPr="00E23DF2" w:rsidRDefault="0021197D"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Jae-Wong Kim: Investigation, Writing - review &amp; editing</w:t>
      </w:r>
    </w:p>
    <w:p w14:paraId="035158BE" w14:textId="77777777" w:rsidR="0021197D" w:rsidRPr="00E23DF2" w:rsidRDefault="0021197D" w:rsidP="009E0A52">
      <w:pPr>
        <w:spacing w:line="360" w:lineRule="auto"/>
        <w:jc w:val="both"/>
        <w:rPr>
          <w:rFonts w:asciiTheme="minorHAnsi" w:hAnsiTheme="minorHAnsi" w:cstheme="minorHAnsi"/>
          <w:lang w:val="en-US"/>
        </w:rPr>
      </w:pPr>
      <w:proofErr w:type="spellStart"/>
      <w:r w:rsidRPr="00E23DF2">
        <w:rPr>
          <w:rFonts w:asciiTheme="minorHAnsi" w:hAnsiTheme="minorHAnsi" w:cstheme="minorHAnsi"/>
          <w:lang w:val="en-US"/>
        </w:rPr>
        <w:t>Effi</w:t>
      </w:r>
      <w:proofErr w:type="spellEnd"/>
      <w:r w:rsidRPr="00E23DF2">
        <w:rPr>
          <w:rFonts w:asciiTheme="minorHAnsi" w:hAnsiTheme="minorHAnsi" w:cstheme="minorHAnsi"/>
          <w:lang w:val="en-US"/>
        </w:rPr>
        <w:t xml:space="preserve"> </w:t>
      </w:r>
      <w:proofErr w:type="spellStart"/>
      <w:r w:rsidRPr="00E23DF2">
        <w:rPr>
          <w:rFonts w:asciiTheme="minorHAnsi" w:hAnsiTheme="minorHAnsi" w:cstheme="minorHAnsi"/>
          <w:lang w:val="en-US"/>
        </w:rPr>
        <w:t>Yeoshoua</w:t>
      </w:r>
      <w:proofErr w:type="spellEnd"/>
      <w:r w:rsidRPr="00E23DF2">
        <w:rPr>
          <w:rFonts w:asciiTheme="minorHAnsi" w:hAnsiTheme="minorHAnsi" w:cstheme="minorHAnsi"/>
          <w:lang w:val="en-US"/>
        </w:rPr>
        <w:t>: Investigation, Writing - review &amp; editing</w:t>
      </w:r>
    </w:p>
    <w:p w14:paraId="62C62386" w14:textId="77777777" w:rsidR="0021197D" w:rsidRPr="00E23DF2" w:rsidRDefault="0021197D"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Noriko Fujiwara: Investigation, Writing - review &amp; editing</w:t>
      </w:r>
    </w:p>
    <w:p w14:paraId="664DB5DA" w14:textId="77777777" w:rsidR="0021197D" w:rsidRPr="00E23DF2" w:rsidRDefault="0021197D"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Byung-Ho Nam: Investigation, Writing - review &amp; editing</w:t>
      </w:r>
    </w:p>
    <w:p w14:paraId="4E466BCC" w14:textId="77777777" w:rsidR="0021197D" w:rsidRPr="00E23DF2" w:rsidRDefault="0021197D"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Sandra Polleis: Investigation, Writing - review &amp; editing</w:t>
      </w:r>
    </w:p>
    <w:p w14:paraId="7EA257C2" w14:textId="77777777" w:rsidR="0021197D" w:rsidRPr="00E23DF2" w:rsidRDefault="0021197D"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Jung-</w:t>
      </w:r>
      <w:proofErr w:type="spellStart"/>
      <w:r w:rsidRPr="00E23DF2">
        <w:rPr>
          <w:rFonts w:asciiTheme="minorHAnsi" w:hAnsiTheme="minorHAnsi" w:cstheme="minorHAnsi"/>
          <w:lang w:val="en-US"/>
        </w:rPr>
        <w:t>Wung</w:t>
      </w:r>
      <w:proofErr w:type="spellEnd"/>
      <w:r w:rsidRPr="00E23DF2">
        <w:rPr>
          <w:rFonts w:asciiTheme="minorHAnsi" w:hAnsiTheme="minorHAnsi" w:cstheme="minorHAnsi"/>
          <w:lang w:val="en-US"/>
        </w:rPr>
        <w:t xml:space="preserve"> Lee: Investigation, Writing - review &amp; editing</w:t>
      </w:r>
    </w:p>
    <w:p w14:paraId="350DA7D6" w14:textId="77777777" w:rsidR="0021197D" w:rsidRPr="00E23DF2" w:rsidRDefault="0021197D"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Aleksandra Strojna: Investigation, Writing - review &amp; editing</w:t>
      </w:r>
    </w:p>
    <w:p w14:paraId="67EC880B" w14:textId="77777777" w:rsidR="0021197D" w:rsidRPr="00E23DF2" w:rsidRDefault="0021197D"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Laura </w:t>
      </w:r>
      <w:proofErr w:type="spellStart"/>
      <w:r w:rsidRPr="00E23DF2">
        <w:rPr>
          <w:rFonts w:asciiTheme="minorHAnsi" w:hAnsiTheme="minorHAnsi" w:cstheme="minorHAnsi"/>
          <w:lang w:val="en-US"/>
        </w:rPr>
        <w:t>Farelly</w:t>
      </w:r>
      <w:proofErr w:type="spellEnd"/>
      <w:r w:rsidRPr="00E23DF2">
        <w:rPr>
          <w:rFonts w:asciiTheme="minorHAnsi" w:hAnsiTheme="minorHAnsi" w:cstheme="minorHAnsi"/>
          <w:lang w:val="en-US"/>
        </w:rPr>
        <w:t>: Investigation, Writing - review &amp; editing</w:t>
      </w:r>
    </w:p>
    <w:p w14:paraId="782BFCE3" w14:textId="77777777" w:rsidR="0021197D" w:rsidRPr="00E23DF2" w:rsidRDefault="0021197D"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Richard </w:t>
      </w:r>
      <w:proofErr w:type="spellStart"/>
      <w:r w:rsidRPr="00E23DF2">
        <w:rPr>
          <w:rFonts w:asciiTheme="minorHAnsi" w:hAnsiTheme="minorHAnsi" w:cstheme="minorHAnsi"/>
          <w:lang w:val="en-US"/>
        </w:rPr>
        <w:t>Schwameis</w:t>
      </w:r>
      <w:proofErr w:type="spellEnd"/>
      <w:r w:rsidRPr="00E23DF2">
        <w:rPr>
          <w:rFonts w:asciiTheme="minorHAnsi" w:hAnsiTheme="minorHAnsi" w:cstheme="minorHAnsi"/>
          <w:lang w:val="en-US"/>
        </w:rPr>
        <w:t>: Investigation, Writing - review &amp; editing</w:t>
      </w:r>
    </w:p>
    <w:p w14:paraId="4A918A13" w14:textId="77777777" w:rsidR="0021197D" w:rsidRPr="00E23DF2" w:rsidRDefault="0021197D"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Roldano Fossati: Investigation, Writing - review &amp; editing</w:t>
      </w:r>
    </w:p>
    <w:p w14:paraId="4C6ACD40" w14:textId="77777777" w:rsidR="0021197D" w:rsidRPr="00E23DF2" w:rsidRDefault="0021197D"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Xavier Paoletti: Investigation, Writing - review &amp; editing</w:t>
      </w:r>
    </w:p>
    <w:p w14:paraId="3850DBA1" w14:textId="77777777" w:rsidR="0021197D" w:rsidRPr="00E23DF2" w:rsidRDefault="0021197D" w:rsidP="0021197D">
      <w:pPr>
        <w:spacing w:line="360" w:lineRule="auto"/>
        <w:jc w:val="both"/>
        <w:rPr>
          <w:rFonts w:asciiTheme="minorHAnsi" w:hAnsiTheme="minorHAnsi" w:cstheme="minorHAnsi"/>
          <w:lang w:val="en-US"/>
        </w:rPr>
      </w:pPr>
      <w:r w:rsidRPr="00E23DF2">
        <w:rPr>
          <w:rFonts w:asciiTheme="minorHAnsi" w:hAnsiTheme="minorHAnsi" w:cstheme="minorHAnsi"/>
          <w:lang w:val="en-US"/>
        </w:rPr>
        <w:t>Michael Friedlander: Conceptualization, Investigation, Supervision, original draft; Writing - review &amp; editing</w:t>
      </w:r>
    </w:p>
    <w:p w14:paraId="11067EFE" w14:textId="77777777" w:rsidR="0021197D" w:rsidRPr="00E23DF2" w:rsidRDefault="0021197D" w:rsidP="0021197D">
      <w:pPr>
        <w:spacing w:line="360" w:lineRule="auto"/>
        <w:jc w:val="both"/>
        <w:rPr>
          <w:rFonts w:asciiTheme="minorHAnsi" w:hAnsiTheme="minorHAnsi" w:cstheme="minorHAnsi"/>
          <w:lang w:val="en-US"/>
        </w:rPr>
      </w:pPr>
    </w:p>
    <w:p w14:paraId="41427F09" w14:textId="77777777" w:rsidR="0021197D" w:rsidRPr="00E23DF2" w:rsidRDefault="0021197D" w:rsidP="0021197D">
      <w:pPr>
        <w:spacing w:line="360" w:lineRule="auto"/>
        <w:jc w:val="both"/>
        <w:rPr>
          <w:rFonts w:asciiTheme="minorHAnsi" w:hAnsiTheme="minorHAnsi" w:cstheme="minorHAnsi"/>
          <w:lang w:val="en-US"/>
        </w:rPr>
      </w:pPr>
      <w:r w:rsidRPr="00E23DF2">
        <w:rPr>
          <w:rFonts w:asciiTheme="minorHAnsi" w:hAnsiTheme="minorHAnsi" w:cstheme="minorHAnsi"/>
          <w:lang w:val="en-US"/>
        </w:rPr>
        <w:t>Acknowledgements</w:t>
      </w:r>
    </w:p>
    <w:p w14:paraId="2F104EEB" w14:textId="77777777" w:rsidR="0021197D" w:rsidRPr="00E23DF2" w:rsidRDefault="0021197D" w:rsidP="0021197D">
      <w:pPr>
        <w:spacing w:line="360" w:lineRule="auto"/>
        <w:jc w:val="both"/>
        <w:rPr>
          <w:rFonts w:asciiTheme="minorHAnsi" w:hAnsiTheme="minorHAnsi" w:cstheme="minorHAnsi"/>
          <w:lang w:val="en-US"/>
        </w:rPr>
      </w:pPr>
    </w:p>
    <w:p w14:paraId="1FB04E43" w14:textId="267F7C38" w:rsidR="0021197D" w:rsidRPr="00E23DF2" w:rsidRDefault="0021197D" w:rsidP="0021197D">
      <w:pPr>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The authors are indebted to all the GCIG Symptom benefit delegates for their comments and fruitful discussions. </w:t>
      </w:r>
      <w:r w:rsidR="00091F2D" w:rsidRPr="00E23DF2">
        <w:rPr>
          <w:rFonts w:asciiTheme="minorHAnsi" w:hAnsiTheme="minorHAnsi" w:cstheme="minorHAnsi"/>
          <w:lang w:val="en-US"/>
        </w:rPr>
        <w:t xml:space="preserve">The authors also acknowledge Pr Jalid Sehouli from the NOGGO group for fruitful discussions on the manuscript. </w:t>
      </w:r>
      <w:r w:rsidRPr="00E23DF2">
        <w:rPr>
          <w:rFonts w:asciiTheme="minorHAnsi" w:hAnsiTheme="minorHAnsi" w:cstheme="minorHAnsi"/>
          <w:lang w:val="en-US"/>
        </w:rPr>
        <w:t xml:space="preserve">The authors are also particularly indebted to </w:t>
      </w:r>
      <w:r w:rsidR="00F941F2" w:rsidRPr="00E23DF2">
        <w:rPr>
          <w:rFonts w:asciiTheme="minorHAnsi" w:hAnsiTheme="minorHAnsi" w:cstheme="minorHAnsi"/>
          <w:lang w:val="en-US"/>
        </w:rPr>
        <w:t xml:space="preserve">the GCIG </w:t>
      </w:r>
      <w:r w:rsidR="00F941F2" w:rsidRPr="00E23DF2">
        <w:rPr>
          <w:rFonts w:asciiTheme="minorHAnsi" w:hAnsiTheme="minorHAnsi" w:cstheme="minorHAnsi"/>
          <w:lang w:val="en-US"/>
        </w:rPr>
        <w:lastRenderedPageBreak/>
        <w:t>Operations team (</w:t>
      </w:r>
      <w:r w:rsidRPr="00E23DF2">
        <w:rPr>
          <w:rFonts w:asciiTheme="minorHAnsi" w:hAnsiTheme="minorHAnsi" w:cstheme="minorHAnsi"/>
          <w:lang w:val="en-US"/>
        </w:rPr>
        <w:t>Katherine Bennett and Jennifer O’Donnel</w:t>
      </w:r>
      <w:r w:rsidR="00F941F2" w:rsidRPr="00E23DF2">
        <w:rPr>
          <w:rFonts w:asciiTheme="minorHAnsi" w:hAnsiTheme="minorHAnsi" w:cstheme="minorHAnsi"/>
          <w:lang w:val="en-US"/>
        </w:rPr>
        <w:t>l)</w:t>
      </w:r>
      <w:r w:rsidRPr="00E23DF2">
        <w:rPr>
          <w:rFonts w:asciiTheme="minorHAnsi" w:hAnsiTheme="minorHAnsi" w:cstheme="minorHAnsi"/>
          <w:lang w:val="en-US"/>
        </w:rPr>
        <w:t xml:space="preserve"> for their commitment to the </w:t>
      </w:r>
      <w:r w:rsidR="008A01E0" w:rsidRPr="00E23DF2">
        <w:rPr>
          <w:rFonts w:asciiTheme="minorHAnsi" w:hAnsiTheme="minorHAnsi" w:cstheme="minorHAnsi"/>
          <w:lang w:val="en-US"/>
        </w:rPr>
        <w:t>inter</w:t>
      </w:r>
      <w:r w:rsidRPr="00E23DF2">
        <w:rPr>
          <w:rFonts w:asciiTheme="minorHAnsi" w:hAnsiTheme="minorHAnsi" w:cstheme="minorHAnsi"/>
          <w:lang w:val="en-US"/>
        </w:rPr>
        <w:t>group and continuous efforts in organizing the meeting and providing technical support.</w:t>
      </w:r>
    </w:p>
    <w:p w14:paraId="49B71F5B" w14:textId="77777777" w:rsidR="0021197D" w:rsidRPr="00E23DF2" w:rsidRDefault="0021197D" w:rsidP="0021197D">
      <w:pPr>
        <w:spacing w:line="360" w:lineRule="auto"/>
        <w:jc w:val="both"/>
        <w:rPr>
          <w:rFonts w:asciiTheme="minorHAnsi" w:hAnsiTheme="minorHAnsi" w:cstheme="minorHAnsi"/>
          <w:lang w:val="en-US"/>
        </w:rPr>
      </w:pPr>
    </w:p>
    <w:p w14:paraId="113AB6AF" w14:textId="257D5B94" w:rsidR="00810D8B" w:rsidRPr="00E23DF2" w:rsidRDefault="00810D8B">
      <w:pPr>
        <w:rPr>
          <w:rFonts w:asciiTheme="minorHAnsi" w:hAnsiTheme="minorHAnsi" w:cstheme="minorHAnsi"/>
          <w:lang w:val="en-US"/>
        </w:rPr>
      </w:pPr>
      <w:r w:rsidRPr="00E23DF2">
        <w:rPr>
          <w:rFonts w:asciiTheme="minorHAnsi" w:hAnsiTheme="minorHAnsi" w:cstheme="minorHAnsi"/>
          <w:lang w:val="en-US"/>
        </w:rPr>
        <w:br w:type="page"/>
      </w:r>
    </w:p>
    <w:p w14:paraId="33B14A40" w14:textId="77777777" w:rsidR="00C40A31" w:rsidRPr="00E23DF2" w:rsidRDefault="00C40A31" w:rsidP="009E0A52">
      <w:pPr>
        <w:spacing w:line="360" w:lineRule="auto"/>
        <w:jc w:val="both"/>
        <w:rPr>
          <w:rFonts w:asciiTheme="minorHAnsi" w:hAnsiTheme="minorHAnsi" w:cstheme="minorHAnsi"/>
          <w:lang w:val="en-US"/>
        </w:rPr>
        <w:sectPr w:rsidR="00C40A31" w:rsidRPr="00E23DF2" w:rsidSect="00CE2069">
          <w:pgSz w:w="11900" w:h="16840"/>
          <w:pgMar w:top="1417" w:right="1417" w:bottom="1417" w:left="1417" w:header="708" w:footer="708" w:gutter="0"/>
          <w:lnNumType w:countBy="1" w:restart="continuous"/>
          <w:cols w:space="708"/>
          <w:docGrid w:linePitch="360"/>
        </w:sectPr>
      </w:pPr>
    </w:p>
    <w:p w14:paraId="7DA1ABDE" w14:textId="77777777" w:rsidR="00D7623A" w:rsidRPr="00E23DF2" w:rsidRDefault="00D7623A" w:rsidP="00D7623A">
      <w:pPr>
        <w:spacing w:line="360" w:lineRule="auto"/>
        <w:jc w:val="both"/>
        <w:rPr>
          <w:rFonts w:asciiTheme="minorHAnsi" w:hAnsiTheme="minorHAnsi" w:cstheme="minorHAnsi"/>
          <w:lang w:val="en-US"/>
        </w:rPr>
      </w:pPr>
      <w:r w:rsidRPr="00E23DF2">
        <w:rPr>
          <w:rFonts w:asciiTheme="minorHAnsi" w:hAnsiTheme="minorHAnsi" w:cstheme="minorHAnsi"/>
          <w:lang w:val="en-US"/>
        </w:rPr>
        <w:lastRenderedPageBreak/>
        <w:t>Table 1: Working group statements at a glance</w:t>
      </w:r>
    </w:p>
    <w:p w14:paraId="3E4B70E4" w14:textId="77777777" w:rsidR="00D7623A" w:rsidRPr="00E23DF2" w:rsidRDefault="00D7623A" w:rsidP="00D7623A">
      <w:pPr>
        <w:spacing w:line="360" w:lineRule="auto"/>
        <w:jc w:val="both"/>
        <w:rPr>
          <w:rFonts w:asciiTheme="minorHAnsi" w:hAnsiTheme="minorHAnsi" w:cstheme="minorHAnsi"/>
          <w:lang w:val="en-US"/>
        </w:rPr>
      </w:pPr>
    </w:p>
    <w:tbl>
      <w:tblPr>
        <w:tblStyle w:val="Grilledutableau"/>
        <w:tblW w:w="0" w:type="auto"/>
        <w:tblLook w:val="04A0" w:firstRow="1" w:lastRow="0" w:firstColumn="1" w:lastColumn="0" w:noHBand="0" w:noVBand="1"/>
      </w:tblPr>
      <w:tblGrid>
        <w:gridCol w:w="704"/>
        <w:gridCol w:w="8626"/>
        <w:gridCol w:w="4666"/>
      </w:tblGrid>
      <w:tr w:rsidR="00E23DF2" w:rsidRPr="00E23DF2" w14:paraId="2DEC3C15" w14:textId="77777777" w:rsidTr="00F43AC9">
        <w:tc>
          <w:tcPr>
            <w:tcW w:w="704" w:type="dxa"/>
          </w:tcPr>
          <w:p w14:paraId="6F369D70" w14:textId="77777777" w:rsidR="00D7623A" w:rsidRPr="00E23DF2" w:rsidRDefault="00D7623A" w:rsidP="00F43AC9">
            <w:pPr>
              <w:spacing w:line="360" w:lineRule="auto"/>
              <w:jc w:val="both"/>
              <w:rPr>
                <w:rFonts w:asciiTheme="minorHAnsi" w:hAnsiTheme="minorHAnsi" w:cstheme="minorHAnsi"/>
                <w:lang w:val="en-US"/>
              </w:rPr>
            </w:pPr>
          </w:p>
        </w:tc>
        <w:tc>
          <w:tcPr>
            <w:tcW w:w="8626" w:type="dxa"/>
          </w:tcPr>
          <w:p w14:paraId="1D42BDE3" w14:textId="77777777" w:rsidR="00D7623A" w:rsidRPr="00E23DF2" w:rsidRDefault="00D7623A" w:rsidP="00F43AC9">
            <w:pPr>
              <w:spacing w:line="360" w:lineRule="auto"/>
              <w:jc w:val="center"/>
              <w:rPr>
                <w:rFonts w:asciiTheme="minorHAnsi" w:hAnsiTheme="minorHAnsi" w:cstheme="minorHAnsi"/>
                <w:lang w:val="en-US"/>
              </w:rPr>
            </w:pPr>
            <w:r w:rsidRPr="00E23DF2">
              <w:rPr>
                <w:rFonts w:asciiTheme="minorHAnsi" w:hAnsiTheme="minorHAnsi" w:cstheme="minorHAnsi"/>
                <w:lang w:val="en-US"/>
              </w:rPr>
              <w:t>Statement</w:t>
            </w:r>
          </w:p>
        </w:tc>
        <w:tc>
          <w:tcPr>
            <w:tcW w:w="4666" w:type="dxa"/>
          </w:tcPr>
          <w:p w14:paraId="247B6C08" w14:textId="77777777" w:rsidR="00D7623A" w:rsidRPr="00E23DF2" w:rsidRDefault="00D7623A" w:rsidP="00F43AC9">
            <w:pPr>
              <w:spacing w:line="360" w:lineRule="auto"/>
              <w:jc w:val="center"/>
              <w:rPr>
                <w:rFonts w:asciiTheme="minorHAnsi" w:hAnsiTheme="minorHAnsi" w:cstheme="minorHAnsi"/>
                <w:lang w:val="en-US"/>
              </w:rPr>
            </w:pPr>
            <w:r w:rsidRPr="00E23DF2">
              <w:rPr>
                <w:rFonts w:asciiTheme="minorHAnsi" w:hAnsiTheme="minorHAnsi" w:cstheme="minorHAnsi"/>
                <w:lang w:val="en-US"/>
              </w:rPr>
              <w:t>Goal</w:t>
            </w:r>
          </w:p>
        </w:tc>
      </w:tr>
      <w:tr w:rsidR="00E23DF2" w:rsidRPr="00E23DF2" w14:paraId="2EB25E46" w14:textId="77777777" w:rsidTr="00F43AC9">
        <w:tc>
          <w:tcPr>
            <w:tcW w:w="704" w:type="dxa"/>
          </w:tcPr>
          <w:p w14:paraId="5AC9CEEA" w14:textId="77777777" w:rsidR="00D7623A" w:rsidRPr="00E23DF2" w:rsidRDefault="00D7623A" w:rsidP="00F43AC9">
            <w:pPr>
              <w:spacing w:line="360" w:lineRule="auto"/>
              <w:jc w:val="both"/>
              <w:rPr>
                <w:rFonts w:asciiTheme="minorHAnsi" w:hAnsiTheme="minorHAnsi" w:cstheme="minorHAnsi"/>
                <w:lang w:val="en-US"/>
              </w:rPr>
            </w:pPr>
            <w:r w:rsidRPr="00E23DF2">
              <w:rPr>
                <w:rFonts w:asciiTheme="minorHAnsi" w:hAnsiTheme="minorHAnsi" w:cstheme="minorHAnsi"/>
                <w:lang w:val="en-US"/>
              </w:rPr>
              <w:t>1</w:t>
            </w:r>
          </w:p>
        </w:tc>
        <w:tc>
          <w:tcPr>
            <w:tcW w:w="8626" w:type="dxa"/>
          </w:tcPr>
          <w:p w14:paraId="0B13C652" w14:textId="77777777" w:rsidR="00D7623A" w:rsidRPr="00E23DF2" w:rsidRDefault="00D7623A" w:rsidP="00F43AC9">
            <w:pPr>
              <w:spacing w:line="360" w:lineRule="auto"/>
              <w:jc w:val="both"/>
              <w:rPr>
                <w:rFonts w:asciiTheme="minorHAnsi" w:hAnsiTheme="minorHAnsi" w:cstheme="minorHAnsi"/>
                <w:lang w:val="en-US"/>
              </w:rPr>
            </w:pPr>
            <w:r w:rsidRPr="00E23DF2">
              <w:rPr>
                <w:rFonts w:asciiTheme="minorHAnsi" w:hAnsiTheme="minorHAnsi" w:cstheme="minorHAnsi"/>
                <w:lang w:val="en-US"/>
              </w:rPr>
              <w:t>Adhere to SPIRIT-PRO (Standard Protocol Items: Recommendations for Interventional Trials) guidelines</w:t>
            </w:r>
          </w:p>
        </w:tc>
        <w:tc>
          <w:tcPr>
            <w:tcW w:w="4666" w:type="dxa"/>
          </w:tcPr>
          <w:p w14:paraId="10ABED11" w14:textId="77777777" w:rsidR="00D7623A" w:rsidRPr="00E23DF2" w:rsidRDefault="00D7623A" w:rsidP="00F43AC9">
            <w:pPr>
              <w:spacing w:line="360" w:lineRule="auto"/>
              <w:jc w:val="both"/>
              <w:rPr>
                <w:rFonts w:asciiTheme="minorHAnsi" w:hAnsiTheme="minorHAnsi" w:cstheme="minorHAnsi"/>
                <w:lang w:val="en-US"/>
              </w:rPr>
            </w:pPr>
            <w:r w:rsidRPr="00E23DF2">
              <w:rPr>
                <w:rFonts w:asciiTheme="minorHAnsi" w:hAnsiTheme="minorHAnsi" w:cstheme="minorHAnsi"/>
                <w:lang w:val="en-US"/>
              </w:rPr>
              <w:t>Trial design quality</w:t>
            </w:r>
          </w:p>
        </w:tc>
      </w:tr>
      <w:tr w:rsidR="00E23DF2" w:rsidRPr="00E23DF2" w14:paraId="0318F8B7" w14:textId="77777777" w:rsidTr="00F43AC9">
        <w:tc>
          <w:tcPr>
            <w:tcW w:w="704" w:type="dxa"/>
          </w:tcPr>
          <w:p w14:paraId="0BD766A5" w14:textId="77777777" w:rsidR="00D7623A" w:rsidRPr="00E23DF2" w:rsidRDefault="00D7623A" w:rsidP="00F43AC9">
            <w:pPr>
              <w:spacing w:line="360" w:lineRule="auto"/>
              <w:jc w:val="both"/>
              <w:rPr>
                <w:rFonts w:asciiTheme="minorHAnsi" w:hAnsiTheme="minorHAnsi" w:cstheme="minorHAnsi"/>
                <w:lang w:val="en-US"/>
              </w:rPr>
            </w:pPr>
            <w:r w:rsidRPr="00E23DF2">
              <w:rPr>
                <w:rFonts w:asciiTheme="minorHAnsi" w:hAnsiTheme="minorHAnsi" w:cstheme="minorHAnsi"/>
                <w:lang w:val="en-US"/>
              </w:rPr>
              <w:t>2</w:t>
            </w:r>
          </w:p>
        </w:tc>
        <w:tc>
          <w:tcPr>
            <w:tcW w:w="8626" w:type="dxa"/>
          </w:tcPr>
          <w:p w14:paraId="618978CB" w14:textId="77777777" w:rsidR="00D7623A" w:rsidRPr="00E23DF2" w:rsidRDefault="00D7623A" w:rsidP="00F43AC9">
            <w:pPr>
              <w:spacing w:line="360" w:lineRule="auto"/>
              <w:jc w:val="both"/>
              <w:rPr>
                <w:rFonts w:asciiTheme="minorHAnsi" w:hAnsiTheme="minorHAnsi" w:cstheme="minorHAnsi"/>
                <w:lang w:val="en-US"/>
              </w:rPr>
            </w:pPr>
            <w:r w:rsidRPr="00E23DF2">
              <w:rPr>
                <w:rFonts w:asciiTheme="minorHAnsi" w:hAnsiTheme="minorHAnsi" w:cstheme="minorHAnsi"/>
                <w:lang w:val="en-US"/>
              </w:rPr>
              <w:t>Harmonize the selection, collection and reporting of patient centered benefits with maintenance therapies of high quality and clinical relevance</w:t>
            </w:r>
          </w:p>
        </w:tc>
        <w:tc>
          <w:tcPr>
            <w:tcW w:w="4666" w:type="dxa"/>
          </w:tcPr>
          <w:p w14:paraId="71EBEE11" w14:textId="77777777" w:rsidR="00D7623A" w:rsidRPr="00E23DF2" w:rsidRDefault="00D7623A" w:rsidP="00F43AC9">
            <w:pPr>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Increase the quality of PRO data to better consider patents centered benefits together with PFS in maintenance trials </w:t>
            </w:r>
          </w:p>
        </w:tc>
      </w:tr>
      <w:tr w:rsidR="00E23DF2" w:rsidRPr="00E23DF2" w14:paraId="7F55B8DC" w14:textId="77777777" w:rsidTr="00F43AC9">
        <w:tc>
          <w:tcPr>
            <w:tcW w:w="704" w:type="dxa"/>
          </w:tcPr>
          <w:p w14:paraId="700A45BE" w14:textId="77777777" w:rsidR="00D7623A" w:rsidRPr="00E23DF2" w:rsidRDefault="00D7623A" w:rsidP="00F43AC9">
            <w:pPr>
              <w:spacing w:line="360" w:lineRule="auto"/>
              <w:jc w:val="both"/>
              <w:rPr>
                <w:rFonts w:asciiTheme="minorHAnsi" w:hAnsiTheme="minorHAnsi" w:cstheme="minorHAnsi"/>
                <w:lang w:val="en-US"/>
              </w:rPr>
            </w:pPr>
            <w:r w:rsidRPr="00E23DF2">
              <w:rPr>
                <w:rFonts w:asciiTheme="minorHAnsi" w:hAnsiTheme="minorHAnsi" w:cstheme="minorHAnsi"/>
                <w:lang w:val="en-US"/>
              </w:rPr>
              <w:t>3</w:t>
            </w:r>
          </w:p>
        </w:tc>
        <w:tc>
          <w:tcPr>
            <w:tcW w:w="8626" w:type="dxa"/>
          </w:tcPr>
          <w:p w14:paraId="55226BE2" w14:textId="77777777" w:rsidR="00D7623A" w:rsidRPr="00E23DF2" w:rsidRDefault="00D7623A" w:rsidP="00F43AC9">
            <w:pPr>
              <w:spacing w:line="360" w:lineRule="auto"/>
              <w:jc w:val="both"/>
              <w:rPr>
                <w:rFonts w:asciiTheme="minorHAnsi" w:hAnsiTheme="minorHAnsi" w:cstheme="minorHAnsi"/>
                <w:lang w:val="en-US"/>
              </w:rPr>
            </w:pPr>
            <w:r w:rsidRPr="00E23DF2">
              <w:rPr>
                <w:rFonts w:asciiTheme="minorHAnsi" w:hAnsiTheme="minorHAnsi" w:cstheme="minorHAnsi"/>
                <w:lang w:val="en-US"/>
              </w:rPr>
              <w:t>Select PRO endpoint including frequency and duration of assessment in trials of maintenance therapy</w:t>
            </w:r>
          </w:p>
        </w:tc>
        <w:tc>
          <w:tcPr>
            <w:tcW w:w="4666" w:type="dxa"/>
          </w:tcPr>
          <w:p w14:paraId="24919033" w14:textId="77777777" w:rsidR="00D7623A" w:rsidRPr="00E23DF2" w:rsidRDefault="00D7623A" w:rsidP="00F43AC9">
            <w:pPr>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Select PRO endpoints adapted to maintenance trials including duration </w:t>
            </w:r>
          </w:p>
        </w:tc>
      </w:tr>
      <w:tr w:rsidR="00E23DF2" w:rsidRPr="00E23DF2" w14:paraId="661E926D" w14:textId="77777777" w:rsidTr="00F43AC9">
        <w:tc>
          <w:tcPr>
            <w:tcW w:w="704" w:type="dxa"/>
          </w:tcPr>
          <w:p w14:paraId="16A1C2F1" w14:textId="77777777" w:rsidR="00D7623A" w:rsidRPr="00E23DF2" w:rsidRDefault="00D7623A" w:rsidP="00F43AC9">
            <w:pPr>
              <w:spacing w:line="360" w:lineRule="auto"/>
              <w:jc w:val="both"/>
              <w:rPr>
                <w:rFonts w:asciiTheme="minorHAnsi" w:hAnsiTheme="minorHAnsi" w:cstheme="minorHAnsi"/>
                <w:lang w:val="en-US"/>
              </w:rPr>
            </w:pPr>
            <w:r w:rsidRPr="00E23DF2">
              <w:rPr>
                <w:rFonts w:asciiTheme="minorHAnsi" w:hAnsiTheme="minorHAnsi" w:cstheme="minorHAnsi"/>
                <w:lang w:val="en-US"/>
              </w:rPr>
              <w:t>4</w:t>
            </w:r>
          </w:p>
        </w:tc>
        <w:tc>
          <w:tcPr>
            <w:tcW w:w="8626" w:type="dxa"/>
          </w:tcPr>
          <w:p w14:paraId="56C04422" w14:textId="77777777" w:rsidR="00D7623A" w:rsidRPr="00E23DF2" w:rsidRDefault="00D7623A" w:rsidP="00F43AC9">
            <w:pPr>
              <w:spacing w:line="360" w:lineRule="auto"/>
              <w:jc w:val="both"/>
              <w:rPr>
                <w:rFonts w:asciiTheme="minorHAnsi" w:hAnsiTheme="minorHAnsi" w:cstheme="minorHAnsi"/>
                <w:lang w:val="en-US"/>
              </w:rPr>
            </w:pPr>
            <w:r w:rsidRPr="00E23DF2">
              <w:rPr>
                <w:rFonts w:asciiTheme="minorHAnsi" w:hAnsiTheme="minorHAnsi" w:cstheme="minorHAnsi"/>
                <w:lang w:val="en-US"/>
              </w:rPr>
              <w:t>Combine HRQL measures</w:t>
            </w:r>
          </w:p>
        </w:tc>
        <w:tc>
          <w:tcPr>
            <w:tcW w:w="4666" w:type="dxa"/>
          </w:tcPr>
          <w:p w14:paraId="2902A91D" w14:textId="77777777" w:rsidR="00D7623A" w:rsidRPr="00E23DF2" w:rsidRDefault="00D7623A" w:rsidP="00F43AC9">
            <w:pPr>
              <w:spacing w:line="360" w:lineRule="auto"/>
              <w:jc w:val="both"/>
              <w:rPr>
                <w:rFonts w:asciiTheme="minorHAnsi" w:hAnsiTheme="minorHAnsi" w:cstheme="minorHAnsi"/>
                <w:lang w:val="en-US"/>
              </w:rPr>
            </w:pPr>
            <w:r w:rsidRPr="00E23DF2">
              <w:rPr>
                <w:rFonts w:asciiTheme="minorHAnsi" w:hAnsiTheme="minorHAnsi" w:cstheme="minorHAnsi"/>
                <w:lang w:val="en-US"/>
              </w:rPr>
              <w:t>Better describe HRQL at time points</w:t>
            </w:r>
          </w:p>
        </w:tc>
      </w:tr>
      <w:tr w:rsidR="00E23DF2" w:rsidRPr="00E23DF2" w14:paraId="34BDFDDF" w14:textId="77777777" w:rsidTr="00F43AC9">
        <w:tc>
          <w:tcPr>
            <w:tcW w:w="704" w:type="dxa"/>
          </w:tcPr>
          <w:p w14:paraId="3DE45815" w14:textId="77777777" w:rsidR="00D7623A" w:rsidRPr="00E23DF2" w:rsidRDefault="00D7623A" w:rsidP="00F43AC9">
            <w:pPr>
              <w:spacing w:line="360" w:lineRule="auto"/>
              <w:jc w:val="both"/>
              <w:rPr>
                <w:rFonts w:asciiTheme="minorHAnsi" w:hAnsiTheme="minorHAnsi" w:cstheme="minorHAnsi"/>
                <w:lang w:val="en-US"/>
              </w:rPr>
            </w:pPr>
            <w:r w:rsidRPr="00E23DF2">
              <w:rPr>
                <w:rFonts w:asciiTheme="minorHAnsi" w:hAnsiTheme="minorHAnsi" w:cstheme="minorHAnsi"/>
                <w:lang w:val="en-US"/>
              </w:rPr>
              <w:t>5</w:t>
            </w:r>
          </w:p>
        </w:tc>
        <w:tc>
          <w:tcPr>
            <w:tcW w:w="8626" w:type="dxa"/>
          </w:tcPr>
          <w:p w14:paraId="7C13FA76" w14:textId="77777777" w:rsidR="00D7623A" w:rsidRPr="00E23DF2" w:rsidRDefault="00D7623A" w:rsidP="00F43AC9">
            <w:pPr>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Combine clinical and HRQL endpoints </w:t>
            </w:r>
          </w:p>
        </w:tc>
        <w:tc>
          <w:tcPr>
            <w:tcW w:w="4666" w:type="dxa"/>
          </w:tcPr>
          <w:p w14:paraId="257C8318" w14:textId="77777777" w:rsidR="00D7623A" w:rsidRPr="00E23DF2" w:rsidRDefault="00D7623A" w:rsidP="00F43AC9">
            <w:pPr>
              <w:spacing w:line="360" w:lineRule="auto"/>
              <w:jc w:val="both"/>
              <w:rPr>
                <w:rFonts w:asciiTheme="minorHAnsi" w:hAnsiTheme="minorHAnsi" w:cstheme="minorHAnsi"/>
                <w:lang w:val="en-US"/>
              </w:rPr>
            </w:pPr>
            <w:r w:rsidRPr="00E23DF2">
              <w:rPr>
                <w:rFonts w:asciiTheme="minorHAnsi" w:hAnsiTheme="minorHAnsi" w:cstheme="minorHAnsi"/>
                <w:lang w:val="en-US"/>
              </w:rPr>
              <w:t>Improve trial design to investigate trading-off between clinical benefit and PROMs</w:t>
            </w:r>
          </w:p>
        </w:tc>
      </w:tr>
      <w:tr w:rsidR="00E23DF2" w:rsidRPr="00E23DF2" w14:paraId="7CB247BF" w14:textId="77777777" w:rsidTr="00F43AC9">
        <w:tc>
          <w:tcPr>
            <w:tcW w:w="704" w:type="dxa"/>
          </w:tcPr>
          <w:p w14:paraId="77C118CB" w14:textId="77777777" w:rsidR="00D7623A" w:rsidRPr="00E23DF2" w:rsidRDefault="00D7623A" w:rsidP="00F43AC9">
            <w:pPr>
              <w:spacing w:line="360" w:lineRule="auto"/>
              <w:jc w:val="both"/>
              <w:rPr>
                <w:rFonts w:asciiTheme="minorHAnsi" w:hAnsiTheme="minorHAnsi" w:cstheme="minorHAnsi"/>
                <w:lang w:val="en-US"/>
              </w:rPr>
            </w:pPr>
            <w:r w:rsidRPr="00E23DF2">
              <w:rPr>
                <w:rFonts w:asciiTheme="minorHAnsi" w:hAnsiTheme="minorHAnsi" w:cstheme="minorHAnsi"/>
                <w:lang w:val="en-US"/>
              </w:rPr>
              <w:t>6</w:t>
            </w:r>
          </w:p>
        </w:tc>
        <w:tc>
          <w:tcPr>
            <w:tcW w:w="8626" w:type="dxa"/>
          </w:tcPr>
          <w:p w14:paraId="45E11A35" w14:textId="77777777" w:rsidR="00D7623A" w:rsidRPr="00E23DF2" w:rsidRDefault="00D7623A" w:rsidP="00F43AC9">
            <w:pPr>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Minimize missing/incomplete HRQL data </w:t>
            </w:r>
          </w:p>
        </w:tc>
        <w:tc>
          <w:tcPr>
            <w:tcW w:w="4666" w:type="dxa"/>
          </w:tcPr>
          <w:p w14:paraId="67B743D6" w14:textId="77777777" w:rsidR="00D7623A" w:rsidRPr="00E23DF2" w:rsidRDefault="00D7623A" w:rsidP="00F43AC9">
            <w:pPr>
              <w:spacing w:line="360" w:lineRule="auto"/>
              <w:jc w:val="both"/>
              <w:rPr>
                <w:rFonts w:asciiTheme="minorHAnsi" w:hAnsiTheme="minorHAnsi" w:cstheme="minorHAnsi"/>
                <w:lang w:val="en-US"/>
              </w:rPr>
            </w:pPr>
            <w:r w:rsidRPr="00E23DF2">
              <w:rPr>
                <w:rFonts w:asciiTheme="minorHAnsi" w:hAnsiTheme="minorHAnsi" w:cstheme="minorHAnsi"/>
                <w:lang w:val="en-US"/>
              </w:rPr>
              <w:t>Obtain HRQL data of highest quality regardless time points in maintenance trials</w:t>
            </w:r>
          </w:p>
        </w:tc>
      </w:tr>
    </w:tbl>
    <w:p w14:paraId="5E7776E0" w14:textId="77777777" w:rsidR="00D7623A" w:rsidRPr="00E23DF2" w:rsidRDefault="00D7623A" w:rsidP="00D7623A">
      <w:pPr>
        <w:spacing w:line="360" w:lineRule="auto"/>
        <w:jc w:val="both"/>
        <w:rPr>
          <w:rFonts w:asciiTheme="minorHAnsi" w:hAnsiTheme="minorHAnsi" w:cstheme="minorHAnsi"/>
          <w:lang w:val="en-US"/>
        </w:rPr>
      </w:pPr>
    </w:p>
    <w:p w14:paraId="652A9123" w14:textId="2D58395D" w:rsidR="00D7623A" w:rsidRPr="00E23DF2" w:rsidRDefault="00D7623A">
      <w:pPr>
        <w:rPr>
          <w:rFonts w:asciiTheme="minorHAnsi" w:hAnsiTheme="minorHAnsi" w:cstheme="minorHAnsi"/>
          <w:lang w:val="en-US"/>
        </w:rPr>
      </w:pPr>
      <w:r w:rsidRPr="00E23DF2">
        <w:rPr>
          <w:rFonts w:asciiTheme="minorHAnsi" w:hAnsiTheme="minorHAnsi" w:cstheme="minorHAnsi"/>
          <w:lang w:val="en-US"/>
        </w:rPr>
        <w:br w:type="page"/>
      </w:r>
    </w:p>
    <w:p w14:paraId="2C9D7C61" w14:textId="77777777" w:rsidR="00D7623A" w:rsidRPr="00E23DF2" w:rsidRDefault="00D7623A" w:rsidP="009E0A52">
      <w:pPr>
        <w:spacing w:line="360" w:lineRule="auto"/>
        <w:jc w:val="both"/>
        <w:rPr>
          <w:rFonts w:asciiTheme="minorHAnsi" w:hAnsiTheme="minorHAnsi" w:cstheme="minorHAnsi"/>
          <w:lang w:val="en-US"/>
        </w:rPr>
      </w:pPr>
    </w:p>
    <w:p w14:paraId="552F0020" w14:textId="67AFB1E8" w:rsidR="0021197D" w:rsidRPr="00E23DF2" w:rsidRDefault="00810D8B" w:rsidP="009E0A52">
      <w:pPr>
        <w:spacing w:line="360" w:lineRule="auto"/>
        <w:jc w:val="both"/>
        <w:rPr>
          <w:rFonts w:asciiTheme="minorHAnsi" w:hAnsiTheme="minorHAnsi" w:cstheme="minorHAnsi"/>
          <w:lang w:val="en-US"/>
        </w:rPr>
      </w:pPr>
      <w:r w:rsidRPr="00E23DF2">
        <w:rPr>
          <w:rFonts w:asciiTheme="minorHAnsi" w:hAnsiTheme="minorHAnsi" w:cstheme="minorHAnsi"/>
          <w:lang w:val="en-US"/>
        </w:rPr>
        <w:t xml:space="preserve">Table </w:t>
      </w:r>
      <w:r w:rsidR="00D7623A" w:rsidRPr="00E23DF2">
        <w:rPr>
          <w:rFonts w:asciiTheme="minorHAnsi" w:hAnsiTheme="minorHAnsi" w:cstheme="minorHAnsi"/>
          <w:lang w:val="en-US"/>
        </w:rPr>
        <w:t>2</w:t>
      </w:r>
      <w:r w:rsidRPr="00E23DF2">
        <w:rPr>
          <w:rFonts w:asciiTheme="minorHAnsi" w:hAnsiTheme="minorHAnsi" w:cstheme="minorHAnsi"/>
          <w:lang w:val="en-US"/>
        </w:rPr>
        <w:t>: SPIRIT-PRO items</w:t>
      </w:r>
      <w:r w:rsidR="00C40A31" w:rsidRPr="00E23DF2">
        <w:rPr>
          <w:rFonts w:asciiTheme="minorHAnsi" w:hAnsiTheme="minorHAnsi" w:cstheme="minorHAnsi"/>
          <w:lang w:val="en-US"/>
        </w:rPr>
        <w:t xml:space="preserve"> (16)</w:t>
      </w:r>
    </w:p>
    <w:p w14:paraId="70CDFE55" w14:textId="4D3756F2" w:rsidR="00810D8B" w:rsidRPr="00E23DF2" w:rsidRDefault="00810D8B" w:rsidP="009E0A52">
      <w:pPr>
        <w:spacing w:line="360" w:lineRule="auto"/>
        <w:jc w:val="both"/>
        <w:rPr>
          <w:rFonts w:asciiTheme="minorHAnsi" w:hAnsiTheme="minorHAnsi" w:cstheme="minorHAnsi"/>
          <w:lang w:val="en-US"/>
        </w:rPr>
      </w:pPr>
    </w:p>
    <w:tbl>
      <w:tblPr>
        <w:tblStyle w:val="Grilledutableau"/>
        <w:tblW w:w="14170" w:type="dxa"/>
        <w:tblLook w:val="04A0" w:firstRow="1" w:lastRow="0" w:firstColumn="1" w:lastColumn="0" w:noHBand="0" w:noVBand="1"/>
      </w:tblPr>
      <w:tblGrid>
        <w:gridCol w:w="2405"/>
        <w:gridCol w:w="851"/>
        <w:gridCol w:w="10914"/>
      </w:tblGrid>
      <w:tr w:rsidR="00E23DF2" w:rsidRPr="00E23DF2" w14:paraId="00D139C7" w14:textId="77777777" w:rsidTr="00C40A31">
        <w:tc>
          <w:tcPr>
            <w:tcW w:w="2405" w:type="dxa"/>
          </w:tcPr>
          <w:p w14:paraId="0B5A634A" w14:textId="7939F838" w:rsidR="00C40A31" w:rsidRPr="00E23DF2" w:rsidRDefault="00C40A31" w:rsidP="00C40A31">
            <w:pPr>
              <w:spacing w:line="360" w:lineRule="auto"/>
              <w:jc w:val="center"/>
              <w:rPr>
                <w:rFonts w:asciiTheme="minorHAnsi" w:hAnsiTheme="minorHAnsi" w:cstheme="minorHAnsi"/>
                <w:sz w:val="22"/>
                <w:szCs w:val="22"/>
                <w:lang w:val="en-US"/>
              </w:rPr>
            </w:pPr>
            <w:r w:rsidRPr="00E23DF2">
              <w:rPr>
                <w:rFonts w:asciiTheme="minorHAnsi" w:hAnsiTheme="minorHAnsi" w:cstheme="minorHAnsi"/>
                <w:sz w:val="22"/>
                <w:szCs w:val="22"/>
                <w:lang w:val="en-US"/>
              </w:rPr>
              <w:t>SPIRIT section</w:t>
            </w:r>
          </w:p>
        </w:tc>
        <w:tc>
          <w:tcPr>
            <w:tcW w:w="851" w:type="dxa"/>
          </w:tcPr>
          <w:p w14:paraId="3EBADFA7" w14:textId="3A13A345" w:rsidR="00C40A31" w:rsidRPr="00E23DF2" w:rsidRDefault="00C40A31" w:rsidP="00C40A31">
            <w:pPr>
              <w:spacing w:line="360" w:lineRule="auto"/>
              <w:jc w:val="center"/>
              <w:rPr>
                <w:rFonts w:asciiTheme="minorHAnsi" w:hAnsiTheme="minorHAnsi" w:cstheme="minorHAnsi"/>
                <w:sz w:val="22"/>
                <w:szCs w:val="22"/>
                <w:lang w:val="en-US"/>
              </w:rPr>
            </w:pPr>
            <w:r w:rsidRPr="00E23DF2">
              <w:rPr>
                <w:rFonts w:asciiTheme="minorHAnsi" w:hAnsiTheme="minorHAnsi" w:cstheme="minorHAnsi"/>
                <w:sz w:val="22"/>
                <w:szCs w:val="22"/>
                <w:lang w:val="en-US"/>
              </w:rPr>
              <w:t>Item</w:t>
            </w:r>
          </w:p>
        </w:tc>
        <w:tc>
          <w:tcPr>
            <w:tcW w:w="10914" w:type="dxa"/>
          </w:tcPr>
          <w:p w14:paraId="7EE06009" w14:textId="5DFFF084" w:rsidR="00C40A31" w:rsidRPr="00E23DF2" w:rsidRDefault="00C40A31" w:rsidP="00C40A31">
            <w:pPr>
              <w:spacing w:line="360" w:lineRule="auto"/>
              <w:jc w:val="center"/>
              <w:rPr>
                <w:rFonts w:asciiTheme="minorHAnsi" w:hAnsiTheme="minorHAnsi" w:cstheme="minorHAnsi"/>
                <w:sz w:val="22"/>
                <w:szCs w:val="22"/>
                <w:lang w:val="en-US"/>
              </w:rPr>
            </w:pPr>
            <w:r w:rsidRPr="00E23DF2">
              <w:rPr>
                <w:rFonts w:asciiTheme="minorHAnsi" w:hAnsiTheme="minorHAnsi" w:cstheme="minorHAnsi"/>
                <w:sz w:val="22"/>
                <w:szCs w:val="22"/>
                <w:lang w:val="en-US"/>
              </w:rPr>
              <w:t>SPIRIT PRO item description</w:t>
            </w:r>
          </w:p>
        </w:tc>
      </w:tr>
      <w:tr w:rsidR="00E23DF2" w:rsidRPr="00E23DF2" w14:paraId="5C6E433E" w14:textId="77777777" w:rsidTr="00C40A31">
        <w:tc>
          <w:tcPr>
            <w:tcW w:w="2405" w:type="dxa"/>
          </w:tcPr>
          <w:p w14:paraId="75A2282F" w14:textId="2B3C47B5"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Roles &amp; responsibilities</w:t>
            </w:r>
          </w:p>
        </w:tc>
        <w:tc>
          <w:tcPr>
            <w:tcW w:w="851" w:type="dxa"/>
          </w:tcPr>
          <w:p w14:paraId="31BDAA09" w14:textId="7AA844D5"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1</w:t>
            </w:r>
          </w:p>
        </w:tc>
        <w:tc>
          <w:tcPr>
            <w:tcW w:w="10914" w:type="dxa"/>
          </w:tcPr>
          <w:p w14:paraId="555C9934" w14:textId="2222F27F"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Specify the individual(s) responsible for the PRO content of the trial protocol</w:t>
            </w:r>
          </w:p>
        </w:tc>
      </w:tr>
      <w:tr w:rsidR="00E23DF2" w:rsidRPr="00E23DF2" w14:paraId="5636853A" w14:textId="77777777" w:rsidTr="00C40A31">
        <w:tc>
          <w:tcPr>
            <w:tcW w:w="2405" w:type="dxa"/>
          </w:tcPr>
          <w:p w14:paraId="0D169C2F" w14:textId="6AC9D588"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Background &amp; rationale</w:t>
            </w:r>
          </w:p>
        </w:tc>
        <w:tc>
          <w:tcPr>
            <w:tcW w:w="851" w:type="dxa"/>
          </w:tcPr>
          <w:p w14:paraId="725DE5B1" w14:textId="2465A042"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2</w:t>
            </w:r>
          </w:p>
        </w:tc>
        <w:tc>
          <w:tcPr>
            <w:tcW w:w="10914" w:type="dxa"/>
          </w:tcPr>
          <w:p w14:paraId="3D6B3E01" w14:textId="5430E213"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Describe the PRO-specific research question and rationale for PRO assessment and summarize PRO findings in relevant studies</w:t>
            </w:r>
          </w:p>
        </w:tc>
      </w:tr>
      <w:tr w:rsidR="00E23DF2" w:rsidRPr="00E23DF2" w14:paraId="5D2BDB5A" w14:textId="77777777" w:rsidTr="00C40A31">
        <w:tc>
          <w:tcPr>
            <w:tcW w:w="2405" w:type="dxa"/>
          </w:tcPr>
          <w:p w14:paraId="04A1EC3F" w14:textId="1A938B6A"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Objectives</w:t>
            </w:r>
          </w:p>
        </w:tc>
        <w:tc>
          <w:tcPr>
            <w:tcW w:w="851" w:type="dxa"/>
          </w:tcPr>
          <w:p w14:paraId="4AFC51B8" w14:textId="69C1C7A2"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3</w:t>
            </w:r>
          </w:p>
        </w:tc>
        <w:tc>
          <w:tcPr>
            <w:tcW w:w="10914" w:type="dxa"/>
          </w:tcPr>
          <w:p w14:paraId="001267FC" w14:textId="17419BA2"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State specific PRO objectives or hypotheses (including relevant PRO concepts/domains)</w:t>
            </w:r>
          </w:p>
        </w:tc>
      </w:tr>
      <w:tr w:rsidR="00E23DF2" w:rsidRPr="00E23DF2" w14:paraId="45026799" w14:textId="77777777" w:rsidTr="00C40A31">
        <w:tc>
          <w:tcPr>
            <w:tcW w:w="2405" w:type="dxa"/>
          </w:tcPr>
          <w:p w14:paraId="768AFD5C" w14:textId="1DD3E1CD"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Eligibility criteria</w:t>
            </w:r>
          </w:p>
        </w:tc>
        <w:tc>
          <w:tcPr>
            <w:tcW w:w="851" w:type="dxa"/>
          </w:tcPr>
          <w:p w14:paraId="10877796" w14:textId="4A1492E1"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4</w:t>
            </w:r>
          </w:p>
        </w:tc>
        <w:tc>
          <w:tcPr>
            <w:tcW w:w="10914" w:type="dxa"/>
          </w:tcPr>
          <w:p w14:paraId="60129C48" w14:textId="0686E41A"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Specify any PRO-specific eligibility criteria (</w:t>
            </w:r>
            <w:proofErr w:type="spellStart"/>
            <w:r w:rsidRPr="00E23DF2">
              <w:rPr>
                <w:rFonts w:asciiTheme="minorHAnsi" w:hAnsiTheme="minorHAnsi" w:cstheme="minorHAnsi"/>
                <w:sz w:val="22"/>
                <w:szCs w:val="22"/>
                <w:lang w:val="en-US"/>
              </w:rPr>
              <w:t>eg</w:t>
            </w:r>
            <w:proofErr w:type="spellEnd"/>
            <w:r w:rsidRPr="00E23DF2">
              <w:rPr>
                <w:rFonts w:asciiTheme="minorHAnsi" w:hAnsiTheme="minorHAnsi" w:cstheme="minorHAnsi"/>
                <w:sz w:val="22"/>
                <w:szCs w:val="22"/>
                <w:lang w:val="en-US"/>
              </w:rPr>
              <w:t xml:space="preserve"> language/reading requirements or pre</w:t>
            </w:r>
            <w:r w:rsidR="00D7623A" w:rsidRPr="00E23DF2">
              <w:rPr>
                <w:rFonts w:asciiTheme="minorHAnsi" w:hAnsiTheme="minorHAnsi" w:cstheme="minorHAnsi"/>
                <w:sz w:val="22"/>
                <w:szCs w:val="22"/>
                <w:lang w:val="en-US"/>
              </w:rPr>
              <w:t>-</w:t>
            </w:r>
            <w:r w:rsidRPr="00E23DF2">
              <w:rPr>
                <w:rFonts w:asciiTheme="minorHAnsi" w:hAnsiTheme="minorHAnsi" w:cstheme="minorHAnsi"/>
                <w:sz w:val="22"/>
                <w:szCs w:val="22"/>
                <w:lang w:val="en-US"/>
              </w:rPr>
              <w:t>randomization completion of PRO). If PRO will not be collected from the entire study sample, provide a rationale and describe the method for obtaining the PRO subsample</w:t>
            </w:r>
          </w:p>
        </w:tc>
      </w:tr>
      <w:tr w:rsidR="00E23DF2" w:rsidRPr="00E23DF2" w14:paraId="74B0381D" w14:textId="77777777" w:rsidTr="00C40A31">
        <w:tc>
          <w:tcPr>
            <w:tcW w:w="2405" w:type="dxa"/>
          </w:tcPr>
          <w:p w14:paraId="084D3293" w14:textId="69C01404"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Outcomes</w:t>
            </w:r>
          </w:p>
        </w:tc>
        <w:tc>
          <w:tcPr>
            <w:tcW w:w="851" w:type="dxa"/>
          </w:tcPr>
          <w:p w14:paraId="74AB319A" w14:textId="12539357"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5</w:t>
            </w:r>
          </w:p>
        </w:tc>
        <w:tc>
          <w:tcPr>
            <w:tcW w:w="10914" w:type="dxa"/>
          </w:tcPr>
          <w:p w14:paraId="6FCBB373" w14:textId="380360F4"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Specify the PRO concepts/domains used to evaluate the intervention (</w:t>
            </w:r>
            <w:proofErr w:type="spellStart"/>
            <w:r w:rsidRPr="00E23DF2">
              <w:rPr>
                <w:rFonts w:asciiTheme="minorHAnsi" w:hAnsiTheme="minorHAnsi" w:cstheme="minorHAnsi"/>
                <w:sz w:val="22"/>
                <w:szCs w:val="22"/>
                <w:lang w:val="en-US"/>
              </w:rPr>
              <w:t>eg</w:t>
            </w:r>
            <w:proofErr w:type="spellEnd"/>
            <w:r w:rsidRPr="00E23DF2">
              <w:rPr>
                <w:rFonts w:asciiTheme="minorHAnsi" w:hAnsiTheme="minorHAnsi" w:cstheme="minorHAnsi"/>
                <w:sz w:val="22"/>
                <w:szCs w:val="22"/>
                <w:lang w:val="en-US"/>
              </w:rPr>
              <w:t xml:space="preserve"> overall health-related quality of life, specific domain, specific symptom) and for each one, the analysis metric (</w:t>
            </w:r>
            <w:proofErr w:type="spellStart"/>
            <w:r w:rsidRPr="00E23DF2">
              <w:rPr>
                <w:rFonts w:asciiTheme="minorHAnsi" w:hAnsiTheme="minorHAnsi" w:cstheme="minorHAnsi"/>
                <w:sz w:val="22"/>
                <w:szCs w:val="22"/>
                <w:lang w:val="en-US"/>
              </w:rPr>
              <w:t>eg</w:t>
            </w:r>
            <w:proofErr w:type="spellEnd"/>
            <w:r w:rsidRPr="00E23DF2">
              <w:rPr>
                <w:rFonts w:asciiTheme="minorHAnsi" w:hAnsiTheme="minorHAnsi" w:cstheme="minorHAnsi"/>
                <w:sz w:val="22"/>
                <w:szCs w:val="22"/>
                <w:lang w:val="en-US"/>
              </w:rPr>
              <w:t xml:space="preserve"> change from baseline, final value, time to event) and the principal time point or value of interest</w:t>
            </w:r>
          </w:p>
        </w:tc>
      </w:tr>
      <w:tr w:rsidR="00E23DF2" w:rsidRPr="00E23DF2" w14:paraId="67D30868" w14:textId="77777777" w:rsidTr="00C40A31">
        <w:tc>
          <w:tcPr>
            <w:tcW w:w="2405" w:type="dxa"/>
          </w:tcPr>
          <w:p w14:paraId="27659BC2" w14:textId="0E25DAC9"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Participant timeline</w:t>
            </w:r>
          </w:p>
        </w:tc>
        <w:tc>
          <w:tcPr>
            <w:tcW w:w="851" w:type="dxa"/>
          </w:tcPr>
          <w:p w14:paraId="5BC282E5" w14:textId="2B481CAA"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6</w:t>
            </w:r>
          </w:p>
        </w:tc>
        <w:tc>
          <w:tcPr>
            <w:tcW w:w="10914" w:type="dxa"/>
          </w:tcPr>
          <w:p w14:paraId="4929E8C1" w14:textId="7FE95C49"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Include a schedule of PRO assessments, providing a rationale for the time points and justifying if the initial assessment is not pre</w:t>
            </w:r>
            <w:r w:rsidR="00D7623A" w:rsidRPr="00E23DF2">
              <w:rPr>
                <w:rFonts w:asciiTheme="minorHAnsi" w:hAnsiTheme="minorHAnsi" w:cstheme="minorHAnsi"/>
                <w:sz w:val="22"/>
                <w:szCs w:val="22"/>
                <w:lang w:val="en-US"/>
              </w:rPr>
              <w:t>-</w:t>
            </w:r>
            <w:r w:rsidRPr="00E23DF2">
              <w:rPr>
                <w:rFonts w:asciiTheme="minorHAnsi" w:hAnsiTheme="minorHAnsi" w:cstheme="minorHAnsi"/>
                <w:sz w:val="22"/>
                <w:szCs w:val="22"/>
                <w:lang w:val="en-US"/>
              </w:rPr>
              <w:t>randomization. Specify time windows, whether PRO collection is prior to clinical assessments, and, if using multiple questionnaires,, whether order of administration will be standardized</w:t>
            </w:r>
          </w:p>
        </w:tc>
      </w:tr>
      <w:tr w:rsidR="00E23DF2" w:rsidRPr="00E23DF2" w14:paraId="5482A27F" w14:textId="77777777" w:rsidTr="00C40A31">
        <w:tc>
          <w:tcPr>
            <w:tcW w:w="2405" w:type="dxa"/>
          </w:tcPr>
          <w:p w14:paraId="25F67285" w14:textId="249003C5"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Sample size</w:t>
            </w:r>
          </w:p>
        </w:tc>
        <w:tc>
          <w:tcPr>
            <w:tcW w:w="851" w:type="dxa"/>
          </w:tcPr>
          <w:p w14:paraId="23F91F65" w14:textId="0880781C"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7</w:t>
            </w:r>
          </w:p>
        </w:tc>
        <w:tc>
          <w:tcPr>
            <w:tcW w:w="10914" w:type="dxa"/>
          </w:tcPr>
          <w:p w14:paraId="224F3A77" w14:textId="5024846D"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When a PRO is the primary endpoint, state the required sample size (and how it was determined) and recruitment target (accounting for loss to follow-up). If sample size is not established based on the PRO endpoint, then discuss power of the principal PRO analyses</w:t>
            </w:r>
          </w:p>
        </w:tc>
      </w:tr>
      <w:tr w:rsidR="00E23DF2" w:rsidRPr="00E23DF2" w14:paraId="665E35C7" w14:textId="77777777" w:rsidTr="00C40A31">
        <w:tc>
          <w:tcPr>
            <w:tcW w:w="2405" w:type="dxa"/>
          </w:tcPr>
          <w:p w14:paraId="09916893" w14:textId="0EA6DF3B"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lastRenderedPageBreak/>
              <w:t>Data collection methods</w:t>
            </w:r>
          </w:p>
        </w:tc>
        <w:tc>
          <w:tcPr>
            <w:tcW w:w="851" w:type="dxa"/>
          </w:tcPr>
          <w:p w14:paraId="6150B9B7" w14:textId="438C6F30"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8</w:t>
            </w:r>
          </w:p>
        </w:tc>
        <w:tc>
          <w:tcPr>
            <w:tcW w:w="10914" w:type="dxa"/>
          </w:tcPr>
          <w:p w14:paraId="164EC166" w14:textId="2122CCFE"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Justify the PRO instrument to be used and describe domains, number of items, recall period, and instrument scaling and scoring (</w:t>
            </w:r>
            <w:proofErr w:type="spellStart"/>
            <w:r w:rsidRPr="00E23DF2">
              <w:rPr>
                <w:rFonts w:asciiTheme="minorHAnsi" w:hAnsiTheme="minorHAnsi" w:cstheme="minorHAnsi"/>
                <w:sz w:val="22"/>
                <w:szCs w:val="22"/>
                <w:lang w:val="en-US"/>
              </w:rPr>
              <w:t>eg</w:t>
            </w:r>
            <w:proofErr w:type="spellEnd"/>
            <w:r w:rsidRPr="00E23DF2">
              <w:rPr>
                <w:rFonts w:asciiTheme="minorHAnsi" w:hAnsiTheme="minorHAnsi" w:cstheme="minorHAnsi"/>
                <w:sz w:val="22"/>
                <w:szCs w:val="22"/>
                <w:lang w:val="en-US"/>
              </w:rPr>
              <w:t>, range and direction of scores indicating a good or poor outcome). Evidence of PRO instrument measurement properties, interpretation guidelines, and patient acceptability and burden should be provided or cited if available, ideally in the population of interest. State whether the measure will be used in accordance with any user manual and specify and justify deviations if planned.</w:t>
            </w:r>
          </w:p>
        </w:tc>
      </w:tr>
      <w:tr w:rsidR="00E23DF2" w:rsidRPr="00E23DF2" w14:paraId="5EC1AB4F" w14:textId="77777777" w:rsidTr="00C40A31">
        <w:tc>
          <w:tcPr>
            <w:tcW w:w="2405" w:type="dxa"/>
          </w:tcPr>
          <w:p w14:paraId="04F900C3" w14:textId="77777777" w:rsidR="00C40A31" w:rsidRPr="00E23DF2" w:rsidRDefault="00C40A31" w:rsidP="009E0A52">
            <w:pPr>
              <w:spacing w:line="360" w:lineRule="auto"/>
              <w:jc w:val="both"/>
              <w:rPr>
                <w:rFonts w:asciiTheme="minorHAnsi" w:hAnsiTheme="minorHAnsi" w:cstheme="minorHAnsi"/>
                <w:sz w:val="22"/>
                <w:szCs w:val="22"/>
                <w:lang w:val="en-US"/>
              </w:rPr>
            </w:pPr>
          </w:p>
        </w:tc>
        <w:tc>
          <w:tcPr>
            <w:tcW w:w="851" w:type="dxa"/>
          </w:tcPr>
          <w:p w14:paraId="7C0EDF35" w14:textId="7D9253EF"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9</w:t>
            </w:r>
          </w:p>
        </w:tc>
        <w:tc>
          <w:tcPr>
            <w:tcW w:w="10914" w:type="dxa"/>
          </w:tcPr>
          <w:p w14:paraId="6DD9FCBC" w14:textId="01CD8D14"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Include a data collection plan outlining the permitted mode(s) of administration (</w:t>
            </w:r>
            <w:proofErr w:type="spellStart"/>
            <w:r w:rsidRPr="00E23DF2">
              <w:rPr>
                <w:rFonts w:asciiTheme="minorHAnsi" w:hAnsiTheme="minorHAnsi" w:cstheme="minorHAnsi"/>
                <w:sz w:val="22"/>
                <w:szCs w:val="22"/>
                <w:lang w:val="en-US"/>
              </w:rPr>
              <w:t>eg</w:t>
            </w:r>
            <w:proofErr w:type="spellEnd"/>
            <w:r w:rsidRPr="00E23DF2">
              <w:rPr>
                <w:rFonts w:asciiTheme="minorHAnsi" w:hAnsiTheme="minorHAnsi" w:cstheme="minorHAnsi"/>
                <w:sz w:val="22"/>
                <w:szCs w:val="22"/>
                <w:lang w:val="en-US"/>
              </w:rPr>
              <w:t>, paper, telephone, electronic, other) and setting (</w:t>
            </w:r>
            <w:proofErr w:type="spellStart"/>
            <w:r w:rsidRPr="00E23DF2">
              <w:rPr>
                <w:rFonts w:asciiTheme="minorHAnsi" w:hAnsiTheme="minorHAnsi" w:cstheme="minorHAnsi"/>
                <w:sz w:val="22"/>
                <w:szCs w:val="22"/>
                <w:lang w:val="en-US"/>
              </w:rPr>
              <w:t>eg</w:t>
            </w:r>
            <w:proofErr w:type="spellEnd"/>
            <w:r w:rsidRPr="00E23DF2">
              <w:rPr>
                <w:rFonts w:asciiTheme="minorHAnsi" w:hAnsiTheme="minorHAnsi" w:cstheme="minorHAnsi"/>
                <w:sz w:val="22"/>
                <w:szCs w:val="22"/>
                <w:lang w:val="en-US"/>
              </w:rPr>
              <w:t>, clinic, home, other)</w:t>
            </w:r>
          </w:p>
        </w:tc>
      </w:tr>
      <w:tr w:rsidR="00E23DF2" w:rsidRPr="00E23DF2" w14:paraId="38B98984" w14:textId="77777777" w:rsidTr="00C40A31">
        <w:tc>
          <w:tcPr>
            <w:tcW w:w="2405" w:type="dxa"/>
          </w:tcPr>
          <w:p w14:paraId="57483477" w14:textId="77777777" w:rsidR="00C40A31" w:rsidRPr="00E23DF2" w:rsidRDefault="00C40A31" w:rsidP="009E0A52">
            <w:pPr>
              <w:spacing w:line="360" w:lineRule="auto"/>
              <w:jc w:val="both"/>
              <w:rPr>
                <w:rFonts w:asciiTheme="minorHAnsi" w:hAnsiTheme="minorHAnsi" w:cstheme="minorHAnsi"/>
                <w:sz w:val="22"/>
                <w:szCs w:val="22"/>
                <w:lang w:val="en-US"/>
              </w:rPr>
            </w:pPr>
          </w:p>
        </w:tc>
        <w:tc>
          <w:tcPr>
            <w:tcW w:w="851" w:type="dxa"/>
          </w:tcPr>
          <w:p w14:paraId="4EC4D5CA" w14:textId="455EE8B5"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10</w:t>
            </w:r>
          </w:p>
        </w:tc>
        <w:tc>
          <w:tcPr>
            <w:tcW w:w="10914" w:type="dxa"/>
          </w:tcPr>
          <w:p w14:paraId="293D88E5" w14:textId="43E40909" w:rsidR="00C40A31" w:rsidRPr="00E23DF2" w:rsidRDefault="00C40A31" w:rsidP="00C40A31">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Specify whether more than 1 language version will be used and state whether translated versions have been developed using currently recommended methods.</w:t>
            </w:r>
          </w:p>
        </w:tc>
      </w:tr>
      <w:tr w:rsidR="00E23DF2" w:rsidRPr="00E23DF2" w14:paraId="28A1BF69" w14:textId="77777777" w:rsidTr="00C40A31">
        <w:tc>
          <w:tcPr>
            <w:tcW w:w="2405" w:type="dxa"/>
          </w:tcPr>
          <w:p w14:paraId="3145907D" w14:textId="77777777" w:rsidR="00C40A31" w:rsidRPr="00E23DF2" w:rsidRDefault="00C40A31" w:rsidP="009E0A52">
            <w:pPr>
              <w:spacing w:line="360" w:lineRule="auto"/>
              <w:jc w:val="both"/>
              <w:rPr>
                <w:rFonts w:asciiTheme="minorHAnsi" w:hAnsiTheme="minorHAnsi" w:cstheme="minorHAnsi"/>
                <w:sz w:val="22"/>
                <w:szCs w:val="22"/>
                <w:lang w:val="en-US"/>
              </w:rPr>
            </w:pPr>
          </w:p>
        </w:tc>
        <w:tc>
          <w:tcPr>
            <w:tcW w:w="851" w:type="dxa"/>
          </w:tcPr>
          <w:p w14:paraId="738ACEDF" w14:textId="0A709E9E"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11</w:t>
            </w:r>
          </w:p>
        </w:tc>
        <w:tc>
          <w:tcPr>
            <w:tcW w:w="10914" w:type="dxa"/>
          </w:tcPr>
          <w:p w14:paraId="1CC76606" w14:textId="09B3020B"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When the trial context requires someone other than a trial participant to answer on his or her behalf (a proxy-reported outcome), state and justify the use of a proxy respondent. Provide or cite evidence of the validity of proxy assessment if available</w:t>
            </w:r>
          </w:p>
        </w:tc>
      </w:tr>
      <w:tr w:rsidR="00E23DF2" w:rsidRPr="00E23DF2" w14:paraId="72917C7F" w14:textId="77777777" w:rsidTr="00C40A31">
        <w:tc>
          <w:tcPr>
            <w:tcW w:w="2405" w:type="dxa"/>
          </w:tcPr>
          <w:p w14:paraId="608814C3" w14:textId="77777777" w:rsidR="00C40A31" w:rsidRPr="00E23DF2" w:rsidRDefault="00C40A31" w:rsidP="009E0A52">
            <w:pPr>
              <w:spacing w:line="360" w:lineRule="auto"/>
              <w:jc w:val="both"/>
              <w:rPr>
                <w:rFonts w:asciiTheme="minorHAnsi" w:hAnsiTheme="minorHAnsi" w:cstheme="minorHAnsi"/>
                <w:sz w:val="22"/>
                <w:szCs w:val="22"/>
                <w:lang w:val="en-US"/>
              </w:rPr>
            </w:pPr>
          </w:p>
        </w:tc>
        <w:tc>
          <w:tcPr>
            <w:tcW w:w="851" w:type="dxa"/>
          </w:tcPr>
          <w:p w14:paraId="3F2B57AA" w14:textId="14B7A812"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12</w:t>
            </w:r>
          </w:p>
        </w:tc>
        <w:tc>
          <w:tcPr>
            <w:tcW w:w="10914" w:type="dxa"/>
          </w:tcPr>
          <w:p w14:paraId="67DF0A0D" w14:textId="781E31D7"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Specify PRO data collection and management strategies for minimizing avoidable missing data.</w:t>
            </w:r>
          </w:p>
        </w:tc>
      </w:tr>
      <w:tr w:rsidR="00E23DF2" w:rsidRPr="00E23DF2" w14:paraId="494A38EF" w14:textId="77777777" w:rsidTr="00C40A31">
        <w:tc>
          <w:tcPr>
            <w:tcW w:w="2405" w:type="dxa"/>
          </w:tcPr>
          <w:p w14:paraId="23C250E9" w14:textId="77777777" w:rsidR="00C40A31" w:rsidRPr="00E23DF2" w:rsidRDefault="00C40A31" w:rsidP="009E0A52">
            <w:pPr>
              <w:spacing w:line="360" w:lineRule="auto"/>
              <w:jc w:val="both"/>
              <w:rPr>
                <w:rFonts w:asciiTheme="minorHAnsi" w:hAnsiTheme="minorHAnsi" w:cstheme="minorHAnsi"/>
                <w:sz w:val="22"/>
                <w:szCs w:val="22"/>
                <w:lang w:val="en-US"/>
              </w:rPr>
            </w:pPr>
          </w:p>
        </w:tc>
        <w:tc>
          <w:tcPr>
            <w:tcW w:w="851" w:type="dxa"/>
          </w:tcPr>
          <w:p w14:paraId="28AFE040" w14:textId="6CA559E1"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13</w:t>
            </w:r>
          </w:p>
        </w:tc>
        <w:tc>
          <w:tcPr>
            <w:tcW w:w="10914" w:type="dxa"/>
          </w:tcPr>
          <w:p w14:paraId="47A61396" w14:textId="54D5C80A"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Describe the process of PRO assessment for participants who discontinue or deviate from the assigned intervention protocol.</w:t>
            </w:r>
          </w:p>
        </w:tc>
      </w:tr>
      <w:tr w:rsidR="00E23DF2" w:rsidRPr="00E23DF2" w14:paraId="088535F8" w14:textId="77777777" w:rsidTr="00C40A31">
        <w:tc>
          <w:tcPr>
            <w:tcW w:w="2405" w:type="dxa"/>
          </w:tcPr>
          <w:p w14:paraId="50D8DE9A" w14:textId="4B8EFB7E"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Statistical methods</w:t>
            </w:r>
          </w:p>
        </w:tc>
        <w:tc>
          <w:tcPr>
            <w:tcW w:w="851" w:type="dxa"/>
          </w:tcPr>
          <w:p w14:paraId="2C66AB3A" w14:textId="31B30D1C"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14</w:t>
            </w:r>
          </w:p>
        </w:tc>
        <w:tc>
          <w:tcPr>
            <w:tcW w:w="10914" w:type="dxa"/>
          </w:tcPr>
          <w:p w14:paraId="07BA135B" w14:textId="68719409"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State PRO analysis methods, including any plans for addressing multiplicity/type I (</w:t>
            </w:r>
            <w:r w:rsidRPr="00E23DF2">
              <w:rPr>
                <w:rFonts w:asciiTheme="minorHAnsi" w:hAnsiTheme="minorHAnsi" w:cstheme="minorHAnsi"/>
                <w:sz w:val="22"/>
                <w:szCs w:val="22"/>
              </w:rPr>
              <w:t>α</w:t>
            </w:r>
            <w:r w:rsidRPr="00E23DF2">
              <w:rPr>
                <w:rFonts w:asciiTheme="minorHAnsi" w:hAnsiTheme="minorHAnsi" w:cstheme="minorHAnsi"/>
                <w:sz w:val="22"/>
                <w:szCs w:val="22"/>
                <w:lang w:val="en-US"/>
              </w:rPr>
              <w:t>) error.</w:t>
            </w:r>
          </w:p>
        </w:tc>
      </w:tr>
      <w:tr w:rsidR="00E23DF2" w:rsidRPr="00E23DF2" w14:paraId="69A926D4" w14:textId="77777777" w:rsidTr="00C40A31">
        <w:tc>
          <w:tcPr>
            <w:tcW w:w="2405" w:type="dxa"/>
          </w:tcPr>
          <w:p w14:paraId="461BD4C9" w14:textId="77777777" w:rsidR="00C40A31" w:rsidRPr="00E23DF2" w:rsidRDefault="00C40A31" w:rsidP="009E0A52">
            <w:pPr>
              <w:spacing w:line="360" w:lineRule="auto"/>
              <w:jc w:val="both"/>
              <w:rPr>
                <w:rFonts w:asciiTheme="minorHAnsi" w:hAnsiTheme="minorHAnsi" w:cstheme="minorHAnsi"/>
                <w:sz w:val="22"/>
                <w:szCs w:val="22"/>
                <w:lang w:val="en-US"/>
              </w:rPr>
            </w:pPr>
          </w:p>
        </w:tc>
        <w:tc>
          <w:tcPr>
            <w:tcW w:w="851" w:type="dxa"/>
          </w:tcPr>
          <w:p w14:paraId="5E7D4DCE" w14:textId="5F54CB5C"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15</w:t>
            </w:r>
          </w:p>
        </w:tc>
        <w:tc>
          <w:tcPr>
            <w:tcW w:w="10914" w:type="dxa"/>
          </w:tcPr>
          <w:p w14:paraId="1EA98D94" w14:textId="717EA1E9"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State how missing data will be described and outline the methods for handling missing items or entire assessments (</w:t>
            </w:r>
            <w:proofErr w:type="spellStart"/>
            <w:r w:rsidRPr="00E23DF2">
              <w:rPr>
                <w:rFonts w:asciiTheme="minorHAnsi" w:hAnsiTheme="minorHAnsi" w:cstheme="minorHAnsi"/>
                <w:sz w:val="22"/>
                <w:szCs w:val="22"/>
                <w:lang w:val="en-US"/>
              </w:rPr>
              <w:t>eg</w:t>
            </w:r>
            <w:proofErr w:type="spellEnd"/>
            <w:r w:rsidRPr="00E23DF2">
              <w:rPr>
                <w:rFonts w:asciiTheme="minorHAnsi" w:hAnsiTheme="minorHAnsi" w:cstheme="minorHAnsi"/>
                <w:sz w:val="22"/>
                <w:szCs w:val="22"/>
                <w:lang w:val="en-US"/>
              </w:rPr>
              <w:t>, approach to imputation and sensitivity analyses).</w:t>
            </w:r>
          </w:p>
        </w:tc>
      </w:tr>
      <w:tr w:rsidR="00E23DF2" w:rsidRPr="00E23DF2" w14:paraId="478C2F1E" w14:textId="77777777" w:rsidTr="00C40A31">
        <w:tc>
          <w:tcPr>
            <w:tcW w:w="2405" w:type="dxa"/>
          </w:tcPr>
          <w:p w14:paraId="327D1266" w14:textId="4D3F1A1B"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Monitoring</w:t>
            </w:r>
          </w:p>
        </w:tc>
        <w:tc>
          <w:tcPr>
            <w:tcW w:w="851" w:type="dxa"/>
          </w:tcPr>
          <w:p w14:paraId="1C428F25" w14:textId="4FFE1ACC"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16</w:t>
            </w:r>
          </w:p>
        </w:tc>
        <w:tc>
          <w:tcPr>
            <w:tcW w:w="10914" w:type="dxa"/>
          </w:tcPr>
          <w:p w14:paraId="0A9D171B" w14:textId="76883B51" w:rsidR="00C40A31" w:rsidRPr="00E23DF2" w:rsidRDefault="00C40A31" w:rsidP="009E0A52">
            <w:pPr>
              <w:spacing w:line="360" w:lineRule="auto"/>
              <w:jc w:val="both"/>
              <w:rPr>
                <w:rFonts w:asciiTheme="minorHAnsi" w:hAnsiTheme="minorHAnsi" w:cstheme="minorHAnsi"/>
                <w:sz w:val="22"/>
                <w:szCs w:val="22"/>
                <w:lang w:val="en-US"/>
              </w:rPr>
            </w:pPr>
            <w:r w:rsidRPr="00E23DF2">
              <w:rPr>
                <w:rFonts w:asciiTheme="minorHAnsi" w:hAnsiTheme="minorHAnsi" w:cstheme="minorHAnsi"/>
                <w:sz w:val="22"/>
                <w:szCs w:val="22"/>
                <w:lang w:val="en-US"/>
              </w:rPr>
              <w:t xml:space="preserve">State whether or not PRO data will be monitored during the study to inform the clinical care of individual trial participants and, if so, how this will be managed in a standardized way. Describe how this process will be explained to participants; </w:t>
            </w:r>
            <w:proofErr w:type="spellStart"/>
            <w:r w:rsidRPr="00E23DF2">
              <w:rPr>
                <w:rFonts w:asciiTheme="minorHAnsi" w:hAnsiTheme="minorHAnsi" w:cstheme="minorHAnsi"/>
                <w:sz w:val="22"/>
                <w:szCs w:val="22"/>
                <w:lang w:val="en-US"/>
              </w:rPr>
              <w:t>eg</w:t>
            </w:r>
            <w:proofErr w:type="spellEnd"/>
            <w:r w:rsidRPr="00E23DF2">
              <w:rPr>
                <w:rFonts w:asciiTheme="minorHAnsi" w:hAnsiTheme="minorHAnsi" w:cstheme="minorHAnsi"/>
                <w:sz w:val="22"/>
                <w:szCs w:val="22"/>
                <w:lang w:val="en-US"/>
              </w:rPr>
              <w:t>, in the participant information sheet and consent form</w:t>
            </w:r>
          </w:p>
        </w:tc>
      </w:tr>
    </w:tbl>
    <w:p w14:paraId="7EC2F1C6" w14:textId="78E8AE8F" w:rsidR="00C40A31" w:rsidRPr="00E23DF2" w:rsidRDefault="00C40A31" w:rsidP="009E0A52">
      <w:pPr>
        <w:spacing w:line="360" w:lineRule="auto"/>
        <w:jc w:val="both"/>
        <w:rPr>
          <w:rFonts w:asciiTheme="minorHAnsi" w:hAnsiTheme="minorHAnsi" w:cstheme="minorHAnsi"/>
          <w:lang w:val="en-US"/>
        </w:rPr>
      </w:pPr>
    </w:p>
    <w:sectPr w:rsidR="00C40A31" w:rsidRPr="00E23DF2" w:rsidSect="00C40A31">
      <w:pgSz w:w="16840" w:h="11900" w:orient="landscape"/>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OTNEJMQuadraat">
    <w:altName w:val="Yu Gothic"/>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C469A"/>
    <w:multiLevelType w:val="hybridMultilevel"/>
    <w:tmpl w:val="7452DBCC"/>
    <w:lvl w:ilvl="0" w:tplc="2A8C9F86">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660E0F"/>
    <w:multiLevelType w:val="hybridMultilevel"/>
    <w:tmpl w:val="07F475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8CF2F60"/>
    <w:multiLevelType w:val="hybridMultilevel"/>
    <w:tmpl w:val="2364F7F2"/>
    <w:lvl w:ilvl="0" w:tplc="91E8058C">
      <w:start w:val="1"/>
      <w:numFmt w:val="decimal"/>
      <w:lvlText w:val="%1."/>
      <w:lvlJc w:val="left"/>
      <w:pPr>
        <w:ind w:left="360" w:firstLine="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FF7017A"/>
    <w:multiLevelType w:val="multilevel"/>
    <w:tmpl w:val="BE9C0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2348E9"/>
    <w:multiLevelType w:val="multilevel"/>
    <w:tmpl w:val="BD109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CB798A"/>
    <w:multiLevelType w:val="hybridMultilevel"/>
    <w:tmpl w:val="9B4E8A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8F82D0B"/>
    <w:multiLevelType w:val="hybridMultilevel"/>
    <w:tmpl w:val="E6CA58C8"/>
    <w:lvl w:ilvl="0" w:tplc="10DE6FBA">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E0"/>
    <w:rsid w:val="000060BC"/>
    <w:rsid w:val="00022DDD"/>
    <w:rsid w:val="0002384B"/>
    <w:rsid w:val="000315BE"/>
    <w:rsid w:val="00032A0B"/>
    <w:rsid w:val="00033269"/>
    <w:rsid w:val="00033480"/>
    <w:rsid w:val="000360C6"/>
    <w:rsid w:val="000478D3"/>
    <w:rsid w:val="00065052"/>
    <w:rsid w:val="00072D6A"/>
    <w:rsid w:val="0007608F"/>
    <w:rsid w:val="00091F2D"/>
    <w:rsid w:val="000956AC"/>
    <w:rsid w:val="000964B6"/>
    <w:rsid w:val="00097938"/>
    <w:rsid w:val="000A1227"/>
    <w:rsid w:val="000A6DBA"/>
    <w:rsid w:val="000B47E7"/>
    <w:rsid w:val="000C3138"/>
    <w:rsid w:val="000D06CC"/>
    <w:rsid w:val="000D5BFD"/>
    <w:rsid w:val="000E3EE6"/>
    <w:rsid w:val="000F0C9E"/>
    <w:rsid w:val="000F5ABE"/>
    <w:rsid w:val="00104FDF"/>
    <w:rsid w:val="00123110"/>
    <w:rsid w:val="001329CA"/>
    <w:rsid w:val="001362E4"/>
    <w:rsid w:val="00141EF5"/>
    <w:rsid w:val="0014286E"/>
    <w:rsid w:val="00155A03"/>
    <w:rsid w:val="00155ACE"/>
    <w:rsid w:val="001572AE"/>
    <w:rsid w:val="001610DA"/>
    <w:rsid w:val="001731DC"/>
    <w:rsid w:val="001912BA"/>
    <w:rsid w:val="001962C5"/>
    <w:rsid w:val="00196BFB"/>
    <w:rsid w:val="001A54F2"/>
    <w:rsid w:val="001B25EF"/>
    <w:rsid w:val="001B4D8E"/>
    <w:rsid w:val="001C1826"/>
    <w:rsid w:val="001D78B1"/>
    <w:rsid w:val="001E5558"/>
    <w:rsid w:val="001E605D"/>
    <w:rsid w:val="001F4DEE"/>
    <w:rsid w:val="00200487"/>
    <w:rsid w:val="002044AE"/>
    <w:rsid w:val="00204F8B"/>
    <w:rsid w:val="00206B99"/>
    <w:rsid w:val="0021197D"/>
    <w:rsid w:val="002228F5"/>
    <w:rsid w:val="002325D2"/>
    <w:rsid w:val="00232EB1"/>
    <w:rsid w:val="00234017"/>
    <w:rsid w:val="002376F2"/>
    <w:rsid w:val="00242526"/>
    <w:rsid w:val="00244470"/>
    <w:rsid w:val="002457C7"/>
    <w:rsid w:val="00246314"/>
    <w:rsid w:val="00271D19"/>
    <w:rsid w:val="00284F07"/>
    <w:rsid w:val="002A0D07"/>
    <w:rsid w:val="002A1857"/>
    <w:rsid w:val="002B149F"/>
    <w:rsid w:val="002B15F1"/>
    <w:rsid w:val="002C1BF2"/>
    <w:rsid w:val="002D2CCE"/>
    <w:rsid w:val="002E1055"/>
    <w:rsid w:val="002E2F80"/>
    <w:rsid w:val="002E4B77"/>
    <w:rsid w:val="00302D27"/>
    <w:rsid w:val="00304AE6"/>
    <w:rsid w:val="00334A27"/>
    <w:rsid w:val="00357A2D"/>
    <w:rsid w:val="00362129"/>
    <w:rsid w:val="00373564"/>
    <w:rsid w:val="00376514"/>
    <w:rsid w:val="00377657"/>
    <w:rsid w:val="0039547D"/>
    <w:rsid w:val="003A13D3"/>
    <w:rsid w:val="003C1B8D"/>
    <w:rsid w:val="003C6605"/>
    <w:rsid w:val="003E5281"/>
    <w:rsid w:val="003F4335"/>
    <w:rsid w:val="00436A1F"/>
    <w:rsid w:val="004676F8"/>
    <w:rsid w:val="00480F00"/>
    <w:rsid w:val="00484178"/>
    <w:rsid w:val="004907B2"/>
    <w:rsid w:val="004978E0"/>
    <w:rsid w:val="004A6A72"/>
    <w:rsid w:val="004D132F"/>
    <w:rsid w:val="004D67E6"/>
    <w:rsid w:val="004E75A1"/>
    <w:rsid w:val="004F6FE0"/>
    <w:rsid w:val="004F7D60"/>
    <w:rsid w:val="0050316A"/>
    <w:rsid w:val="00553765"/>
    <w:rsid w:val="00555768"/>
    <w:rsid w:val="005570CE"/>
    <w:rsid w:val="0057233D"/>
    <w:rsid w:val="00572B06"/>
    <w:rsid w:val="005764CA"/>
    <w:rsid w:val="005924BA"/>
    <w:rsid w:val="00597365"/>
    <w:rsid w:val="005A13F1"/>
    <w:rsid w:val="005A3C0F"/>
    <w:rsid w:val="005A46BA"/>
    <w:rsid w:val="005B40A3"/>
    <w:rsid w:val="005B493B"/>
    <w:rsid w:val="005B69BB"/>
    <w:rsid w:val="005C2715"/>
    <w:rsid w:val="005C3C8D"/>
    <w:rsid w:val="005D177D"/>
    <w:rsid w:val="005D1977"/>
    <w:rsid w:val="005D4920"/>
    <w:rsid w:val="005D60EA"/>
    <w:rsid w:val="005F718D"/>
    <w:rsid w:val="00615EC9"/>
    <w:rsid w:val="0062147B"/>
    <w:rsid w:val="00623BFF"/>
    <w:rsid w:val="00627678"/>
    <w:rsid w:val="0063019B"/>
    <w:rsid w:val="006306E7"/>
    <w:rsid w:val="00637194"/>
    <w:rsid w:val="00637197"/>
    <w:rsid w:val="006406A8"/>
    <w:rsid w:val="00666521"/>
    <w:rsid w:val="00667C6C"/>
    <w:rsid w:val="00670023"/>
    <w:rsid w:val="00675ADF"/>
    <w:rsid w:val="00677488"/>
    <w:rsid w:val="00682B70"/>
    <w:rsid w:val="00683B19"/>
    <w:rsid w:val="00697039"/>
    <w:rsid w:val="006A671F"/>
    <w:rsid w:val="006B3476"/>
    <w:rsid w:val="006B4024"/>
    <w:rsid w:val="006B462B"/>
    <w:rsid w:val="006B563C"/>
    <w:rsid w:val="006B6E58"/>
    <w:rsid w:val="006B759C"/>
    <w:rsid w:val="006C654A"/>
    <w:rsid w:val="006D52DA"/>
    <w:rsid w:val="006D7EFB"/>
    <w:rsid w:val="006E76DB"/>
    <w:rsid w:val="00702B33"/>
    <w:rsid w:val="00715253"/>
    <w:rsid w:val="007312CD"/>
    <w:rsid w:val="00733F7D"/>
    <w:rsid w:val="0075525B"/>
    <w:rsid w:val="007567C8"/>
    <w:rsid w:val="007627B1"/>
    <w:rsid w:val="0077799F"/>
    <w:rsid w:val="00784A80"/>
    <w:rsid w:val="00784C69"/>
    <w:rsid w:val="007A5321"/>
    <w:rsid w:val="007C1210"/>
    <w:rsid w:val="007C46E1"/>
    <w:rsid w:val="007D5B66"/>
    <w:rsid w:val="007D72BD"/>
    <w:rsid w:val="007E4C2F"/>
    <w:rsid w:val="007F10D3"/>
    <w:rsid w:val="00810D8B"/>
    <w:rsid w:val="008506A7"/>
    <w:rsid w:val="008A01E0"/>
    <w:rsid w:val="008A1E55"/>
    <w:rsid w:val="008C1B9F"/>
    <w:rsid w:val="008D1E46"/>
    <w:rsid w:val="008D4E8B"/>
    <w:rsid w:val="008D6114"/>
    <w:rsid w:val="008F3122"/>
    <w:rsid w:val="008F63F5"/>
    <w:rsid w:val="00903C13"/>
    <w:rsid w:val="00905B09"/>
    <w:rsid w:val="0091340A"/>
    <w:rsid w:val="00913F80"/>
    <w:rsid w:val="00923134"/>
    <w:rsid w:val="00930D4B"/>
    <w:rsid w:val="009374DD"/>
    <w:rsid w:val="0094563B"/>
    <w:rsid w:val="00962C04"/>
    <w:rsid w:val="00963EBE"/>
    <w:rsid w:val="00967595"/>
    <w:rsid w:val="00980191"/>
    <w:rsid w:val="009814D0"/>
    <w:rsid w:val="00984474"/>
    <w:rsid w:val="009867BB"/>
    <w:rsid w:val="009964A8"/>
    <w:rsid w:val="009B0807"/>
    <w:rsid w:val="009B1A9F"/>
    <w:rsid w:val="009B253D"/>
    <w:rsid w:val="009C2074"/>
    <w:rsid w:val="009D576D"/>
    <w:rsid w:val="009E0A52"/>
    <w:rsid w:val="009E0C3F"/>
    <w:rsid w:val="009E73FC"/>
    <w:rsid w:val="009F20F3"/>
    <w:rsid w:val="00A26AC6"/>
    <w:rsid w:val="00A30C22"/>
    <w:rsid w:val="00A51354"/>
    <w:rsid w:val="00A51638"/>
    <w:rsid w:val="00A604E5"/>
    <w:rsid w:val="00A62164"/>
    <w:rsid w:val="00A6415A"/>
    <w:rsid w:val="00A64FDF"/>
    <w:rsid w:val="00A670A5"/>
    <w:rsid w:val="00A70CC5"/>
    <w:rsid w:val="00A766AC"/>
    <w:rsid w:val="00A80D01"/>
    <w:rsid w:val="00A84F03"/>
    <w:rsid w:val="00A86DD3"/>
    <w:rsid w:val="00A9244F"/>
    <w:rsid w:val="00AC5991"/>
    <w:rsid w:val="00AE7472"/>
    <w:rsid w:val="00AF2047"/>
    <w:rsid w:val="00AF3876"/>
    <w:rsid w:val="00AF7B68"/>
    <w:rsid w:val="00B01528"/>
    <w:rsid w:val="00B0349E"/>
    <w:rsid w:val="00B17C87"/>
    <w:rsid w:val="00B31E17"/>
    <w:rsid w:val="00B3318D"/>
    <w:rsid w:val="00B3686A"/>
    <w:rsid w:val="00B50137"/>
    <w:rsid w:val="00B502D5"/>
    <w:rsid w:val="00B513B1"/>
    <w:rsid w:val="00B516DB"/>
    <w:rsid w:val="00B7176A"/>
    <w:rsid w:val="00B720F9"/>
    <w:rsid w:val="00B823FA"/>
    <w:rsid w:val="00B9074D"/>
    <w:rsid w:val="00B95DE5"/>
    <w:rsid w:val="00BA0697"/>
    <w:rsid w:val="00BA1B0C"/>
    <w:rsid w:val="00BA2414"/>
    <w:rsid w:val="00BA585B"/>
    <w:rsid w:val="00BC5A94"/>
    <w:rsid w:val="00BD0938"/>
    <w:rsid w:val="00BE2B34"/>
    <w:rsid w:val="00BE544D"/>
    <w:rsid w:val="00BF181D"/>
    <w:rsid w:val="00BF4B11"/>
    <w:rsid w:val="00C03831"/>
    <w:rsid w:val="00C0639A"/>
    <w:rsid w:val="00C073FA"/>
    <w:rsid w:val="00C13472"/>
    <w:rsid w:val="00C16FCA"/>
    <w:rsid w:val="00C22304"/>
    <w:rsid w:val="00C34772"/>
    <w:rsid w:val="00C34A32"/>
    <w:rsid w:val="00C40A31"/>
    <w:rsid w:val="00C5723B"/>
    <w:rsid w:val="00C574F6"/>
    <w:rsid w:val="00C6425F"/>
    <w:rsid w:val="00C70360"/>
    <w:rsid w:val="00C87183"/>
    <w:rsid w:val="00C92978"/>
    <w:rsid w:val="00CC1C61"/>
    <w:rsid w:val="00CC42DE"/>
    <w:rsid w:val="00CC47C3"/>
    <w:rsid w:val="00CD2AC5"/>
    <w:rsid w:val="00CE2069"/>
    <w:rsid w:val="00CE5340"/>
    <w:rsid w:val="00CF60F1"/>
    <w:rsid w:val="00CF7F38"/>
    <w:rsid w:val="00D003C3"/>
    <w:rsid w:val="00D1298B"/>
    <w:rsid w:val="00D205D7"/>
    <w:rsid w:val="00D3630E"/>
    <w:rsid w:val="00D36699"/>
    <w:rsid w:val="00D373E2"/>
    <w:rsid w:val="00D57377"/>
    <w:rsid w:val="00D63182"/>
    <w:rsid w:val="00D673C7"/>
    <w:rsid w:val="00D73104"/>
    <w:rsid w:val="00D7623A"/>
    <w:rsid w:val="00D83741"/>
    <w:rsid w:val="00D85417"/>
    <w:rsid w:val="00D90928"/>
    <w:rsid w:val="00D923E1"/>
    <w:rsid w:val="00DA068B"/>
    <w:rsid w:val="00DB5A4E"/>
    <w:rsid w:val="00DD3092"/>
    <w:rsid w:val="00DF22BE"/>
    <w:rsid w:val="00DF2EE1"/>
    <w:rsid w:val="00DF621A"/>
    <w:rsid w:val="00E02C50"/>
    <w:rsid w:val="00E032B3"/>
    <w:rsid w:val="00E07A8A"/>
    <w:rsid w:val="00E16919"/>
    <w:rsid w:val="00E17B99"/>
    <w:rsid w:val="00E23DF2"/>
    <w:rsid w:val="00E5031E"/>
    <w:rsid w:val="00E513BF"/>
    <w:rsid w:val="00E5596D"/>
    <w:rsid w:val="00E62B3D"/>
    <w:rsid w:val="00E673F6"/>
    <w:rsid w:val="00E674F8"/>
    <w:rsid w:val="00E74316"/>
    <w:rsid w:val="00E806DC"/>
    <w:rsid w:val="00E829B7"/>
    <w:rsid w:val="00E876A8"/>
    <w:rsid w:val="00E90254"/>
    <w:rsid w:val="00EE44D2"/>
    <w:rsid w:val="00EE5268"/>
    <w:rsid w:val="00F01FEB"/>
    <w:rsid w:val="00F03D77"/>
    <w:rsid w:val="00F04A50"/>
    <w:rsid w:val="00F07418"/>
    <w:rsid w:val="00F11259"/>
    <w:rsid w:val="00F1365D"/>
    <w:rsid w:val="00F20930"/>
    <w:rsid w:val="00F37D64"/>
    <w:rsid w:val="00F66449"/>
    <w:rsid w:val="00F67A40"/>
    <w:rsid w:val="00F776C7"/>
    <w:rsid w:val="00F84287"/>
    <w:rsid w:val="00F92CDA"/>
    <w:rsid w:val="00F941F2"/>
    <w:rsid w:val="00F9510E"/>
    <w:rsid w:val="00F96741"/>
    <w:rsid w:val="00F97A67"/>
    <w:rsid w:val="00FA0B1C"/>
    <w:rsid w:val="00FA4C6B"/>
    <w:rsid w:val="00FB0737"/>
    <w:rsid w:val="00FD1C7F"/>
    <w:rsid w:val="00FE4E71"/>
    <w:rsid w:val="00FF3C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725E8"/>
  <w15:chartTrackingRefBased/>
  <w15:docId w15:val="{D7C4E6F8-59AB-CC40-874A-D7862F65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2DE"/>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F07418"/>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next w:val="Normal"/>
    <w:link w:val="Titre2Car"/>
    <w:uiPriority w:val="9"/>
    <w:semiHidden/>
    <w:unhideWhenUsed/>
    <w:qFormat/>
    <w:rsid w:val="008D4E8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7418"/>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uiPriority w:val="99"/>
    <w:semiHidden/>
    <w:unhideWhenUsed/>
    <w:rsid w:val="00FE4E71"/>
    <w:rPr>
      <w:sz w:val="16"/>
      <w:szCs w:val="16"/>
    </w:rPr>
  </w:style>
  <w:style w:type="paragraph" w:styleId="Commentaire">
    <w:name w:val="annotation text"/>
    <w:basedOn w:val="Normal"/>
    <w:link w:val="CommentaireCar"/>
    <w:uiPriority w:val="99"/>
    <w:semiHidden/>
    <w:unhideWhenUsed/>
    <w:rsid w:val="00FE4E71"/>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FE4E71"/>
    <w:rPr>
      <w:sz w:val="20"/>
      <w:szCs w:val="20"/>
    </w:rPr>
  </w:style>
  <w:style w:type="paragraph" w:styleId="Objetducommentaire">
    <w:name w:val="annotation subject"/>
    <w:basedOn w:val="Commentaire"/>
    <w:next w:val="Commentaire"/>
    <w:link w:val="ObjetducommentaireCar"/>
    <w:uiPriority w:val="99"/>
    <w:semiHidden/>
    <w:unhideWhenUsed/>
    <w:rsid w:val="00FE4E71"/>
    <w:rPr>
      <w:b/>
      <w:bCs/>
    </w:rPr>
  </w:style>
  <w:style w:type="character" w:customStyle="1" w:styleId="ObjetducommentaireCar">
    <w:name w:val="Objet du commentaire Car"/>
    <w:basedOn w:val="CommentaireCar"/>
    <w:link w:val="Objetducommentaire"/>
    <w:uiPriority w:val="99"/>
    <w:semiHidden/>
    <w:rsid w:val="00FE4E71"/>
    <w:rPr>
      <w:b/>
      <w:bCs/>
      <w:sz w:val="20"/>
      <w:szCs w:val="20"/>
    </w:rPr>
  </w:style>
  <w:style w:type="paragraph" w:styleId="Textedebulles">
    <w:name w:val="Balloon Text"/>
    <w:basedOn w:val="Normal"/>
    <w:link w:val="TextedebullesCar"/>
    <w:uiPriority w:val="99"/>
    <w:semiHidden/>
    <w:unhideWhenUsed/>
    <w:rsid w:val="00FE4E71"/>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FE4E71"/>
    <w:rPr>
      <w:rFonts w:ascii="Segoe UI" w:hAnsi="Segoe UI" w:cs="Segoe UI"/>
      <w:sz w:val="18"/>
      <w:szCs w:val="18"/>
    </w:rPr>
  </w:style>
  <w:style w:type="paragraph" w:styleId="NormalWeb">
    <w:name w:val="Normal (Web)"/>
    <w:basedOn w:val="Normal"/>
    <w:uiPriority w:val="99"/>
    <w:unhideWhenUsed/>
    <w:rsid w:val="00DF22BE"/>
    <w:pPr>
      <w:spacing w:before="100" w:beforeAutospacing="1" w:after="100" w:afterAutospacing="1"/>
    </w:pPr>
  </w:style>
  <w:style w:type="character" w:customStyle="1" w:styleId="apple-converted-space">
    <w:name w:val="apple-converted-space"/>
    <w:basedOn w:val="Policepardfaut"/>
    <w:rsid w:val="00141EF5"/>
  </w:style>
  <w:style w:type="character" w:styleId="Lienhypertexte">
    <w:name w:val="Hyperlink"/>
    <w:basedOn w:val="Policepardfaut"/>
    <w:uiPriority w:val="99"/>
    <w:unhideWhenUsed/>
    <w:rsid w:val="00CC42DE"/>
    <w:rPr>
      <w:color w:val="0000FF"/>
      <w:u w:val="single"/>
    </w:rPr>
  </w:style>
  <w:style w:type="character" w:customStyle="1" w:styleId="highlight">
    <w:name w:val="highlight"/>
    <w:basedOn w:val="Policepardfaut"/>
    <w:rsid w:val="00CC42DE"/>
  </w:style>
  <w:style w:type="character" w:customStyle="1" w:styleId="Mentionnonrsolue1">
    <w:name w:val="Mention non résolue1"/>
    <w:basedOn w:val="Policepardfaut"/>
    <w:uiPriority w:val="99"/>
    <w:semiHidden/>
    <w:unhideWhenUsed/>
    <w:rsid w:val="00637194"/>
    <w:rPr>
      <w:color w:val="605E5C"/>
      <w:shd w:val="clear" w:color="auto" w:fill="E1DFDD"/>
    </w:rPr>
  </w:style>
  <w:style w:type="paragraph" w:styleId="Rvision">
    <w:name w:val="Revision"/>
    <w:hidden/>
    <w:uiPriority w:val="99"/>
    <w:semiHidden/>
    <w:rsid w:val="005764CA"/>
    <w:rPr>
      <w:rFonts w:ascii="Times New Roman" w:eastAsia="Times New Roman" w:hAnsi="Times New Roman" w:cs="Times New Roman"/>
      <w:lang w:eastAsia="fr-FR"/>
    </w:rPr>
  </w:style>
  <w:style w:type="paragraph" w:styleId="Paragraphedeliste">
    <w:name w:val="List Paragraph"/>
    <w:basedOn w:val="Normal"/>
    <w:uiPriority w:val="34"/>
    <w:qFormat/>
    <w:rsid w:val="00A62164"/>
    <w:pPr>
      <w:ind w:left="720"/>
      <w:contextualSpacing/>
    </w:pPr>
  </w:style>
  <w:style w:type="character" w:styleId="Lienhypertextesuivivisit">
    <w:name w:val="FollowedHyperlink"/>
    <w:basedOn w:val="Policepardfaut"/>
    <w:uiPriority w:val="99"/>
    <w:semiHidden/>
    <w:unhideWhenUsed/>
    <w:rsid w:val="00F9510E"/>
    <w:rPr>
      <w:color w:val="954F72" w:themeColor="followedHyperlink"/>
      <w:u w:val="single"/>
    </w:rPr>
  </w:style>
  <w:style w:type="character" w:customStyle="1" w:styleId="Titre2Car">
    <w:name w:val="Titre 2 Car"/>
    <w:basedOn w:val="Policepardfaut"/>
    <w:link w:val="Titre2"/>
    <w:uiPriority w:val="9"/>
    <w:semiHidden/>
    <w:rsid w:val="008D4E8B"/>
    <w:rPr>
      <w:rFonts w:asciiTheme="majorHAnsi" w:eastAsiaTheme="majorEastAsia" w:hAnsiTheme="majorHAnsi" w:cstheme="majorBidi"/>
      <w:color w:val="2F5496" w:themeColor="accent1" w:themeShade="BF"/>
      <w:sz w:val="26"/>
      <w:szCs w:val="26"/>
      <w:lang w:eastAsia="fr-FR"/>
    </w:rPr>
  </w:style>
  <w:style w:type="character" w:customStyle="1" w:styleId="ydpb54ae950w8qarf">
    <w:name w:val="ydpb54ae950w8qarf"/>
    <w:basedOn w:val="Policepardfaut"/>
    <w:rsid w:val="00A70CC5"/>
    <w:rPr>
      <w:rFonts w:cs="Times New Roman"/>
    </w:rPr>
  </w:style>
  <w:style w:type="character" w:customStyle="1" w:styleId="ydpb54ae950lrzxr">
    <w:name w:val="ydpb54ae950lrzxr"/>
    <w:basedOn w:val="Policepardfaut"/>
    <w:rsid w:val="00A70CC5"/>
    <w:rPr>
      <w:rFonts w:cs="Times New Roman"/>
    </w:rPr>
  </w:style>
  <w:style w:type="character" w:styleId="lev">
    <w:name w:val="Strong"/>
    <w:basedOn w:val="Policepardfaut"/>
    <w:uiPriority w:val="22"/>
    <w:qFormat/>
    <w:rsid w:val="00BF4B11"/>
    <w:rPr>
      <w:rFonts w:cs="Times New Roman"/>
      <w:b/>
      <w:bCs/>
    </w:rPr>
  </w:style>
  <w:style w:type="character" w:styleId="Numrodeligne">
    <w:name w:val="line number"/>
    <w:basedOn w:val="Policepardfaut"/>
    <w:uiPriority w:val="99"/>
    <w:semiHidden/>
    <w:unhideWhenUsed/>
    <w:rsid w:val="00CE2069"/>
  </w:style>
  <w:style w:type="table" w:styleId="Grilledutableau">
    <w:name w:val="Table Grid"/>
    <w:basedOn w:val="TableauNormal"/>
    <w:uiPriority w:val="39"/>
    <w:rsid w:val="00810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6731">
      <w:bodyDiv w:val="1"/>
      <w:marLeft w:val="0"/>
      <w:marRight w:val="0"/>
      <w:marTop w:val="0"/>
      <w:marBottom w:val="0"/>
      <w:divBdr>
        <w:top w:val="none" w:sz="0" w:space="0" w:color="auto"/>
        <w:left w:val="none" w:sz="0" w:space="0" w:color="auto"/>
        <w:bottom w:val="none" w:sz="0" w:space="0" w:color="auto"/>
        <w:right w:val="none" w:sz="0" w:space="0" w:color="auto"/>
      </w:divBdr>
    </w:div>
    <w:div w:id="81336033">
      <w:bodyDiv w:val="1"/>
      <w:marLeft w:val="0"/>
      <w:marRight w:val="0"/>
      <w:marTop w:val="0"/>
      <w:marBottom w:val="0"/>
      <w:divBdr>
        <w:top w:val="none" w:sz="0" w:space="0" w:color="auto"/>
        <w:left w:val="none" w:sz="0" w:space="0" w:color="auto"/>
        <w:bottom w:val="none" w:sz="0" w:space="0" w:color="auto"/>
        <w:right w:val="none" w:sz="0" w:space="0" w:color="auto"/>
      </w:divBdr>
    </w:div>
    <w:div w:id="141775948">
      <w:bodyDiv w:val="1"/>
      <w:marLeft w:val="0"/>
      <w:marRight w:val="0"/>
      <w:marTop w:val="0"/>
      <w:marBottom w:val="0"/>
      <w:divBdr>
        <w:top w:val="none" w:sz="0" w:space="0" w:color="auto"/>
        <w:left w:val="none" w:sz="0" w:space="0" w:color="auto"/>
        <w:bottom w:val="none" w:sz="0" w:space="0" w:color="auto"/>
        <w:right w:val="none" w:sz="0" w:space="0" w:color="auto"/>
      </w:divBdr>
    </w:div>
    <w:div w:id="201748660">
      <w:bodyDiv w:val="1"/>
      <w:marLeft w:val="0"/>
      <w:marRight w:val="0"/>
      <w:marTop w:val="0"/>
      <w:marBottom w:val="0"/>
      <w:divBdr>
        <w:top w:val="none" w:sz="0" w:space="0" w:color="auto"/>
        <w:left w:val="none" w:sz="0" w:space="0" w:color="auto"/>
        <w:bottom w:val="none" w:sz="0" w:space="0" w:color="auto"/>
        <w:right w:val="none" w:sz="0" w:space="0" w:color="auto"/>
      </w:divBdr>
    </w:div>
    <w:div w:id="241110517">
      <w:bodyDiv w:val="1"/>
      <w:marLeft w:val="0"/>
      <w:marRight w:val="0"/>
      <w:marTop w:val="0"/>
      <w:marBottom w:val="0"/>
      <w:divBdr>
        <w:top w:val="none" w:sz="0" w:space="0" w:color="auto"/>
        <w:left w:val="none" w:sz="0" w:space="0" w:color="auto"/>
        <w:bottom w:val="none" w:sz="0" w:space="0" w:color="auto"/>
        <w:right w:val="none" w:sz="0" w:space="0" w:color="auto"/>
      </w:divBdr>
    </w:div>
    <w:div w:id="260189416">
      <w:bodyDiv w:val="1"/>
      <w:marLeft w:val="0"/>
      <w:marRight w:val="0"/>
      <w:marTop w:val="0"/>
      <w:marBottom w:val="0"/>
      <w:divBdr>
        <w:top w:val="none" w:sz="0" w:space="0" w:color="auto"/>
        <w:left w:val="none" w:sz="0" w:space="0" w:color="auto"/>
        <w:bottom w:val="none" w:sz="0" w:space="0" w:color="auto"/>
        <w:right w:val="none" w:sz="0" w:space="0" w:color="auto"/>
      </w:divBdr>
      <w:divsChild>
        <w:div w:id="268005414">
          <w:marLeft w:val="0"/>
          <w:marRight w:val="0"/>
          <w:marTop w:val="0"/>
          <w:marBottom w:val="0"/>
          <w:divBdr>
            <w:top w:val="none" w:sz="0" w:space="0" w:color="auto"/>
            <w:left w:val="none" w:sz="0" w:space="0" w:color="auto"/>
            <w:bottom w:val="none" w:sz="0" w:space="0" w:color="auto"/>
            <w:right w:val="none" w:sz="0" w:space="0" w:color="auto"/>
          </w:divBdr>
          <w:divsChild>
            <w:div w:id="1770152931">
              <w:marLeft w:val="0"/>
              <w:marRight w:val="0"/>
              <w:marTop w:val="0"/>
              <w:marBottom w:val="0"/>
              <w:divBdr>
                <w:top w:val="none" w:sz="0" w:space="0" w:color="auto"/>
                <w:left w:val="none" w:sz="0" w:space="0" w:color="auto"/>
                <w:bottom w:val="none" w:sz="0" w:space="0" w:color="auto"/>
                <w:right w:val="none" w:sz="0" w:space="0" w:color="auto"/>
              </w:divBdr>
              <w:divsChild>
                <w:div w:id="6521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96853">
      <w:bodyDiv w:val="1"/>
      <w:marLeft w:val="0"/>
      <w:marRight w:val="0"/>
      <w:marTop w:val="0"/>
      <w:marBottom w:val="0"/>
      <w:divBdr>
        <w:top w:val="none" w:sz="0" w:space="0" w:color="auto"/>
        <w:left w:val="none" w:sz="0" w:space="0" w:color="auto"/>
        <w:bottom w:val="none" w:sz="0" w:space="0" w:color="auto"/>
        <w:right w:val="none" w:sz="0" w:space="0" w:color="auto"/>
      </w:divBdr>
      <w:divsChild>
        <w:div w:id="935866885">
          <w:marLeft w:val="0"/>
          <w:marRight w:val="0"/>
          <w:marTop w:val="0"/>
          <w:marBottom w:val="0"/>
          <w:divBdr>
            <w:top w:val="none" w:sz="0" w:space="0" w:color="auto"/>
            <w:left w:val="none" w:sz="0" w:space="0" w:color="auto"/>
            <w:bottom w:val="none" w:sz="0" w:space="0" w:color="auto"/>
            <w:right w:val="none" w:sz="0" w:space="0" w:color="auto"/>
          </w:divBdr>
          <w:divsChild>
            <w:div w:id="1268856707">
              <w:marLeft w:val="0"/>
              <w:marRight w:val="0"/>
              <w:marTop w:val="0"/>
              <w:marBottom w:val="0"/>
              <w:divBdr>
                <w:top w:val="none" w:sz="0" w:space="0" w:color="auto"/>
                <w:left w:val="none" w:sz="0" w:space="0" w:color="auto"/>
                <w:bottom w:val="none" w:sz="0" w:space="0" w:color="auto"/>
                <w:right w:val="none" w:sz="0" w:space="0" w:color="auto"/>
              </w:divBdr>
              <w:divsChild>
                <w:div w:id="4555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57004">
      <w:bodyDiv w:val="1"/>
      <w:marLeft w:val="0"/>
      <w:marRight w:val="0"/>
      <w:marTop w:val="0"/>
      <w:marBottom w:val="0"/>
      <w:divBdr>
        <w:top w:val="none" w:sz="0" w:space="0" w:color="auto"/>
        <w:left w:val="none" w:sz="0" w:space="0" w:color="auto"/>
        <w:bottom w:val="none" w:sz="0" w:space="0" w:color="auto"/>
        <w:right w:val="none" w:sz="0" w:space="0" w:color="auto"/>
      </w:divBdr>
    </w:div>
    <w:div w:id="378895519">
      <w:bodyDiv w:val="1"/>
      <w:marLeft w:val="0"/>
      <w:marRight w:val="0"/>
      <w:marTop w:val="0"/>
      <w:marBottom w:val="0"/>
      <w:divBdr>
        <w:top w:val="none" w:sz="0" w:space="0" w:color="auto"/>
        <w:left w:val="none" w:sz="0" w:space="0" w:color="auto"/>
        <w:bottom w:val="none" w:sz="0" w:space="0" w:color="auto"/>
        <w:right w:val="none" w:sz="0" w:space="0" w:color="auto"/>
      </w:divBdr>
    </w:div>
    <w:div w:id="501093514">
      <w:bodyDiv w:val="1"/>
      <w:marLeft w:val="0"/>
      <w:marRight w:val="0"/>
      <w:marTop w:val="0"/>
      <w:marBottom w:val="0"/>
      <w:divBdr>
        <w:top w:val="none" w:sz="0" w:space="0" w:color="auto"/>
        <w:left w:val="none" w:sz="0" w:space="0" w:color="auto"/>
        <w:bottom w:val="none" w:sz="0" w:space="0" w:color="auto"/>
        <w:right w:val="none" w:sz="0" w:space="0" w:color="auto"/>
      </w:divBdr>
      <w:divsChild>
        <w:div w:id="216820501">
          <w:marLeft w:val="0"/>
          <w:marRight w:val="0"/>
          <w:marTop w:val="0"/>
          <w:marBottom w:val="0"/>
          <w:divBdr>
            <w:top w:val="none" w:sz="0" w:space="0" w:color="auto"/>
            <w:left w:val="none" w:sz="0" w:space="0" w:color="auto"/>
            <w:bottom w:val="none" w:sz="0" w:space="0" w:color="auto"/>
            <w:right w:val="none" w:sz="0" w:space="0" w:color="auto"/>
          </w:divBdr>
        </w:div>
        <w:div w:id="634070794">
          <w:marLeft w:val="0"/>
          <w:marRight w:val="0"/>
          <w:marTop w:val="0"/>
          <w:marBottom w:val="0"/>
          <w:divBdr>
            <w:top w:val="none" w:sz="0" w:space="0" w:color="auto"/>
            <w:left w:val="none" w:sz="0" w:space="0" w:color="auto"/>
            <w:bottom w:val="none" w:sz="0" w:space="0" w:color="auto"/>
            <w:right w:val="none" w:sz="0" w:space="0" w:color="auto"/>
          </w:divBdr>
        </w:div>
        <w:div w:id="721832802">
          <w:marLeft w:val="0"/>
          <w:marRight w:val="0"/>
          <w:marTop w:val="0"/>
          <w:marBottom w:val="0"/>
          <w:divBdr>
            <w:top w:val="none" w:sz="0" w:space="0" w:color="auto"/>
            <w:left w:val="none" w:sz="0" w:space="0" w:color="auto"/>
            <w:bottom w:val="none" w:sz="0" w:space="0" w:color="auto"/>
            <w:right w:val="none" w:sz="0" w:space="0" w:color="auto"/>
          </w:divBdr>
        </w:div>
        <w:div w:id="2125610759">
          <w:marLeft w:val="0"/>
          <w:marRight w:val="0"/>
          <w:marTop w:val="0"/>
          <w:marBottom w:val="0"/>
          <w:divBdr>
            <w:top w:val="none" w:sz="0" w:space="0" w:color="auto"/>
            <w:left w:val="none" w:sz="0" w:space="0" w:color="auto"/>
            <w:bottom w:val="none" w:sz="0" w:space="0" w:color="auto"/>
            <w:right w:val="none" w:sz="0" w:space="0" w:color="auto"/>
          </w:divBdr>
        </w:div>
        <w:div w:id="2123182060">
          <w:marLeft w:val="0"/>
          <w:marRight w:val="0"/>
          <w:marTop w:val="0"/>
          <w:marBottom w:val="0"/>
          <w:divBdr>
            <w:top w:val="none" w:sz="0" w:space="0" w:color="auto"/>
            <w:left w:val="none" w:sz="0" w:space="0" w:color="auto"/>
            <w:bottom w:val="none" w:sz="0" w:space="0" w:color="auto"/>
            <w:right w:val="none" w:sz="0" w:space="0" w:color="auto"/>
          </w:divBdr>
        </w:div>
        <w:div w:id="392503745">
          <w:marLeft w:val="0"/>
          <w:marRight w:val="0"/>
          <w:marTop w:val="0"/>
          <w:marBottom w:val="0"/>
          <w:divBdr>
            <w:top w:val="none" w:sz="0" w:space="0" w:color="auto"/>
            <w:left w:val="none" w:sz="0" w:space="0" w:color="auto"/>
            <w:bottom w:val="none" w:sz="0" w:space="0" w:color="auto"/>
            <w:right w:val="none" w:sz="0" w:space="0" w:color="auto"/>
          </w:divBdr>
        </w:div>
        <w:div w:id="1927299668">
          <w:marLeft w:val="0"/>
          <w:marRight w:val="0"/>
          <w:marTop w:val="0"/>
          <w:marBottom w:val="0"/>
          <w:divBdr>
            <w:top w:val="none" w:sz="0" w:space="0" w:color="auto"/>
            <w:left w:val="none" w:sz="0" w:space="0" w:color="auto"/>
            <w:bottom w:val="none" w:sz="0" w:space="0" w:color="auto"/>
            <w:right w:val="none" w:sz="0" w:space="0" w:color="auto"/>
          </w:divBdr>
        </w:div>
      </w:divsChild>
    </w:div>
    <w:div w:id="513111589">
      <w:bodyDiv w:val="1"/>
      <w:marLeft w:val="0"/>
      <w:marRight w:val="0"/>
      <w:marTop w:val="0"/>
      <w:marBottom w:val="0"/>
      <w:divBdr>
        <w:top w:val="none" w:sz="0" w:space="0" w:color="auto"/>
        <w:left w:val="none" w:sz="0" w:space="0" w:color="auto"/>
        <w:bottom w:val="none" w:sz="0" w:space="0" w:color="auto"/>
        <w:right w:val="none" w:sz="0" w:space="0" w:color="auto"/>
      </w:divBdr>
      <w:divsChild>
        <w:div w:id="699554335">
          <w:marLeft w:val="0"/>
          <w:marRight w:val="0"/>
          <w:marTop w:val="0"/>
          <w:marBottom w:val="0"/>
          <w:divBdr>
            <w:top w:val="none" w:sz="0" w:space="0" w:color="auto"/>
            <w:left w:val="none" w:sz="0" w:space="0" w:color="auto"/>
            <w:bottom w:val="none" w:sz="0" w:space="0" w:color="auto"/>
            <w:right w:val="none" w:sz="0" w:space="0" w:color="auto"/>
          </w:divBdr>
        </w:div>
        <w:div w:id="1854496351">
          <w:marLeft w:val="0"/>
          <w:marRight w:val="0"/>
          <w:marTop w:val="0"/>
          <w:marBottom w:val="0"/>
          <w:divBdr>
            <w:top w:val="none" w:sz="0" w:space="0" w:color="auto"/>
            <w:left w:val="none" w:sz="0" w:space="0" w:color="auto"/>
            <w:bottom w:val="none" w:sz="0" w:space="0" w:color="auto"/>
            <w:right w:val="none" w:sz="0" w:space="0" w:color="auto"/>
          </w:divBdr>
        </w:div>
        <w:div w:id="53166334">
          <w:marLeft w:val="0"/>
          <w:marRight w:val="0"/>
          <w:marTop w:val="0"/>
          <w:marBottom w:val="0"/>
          <w:divBdr>
            <w:top w:val="none" w:sz="0" w:space="0" w:color="auto"/>
            <w:left w:val="none" w:sz="0" w:space="0" w:color="auto"/>
            <w:bottom w:val="none" w:sz="0" w:space="0" w:color="auto"/>
            <w:right w:val="none" w:sz="0" w:space="0" w:color="auto"/>
          </w:divBdr>
        </w:div>
        <w:div w:id="1633486283">
          <w:marLeft w:val="0"/>
          <w:marRight w:val="0"/>
          <w:marTop w:val="0"/>
          <w:marBottom w:val="0"/>
          <w:divBdr>
            <w:top w:val="none" w:sz="0" w:space="0" w:color="auto"/>
            <w:left w:val="none" w:sz="0" w:space="0" w:color="auto"/>
            <w:bottom w:val="none" w:sz="0" w:space="0" w:color="auto"/>
            <w:right w:val="none" w:sz="0" w:space="0" w:color="auto"/>
          </w:divBdr>
        </w:div>
        <w:div w:id="960265441">
          <w:marLeft w:val="0"/>
          <w:marRight w:val="0"/>
          <w:marTop w:val="0"/>
          <w:marBottom w:val="0"/>
          <w:divBdr>
            <w:top w:val="none" w:sz="0" w:space="0" w:color="auto"/>
            <w:left w:val="none" w:sz="0" w:space="0" w:color="auto"/>
            <w:bottom w:val="none" w:sz="0" w:space="0" w:color="auto"/>
            <w:right w:val="none" w:sz="0" w:space="0" w:color="auto"/>
          </w:divBdr>
        </w:div>
        <w:div w:id="1950121136">
          <w:marLeft w:val="0"/>
          <w:marRight w:val="0"/>
          <w:marTop w:val="0"/>
          <w:marBottom w:val="0"/>
          <w:divBdr>
            <w:top w:val="none" w:sz="0" w:space="0" w:color="auto"/>
            <w:left w:val="none" w:sz="0" w:space="0" w:color="auto"/>
            <w:bottom w:val="none" w:sz="0" w:space="0" w:color="auto"/>
            <w:right w:val="none" w:sz="0" w:space="0" w:color="auto"/>
          </w:divBdr>
        </w:div>
        <w:div w:id="536745594">
          <w:marLeft w:val="0"/>
          <w:marRight w:val="0"/>
          <w:marTop w:val="0"/>
          <w:marBottom w:val="0"/>
          <w:divBdr>
            <w:top w:val="none" w:sz="0" w:space="0" w:color="auto"/>
            <w:left w:val="none" w:sz="0" w:space="0" w:color="auto"/>
            <w:bottom w:val="none" w:sz="0" w:space="0" w:color="auto"/>
            <w:right w:val="none" w:sz="0" w:space="0" w:color="auto"/>
          </w:divBdr>
        </w:div>
        <w:div w:id="1447385743">
          <w:marLeft w:val="0"/>
          <w:marRight w:val="0"/>
          <w:marTop w:val="0"/>
          <w:marBottom w:val="0"/>
          <w:divBdr>
            <w:top w:val="none" w:sz="0" w:space="0" w:color="auto"/>
            <w:left w:val="none" w:sz="0" w:space="0" w:color="auto"/>
            <w:bottom w:val="none" w:sz="0" w:space="0" w:color="auto"/>
            <w:right w:val="none" w:sz="0" w:space="0" w:color="auto"/>
          </w:divBdr>
        </w:div>
        <w:div w:id="1058743861">
          <w:marLeft w:val="0"/>
          <w:marRight w:val="0"/>
          <w:marTop w:val="0"/>
          <w:marBottom w:val="0"/>
          <w:divBdr>
            <w:top w:val="none" w:sz="0" w:space="0" w:color="auto"/>
            <w:left w:val="none" w:sz="0" w:space="0" w:color="auto"/>
            <w:bottom w:val="none" w:sz="0" w:space="0" w:color="auto"/>
            <w:right w:val="none" w:sz="0" w:space="0" w:color="auto"/>
          </w:divBdr>
        </w:div>
        <w:div w:id="1638149676">
          <w:marLeft w:val="0"/>
          <w:marRight w:val="0"/>
          <w:marTop w:val="0"/>
          <w:marBottom w:val="0"/>
          <w:divBdr>
            <w:top w:val="none" w:sz="0" w:space="0" w:color="auto"/>
            <w:left w:val="none" w:sz="0" w:space="0" w:color="auto"/>
            <w:bottom w:val="none" w:sz="0" w:space="0" w:color="auto"/>
            <w:right w:val="none" w:sz="0" w:space="0" w:color="auto"/>
          </w:divBdr>
        </w:div>
        <w:div w:id="1649435987">
          <w:marLeft w:val="0"/>
          <w:marRight w:val="0"/>
          <w:marTop w:val="0"/>
          <w:marBottom w:val="0"/>
          <w:divBdr>
            <w:top w:val="none" w:sz="0" w:space="0" w:color="auto"/>
            <w:left w:val="none" w:sz="0" w:space="0" w:color="auto"/>
            <w:bottom w:val="none" w:sz="0" w:space="0" w:color="auto"/>
            <w:right w:val="none" w:sz="0" w:space="0" w:color="auto"/>
          </w:divBdr>
        </w:div>
        <w:div w:id="1088385131">
          <w:marLeft w:val="0"/>
          <w:marRight w:val="0"/>
          <w:marTop w:val="0"/>
          <w:marBottom w:val="0"/>
          <w:divBdr>
            <w:top w:val="none" w:sz="0" w:space="0" w:color="auto"/>
            <w:left w:val="none" w:sz="0" w:space="0" w:color="auto"/>
            <w:bottom w:val="none" w:sz="0" w:space="0" w:color="auto"/>
            <w:right w:val="none" w:sz="0" w:space="0" w:color="auto"/>
          </w:divBdr>
        </w:div>
        <w:div w:id="1580290007">
          <w:marLeft w:val="0"/>
          <w:marRight w:val="0"/>
          <w:marTop w:val="0"/>
          <w:marBottom w:val="0"/>
          <w:divBdr>
            <w:top w:val="none" w:sz="0" w:space="0" w:color="auto"/>
            <w:left w:val="none" w:sz="0" w:space="0" w:color="auto"/>
            <w:bottom w:val="none" w:sz="0" w:space="0" w:color="auto"/>
            <w:right w:val="none" w:sz="0" w:space="0" w:color="auto"/>
          </w:divBdr>
        </w:div>
        <w:div w:id="342754953">
          <w:marLeft w:val="0"/>
          <w:marRight w:val="0"/>
          <w:marTop w:val="0"/>
          <w:marBottom w:val="0"/>
          <w:divBdr>
            <w:top w:val="none" w:sz="0" w:space="0" w:color="auto"/>
            <w:left w:val="none" w:sz="0" w:space="0" w:color="auto"/>
            <w:bottom w:val="none" w:sz="0" w:space="0" w:color="auto"/>
            <w:right w:val="none" w:sz="0" w:space="0" w:color="auto"/>
          </w:divBdr>
        </w:div>
        <w:div w:id="1029530062">
          <w:marLeft w:val="0"/>
          <w:marRight w:val="0"/>
          <w:marTop w:val="0"/>
          <w:marBottom w:val="0"/>
          <w:divBdr>
            <w:top w:val="none" w:sz="0" w:space="0" w:color="auto"/>
            <w:left w:val="none" w:sz="0" w:space="0" w:color="auto"/>
            <w:bottom w:val="none" w:sz="0" w:space="0" w:color="auto"/>
            <w:right w:val="none" w:sz="0" w:space="0" w:color="auto"/>
          </w:divBdr>
        </w:div>
        <w:div w:id="986671322">
          <w:marLeft w:val="0"/>
          <w:marRight w:val="0"/>
          <w:marTop w:val="0"/>
          <w:marBottom w:val="0"/>
          <w:divBdr>
            <w:top w:val="none" w:sz="0" w:space="0" w:color="auto"/>
            <w:left w:val="none" w:sz="0" w:space="0" w:color="auto"/>
            <w:bottom w:val="none" w:sz="0" w:space="0" w:color="auto"/>
            <w:right w:val="none" w:sz="0" w:space="0" w:color="auto"/>
          </w:divBdr>
        </w:div>
        <w:div w:id="484853723">
          <w:marLeft w:val="0"/>
          <w:marRight w:val="0"/>
          <w:marTop w:val="0"/>
          <w:marBottom w:val="0"/>
          <w:divBdr>
            <w:top w:val="none" w:sz="0" w:space="0" w:color="auto"/>
            <w:left w:val="none" w:sz="0" w:space="0" w:color="auto"/>
            <w:bottom w:val="none" w:sz="0" w:space="0" w:color="auto"/>
            <w:right w:val="none" w:sz="0" w:space="0" w:color="auto"/>
          </w:divBdr>
        </w:div>
        <w:div w:id="844975969">
          <w:marLeft w:val="0"/>
          <w:marRight w:val="0"/>
          <w:marTop w:val="0"/>
          <w:marBottom w:val="0"/>
          <w:divBdr>
            <w:top w:val="none" w:sz="0" w:space="0" w:color="auto"/>
            <w:left w:val="none" w:sz="0" w:space="0" w:color="auto"/>
            <w:bottom w:val="none" w:sz="0" w:space="0" w:color="auto"/>
            <w:right w:val="none" w:sz="0" w:space="0" w:color="auto"/>
          </w:divBdr>
        </w:div>
        <w:div w:id="1500075907">
          <w:marLeft w:val="0"/>
          <w:marRight w:val="0"/>
          <w:marTop w:val="0"/>
          <w:marBottom w:val="0"/>
          <w:divBdr>
            <w:top w:val="none" w:sz="0" w:space="0" w:color="auto"/>
            <w:left w:val="none" w:sz="0" w:space="0" w:color="auto"/>
            <w:bottom w:val="none" w:sz="0" w:space="0" w:color="auto"/>
            <w:right w:val="none" w:sz="0" w:space="0" w:color="auto"/>
          </w:divBdr>
        </w:div>
        <w:div w:id="1356805855">
          <w:marLeft w:val="0"/>
          <w:marRight w:val="0"/>
          <w:marTop w:val="0"/>
          <w:marBottom w:val="0"/>
          <w:divBdr>
            <w:top w:val="none" w:sz="0" w:space="0" w:color="auto"/>
            <w:left w:val="none" w:sz="0" w:space="0" w:color="auto"/>
            <w:bottom w:val="none" w:sz="0" w:space="0" w:color="auto"/>
            <w:right w:val="none" w:sz="0" w:space="0" w:color="auto"/>
          </w:divBdr>
        </w:div>
        <w:div w:id="869949724">
          <w:marLeft w:val="0"/>
          <w:marRight w:val="0"/>
          <w:marTop w:val="0"/>
          <w:marBottom w:val="0"/>
          <w:divBdr>
            <w:top w:val="none" w:sz="0" w:space="0" w:color="auto"/>
            <w:left w:val="none" w:sz="0" w:space="0" w:color="auto"/>
            <w:bottom w:val="none" w:sz="0" w:space="0" w:color="auto"/>
            <w:right w:val="none" w:sz="0" w:space="0" w:color="auto"/>
          </w:divBdr>
        </w:div>
        <w:div w:id="249434427">
          <w:marLeft w:val="0"/>
          <w:marRight w:val="0"/>
          <w:marTop w:val="0"/>
          <w:marBottom w:val="0"/>
          <w:divBdr>
            <w:top w:val="none" w:sz="0" w:space="0" w:color="auto"/>
            <w:left w:val="none" w:sz="0" w:space="0" w:color="auto"/>
            <w:bottom w:val="none" w:sz="0" w:space="0" w:color="auto"/>
            <w:right w:val="none" w:sz="0" w:space="0" w:color="auto"/>
          </w:divBdr>
        </w:div>
        <w:div w:id="393552237">
          <w:marLeft w:val="0"/>
          <w:marRight w:val="0"/>
          <w:marTop w:val="0"/>
          <w:marBottom w:val="0"/>
          <w:divBdr>
            <w:top w:val="none" w:sz="0" w:space="0" w:color="auto"/>
            <w:left w:val="none" w:sz="0" w:space="0" w:color="auto"/>
            <w:bottom w:val="none" w:sz="0" w:space="0" w:color="auto"/>
            <w:right w:val="none" w:sz="0" w:space="0" w:color="auto"/>
          </w:divBdr>
        </w:div>
        <w:div w:id="1414398203">
          <w:marLeft w:val="0"/>
          <w:marRight w:val="0"/>
          <w:marTop w:val="0"/>
          <w:marBottom w:val="0"/>
          <w:divBdr>
            <w:top w:val="none" w:sz="0" w:space="0" w:color="auto"/>
            <w:left w:val="none" w:sz="0" w:space="0" w:color="auto"/>
            <w:bottom w:val="none" w:sz="0" w:space="0" w:color="auto"/>
            <w:right w:val="none" w:sz="0" w:space="0" w:color="auto"/>
          </w:divBdr>
        </w:div>
        <w:div w:id="791676705">
          <w:marLeft w:val="0"/>
          <w:marRight w:val="0"/>
          <w:marTop w:val="0"/>
          <w:marBottom w:val="0"/>
          <w:divBdr>
            <w:top w:val="none" w:sz="0" w:space="0" w:color="auto"/>
            <w:left w:val="none" w:sz="0" w:space="0" w:color="auto"/>
            <w:bottom w:val="none" w:sz="0" w:space="0" w:color="auto"/>
            <w:right w:val="none" w:sz="0" w:space="0" w:color="auto"/>
          </w:divBdr>
        </w:div>
        <w:div w:id="1977686173">
          <w:marLeft w:val="0"/>
          <w:marRight w:val="0"/>
          <w:marTop w:val="0"/>
          <w:marBottom w:val="0"/>
          <w:divBdr>
            <w:top w:val="none" w:sz="0" w:space="0" w:color="auto"/>
            <w:left w:val="none" w:sz="0" w:space="0" w:color="auto"/>
            <w:bottom w:val="none" w:sz="0" w:space="0" w:color="auto"/>
            <w:right w:val="none" w:sz="0" w:space="0" w:color="auto"/>
          </w:divBdr>
        </w:div>
        <w:div w:id="1049887405">
          <w:marLeft w:val="0"/>
          <w:marRight w:val="0"/>
          <w:marTop w:val="0"/>
          <w:marBottom w:val="0"/>
          <w:divBdr>
            <w:top w:val="none" w:sz="0" w:space="0" w:color="auto"/>
            <w:left w:val="none" w:sz="0" w:space="0" w:color="auto"/>
            <w:bottom w:val="none" w:sz="0" w:space="0" w:color="auto"/>
            <w:right w:val="none" w:sz="0" w:space="0" w:color="auto"/>
          </w:divBdr>
        </w:div>
        <w:div w:id="615675909">
          <w:marLeft w:val="0"/>
          <w:marRight w:val="0"/>
          <w:marTop w:val="0"/>
          <w:marBottom w:val="0"/>
          <w:divBdr>
            <w:top w:val="none" w:sz="0" w:space="0" w:color="auto"/>
            <w:left w:val="none" w:sz="0" w:space="0" w:color="auto"/>
            <w:bottom w:val="none" w:sz="0" w:space="0" w:color="auto"/>
            <w:right w:val="none" w:sz="0" w:space="0" w:color="auto"/>
          </w:divBdr>
        </w:div>
        <w:div w:id="2010986760">
          <w:marLeft w:val="0"/>
          <w:marRight w:val="0"/>
          <w:marTop w:val="0"/>
          <w:marBottom w:val="0"/>
          <w:divBdr>
            <w:top w:val="none" w:sz="0" w:space="0" w:color="auto"/>
            <w:left w:val="none" w:sz="0" w:space="0" w:color="auto"/>
            <w:bottom w:val="none" w:sz="0" w:space="0" w:color="auto"/>
            <w:right w:val="none" w:sz="0" w:space="0" w:color="auto"/>
          </w:divBdr>
        </w:div>
        <w:div w:id="1939484065">
          <w:marLeft w:val="0"/>
          <w:marRight w:val="0"/>
          <w:marTop w:val="0"/>
          <w:marBottom w:val="0"/>
          <w:divBdr>
            <w:top w:val="none" w:sz="0" w:space="0" w:color="auto"/>
            <w:left w:val="none" w:sz="0" w:space="0" w:color="auto"/>
            <w:bottom w:val="none" w:sz="0" w:space="0" w:color="auto"/>
            <w:right w:val="none" w:sz="0" w:space="0" w:color="auto"/>
          </w:divBdr>
        </w:div>
        <w:div w:id="342975946">
          <w:marLeft w:val="0"/>
          <w:marRight w:val="0"/>
          <w:marTop w:val="0"/>
          <w:marBottom w:val="0"/>
          <w:divBdr>
            <w:top w:val="none" w:sz="0" w:space="0" w:color="auto"/>
            <w:left w:val="none" w:sz="0" w:space="0" w:color="auto"/>
            <w:bottom w:val="none" w:sz="0" w:space="0" w:color="auto"/>
            <w:right w:val="none" w:sz="0" w:space="0" w:color="auto"/>
          </w:divBdr>
        </w:div>
        <w:div w:id="419258848">
          <w:marLeft w:val="0"/>
          <w:marRight w:val="0"/>
          <w:marTop w:val="0"/>
          <w:marBottom w:val="0"/>
          <w:divBdr>
            <w:top w:val="none" w:sz="0" w:space="0" w:color="auto"/>
            <w:left w:val="none" w:sz="0" w:space="0" w:color="auto"/>
            <w:bottom w:val="none" w:sz="0" w:space="0" w:color="auto"/>
            <w:right w:val="none" w:sz="0" w:space="0" w:color="auto"/>
          </w:divBdr>
        </w:div>
        <w:div w:id="1850487432">
          <w:marLeft w:val="0"/>
          <w:marRight w:val="0"/>
          <w:marTop w:val="0"/>
          <w:marBottom w:val="0"/>
          <w:divBdr>
            <w:top w:val="none" w:sz="0" w:space="0" w:color="auto"/>
            <w:left w:val="none" w:sz="0" w:space="0" w:color="auto"/>
            <w:bottom w:val="none" w:sz="0" w:space="0" w:color="auto"/>
            <w:right w:val="none" w:sz="0" w:space="0" w:color="auto"/>
          </w:divBdr>
        </w:div>
        <w:div w:id="331840563">
          <w:marLeft w:val="0"/>
          <w:marRight w:val="0"/>
          <w:marTop w:val="0"/>
          <w:marBottom w:val="0"/>
          <w:divBdr>
            <w:top w:val="none" w:sz="0" w:space="0" w:color="auto"/>
            <w:left w:val="none" w:sz="0" w:space="0" w:color="auto"/>
            <w:bottom w:val="none" w:sz="0" w:space="0" w:color="auto"/>
            <w:right w:val="none" w:sz="0" w:space="0" w:color="auto"/>
          </w:divBdr>
        </w:div>
        <w:div w:id="1286815267">
          <w:marLeft w:val="0"/>
          <w:marRight w:val="0"/>
          <w:marTop w:val="0"/>
          <w:marBottom w:val="0"/>
          <w:divBdr>
            <w:top w:val="none" w:sz="0" w:space="0" w:color="auto"/>
            <w:left w:val="none" w:sz="0" w:space="0" w:color="auto"/>
            <w:bottom w:val="none" w:sz="0" w:space="0" w:color="auto"/>
            <w:right w:val="none" w:sz="0" w:space="0" w:color="auto"/>
          </w:divBdr>
        </w:div>
        <w:div w:id="1709799859">
          <w:marLeft w:val="0"/>
          <w:marRight w:val="0"/>
          <w:marTop w:val="0"/>
          <w:marBottom w:val="0"/>
          <w:divBdr>
            <w:top w:val="none" w:sz="0" w:space="0" w:color="auto"/>
            <w:left w:val="none" w:sz="0" w:space="0" w:color="auto"/>
            <w:bottom w:val="none" w:sz="0" w:space="0" w:color="auto"/>
            <w:right w:val="none" w:sz="0" w:space="0" w:color="auto"/>
          </w:divBdr>
        </w:div>
        <w:div w:id="1651055904">
          <w:marLeft w:val="0"/>
          <w:marRight w:val="0"/>
          <w:marTop w:val="0"/>
          <w:marBottom w:val="0"/>
          <w:divBdr>
            <w:top w:val="none" w:sz="0" w:space="0" w:color="auto"/>
            <w:left w:val="none" w:sz="0" w:space="0" w:color="auto"/>
            <w:bottom w:val="none" w:sz="0" w:space="0" w:color="auto"/>
            <w:right w:val="none" w:sz="0" w:space="0" w:color="auto"/>
          </w:divBdr>
        </w:div>
        <w:div w:id="1813864130">
          <w:marLeft w:val="0"/>
          <w:marRight w:val="0"/>
          <w:marTop w:val="0"/>
          <w:marBottom w:val="0"/>
          <w:divBdr>
            <w:top w:val="none" w:sz="0" w:space="0" w:color="auto"/>
            <w:left w:val="none" w:sz="0" w:space="0" w:color="auto"/>
            <w:bottom w:val="none" w:sz="0" w:space="0" w:color="auto"/>
            <w:right w:val="none" w:sz="0" w:space="0" w:color="auto"/>
          </w:divBdr>
        </w:div>
        <w:div w:id="1545017942">
          <w:marLeft w:val="0"/>
          <w:marRight w:val="0"/>
          <w:marTop w:val="0"/>
          <w:marBottom w:val="0"/>
          <w:divBdr>
            <w:top w:val="none" w:sz="0" w:space="0" w:color="auto"/>
            <w:left w:val="none" w:sz="0" w:space="0" w:color="auto"/>
            <w:bottom w:val="none" w:sz="0" w:space="0" w:color="auto"/>
            <w:right w:val="none" w:sz="0" w:space="0" w:color="auto"/>
          </w:divBdr>
        </w:div>
        <w:div w:id="1883667505">
          <w:marLeft w:val="0"/>
          <w:marRight w:val="0"/>
          <w:marTop w:val="0"/>
          <w:marBottom w:val="0"/>
          <w:divBdr>
            <w:top w:val="none" w:sz="0" w:space="0" w:color="auto"/>
            <w:left w:val="none" w:sz="0" w:space="0" w:color="auto"/>
            <w:bottom w:val="none" w:sz="0" w:space="0" w:color="auto"/>
            <w:right w:val="none" w:sz="0" w:space="0" w:color="auto"/>
          </w:divBdr>
        </w:div>
        <w:div w:id="570389096">
          <w:marLeft w:val="0"/>
          <w:marRight w:val="0"/>
          <w:marTop w:val="0"/>
          <w:marBottom w:val="0"/>
          <w:divBdr>
            <w:top w:val="none" w:sz="0" w:space="0" w:color="auto"/>
            <w:left w:val="none" w:sz="0" w:space="0" w:color="auto"/>
            <w:bottom w:val="none" w:sz="0" w:space="0" w:color="auto"/>
            <w:right w:val="none" w:sz="0" w:space="0" w:color="auto"/>
          </w:divBdr>
        </w:div>
        <w:div w:id="917518827">
          <w:marLeft w:val="0"/>
          <w:marRight w:val="0"/>
          <w:marTop w:val="0"/>
          <w:marBottom w:val="0"/>
          <w:divBdr>
            <w:top w:val="none" w:sz="0" w:space="0" w:color="auto"/>
            <w:left w:val="none" w:sz="0" w:space="0" w:color="auto"/>
            <w:bottom w:val="none" w:sz="0" w:space="0" w:color="auto"/>
            <w:right w:val="none" w:sz="0" w:space="0" w:color="auto"/>
          </w:divBdr>
        </w:div>
        <w:div w:id="2068798195">
          <w:marLeft w:val="0"/>
          <w:marRight w:val="0"/>
          <w:marTop w:val="0"/>
          <w:marBottom w:val="0"/>
          <w:divBdr>
            <w:top w:val="none" w:sz="0" w:space="0" w:color="auto"/>
            <w:left w:val="none" w:sz="0" w:space="0" w:color="auto"/>
            <w:bottom w:val="none" w:sz="0" w:space="0" w:color="auto"/>
            <w:right w:val="none" w:sz="0" w:space="0" w:color="auto"/>
          </w:divBdr>
        </w:div>
        <w:div w:id="1205488481">
          <w:marLeft w:val="0"/>
          <w:marRight w:val="0"/>
          <w:marTop w:val="0"/>
          <w:marBottom w:val="0"/>
          <w:divBdr>
            <w:top w:val="none" w:sz="0" w:space="0" w:color="auto"/>
            <w:left w:val="none" w:sz="0" w:space="0" w:color="auto"/>
            <w:bottom w:val="none" w:sz="0" w:space="0" w:color="auto"/>
            <w:right w:val="none" w:sz="0" w:space="0" w:color="auto"/>
          </w:divBdr>
        </w:div>
        <w:div w:id="1528831897">
          <w:marLeft w:val="0"/>
          <w:marRight w:val="0"/>
          <w:marTop w:val="0"/>
          <w:marBottom w:val="0"/>
          <w:divBdr>
            <w:top w:val="none" w:sz="0" w:space="0" w:color="auto"/>
            <w:left w:val="none" w:sz="0" w:space="0" w:color="auto"/>
            <w:bottom w:val="none" w:sz="0" w:space="0" w:color="auto"/>
            <w:right w:val="none" w:sz="0" w:space="0" w:color="auto"/>
          </w:divBdr>
        </w:div>
        <w:div w:id="983778626">
          <w:marLeft w:val="0"/>
          <w:marRight w:val="0"/>
          <w:marTop w:val="0"/>
          <w:marBottom w:val="0"/>
          <w:divBdr>
            <w:top w:val="none" w:sz="0" w:space="0" w:color="auto"/>
            <w:left w:val="none" w:sz="0" w:space="0" w:color="auto"/>
            <w:bottom w:val="none" w:sz="0" w:space="0" w:color="auto"/>
            <w:right w:val="none" w:sz="0" w:space="0" w:color="auto"/>
          </w:divBdr>
        </w:div>
        <w:div w:id="97873935">
          <w:marLeft w:val="0"/>
          <w:marRight w:val="0"/>
          <w:marTop w:val="0"/>
          <w:marBottom w:val="0"/>
          <w:divBdr>
            <w:top w:val="none" w:sz="0" w:space="0" w:color="auto"/>
            <w:left w:val="none" w:sz="0" w:space="0" w:color="auto"/>
            <w:bottom w:val="none" w:sz="0" w:space="0" w:color="auto"/>
            <w:right w:val="none" w:sz="0" w:space="0" w:color="auto"/>
          </w:divBdr>
        </w:div>
        <w:div w:id="403063300">
          <w:marLeft w:val="0"/>
          <w:marRight w:val="0"/>
          <w:marTop w:val="0"/>
          <w:marBottom w:val="0"/>
          <w:divBdr>
            <w:top w:val="none" w:sz="0" w:space="0" w:color="auto"/>
            <w:left w:val="none" w:sz="0" w:space="0" w:color="auto"/>
            <w:bottom w:val="none" w:sz="0" w:space="0" w:color="auto"/>
            <w:right w:val="none" w:sz="0" w:space="0" w:color="auto"/>
          </w:divBdr>
        </w:div>
        <w:div w:id="504828812">
          <w:marLeft w:val="0"/>
          <w:marRight w:val="0"/>
          <w:marTop w:val="0"/>
          <w:marBottom w:val="0"/>
          <w:divBdr>
            <w:top w:val="none" w:sz="0" w:space="0" w:color="auto"/>
            <w:left w:val="none" w:sz="0" w:space="0" w:color="auto"/>
            <w:bottom w:val="none" w:sz="0" w:space="0" w:color="auto"/>
            <w:right w:val="none" w:sz="0" w:space="0" w:color="auto"/>
          </w:divBdr>
        </w:div>
        <w:div w:id="1885872512">
          <w:marLeft w:val="0"/>
          <w:marRight w:val="0"/>
          <w:marTop w:val="0"/>
          <w:marBottom w:val="0"/>
          <w:divBdr>
            <w:top w:val="none" w:sz="0" w:space="0" w:color="auto"/>
            <w:left w:val="none" w:sz="0" w:space="0" w:color="auto"/>
            <w:bottom w:val="none" w:sz="0" w:space="0" w:color="auto"/>
            <w:right w:val="none" w:sz="0" w:space="0" w:color="auto"/>
          </w:divBdr>
        </w:div>
        <w:div w:id="1337687574">
          <w:marLeft w:val="0"/>
          <w:marRight w:val="0"/>
          <w:marTop w:val="0"/>
          <w:marBottom w:val="0"/>
          <w:divBdr>
            <w:top w:val="none" w:sz="0" w:space="0" w:color="auto"/>
            <w:left w:val="none" w:sz="0" w:space="0" w:color="auto"/>
            <w:bottom w:val="none" w:sz="0" w:space="0" w:color="auto"/>
            <w:right w:val="none" w:sz="0" w:space="0" w:color="auto"/>
          </w:divBdr>
        </w:div>
        <w:div w:id="1321736050">
          <w:marLeft w:val="0"/>
          <w:marRight w:val="0"/>
          <w:marTop w:val="0"/>
          <w:marBottom w:val="0"/>
          <w:divBdr>
            <w:top w:val="none" w:sz="0" w:space="0" w:color="auto"/>
            <w:left w:val="none" w:sz="0" w:space="0" w:color="auto"/>
            <w:bottom w:val="none" w:sz="0" w:space="0" w:color="auto"/>
            <w:right w:val="none" w:sz="0" w:space="0" w:color="auto"/>
          </w:divBdr>
        </w:div>
        <w:div w:id="278487145">
          <w:marLeft w:val="0"/>
          <w:marRight w:val="0"/>
          <w:marTop w:val="0"/>
          <w:marBottom w:val="0"/>
          <w:divBdr>
            <w:top w:val="none" w:sz="0" w:space="0" w:color="auto"/>
            <w:left w:val="none" w:sz="0" w:space="0" w:color="auto"/>
            <w:bottom w:val="none" w:sz="0" w:space="0" w:color="auto"/>
            <w:right w:val="none" w:sz="0" w:space="0" w:color="auto"/>
          </w:divBdr>
        </w:div>
        <w:div w:id="1202783699">
          <w:marLeft w:val="0"/>
          <w:marRight w:val="0"/>
          <w:marTop w:val="0"/>
          <w:marBottom w:val="0"/>
          <w:divBdr>
            <w:top w:val="none" w:sz="0" w:space="0" w:color="auto"/>
            <w:left w:val="none" w:sz="0" w:space="0" w:color="auto"/>
            <w:bottom w:val="none" w:sz="0" w:space="0" w:color="auto"/>
            <w:right w:val="none" w:sz="0" w:space="0" w:color="auto"/>
          </w:divBdr>
        </w:div>
        <w:div w:id="1981839214">
          <w:marLeft w:val="0"/>
          <w:marRight w:val="0"/>
          <w:marTop w:val="0"/>
          <w:marBottom w:val="0"/>
          <w:divBdr>
            <w:top w:val="none" w:sz="0" w:space="0" w:color="auto"/>
            <w:left w:val="none" w:sz="0" w:space="0" w:color="auto"/>
            <w:bottom w:val="none" w:sz="0" w:space="0" w:color="auto"/>
            <w:right w:val="none" w:sz="0" w:space="0" w:color="auto"/>
          </w:divBdr>
        </w:div>
        <w:div w:id="1696156242">
          <w:marLeft w:val="0"/>
          <w:marRight w:val="0"/>
          <w:marTop w:val="0"/>
          <w:marBottom w:val="0"/>
          <w:divBdr>
            <w:top w:val="none" w:sz="0" w:space="0" w:color="auto"/>
            <w:left w:val="none" w:sz="0" w:space="0" w:color="auto"/>
            <w:bottom w:val="none" w:sz="0" w:space="0" w:color="auto"/>
            <w:right w:val="none" w:sz="0" w:space="0" w:color="auto"/>
          </w:divBdr>
        </w:div>
        <w:div w:id="1064375114">
          <w:marLeft w:val="0"/>
          <w:marRight w:val="0"/>
          <w:marTop w:val="0"/>
          <w:marBottom w:val="0"/>
          <w:divBdr>
            <w:top w:val="none" w:sz="0" w:space="0" w:color="auto"/>
            <w:left w:val="none" w:sz="0" w:space="0" w:color="auto"/>
            <w:bottom w:val="none" w:sz="0" w:space="0" w:color="auto"/>
            <w:right w:val="none" w:sz="0" w:space="0" w:color="auto"/>
          </w:divBdr>
        </w:div>
        <w:div w:id="2118409675">
          <w:marLeft w:val="0"/>
          <w:marRight w:val="0"/>
          <w:marTop w:val="0"/>
          <w:marBottom w:val="0"/>
          <w:divBdr>
            <w:top w:val="none" w:sz="0" w:space="0" w:color="auto"/>
            <w:left w:val="none" w:sz="0" w:space="0" w:color="auto"/>
            <w:bottom w:val="none" w:sz="0" w:space="0" w:color="auto"/>
            <w:right w:val="none" w:sz="0" w:space="0" w:color="auto"/>
          </w:divBdr>
        </w:div>
        <w:div w:id="1780683651">
          <w:marLeft w:val="0"/>
          <w:marRight w:val="0"/>
          <w:marTop w:val="0"/>
          <w:marBottom w:val="0"/>
          <w:divBdr>
            <w:top w:val="none" w:sz="0" w:space="0" w:color="auto"/>
            <w:left w:val="none" w:sz="0" w:space="0" w:color="auto"/>
            <w:bottom w:val="none" w:sz="0" w:space="0" w:color="auto"/>
            <w:right w:val="none" w:sz="0" w:space="0" w:color="auto"/>
          </w:divBdr>
        </w:div>
        <w:div w:id="255864314">
          <w:marLeft w:val="0"/>
          <w:marRight w:val="0"/>
          <w:marTop w:val="0"/>
          <w:marBottom w:val="0"/>
          <w:divBdr>
            <w:top w:val="none" w:sz="0" w:space="0" w:color="auto"/>
            <w:left w:val="none" w:sz="0" w:space="0" w:color="auto"/>
            <w:bottom w:val="none" w:sz="0" w:space="0" w:color="auto"/>
            <w:right w:val="none" w:sz="0" w:space="0" w:color="auto"/>
          </w:divBdr>
        </w:div>
        <w:div w:id="1418480648">
          <w:marLeft w:val="0"/>
          <w:marRight w:val="0"/>
          <w:marTop w:val="0"/>
          <w:marBottom w:val="0"/>
          <w:divBdr>
            <w:top w:val="none" w:sz="0" w:space="0" w:color="auto"/>
            <w:left w:val="none" w:sz="0" w:space="0" w:color="auto"/>
            <w:bottom w:val="none" w:sz="0" w:space="0" w:color="auto"/>
            <w:right w:val="none" w:sz="0" w:space="0" w:color="auto"/>
          </w:divBdr>
        </w:div>
        <w:div w:id="1565985975">
          <w:marLeft w:val="0"/>
          <w:marRight w:val="0"/>
          <w:marTop w:val="0"/>
          <w:marBottom w:val="0"/>
          <w:divBdr>
            <w:top w:val="none" w:sz="0" w:space="0" w:color="auto"/>
            <w:left w:val="none" w:sz="0" w:space="0" w:color="auto"/>
            <w:bottom w:val="none" w:sz="0" w:space="0" w:color="auto"/>
            <w:right w:val="none" w:sz="0" w:space="0" w:color="auto"/>
          </w:divBdr>
        </w:div>
        <w:div w:id="1142387168">
          <w:marLeft w:val="0"/>
          <w:marRight w:val="0"/>
          <w:marTop w:val="0"/>
          <w:marBottom w:val="0"/>
          <w:divBdr>
            <w:top w:val="none" w:sz="0" w:space="0" w:color="auto"/>
            <w:left w:val="none" w:sz="0" w:space="0" w:color="auto"/>
            <w:bottom w:val="none" w:sz="0" w:space="0" w:color="auto"/>
            <w:right w:val="none" w:sz="0" w:space="0" w:color="auto"/>
          </w:divBdr>
        </w:div>
      </w:divsChild>
    </w:div>
    <w:div w:id="664431850">
      <w:bodyDiv w:val="1"/>
      <w:marLeft w:val="0"/>
      <w:marRight w:val="0"/>
      <w:marTop w:val="0"/>
      <w:marBottom w:val="0"/>
      <w:divBdr>
        <w:top w:val="none" w:sz="0" w:space="0" w:color="auto"/>
        <w:left w:val="none" w:sz="0" w:space="0" w:color="auto"/>
        <w:bottom w:val="none" w:sz="0" w:space="0" w:color="auto"/>
        <w:right w:val="none" w:sz="0" w:space="0" w:color="auto"/>
      </w:divBdr>
      <w:divsChild>
        <w:div w:id="2095471801">
          <w:marLeft w:val="0"/>
          <w:marRight w:val="0"/>
          <w:marTop w:val="0"/>
          <w:marBottom w:val="0"/>
          <w:divBdr>
            <w:top w:val="none" w:sz="0" w:space="0" w:color="auto"/>
            <w:left w:val="none" w:sz="0" w:space="0" w:color="auto"/>
            <w:bottom w:val="none" w:sz="0" w:space="0" w:color="auto"/>
            <w:right w:val="none" w:sz="0" w:space="0" w:color="auto"/>
          </w:divBdr>
        </w:div>
        <w:div w:id="913709281">
          <w:marLeft w:val="0"/>
          <w:marRight w:val="0"/>
          <w:marTop w:val="0"/>
          <w:marBottom w:val="0"/>
          <w:divBdr>
            <w:top w:val="none" w:sz="0" w:space="0" w:color="auto"/>
            <w:left w:val="none" w:sz="0" w:space="0" w:color="auto"/>
            <w:bottom w:val="none" w:sz="0" w:space="0" w:color="auto"/>
            <w:right w:val="none" w:sz="0" w:space="0" w:color="auto"/>
          </w:divBdr>
        </w:div>
        <w:div w:id="2139449981">
          <w:marLeft w:val="0"/>
          <w:marRight w:val="0"/>
          <w:marTop w:val="0"/>
          <w:marBottom w:val="0"/>
          <w:divBdr>
            <w:top w:val="none" w:sz="0" w:space="0" w:color="auto"/>
            <w:left w:val="none" w:sz="0" w:space="0" w:color="auto"/>
            <w:bottom w:val="none" w:sz="0" w:space="0" w:color="auto"/>
            <w:right w:val="none" w:sz="0" w:space="0" w:color="auto"/>
          </w:divBdr>
        </w:div>
        <w:div w:id="1847355898">
          <w:marLeft w:val="0"/>
          <w:marRight w:val="0"/>
          <w:marTop w:val="0"/>
          <w:marBottom w:val="0"/>
          <w:divBdr>
            <w:top w:val="none" w:sz="0" w:space="0" w:color="auto"/>
            <w:left w:val="none" w:sz="0" w:space="0" w:color="auto"/>
            <w:bottom w:val="none" w:sz="0" w:space="0" w:color="auto"/>
            <w:right w:val="none" w:sz="0" w:space="0" w:color="auto"/>
          </w:divBdr>
        </w:div>
        <w:div w:id="1180045433">
          <w:marLeft w:val="0"/>
          <w:marRight w:val="0"/>
          <w:marTop w:val="0"/>
          <w:marBottom w:val="0"/>
          <w:divBdr>
            <w:top w:val="none" w:sz="0" w:space="0" w:color="auto"/>
            <w:left w:val="none" w:sz="0" w:space="0" w:color="auto"/>
            <w:bottom w:val="none" w:sz="0" w:space="0" w:color="auto"/>
            <w:right w:val="none" w:sz="0" w:space="0" w:color="auto"/>
          </w:divBdr>
        </w:div>
        <w:div w:id="1895660326">
          <w:marLeft w:val="0"/>
          <w:marRight w:val="0"/>
          <w:marTop w:val="0"/>
          <w:marBottom w:val="0"/>
          <w:divBdr>
            <w:top w:val="none" w:sz="0" w:space="0" w:color="auto"/>
            <w:left w:val="none" w:sz="0" w:space="0" w:color="auto"/>
            <w:bottom w:val="none" w:sz="0" w:space="0" w:color="auto"/>
            <w:right w:val="none" w:sz="0" w:space="0" w:color="auto"/>
          </w:divBdr>
        </w:div>
        <w:div w:id="103886299">
          <w:marLeft w:val="0"/>
          <w:marRight w:val="0"/>
          <w:marTop w:val="0"/>
          <w:marBottom w:val="0"/>
          <w:divBdr>
            <w:top w:val="none" w:sz="0" w:space="0" w:color="auto"/>
            <w:left w:val="none" w:sz="0" w:space="0" w:color="auto"/>
            <w:bottom w:val="none" w:sz="0" w:space="0" w:color="auto"/>
            <w:right w:val="none" w:sz="0" w:space="0" w:color="auto"/>
          </w:divBdr>
        </w:div>
        <w:div w:id="1196429584">
          <w:marLeft w:val="0"/>
          <w:marRight w:val="0"/>
          <w:marTop w:val="0"/>
          <w:marBottom w:val="0"/>
          <w:divBdr>
            <w:top w:val="none" w:sz="0" w:space="0" w:color="auto"/>
            <w:left w:val="none" w:sz="0" w:space="0" w:color="auto"/>
            <w:bottom w:val="none" w:sz="0" w:space="0" w:color="auto"/>
            <w:right w:val="none" w:sz="0" w:space="0" w:color="auto"/>
          </w:divBdr>
        </w:div>
        <w:div w:id="213854327">
          <w:marLeft w:val="0"/>
          <w:marRight w:val="0"/>
          <w:marTop w:val="0"/>
          <w:marBottom w:val="0"/>
          <w:divBdr>
            <w:top w:val="none" w:sz="0" w:space="0" w:color="auto"/>
            <w:left w:val="none" w:sz="0" w:space="0" w:color="auto"/>
            <w:bottom w:val="none" w:sz="0" w:space="0" w:color="auto"/>
            <w:right w:val="none" w:sz="0" w:space="0" w:color="auto"/>
          </w:divBdr>
        </w:div>
        <w:div w:id="1802385431">
          <w:marLeft w:val="0"/>
          <w:marRight w:val="0"/>
          <w:marTop w:val="0"/>
          <w:marBottom w:val="0"/>
          <w:divBdr>
            <w:top w:val="none" w:sz="0" w:space="0" w:color="auto"/>
            <w:left w:val="none" w:sz="0" w:space="0" w:color="auto"/>
            <w:bottom w:val="none" w:sz="0" w:space="0" w:color="auto"/>
            <w:right w:val="none" w:sz="0" w:space="0" w:color="auto"/>
          </w:divBdr>
        </w:div>
        <w:div w:id="1565867832">
          <w:marLeft w:val="0"/>
          <w:marRight w:val="0"/>
          <w:marTop w:val="0"/>
          <w:marBottom w:val="0"/>
          <w:divBdr>
            <w:top w:val="none" w:sz="0" w:space="0" w:color="auto"/>
            <w:left w:val="none" w:sz="0" w:space="0" w:color="auto"/>
            <w:bottom w:val="none" w:sz="0" w:space="0" w:color="auto"/>
            <w:right w:val="none" w:sz="0" w:space="0" w:color="auto"/>
          </w:divBdr>
        </w:div>
        <w:div w:id="1736002102">
          <w:marLeft w:val="0"/>
          <w:marRight w:val="0"/>
          <w:marTop w:val="0"/>
          <w:marBottom w:val="0"/>
          <w:divBdr>
            <w:top w:val="none" w:sz="0" w:space="0" w:color="auto"/>
            <w:left w:val="none" w:sz="0" w:space="0" w:color="auto"/>
            <w:bottom w:val="none" w:sz="0" w:space="0" w:color="auto"/>
            <w:right w:val="none" w:sz="0" w:space="0" w:color="auto"/>
          </w:divBdr>
        </w:div>
        <w:div w:id="526990908">
          <w:marLeft w:val="0"/>
          <w:marRight w:val="0"/>
          <w:marTop w:val="0"/>
          <w:marBottom w:val="0"/>
          <w:divBdr>
            <w:top w:val="none" w:sz="0" w:space="0" w:color="auto"/>
            <w:left w:val="none" w:sz="0" w:space="0" w:color="auto"/>
            <w:bottom w:val="none" w:sz="0" w:space="0" w:color="auto"/>
            <w:right w:val="none" w:sz="0" w:space="0" w:color="auto"/>
          </w:divBdr>
        </w:div>
        <w:div w:id="681200332">
          <w:marLeft w:val="0"/>
          <w:marRight w:val="0"/>
          <w:marTop w:val="0"/>
          <w:marBottom w:val="0"/>
          <w:divBdr>
            <w:top w:val="none" w:sz="0" w:space="0" w:color="auto"/>
            <w:left w:val="none" w:sz="0" w:space="0" w:color="auto"/>
            <w:bottom w:val="none" w:sz="0" w:space="0" w:color="auto"/>
            <w:right w:val="none" w:sz="0" w:space="0" w:color="auto"/>
          </w:divBdr>
        </w:div>
        <w:div w:id="519245836">
          <w:marLeft w:val="0"/>
          <w:marRight w:val="0"/>
          <w:marTop w:val="0"/>
          <w:marBottom w:val="0"/>
          <w:divBdr>
            <w:top w:val="none" w:sz="0" w:space="0" w:color="auto"/>
            <w:left w:val="none" w:sz="0" w:space="0" w:color="auto"/>
            <w:bottom w:val="none" w:sz="0" w:space="0" w:color="auto"/>
            <w:right w:val="none" w:sz="0" w:space="0" w:color="auto"/>
          </w:divBdr>
        </w:div>
        <w:div w:id="760874794">
          <w:marLeft w:val="0"/>
          <w:marRight w:val="0"/>
          <w:marTop w:val="0"/>
          <w:marBottom w:val="0"/>
          <w:divBdr>
            <w:top w:val="none" w:sz="0" w:space="0" w:color="auto"/>
            <w:left w:val="none" w:sz="0" w:space="0" w:color="auto"/>
            <w:bottom w:val="none" w:sz="0" w:space="0" w:color="auto"/>
            <w:right w:val="none" w:sz="0" w:space="0" w:color="auto"/>
          </w:divBdr>
        </w:div>
        <w:div w:id="1928078120">
          <w:marLeft w:val="0"/>
          <w:marRight w:val="0"/>
          <w:marTop w:val="0"/>
          <w:marBottom w:val="0"/>
          <w:divBdr>
            <w:top w:val="none" w:sz="0" w:space="0" w:color="auto"/>
            <w:left w:val="none" w:sz="0" w:space="0" w:color="auto"/>
            <w:bottom w:val="none" w:sz="0" w:space="0" w:color="auto"/>
            <w:right w:val="none" w:sz="0" w:space="0" w:color="auto"/>
          </w:divBdr>
        </w:div>
        <w:div w:id="1114250225">
          <w:marLeft w:val="0"/>
          <w:marRight w:val="0"/>
          <w:marTop w:val="0"/>
          <w:marBottom w:val="0"/>
          <w:divBdr>
            <w:top w:val="none" w:sz="0" w:space="0" w:color="auto"/>
            <w:left w:val="none" w:sz="0" w:space="0" w:color="auto"/>
            <w:bottom w:val="none" w:sz="0" w:space="0" w:color="auto"/>
            <w:right w:val="none" w:sz="0" w:space="0" w:color="auto"/>
          </w:divBdr>
        </w:div>
        <w:div w:id="2056808979">
          <w:marLeft w:val="0"/>
          <w:marRight w:val="0"/>
          <w:marTop w:val="0"/>
          <w:marBottom w:val="0"/>
          <w:divBdr>
            <w:top w:val="none" w:sz="0" w:space="0" w:color="auto"/>
            <w:left w:val="none" w:sz="0" w:space="0" w:color="auto"/>
            <w:bottom w:val="none" w:sz="0" w:space="0" w:color="auto"/>
            <w:right w:val="none" w:sz="0" w:space="0" w:color="auto"/>
          </w:divBdr>
        </w:div>
        <w:div w:id="1983077277">
          <w:marLeft w:val="0"/>
          <w:marRight w:val="0"/>
          <w:marTop w:val="0"/>
          <w:marBottom w:val="0"/>
          <w:divBdr>
            <w:top w:val="none" w:sz="0" w:space="0" w:color="auto"/>
            <w:left w:val="none" w:sz="0" w:space="0" w:color="auto"/>
            <w:bottom w:val="none" w:sz="0" w:space="0" w:color="auto"/>
            <w:right w:val="none" w:sz="0" w:space="0" w:color="auto"/>
          </w:divBdr>
        </w:div>
        <w:div w:id="877662633">
          <w:marLeft w:val="0"/>
          <w:marRight w:val="0"/>
          <w:marTop w:val="0"/>
          <w:marBottom w:val="0"/>
          <w:divBdr>
            <w:top w:val="none" w:sz="0" w:space="0" w:color="auto"/>
            <w:left w:val="none" w:sz="0" w:space="0" w:color="auto"/>
            <w:bottom w:val="none" w:sz="0" w:space="0" w:color="auto"/>
            <w:right w:val="none" w:sz="0" w:space="0" w:color="auto"/>
          </w:divBdr>
        </w:div>
        <w:div w:id="120265210">
          <w:marLeft w:val="0"/>
          <w:marRight w:val="0"/>
          <w:marTop w:val="0"/>
          <w:marBottom w:val="0"/>
          <w:divBdr>
            <w:top w:val="none" w:sz="0" w:space="0" w:color="auto"/>
            <w:left w:val="none" w:sz="0" w:space="0" w:color="auto"/>
            <w:bottom w:val="none" w:sz="0" w:space="0" w:color="auto"/>
            <w:right w:val="none" w:sz="0" w:space="0" w:color="auto"/>
          </w:divBdr>
        </w:div>
        <w:div w:id="266616821">
          <w:marLeft w:val="0"/>
          <w:marRight w:val="0"/>
          <w:marTop w:val="0"/>
          <w:marBottom w:val="0"/>
          <w:divBdr>
            <w:top w:val="none" w:sz="0" w:space="0" w:color="auto"/>
            <w:left w:val="none" w:sz="0" w:space="0" w:color="auto"/>
            <w:bottom w:val="none" w:sz="0" w:space="0" w:color="auto"/>
            <w:right w:val="none" w:sz="0" w:space="0" w:color="auto"/>
          </w:divBdr>
        </w:div>
        <w:div w:id="1099105964">
          <w:marLeft w:val="0"/>
          <w:marRight w:val="0"/>
          <w:marTop w:val="0"/>
          <w:marBottom w:val="0"/>
          <w:divBdr>
            <w:top w:val="none" w:sz="0" w:space="0" w:color="auto"/>
            <w:left w:val="none" w:sz="0" w:space="0" w:color="auto"/>
            <w:bottom w:val="none" w:sz="0" w:space="0" w:color="auto"/>
            <w:right w:val="none" w:sz="0" w:space="0" w:color="auto"/>
          </w:divBdr>
        </w:div>
        <w:div w:id="1853255173">
          <w:marLeft w:val="0"/>
          <w:marRight w:val="0"/>
          <w:marTop w:val="0"/>
          <w:marBottom w:val="0"/>
          <w:divBdr>
            <w:top w:val="none" w:sz="0" w:space="0" w:color="auto"/>
            <w:left w:val="none" w:sz="0" w:space="0" w:color="auto"/>
            <w:bottom w:val="none" w:sz="0" w:space="0" w:color="auto"/>
            <w:right w:val="none" w:sz="0" w:space="0" w:color="auto"/>
          </w:divBdr>
        </w:div>
        <w:div w:id="1383097898">
          <w:marLeft w:val="0"/>
          <w:marRight w:val="0"/>
          <w:marTop w:val="0"/>
          <w:marBottom w:val="0"/>
          <w:divBdr>
            <w:top w:val="none" w:sz="0" w:space="0" w:color="auto"/>
            <w:left w:val="none" w:sz="0" w:space="0" w:color="auto"/>
            <w:bottom w:val="none" w:sz="0" w:space="0" w:color="auto"/>
            <w:right w:val="none" w:sz="0" w:space="0" w:color="auto"/>
          </w:divBdr>
        </w:div>
        <w:div w:id="2095666126">
          <w:marLeft w:val="0"/>
          <w:marRight w:val="0"/>
          <w:marTop w:val="0"/>
          <w:marBottom w:val="0"/>
          <w:divBdr>
            <w:top w:val="none" w:sz="0" w:space="0" w:color="auto"/>
            <w:left w:val="none" w:sz="0" w:space="0" w:color="auto"/>
            <w:bottom w:val="none" w:sz="0" w:space="0" w:color="auto"/>
            <w:right w:val="none" w:sz="0" w:space="0" w:color="auto"/>
          </w:divBdr>
        </w:div>
        <w:div w:id="630136023">
          <w:marLeft w:val="0"/>
          <w:marRight w:val="0"/>
          <w:marTop w:val="0"/>
          <w:marBottom w:val="0"/>
          <w:divBdr>
            <w:top w:val="none" w:sz="0" w:space="0" w:color="auto"/>
            <w:left w:val="none" w:sz="0" w:space="0" w:color="auto"/>
            <w:bottom w:val="none" w:sz="0" w:space="0" w:color="auto"/>
            <w:right w:val="none" w:sz="0" w:space="0" w:color="auto"/>
          </w:divBdr>
        </w:div>
        <w:div w:id="1814717219">
          <w:marLeft w:val="0"/>
          <w:marRight w:val="0"/>
          <w:marTop w:val="0"/>
          <w:marBottom w:val="0"/>
          <w:divBdr>
            <w:top w:val="none" w:sz="0" w:space="0" w:color="auto"/>
            <w:left w:val="none" w:sz="0" w:space="0" w:color="auto"/>
            <w:bottom w:val="none" w:sz="0" w:space="0" w:color="auto"/>
            <w:right w:val="none" w:sz="0" w:space="0" w:color="auto"/>
          </w:divBdr>
        </w:div>
        <w:div w:id="1345593825">
          <w:marLeft w:val="0"/>
          <w:marRight w:val="0"/>
          <w:marTop w:val="0"/>
          <w:marBottom w:val="0"/>
          <w:divBdr>
            <w:top w:val="none" w:sz="0" w:space="0" w:color="auto"/>
            <w:left w:val="none" w:sz="0" w:space="0" w:color="auto"/>
            <w:bottom w:val="none" w:sz="0" w:space="0" w:color="auto"/>
            <w:right w:val="none" w:sz="0" w:space="0" w:color="auto"/>
          </w:divBdr>
        </w:div>
        <w:div w:id="1454054647">
          <w:marLeft w:val="0"/>
          <w:marRight w:val="0"/>
          <w:marTop w:val="0"/>
          <w:marBottom w:val="0"/>
          <w:divBdr>
            <w:top w:val="none" w:sz="0" w:space="0" w:color="auto"/>
            <w:left w:val="none" w:sz="0" w:space="0" w:color="auto"/>
            <w:bottom w:val="none" w:sz="0" w:space="0" w:color="auto"/>
            <w:right w:val="none" w:sz="0" w:space="0" w:color="auto"/>
          </w:divBdr>
        </w:div>
        <w:div w:id="787894949">
          <w:marLeft w:val="0"/>
          <w:marRight w:val="0"/>
          <w:marTop w:val="0"/>
          <w:marBottom w:val="0"/>
          <w:divBdr>
            <w:top w:val="none" w:sz="0" w:space="0" w:color="auto"/>
            <w:left w:val="none" w:sz="0" w:space="0" w:color="auto"/>
            <w:bottom w:val="none" w:sz="0" w:space="0" w:color="auto"/>
            <w:right w:val="none" w:sz="0" w:space="0" w:color="auto"/>
          </w:divBdr>
        </w:div>
        <w:div w:id="533886411">
          <w:marLeft w:val="0"/>
          <w:marRight w:val="0"/>
          <w:marTop w:val="0"/>
          <w:marBottom w:val="0"/>
          <w:divBdr>
            <w:top w:val="none" w:sz="0" w:space="0" w:color="auto"/>
            <w:left w:val="none" w:sz="0" w:space="0" w:color="auto"/>
            <w:bottom w:val="none" w:sz="0" w:space="0" w:color="auto"/>
            <w:right w:val="none" w:sz="0" w:space="0" w:color="auto"/>
          </w:divBdr>
        </w:div>
        <w:div w:id="476190504">
          <w:marLeft w:val="0"/>
          <w:marRight w:val="0"/>
          <w:marTop w:val="0"/>
          <w:marBottom w:val="0"/>
          <w:divBdr>
            <w:top w:val="none" w:sz="0" w:space="0" w:color="auto"/>
            <w:left w:val="none" w:sz="0" w:space="0" w:color="auto"/>
            <w:bottom w:val="none" w:sz="0" w:space="0" w:color="auto"/>
            <w:right w:val="none" w:sz="0" w:space="0" w:color="auto"/>
          </w:divBdr>
        </w:div>
        <w:div w:id="2055889325">
          <w:marLeft w:val="0"/>
          <w:marRight w:val="0"/>
          <w:marTop w:val="0"/>
          <w:marBottom w:val="0"/>
          <w:divBdr>
            <w:top w:val="none" w:sz="0" w:space="0" w:color="auto"/>
            <w:left w:val="none" w:sz="0" w:space="0" w:color="auto"/>
            <w:bottom w:val="none" w:sz="0" w:space="0" w:color="auto"/>
            <w:right w:val="none" w:sz="0" w:space="0" w:color="auto"/>
          </w:divBdr>
        </w:div>
        <w:div w:id="1428422815">
          <w:marLeft w:val="0"/>
          <w:marRight w:val="0"/>
          <w:marTop w:val="0"/>
          <w:marBottom w:val="0"/>
          <w:divBdr>
            <w:top w:val="none" w:sz="0" w:space="0" w:color="auto"/>
            <w:left w:val="none" w:sz="0" w:space="0" w:color="auto"/>
            <w:bottom w:val="none" w:sz="0" w:space="0" w:color="auto"/>
            <w:right w:val="none" w:sz="0" w:space="0" w:color="auto"/>
          </w:divBdr>
        </w:div>
        <w:div w:id="1381248319">
          <w:marLeft w:val="0"/>
          <w:marRight w:val="0"/>
          <w:marTop w:val="0"/>
          <w:marBottom w:val="0"/>
          <w:divBdr>
            <w:top w:val="none" w:sz="0" w:space="0" w:color="auto"/>
            <w:left w:val="none" w:sz="0" w:space="0" w:color="auto"/>
            <w:bottom w:val="none" w:sz="0" w:space="0" w:color="auto"/>
            <w:right w:val="none" w:sz="0" w:space="0" w:color="auto"/>
          </w:divBdr>
        </w:div>
        <w:div w:id="1587610228">
          <w:marLeft w:val="0"/>
          <w:marRight w:val="0"/>
          <w:marTop w:val="0"/>
          <w:marBottom w:val="0"/>
          <w:divBdr>
            <w:top w:val="none" w:sz="0" w:space="0" w:color="auto"/>
            <w:left w:val="none" w:sz="0" w:space="0" w:color="auto"/>
            <w:bottom w:val="none" w:sz="0" w:space="0" w:color="auto"/>
            <w:right w:val="none" w:sz="0" w:space="0" w:color="auto"/>
          </w:divBdr>
        </w:div>
        <w:div w:id="758258558">
          <w:marLeft w:val="0"/>
          <w:marRight w:val="0"/>
          <w:marTop w:val="0"/>
          <w:marBottom w:val="0"/>
          <w:divBdr>
            <w:top w:val="none" w:sz="0" w:space="0" w:color="auto"/>
            <w:left w:val="none" w:sz="0" w:space="0" w:color="auto"/>
            <w:bottom w:val="none" w:sz="0" w:space="0" w:color="auto"/>
            <w:right w:val="none" w:sz="0" w:space="0" w:color="auto"/>
          </w:divBdr>
        </w:div>
        <w:div w:id="919948514">
          <w:marLeft w:val="0"/>
          <w:marRight w:val="0"/>
          <w:marTop w:val="0"/>
          <w:marBottom w:val="0"/>
          <w:divBdr>
            <w:top w:val="none" w:sz="0" w:space="0" w:color="auto"/>
            <w:left w:val="none" w:sz="0" w:space="0" w:color="auto"/>
            <w:bottom w:val="none" w:sz="0" w:space="0" w:color="auto"/>
            <w:right w:val="none" w:sz="0" w:space="0" w:color="auto"/>
          </w:divBdr>
        </w:div>
        <w:div w:id="703410201">
          <w:marLeft w:val="0"/>
          <w:marRight w:val="0"/>
          <w:marTop w:val="0"/>
          <w:marBottom w:val="0"/>
          <w:divBdr>
            <w:top w:val="none" w:sz="0" w:space="0" w:color="auto"/>
            <w:left w:val="none" w:sz="0" w:space="0" w:color="auto"/>
            <w:bottom w:val="none" w:sz="0" w:space="0" w:color="auto"/>
            <w:right w:val="none" w:sz="0" w:space="0" w:color="auto"/>
          </w:divBdr>
        </w:div>
        <w:div w:id="1110129984">
          <w:marLeft w:val="0"/>
          <w:marRight w:val="0"/>
          <w:marTop w:val="0"/>
          <w:marBottom w:val="0"/>
          <w:divBdr>
            <w:top w:val="none" w:sz="0" w:space="0" w:color="auto"/>
            <w:left w:val="none" w:sz="0" w:space="0" w:color="auto"/>
            <w:bottom w:val="none" w:sz="0" w:space="0" w:color="auto"/>
            <w:right w:val="none" w:sz="0" w:space="0" w:color="auto"/>
          </w:divBdr>
        </w:div>
        <w:div w:id="1668048961">
          <w:marLeft w:val="0"/>
          <w:marRight w:val="0"/>
          <w:marTop w:val="0"/>
          <w:marBottom w:val="0"/>
          <w:divBdr>
            <w:top w:val="none" w:sz="0" w:space="0" w:color="auto"/>
            <w:left w:val="none" w:sz="0" w:space="0" w:color="auto"/>
            <w:bottom w:val="none" w:sz="0" w:space="0" w:color="auto"/>
            <w:right w:val="none" w:sz="0" w:space="0" w:color="auto"/>
          </w:divBdr>
        </w:div>
        <w:div w:id="557866150">
          <w:marLeft w:val="0"/>
          <w:marRight w:val="0"/>
          <w:marTop w:val="0"/>
          <w:marBottom w:val="0"/>
          <w:divBdr>
            <w:top w:val="none" w:sz="0" w:space="0" w:color="auto"/>
            <w:left w:val="none" w:sz="0" w:space="0" w:color="auto"/>
            <w:bottom w:val="none" w:sz="0" w:space="0" w:color="auto"/>
            <w:right w:val="none" w:sz="0" w:space="0" w:color="auto"/>
          </w:divBdr>
        </w:div>
        <w:div w:id="1684629067">
          <w:marLeft w:val="0"/>
          <w:marRight w:val="0"/>
          <w:marTop w:val="0"/>
          <w:marBottom w:val="0"/>
          <w:divBdr>
            <w:top w:val="none" w:sz="0" w:space="0" w:color="auto"/>
            <w:left w:val="none" w:sz="0" w:space="0" w:color="auto"/>
            <w:bottom w:val="none" w:sz="0" w:space="0" w:color="auto"/>
            <w:right w:val="none" w:sz="0" w:space="0" w:color="auto"/>
          </w:divBdr>
        </w:div>
      </w:divsChild>
    </w:div>
    <w:div w:id="748238254">
      <w:bodyDiv w:val="1"/>
      <w:marLeft w:val="0"/>
      <w:marRight w:val="0"/>
      <w:marTop w:val="0"/>
      <w:marBottom w:val="0"/>
      <w:divBdr>
        <w:top w:val="none" w:sz="0" w:space="0" w:color="auto"/>
        <w:left w:val="none" w:sz="0" w:space="0" w:color="auto"/>
        <w:bottom w:val="none" w:sz="0" w:space="0" w:color="auto"/>
        <w:right w:val="none" w:sz="0" w:space="0" w:color="auto"/>
      </w:divBdr>
      <w:divsChild>
        <w:div w:id="991257097">
          <w:marLeft w:val="0"/>
          <w:marRight w:val="0"/>
          <w:marTop w:val="0"/>
          <w:marBottom w:val="0"/>
          <w:divBdr>
            <w:top w:val="none" w:sz="0" w:space="0" w:color="auto"/>
            <w:left w:val="none" w:sz="0" w:space="0" w:color="auto"/>
            <w:bottom w:val="none" w:sz="0" w:space="0" w:color="auto"/>
            <w:right w:val="none" w:sz="0" w:space="0" w:color="auto"/>
          </w:divBdr>
        </w:div>
        <w:div w:id="646476897">
          <w:marLeft w:val="0"/>
          <w:marRight w:val="0"/>
          <w:marTop w:val="0"/>
          <w:marBottom w:val="0"/>
          <w:divBdr>
            <w:top w:val="none" w:sz="0" w:space="0" w:color="auto"/>
            <w:left w:val="none" w:sz="0" w:space="0" w:color="auto"/>
            <w:bottom w:val="none" w:sz="0" w:space="0" w:color="auto"/>
            <w:right w:val="none" w:sz="0" w:space="0" w:color="auto"/>
          </w:divBdr>
        </w:div>
        <w:div w:id="1539513258">
          <w:marLeft w:val="0"/>
          <w:marRight w:val="0"/>
          <w:marTop w:val="0"/>
          <w:marBottom w:val="0"/>
          <w:divBdr>
            <w:top w:val="none" w:sz="0" w:space="0" w:color="auto"/>
            <w:left w:val="none" w:sz="0" w:space="0" w:color="auto"/>
            <w:bottom w:val="none" w:sz="0" w:space="0" w:color="auto"/>
            <w:right w:val="none" w:sz="0" w:space="0" w:color="auto"/>
          </w:divBdr>
        </w:div>
        <w:div w:id="1173956170">
          <w:marLeft w:val="0"/>
          <w:marRight w:val="0"/>
          <w:marTop w:val="0"/>
          <w:marBottom w:val="0"/>
          <w:divBdr>
            <w:top w:val="none" w:sz="0" w:space="0" w:color="auto"/>
            <w:left w:val="none" w:sz="0" w:space="0" w:color="auto"/>
            <w:bottom w:val="none" w:sz="0" w:space="0" w:color="auto"/>
            <w:right w:val="none" w:sz="0" w:space="0" w:color="auto"/>
          </w:divBdr>
        </w:div>
        <w:div w:id="166406003">
          <w:marLeft w:val="0"/>
          <w:marRight w:val="0"/>
          <w:marTop w:val="0"/>
          <w:marBottom w:val="0"/>
          <w:divBdr>
            <w:top w:val="none" w:sz="0" w:space="0" w:color="auto"/>
            <w:left w:val="none" w:sz="0" w:space="0" w:color="auto"/>
            <w:bottom w:val="none" w:sz="0" w:space="0" w:color="auto"/>
            <w:right w:val="none" w:sz="0" w:space="0" w:color="auto"/>
          </w:divBdr>
        </w:div>
        <w:div w:id="1774472389">
          <w:marLeft w:val="0"/>
          <w:marRight w:val="0"/>
          <w:marTop w:val="0"/>
          <w:marBottom w:val="0"/>
          <w:divBdr>
            <w:top w:val="none" w:sz="0" w:space="0" w:color="auto"/>
            <w:left w:val="none" w:sz="0" w:space="0" w:color="auto"/>
            <w:bottom w:val="none" w:sz="0" w:space="0" w:color="auto"/>
            <w:right w:val="none" w:sz="0" w:space="0" w:color="auto"/>
          </w:divBdr>
        </w:div>
        <w:div w:id="1384524990">
          <w:marLeft w:val="0"/>
          <w:marRight w:val="0"/>
          <w:marTop w:val="0"/>
          <w:marBottom w:val="0"/>
          <w:divBdr>
            <w:top w:val="none" w:sz="0" w:space="0" w:color="auto"/>
            <w:left w:val="none" w:sz="0" w:space="0" w:color="auto"/>
            <w:bottom w:val="none" w:sz="0" w:space="0" w:color="auto"/>
            <w:right w:val="none" w:sz="0" w:space="0" w:color="auto"/>
          </w:divBdr>
        </w:div>
        <w:div w:id="2134667146">
          <w:marLeft w:val="0"/>
          <w:marRight w:val="0"/>
          <w:marTop w:val="0"/>
          <w:marBottom w:val="0"/>
          <w:divBdr>
            <w:top w:val="none" w:sz="0" w:space="0" w:color="auto"/>
            <w:left w:val="none" w:sz="0" w:space="0" w:color="auto"/>
            <w:bottom w:val="none" w:sz="0" w:space="0" w:color="auto"/>
            <w:right w:val="none" w:sz="0" w:space="0" w:color="auto"/>
          </w:divBdr>
        </w:div>
      </w:divsChild>
    </w:div>
    <w:div w:id="773399911">
      <w:bodyDiv w:val="1"/>
      <w:marLeft w:val="0"/>
      <w:marRight w:val="0"/>
      <w:marTop w:val="0"/>
      <w:marBottom w:val="0"/>
      <w:divBdr>
        <w:top w:val="none" w:sz="0" w:space="0" w:color="auto"/>
        <w:left w:val="none" w:sz="0" w:space="0" w:color="auto"/>
        <w:bottom w:val="none" w:sz="0" w:space="0" w:color="auto"/>
        <w:right w:val="none" w:sz="0" w:space="0" w:color="auto"/>
      </w:divBdr>
    </w:div>
    <w:div w:id="1123574045">
      <w:bodyDiv w:val="1"/>
      <w:marLeft w:val="0"/>
      <w:marRight w:val="0"/>
      <w:marTop w:val="0"/>
      <w:marBottom w:val="0"/>
      <w:divBdr>
        <w:top w:val="none" w:sz="0" w:space="0" w:color="auto"/>
        <w:left w:val="none" w:sz="0" w:space="0" w:color="auto"/>
        <w:bottom w:val="none" w:sz="0" w:space="0" w:color="auto"/>
        <w:right w:val="none" w:sz="0" w:space="0" w:color="auto"/>
      </w:divBdr>
    </w:div>
    <w:div w:id="1138957525">
      <w:bodyDiv w:val="1"/>
      <w:marLeft w:val="0"/>
      <w:marRight w:val="0"/>
      <w:marTop w:val="0"/>
      <w:marBottom w:val="0"/>
      <w:divBdr>
        <w:top w:val="none" w:sz="0" w:space="0" w:color="auto"/>
        <w:left w:val="none" w:sz="0" w:space="0" w:color="auto"/>
        <w:bottom w:val="none" w:sz="0" w:space="0" w:color="auto"/>
        <w:right w:val="none" w:sz="0" w:space="0" w:color="auto"/>
      </w:divBdr>
    </w:div>
    <w:div w:id="1152867637">
      <w:bodyDiv w:val="1"/>
      <w:marLeft w:val="0"/>
      <w:marRight w:val="0"/>
      <w:marTop w:val="0"/>
      <w:marBottom w:val="0"/>
      <w:divBdr>
        <w:top w:val="none" w:sz="0" w:space="0" w:color="auto"/>
        <w:left w:val="none" w:sz="0" w:space="0" w:color="auto"/>
        <w:bottom w:val="none" w:sz="0" w:space="0" w:color="auto"/>
        <w:right w:val="none" w:sz="0" w:space="0" w:color="auto"/>
      </w:divBdr>
    </w:div>
    <w:div w:id="1269238028">
      <w:bodyDiv w:val="1"/>
      <w:marLeft w:val="0"/>
      <w:marRight w:val="0"/>
      <w:marTop w:val="0"/>
      <w:marBottom w:val="0"/>
      <w:divBdr>
        <w:top w:val="none" w:sz="0" w:space="0" w:color="auto"/>
        <w:left w:val="none" w:sz="0" w:space="0" w:color="auto"/>
        <w:bottom w:val="none" w:sz="0" w:space="0" w:color="auto"/>
        <w:right w:val="none" w:sz="0" w:space="0" w:color="auto"/>
      </w:divBdr>
    </w:div>
    <w:div w:id="1285228861">
      <w:bodyDiv w:val="1"/>
      <w:marLeft w:val="0"/>
      <w:marRight w:val="0"/>
      <w:marTop w:val="0"/>
      <w:marBottom w:val="0"/>
      <w:divBdr>
        <w:top w:val="none" w:sz="0" w:space="0" w:color="auto"/>
        <w:left w:val="none" w:sz="0" w:space="0" w:color="auto"/>
        <w:bottom w:val="none" w:sz="0" w:space="0" w:color="auto"/>
        <w:right w:val="none" w:sz="0" w:space="0" w:color="auto"/>
      </w:divBdr>
    </w:div>
    <w:div w:id="1367097481">
      <w:bodyDiv w:val="1"/>
      <w:marLeft w:val="0"/>
      <w:marRight w:val="0"/>
      <w:marTop w:val="0"/>
      <w:marBottom w:val="0"/>
      <w:divBdr>
        <w:top w:val="none" w:sz="0" w:space="0" w:color="auto"/>
        <w:left w:val="none" w:sz="0" w:space="0" w:color="auto"/>
        <w:bottom w:val="none" w:sz="0" w:space="0" w:color="auto"/>
        <w:right w:val="none" w:sz="0" w:space="0" w:color="auto"/>
      </w:divBdr>
    </w:div>
    <w:div w:id="1523744119">
      <w:bodyDiv w:val="1"/>
      <w:marLeft w:val="0"/>
      <w:marRight w:val="0"/>
      <w:marTop w:val="0"/>
      <w:marBottom w:val="0"/>
      <w:divBdr>
        <w:top w:val="none" w:sz="0" w:space="0" w:color="auto"/>
        <w:left w:val="none" w:sz="0" w:space="0" w:color="auto"/>
        <w:bottom w:val="none" w:sz="0" w:space="0" w:color="auto"/>
        <w:right w:val="none" w:sz="0" w:space="0" w:color="auto"/>
      </w:divBdr>
      <w:divsChild>
        <w:div w:id="1471484424">
          <w:marLeft w:val="0"/>
          <w:marRight w:val="0"/>
          <w:marTop w:val="0"/>
          <w:marBottom w:val="0"/>
          <w:divBdr>
            <w:top w:val="none" w:sz="0" w:space="0" w:color="auto"/>
            <w:left w:val="none" w:sz="0" w:space="0" w:color="auto"/>
            <w:bottom w:val="none" w:sz="0" w:space="0" w:color="auto"/>
            <w:right w:val="none" w:sz="0" w:space="0" w:color="auto"/>
          </w:divBdr>
          <w:divsChild>
            <w:div w:id="26293677">
              <w:marLeft w:val="0"/>
              <w:marRight w:val="0"/>
              <w:marTop w:val="0"/>
              <w:marBottom w:val="0"/>
              <w:divBdr>
                <w:top w:val="none" w:sz="0" w:space="0" w:color="auto"/>
                <w:left w:val="none" w:sz="0" w:space="0" w:color="auto"/>
                <w:bottom w:val="none" w:sz="0" w:space="0" w:color="auto"/>
                <w:right w:val="none" w:sz="0" w:space="0" w:color="auto"/>
              </w:divBdr>
              <w:divsChild>
                <w:div w:id="61702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96384">
      <w:bodyDiv w:val="1"/>
      <w:marLeft w:val="0"/>
      <w:marRight w:val="0"/>
      <w:marTop w:val="0"/>
      <w:marBottom w:val="0"/>
      <w:divBdr>
        <w:top w:val="none" w:sz="0" w:space="0" w:color="auto"/>
        <w:left w:val="none" w:sz="0" w:space="0" w:color="auto"/>
        <w:bottom w:val="none" w:sz="0" w:space="0" w:color="auto"/>
        <w:right w:val="none" w:sz="0" w:space="0" w:color="auto"/>
      </w:divBdr>
    </w:div>
    <w:div w:id="1596160561">
      <w:bodyDiv w:val="1"/>
      <w:marLeft w:val="0"/>
      <w:marRight w:val="0"/>
      <w:marTop w:val="0"/>
      <w:marBottom w:val="0"/>
      <w:divBdr>
        <w:top w:val="none" w:sz="0" w:space="0" w:color="auto"/>
        <w:left w:val="none" w:sz="0" w:space="0" w:color="auto"/>
        <w:bottom w:val="none" w:sz="0" w:space="0" w:color="auto"/>
        <w:right w:val="none" w:sz="0" w:space="0" w:color="auto"/>
      </w:divBdr>
    </w:div>
    <w:div w:id="1679577475">
      <w:bodyDiv w:val="1"/>
      <w:marLeft w:val="0"/>
      <w:marRight w:val="0"/>
      <w:marTop w:val="0"/>
      <w:marBottom w:val="0"/>
      <w:divBdr>
        <w:top w:val="none" w:sz="0" w:space="0" w:color="auto"/>
        <w:left w:val="none" w:sz="0" w:space="0" w:color="auto"/>
        <w:bottom w:val="none" w:sz="0" w:space="0" w:color="auto"/>
        <w:right w:val="none" w:sz="0" w:space="0" w:color="auto"/>
      </w:divBdr>
      <w:divsChild>
        <w:div w:id="1611089507">
          <w:marLeft w:val="0"/>
          <w:marRight w:val="0"/>
          <w:marTop w:val="0"/>
          <w:marBottom w:val="0"/>
          <w:divBdr>
            <w:top w:val="none" w:sz="0" w:space="0" w:color="auto"/>
            <w:left w:val="none" w:sz="0" w:space="0" w:color="auto"/>
            <w:bottom w:val="none" w:sz="0" w:space="0" w:color="auto"/>
            <w:right w:val="none" w:sz="0" w:space="0" w:color="auto"/>
          </w:divBdr>
          <w:divsChild>
            <w:div w:id="342049242">
              <w:marLeft w:val="0"/>
              <w:marRight w:val="0"/>
              <w:marTop w:val="0"/>
              <w:marBottom w:val="0"/>
              <w:divBdr>
                <w:top w:val="none" w:sz="0" w:space="0" w:color="auto"/>
                <w:left w:val="none" w:sz="0" w:space="0" w:color="auto"/>
                <w:bottom w:val="none" w:sz="0" w:space="0" w:color="auto"/>
                <w:right w:val="none" w:sz="0" w:space="0" w:color="auto"/>
              </w:divBdr>
              <w:divsChild>
                <w:div w:id="29957583">
                  <w:marLeft w:val="0"/>
                  <w:marRight w:val="0"/>
                  <w:marTop w:val="0"/>
                  <w:marBottom w:val="0"/>
                  <w:divBdr>
                    <w:top w:val="none" w:sz="0" w:space="0" w:color="auto"/>
                    <w:left w:val="none" w:sz="0" w:space="0" w:color="auto"/>
                    <w:bottom w:val="none" w:sz="0" w:space="0" w:color="auto"/>
                    <w:right w:val="none" w:sz="0" w:space="0" w:color="auto"/>
                  </w:divBdr>
                  <w:divsChild>
                    <w:div w:id="180538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7011">
      <w:bodyDiv w:val="1"/>
      <w:marLeft w:val="0"/>
      <w:marRight w:val="0"/>
      <w:marTop w:val="0"/>
      <w:marBottom w:val="0"/>
      <w:divBdr>
        <w:top w:val="none" w:sz="0" w:space="0" w:color="auto"/>
        <w:left w:val="none" w:sz="0" w:space="0" w:color="auto"/>
        <w:bottom w:val="none" w:sz="0" w:space="0" w:color="auto"/>
        <w:right w:val="none" w:sz="0" w:space="0" w:color="auto"/>
      </w:divBdr>
    </w:div>
    <w:div w:id="1756780421">
      <w:bodyDiv w:val="1"/>
      <w:marLeft w:val="0"/>
      <w:marRight w:val="0"/>
      <w:marTop w:val="0"/>
      <w:marBottom w:val="0"/>
      <w:divBdr>
        <w:top w:val="none" w:sz="0" w:space="0" w:color="auto"/>
        <w:left w:val="none" w:sz="0" w:space="0" w:color="auto"/>
        <w:bottom w:val="none" w:sz="0" w:space="0" w:color="auto"/>
        <w:right w:val="none" w:sz="0" w:space="0" w:color="auto"/>
      </w:divBdr>
    </w:div>
    <w:div w:id="1900244472">
      <w:bodyDiv w:val="1"/>
      <w:marLeft w:val="0"/>
      <w:marRight w:val="0"/>
      <w:marTop w:val="0"/>
      <w:marBottom w:val="0"/>
      <w:divBdr>
        <w:top w:val="none" w:sz="0" w:space="0" w:color="auto"/>
        <w:left w:val="none" w:sz="0" w:space="0" w:color="auto"/>
        <w:bottom w:val="none" w:sz="0" w:space="0" w:color="auto"/>
        <w:right w:val="none" w:sz="0" w:space="0" w:color="auto"/>
      </w:divBdr>
    </w:div>
    <w:div w:id="1910112461">
      <w:bodyDiv w:val="1"/>
      <w:marLeft w:val="0"/>
      <w:marRight w:val="0"/>
      <w:marTop w:val="0"/>
      <w:marBottom w:val="0"/>
      <w:divBdr>
        <w:top w:val="none" w:sz="0" w:space="0" w:color="auto"/>
        <w:left w:val="none" w:sz="0" w:space="0" w:color="auto"/>
        <w:bottom w:val="none" w:sz="0" w:space="0" w:color="auto"/>
        <w:right w:val="none" w:sz="0" w:space="0" w:color="auto"/>
      </w:divBdr>
    </w:div>
    <w:div w:id="1974751071">
      <w:bodyDiv w:val="1"/>
      <w:marLeft w:val="0"/>
      <w:marRight w:val="0"/>
      <w:marTop w:val="0"/>
      <w:marBottom w:val="0"/>
      <w:divBdr>
        <w:top w:val="none" w:sz="0" w:space="0" w:color="auto"/>
        <w:left w:val="none" w:sz="0" w:space="0" w:color="auto"/>
        <w:bottom w:val="none" w:sz="0" w:space="0" w:color="auto"/>
        <w:right w:val="none" w:sz="0" w:space="0" w:color="auto"/>
      </w:divBdr>
    </w:div>
    <w:div w:id="2031254389">
      <w:bodyDiv w:val="1"/>
      <w:marLeft w:val="0"/>
      <w:marRight w:val="0"/>
      <w:marTop w:val="0"/>
      <w:marBottom w:val="0"/>
      <w:divBdr>
        <w:top w:val="none" w:sz="0" w:space="0" w:color="auto"/>
        <w:left w:val="none" w:sz="0" w:space="0" w:color="auto"/>
        <w:bottom w:val="none" w:sz="0" w:space="0" w:color="auto"/>
        <w:right w:val="none" w:sz="0" w:space="0" w:color="auto"/>
      </w:divBdr>
      <w:divsChild>
        <w:div w:id="526411212">
          <w:marLeft w:val="0"/>
          <w:marRight w:val="0"/>
          <w:marTop w:val="0"/>
          <w:marBottom w:val="0"/>
          <w:divBdr>
            <w:top w:val="none" w:sz="0" w:space="0" w:color="auto"/>
            <w:left w:val="none" w:sz="0" w:space="0" w:color="auto"/>
            <w:bottom w:val="none" w:sz="0" w:space="0" w:color="auto"/>
            <w:right w:val="none" w:sz="0" w:space="0" w:color="auto"/>
          </w:divBdr>
        </w:div>
        <w:div w:id="1680623409">
          <w:marLeft w:val="0"/>
          <w:marRight w:val="0"/>
          <w:marTop w:val="0"/>
          <w:marBottom w:val="0"/>
          <w:divBdr>
            <w:top w:val="none" w:sz="0" w:space="0" w:color="auto"/>
            <w:left w:val="none" w:sz="0" w:space="0" w:color="auto"/>
            <w:bottom w:val="none" w:sz="0" w:space="0" w:color="auto"/>
            <w:right w:val="none" w:sz="0" w:space="0" w:color="auto"/>
          </w:divBdr>
        </w:div>
        <w:div w:id="1066411784">
          <w:marLeft w:val="0"/>
          <w:marRight w:val="0"/>
          <w:marTop w:val="0"/>
          <w:marBottom w:val="0"/>
          <w:divBdr>
            <w:top w:val="none" w:sz="0" w:space="0" w:color="auto"/>
            <w:left w:val="none" w:sz="0" w:space="0" w:color="auto"/>
            <w:bottom w:val="none" w:sz="0" w:space="0" w:color="auto"/>
            <w:right w:val="none" w:sz="0" w:space="0" w:color="auto"/>
          </w:divBdr>
        </w:div>
        <w:div w:id="2075621776">
          <w:marLeft w:val="0"/>
          <w:marRight w:val="0"/>
          <w:marTop w:val="0"/>
          <w:marBottom w:val="0"/>
          <w:divBdr>
            <w:top w:val="none" w:sz="0" w:space="0" w:color="auto"/>
            <w:left w:val="none" w:sz="0" w:space="0" w:color="auto"/>
            <w:bottom w:val="none" w:sz="0" w:space="0" w:color="auto"/>
            <w:right w:val="none" w:sz="0" w:space="0" w:color="auto"/>
          </w:divBdr>
        </w:div>
        <w:div w:id="719087569">
          <w:marLeft w:val="720"/>
          <w:marRight w:val="0"/>
          <w:marTop w:val="0"/>
          <w:marBottom w:val="0"/>
          <w:divBdr>
            <w:top w:val="none" w:sz="0" w:space="0" w:color="auto"/>
            <w:left w:val="none" w:sz="0" w:space="0" w:color="auto"/>
            <w:bottom w:val="none" w:sz="0" w:space="0" w:color="auto"/>
            <w:right w:val="none" w:sz="0" w:space="0" w:color="auto"/>
          </w:divBdr>
        </w:div>
        <w:div w:id="1595091567">
          <w:marLeft w:val="720"/>
          <w:marRight w:val="0"/>
          <w:marTop w:val="0"/>
          <w:marBottom w:val="0"/>
          <w:divBdr>
            <w:top w:val="none" w:sz="0" w:space="0" w:color="auto"/>
            <w:left w:val="none" w:sz="0" w:space="0" w:color="auto"/>
            <w:bottom w:val="none" w:sz="0" w:space="0" w:color="auto"/>
            <w:right w:val="none" w:sz="0" w:space="0" w:color="auto"/>
          </w:divBdr>
        </w:div>
        <w:div w:id="14117957">
          <w:marLeft w:val="720"/>
          <w:marRight w:val="0"/>
          <w:marTop w:val="0"/>
          <w:marBottom w:val="0"/>
          <w:divBdr>
            <w:top w:val="none" w:sz="0" w:space="0" w:color="auto"/>
            <w:left w:val="none" w:sz="0" w:space="0" w:color="auto"/>
            <w:bottom w:val="none" w:sz="0" w:space="0" w:color="auto"/>
            <w:right w:val="none" w:sz="0" w:space="0" w:color="auto"/>
          </w:divBdr>
        </w:div>
        <w:div w:id="683441319">
          <w:marLeft w:val="360"/>
          <w:marRight w:val="0"/>
          <w:marTop w:val="0"/>
          <w:marBottom w:val="0"/>
          <w:divBdr>
            <w:top w:val="none" w:sz="0" w:space="0" w:color="auto"/>
            <w:left w:val="none" w:sz="0" w:space="0" w:color="auto"/>
            <w:bottom w:val="none" w:sz="0" w:space="0" w:color="auto"/>
            <w:right w:val="none" w:sz="0" w:space="0" w:color="auto"/>
          </w:divBdr>
        </w:div>
        <w:div w:id="1034846100">
          <w:marLeft w:val="360"/>
          <w:marRight w:val="0"/>
          <w:marTop w:val="0"/>
          <w:marBottom w:val="0"/>
          <w:divBdr>
            <w:top w:val="none" w:sz="0" w:space="0" w:color="auto"/>
            <w:left w:val="none" w:sz="0" w:space="0" w:color="auto"/>
            <w:bottom w:val="none" w:sz="0" w:space="0" w:color="auto"/>
            <w:right w:val="none" w:sz="0" w:space="0" w:color="auto"/>
          </w:divBdr>
        </w:div>
        <w:div w:id="1974285783">
          <w:marLeft w:val="360"/>
          <w:marRight w:val="0"/>
          <w:marTop w:val="0"/>
          <w:marBottom w:val="0"/>
          <w:divBdr>
            <w:top w:val="none" w:sz="0" w:space="0" w:color="auto"/>
            <w:left w:val="none" w:sz="0" w:space="0" w:color="auto"/>
            <w:bottom w:val="none" w:sz="0" w:space="0" w:color="auto"/>
            <w:right w:val="none" w:sz="0" w:space="0" w:color="auto"/>
          </w:divBdr>
        </w:div>
        <w:div w:id="212236521">
          <w:marLeft w:val="360"/>
          <w:marRight w:val="0"/>
          <w:marTop w:val="0"/>
          <w:marBottom w:val="0"/>
          <w:divBdr>
            <w:top w:val="none" w:sz="0" w:space="0" w:color="auto"/>
            <w:left w:val="none" w:sz="0" w:space="0" w:color="auto"/>
            <w:bottom w:val="none" w:sz="0" w:space="0" w:color="auto"/>
            <w:right w:val="none" w:sz="0" w:space="0" w:color="auto"/>
          </w:divBdr>
        </w:div>
        <w:div w:id="798187760">
          <w:marLeft w:val="360"/>
          <w:marRight w:val="0"/>
          <w:marTop w:val="0"/>
          <w:marBottom w:val="0"/>
          <w:divBdr>
            <w:top w:val="none" w:sz="0" w:space="0" w:color="auto"/>
            <w:left w:val="none" w:sz="0" w:space="0" w:color="auto"/>
            <w:bottom w:val="none" w:sz="0" w:space="0" w:color="auto"/>
            <w:right w:val="none" w:sz="0" w:space="0" w:color="auto"/>
          </w:divBdr>
        </w:div>
        <w:div w:id="107773694">
          <w:marLeft w:val="360"/>
          <w:marRight w:val="0"/>
          <w:marTop w:val="0"/>
          <w:marBottom w:val="0"/>
          <w:divBdr>
            <w:top w:val="none" w:sz="0" w:space="0" w:color="auto"/>
            <w:left w:val="none" w:sz="0" w:space="0" w:color="auto"/>
            <w:bottom w:val="none" w:sz="0" w:space="0" w:color="auto"/>
            <w:right w:val="none" w:sz="0" w:space="0" w:color="auto"/>
          </w:divBdr>
        </w:div>
        <w:div w:id="376929773">
          <w:marLeft w:val="360"/>
          <w:marRight w:val="0"/>
          <w:marTop w:val="0"/>
          <w:marBottom w:val="0"/>
          <w:divBdr>
            <w:top w:val="none" w:sz="0" w:space="0" w:color="auto"/>
            <w:left w:val="none" w:sz="0" w:space="0" w:color="auto"/>
            <w:bottom w:val="none" w:sz="0" w:space="0" w:color="auto"/>
            <w:right w:val="none" w:sz="0" w:space="0" w:color="auto"/>
          </w:divBdr>
        </w:div>
        <w:div w:id="632910381">
          <w:marLeft w:val="360"/>
          <w:marRight w:val="0"/>
          <w:marTop w:val="0"/>
          <w:marBottom w:val="0"/>
          <w:divBdr>
            <w:top w:val="none" w:sz="0" w:space="0" w:color="auto"/>
            <w:left w:val="none" w:sz="0" w:space="0" w:color="auto"/>
            <w:bottom w:val="none" w:sz="0" w:space="0" w:color="auto"/>
            <w:right w:val="none" w:sz="0" w:space="0" w:color="auto"/>
          </w:divBdr>
        </w:div>
        <w:div w:id="1263953156">
          <w:marLeft w:val="0"/>
          <w:marRight w:val="0"/>
          <w:marTop w:val="0"/>
          <w:marBottom w:val="0"/>
          <w:divBdr>
            <w:top w:val="none" w:sz="0" w:space="0" w:color="auto"/>
            <w:left w:val="none" w:sz="0" w:space="0" w:color="auto"/>
            <w:bottom w:val="none" w:sz="0" w:space="0" w:color="auto"/>
            <w:right w:val="none" w:sz="0" w:space="0" w:color="auto"/>
          </w:divBdr>
        </w:div>
        <w:div w:id="1850170868">
          <w:marLeft w:val="360"/>
          <w:marRight w:val="0"/>
          <w:marTop w:val="0"/>
          <w:marBottom w:val="0"/>
          <w:divBdr>
            <w:top w:val="none" w:sz="0" w:space="0" w:color="auto"/>
            <w:left w:val="none" w:sz="0" w:space="0" w:color="auto"/>
            <w:bottom w:val="none" w:sz="0" w:space="0" w:color="auto"/>
            <w:right w:val="none" w:sz="0" w:space="0" w:color="auto"/>
          </w:divBdr>
        </w:div>
        <w:div w:id="5140592">
          <w:marLeft w:val="360"/>
          <w:marRight w:val="0"/>
          <w:marTop w:val="0"/>
          <w:marBottom w:val="0"/>
          <w:divBdr>
            <w:top w:val="none" w:sz="0" w:space="0" w:color="auto"/>
            <w:left w:val="none" w:sz="0" w:space="0" w:color="auto"/>
            <w:bottom w:val="none" w:sz="0" w:space="0" w:color="auto"/>
            <w:right w:val="none" w:sz="0" w:space="0" w:color="auto"/>
          </w:divBdr>
        </w:div>
        <w:div w:id="531840977">
          <w:marLeft w:val="360"/>
          <w:marRight w:val="0"/>
          <w:marTop w:val="0"/>
          <w:marBottom w:val="0"/>
          <w:divBdr>
            <w:top w:val="none" w:sz="0" w:space="0" w:color="auto"/>
            <w:left w:val="none" w:sz="0" w:space="0" w:color="auto"/>
            <w:bottom w:val="none" w:sz="0" w:space="0" w:color="auto"/>
            <w:right w:val="none" w:sz="0" w:space="0" w:color="auto"/>
          </w:divBdr>
        </w:div>
        <w:div w:id="1025523917">
          <w:marLeft w:val="360"/>
          <w:marRight w:val="0"/>
          <w:marTop w:val="0"/>
          <w:marBottom w:val="0"/>
          <w:divBdr>
            <w:top w:val="none" w:sz="0" w:space="0" w:color="auto"/>
            <w:left w:val="none" w:sz="0" w:space="0" w:color="auto"/>
            <w:bottom w:val="none" w:sz="0" w:space="0" w:color="auto"/>
            <w:right w:val="none" w:sz="0" w:space="0" w:color="auto"/>
          </w:divBdr>
        </w:div>
        <w:div w:id="122313593">
          <w:marLeft w:val="360"/>
          <w:marRight w:val="0"/>
          <w:marTop w:val="0"/>
          <w:marBottom w:val="0"/>
          <w:divBdr>
            <w:top w:val="none" w:sz="0" w:space="0" w:color="auto"/>
            <w:left w:val="none" w:sz="0" w:space="0" w:color="auto"/>
            <w:bottom w:val="none" w:sz="0" w:space="0" w:color="auto"/>
            <w:right w:val="none" w:sz="0" w:space="0" w:color="auto"/>
          </w:divBdr>
        </w:div>
        <w:div w:id="1552619142">
          <w:marLeft w:val="360"/>
          <w:marRight w:val="0"/>
          <w:marTop w:val="0"/>
          <w:marBottom w:val="0"/>
          <w:divBdr>
            <w:top w:val="none" w:sz="0" w:space="0" w:color="auto"/>
            <w:left w:val="none" w:sz="0" w:space="0" w:color="auto"/>
            <w:bottom w:val="none" w:sz="0" w:space="0" w:color="auto"/>
            <w:right w:val="none" w:sz="0" w:space="0" w:color="auto"/>
          </w:divBdr>
        </w:div>
        <w:div w:id="732658653">
          <w:marLeft w:val="360"/>
          <w:marRight w:val="0"/>
          <w:marTop w:val="0"/>
          <w:marBottom w:val="0"/>
          <w:divBdr>
            <w:top w:val="none" w:sz="0" w:space="0" w:color="auto"/>
            <w:left w:val="none" w:sz="0" w:space="0" w:color="auto"/>
            <w:bottom w:val="none" w:sz="0" w:space="0" w:color="auto"/>
            <w:right w:val="none" w:sz="0" w:space="0" w:color="auto"/>
          </w:divBdr>
        </w:div>
        <w:div w:id="1941911232">
          <w:marLeft w:val="360"/>
          <w:marRight w:val="0"/>
          <w:marTop w:val="0"/>
          <w:marBottom w:val="0"/>
          <w:divBdr>
            <w:top w:val="none" w:sz="0" w:space="0" w:color="auto"/>
            <w:left w:val="none" w:sz="0" w:space="0" w:color="auto"/>
            <w:bottom w:val="none" w:sz="0" w:space="0" w:color="auto"/>
            <w:right w:val="none" w:sz="0" w:space="0" w:color="auto"/>
          </w:divBdr>
        </w:div>
        <w:div w:id="113446943">
          <w:marLeft w:val="0"/>
          <w:marRight w:val="0"/>
          <w:marTop w:val="0"/>
          <w:marBottom w:val="0"/>
          <w:divBdr>
            <w:top w:val="none" w:sz="0" w:space="0" w:color="auto"/>
            <w:left w:val="none" w:sz="0" w:space="0" w:color="auto"/>
            <w:bottom w:val="none" w:sz="0" w:space="0" w:color="auto"/>
            <w:right w:val="none" w:sz="0" w:space="0" w:color="auto"/>
          </w:divBdr>
        </w:div>
      </w:divsChild>
    </w:div>
    <w:div w:id="2038503548">
      <w:bodyDiv w:val="1"/>
      <w:marLeft w:val="0"/>
      <w:marRight w:val="0"/>
      <w:marTop w:val="0"/>
      <w:marBottom w:val="0"/>
      <w:divBdr>
        <w:top w:val="none" w:sz="0" w:space="0" w:color="auto"/>
        <w:left w:val="none" w:sz="0" w:space="0" w:color="auto"/>
        <w:bottom w:val="none" w:sz="0" w:space="0" w:color="auto"/>
        <w:right w:val="none" w:sz="0" w:space="0" w:color="auto"/>
      </w:divBdr>
    </w:div>
    <w:div w:id="2059010125">
      <w:bodyDiv w:val="1"/>
      <w:marLeft w:val="0"/>
      <w:marRight w:val="0"/>
      <w:marTop w:val="0"/>
      <w:marBottom w:val="0"/>
      <w:divBdr>
        <w:top w:val="none" w:sz="0" w:space="0" w:color="auto"/>
        <w:left w:val="none" w:sz="0" w:space="0" w:color="auto"/>
        <w:bottom w:val="none" w:sz="0" w:space="0" w:color="auto"/>
        <w:right w:val="none" w:sz="0" w:space="0" w:color="auto"/>
      </w:divBdr>
    </w:div>
    <w:div w:id="2099135872">
      <w:bodyDiv w:val="1"/>
      <w:marLeft w:val="0"/>
      <w:marRight w:val="0"/>
      <w:marTop w:val="0"/>
      <w:marBottom w:val="0"/>
      <w:divBdr>
        <w:top w:val="none" w:sz="0" w:space="0" w:color="auto"/>
        <w:left w:val="none" w:sz="0" w:space="0" w:color="auto"/>
        <w:bottom w:val="none" w:sz="0" w:space="0" w:color="auto"/>
        <w:right w:val="none" w:sz="0" w:space="0" w:color="auto"/>
      </w:divBdr>
    </w:div>
    <w:div w:id="212685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pirit-statement.org/adheren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2E608-50D6-4D8D-98A1-E927E0A0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3250DA58</Template>
  <TotalTime>2</TotalTime>
  <Pages>22</Pages>
  <Words>6991</Words>
  <Characters>38453</Characters>
  <Application>Microsoft Office Word</Application>
  <DocSecurity>0</DocSecurity>
  <Lines>320</Lines>
  <Paragraphs>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Emmanuel Kurtz</dc:creator>
  <cp:keywords/>
  <dc:description/>
  <cp:lastModifiedBy>KURTZ Jean Emmanuel</cp:lastModifiedBy>
  <cp:revision>3</cp:revision>
  <cp:lastPrinted>2020-07-01T05:21:00Z</cp:lastPrinted>
  <dcterms:created xsi:type="dcterms:W3CDTF">2021-02-03T11:24:00Z</dcterms:created>
  <dcterms:modified xsi:type="dcterms:W3CDTF">2021-02-26T10:14:00Z</dcterms:modified>
</cp:coreProperties>
</file>