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EBD80" w14:textId="77777777" w:rsidR="00D75CCA" w:rsidRDefault="00D75CCA" w:rsidP="00D75CCA">
      <w:pPr>
        <w:spacing w:after="240" w:line="480" w:lineRule="auto"/>
        <w:jc w:val="center"/>
        <w:rPr>
          <w:rFonts w:cs="Calibri"/>
          <w:b/>
          <w:bCs/>
          <w:sz w:val="24"/>
          <w:shd w:val="clear" w:color="auto" w:fill="FFFFFF"/>
        </w:rPr>
      </w:pPr>
      <w:r w:rsidRPr="00D75CCA">
        <w:rPr>
          <w:rFonts w:cs="Calibri"/>
          <w:b/>
          <w:bCs/>
          <w:sz w:val="24"/>
          <w:shd w:val="clear" w:color="auto" w:fill="FFFFFF"/>
        </w:rPr>
        <w:t>Experiences of support for sexual dysfunction in men with prostate cancer: findings fro</w:t>
      </w:r>
      <w:r>
        <w:rPr>
          <w:rFonts w:cs="Calibri"/>
          <w:b/>
          <w:bCs/>
          <w:sz w:val="24"/>
          <w:shd w:val="clear" w:color="auto" w:fill="FFFFFF"/>
        </w:rPr>
        <w:t>m a UK-wide mixed methods study</w:t>
      </w:r>
    </w:p>
    <w:p w14:paraId="0EDA48AA" w14:textId="7B0A912D" w:rsidR="00D75CCA" w:rsidRDefault="00D75CCA" w:rsidP="0010723D">
      <w:pPr>
        <w:spacing w:after="240" w:line="480" w:lineRule="auto"/>
        <w:rPr>
          <w:rFonts w:cs="Calibri"/>
          <w:b/>
          <w:bCs/>
          <w:sz w:val="24"/>
          <w:shd w:val="clear" w:color="auto" w:fill="FFFFFF"/>
        </w:rPr>
      </w:pPr>
      <w:r w:rsidRPr="00D75CCA">
        <w:rPr>
          <w:rFonts w:cs="Calibri"/>
          <w:b/>
          <w:bCs/>
          <w:sz w:val="24"/>
          <w:shd w:val="clear" w:color="auto" w:fill="FFFFFF"/>
        </w:rPr>
        <w:t>J</w:t>
      </w:r>
      <w:r>
        <w:rPr>
          <w:rFonts w:cs="Calibri"/>
          <w:b/>
          <w:bCs/>
          <w:sz w:val="24"/>
          <w:shd w:val="clear" w:color="auto" w:fill="FFFFFF"/>
        </w:rPr>
        <w:t>ournal of Sexual Medicine</w:t>
      </w:r>
    </w:p>
    <w:p w14:paraId="3B02A374" w14:textId="2B1371D2" w:rsidR="00D75CCA" w:rsidRDefault="00D75CCA" w:rsidP="0010723D">
      <w:pPr>
        <w:spacing w:after="240" w:line="480" w:lineRule="auto"/>
        <w:rPr>
          <w:rFonts w:cs="Calibri"/>
          <w:b/>
          <w:bCs/>
          <w:sz w:val="24"/>
          <w:shd w:val="clear" w:color="auto" w:fill="FFFFFF"/>
        </w:rPr>
      </w:pPr>
    </w:p>
    <w:p w14:paraId="24026234" w14:textId="51E46E87" w:rsidR="00D75CCA" w:rsidRDefault="00D75CCA" w:rsidP="0010723D">
      <w:pPr>
        <w:spacing w:after="240" w:line="480" w:lineRule="auto"/>
        <w:rPr>
          <w:rFonts w:cs="Calibri"/>
          <w:b/>
          <w:bCs/>
          <w:sz w:val="24"/>
          <w:shd w:val="clear" w:color="auto" w:fill="FFFFFF"/>
        </w:rPr>
      </w:pPr>
    </w:p>
    <w:p w14:paraId="437120D6" w14:textId="6F3A891E" w:rsidR="00D75CCA" w:rsidRDefault="00D75CCA" w:rsidP="0010723D">
      <w:pPr>
        <w:spacing w:after="240" w:line="480" w:lineRule="auto"/>
        <w:rPr>
          <w:rFonts w:cs="Calibri"/>
          <w:b/>
          <w:bCs/>
          <w:sz w:val="24"/>
          <w:shd w:val="clear" w:color="auto" w:fill="FFFFFF"/>
        </w:rPr>
      </w:pPr>
    </w:p>
    <w:p w14:paraId="33AB36B1" w14:textId="511C0C46" w:rsidR="00D75CCA" w:rsidRDefault="00D75CCA" w:rsidP="0010723D">
      <w:pPr>
        <w:spacing w:after="240" w:line="480" w:lineRule="auto"/>
        <w:rPr>
          <w:rFonts w:cs="Calibri"/>
          <w:b/>
          <w:bCs/>
          <w:sz w:val="24"/>
          <w:shd w:val="clear" w:color="auto" w:fill="FFFFFF"/>
        </w:rPr>
      </w:pPr>
    </w:p>
    <w:p w14:paraId="3C0FAB67" w14:textId="6C303A5A" w:rsidR="00D75CCA" w:rsidRDefault="00D75CCA" w:rsidP="0010723D">
      <w:pPr>
        <w:spacing w:after="240" w:line="480" w:lineRule="auto"/>
        <w:rPr>
          <w:rFonts w:cs="Calibri"/>
          <w:b/>
          <w:bCs/>
          <w:sz w:val="24"/>
          <w:shd w:val="clear" w:color="auto" w:fill="FFFFFF"/>
        </w:rPr>
      </w:pPr>
    </w:p>
    <w:p w14:paraId="113B8FA6" w14:textId="7A608D87" w:rsidR="00D75CCA" w:rsidRDefault="00D75CCA" w:rsidP="0010723D">
      <w:pPr>
        <w:spacing w:after="240" w:line="480" w:lineRule="auto"/>
        <w:rPr>
          <w:rFonts w:cs="Calibri"/>
          <w:b/>
          <w:bCs/>
          <w:sz w:val="24"/>
          <w:shd w:val="clear" w:color="auto" w:fill="FFFFFF"/>
        </w:rPr>
      </w:pPr>
    </w:p>
    <w:p w14:paraId="65227FB5" w14:textId="0840B702" w:rsidR="00D75CCA" w:rsidRDefault="00D75CCA" w:rsidP="0010723D">
      <w:pPr>
        <w:spacing w:after="240" w:line="480" w:lineRule="auto"/>
        <w:rPr>
          <w:rFonts w:cs="Calibri"/>
          <w:b/>
          <w:bCs/>
          <w:sz w:val="24"/>
          <w:shd w:val="clear" w:color="auto" w:fill="FFFFFF"/>
        </w:rPr>
      </w:pPr>
    </w:p>
    <w:p w14:paraId="35B977AE" w14:textId="18478660" w:rsidR="00D75CCA" w:rsidRDefault="00D75CCA" w:rsidP="0010723D">
      <w:pPr>
        <w:spacing w:after="240" w:line="480" w:lineRule="auto"/>
        <w:rPr>
          <w:rFonts w:cs="Calibri"/>
          <w:b/>
          <w:bCs/>
          <w:sz w:val="24"/>
          <w:shd w:val="clear" w:color="auto" w:fill="FFFFFF"/>
        </w:rPr>
      </w:pPr>
    </w:p>
    <w:p w14:paraId="0AFAE22D" w14:textId="6C3B89E8" w:rsidR="00D75CCA" w:rsidRDefault="00D75CCA" w:rsidP="0010723D">
      <w:pPr>
        <w:spacing w:after="240" w:line="480" w:lineRule="auto"/>
        <w:rPr>
          <w:rFonts w:cs="Calibri"/>
          <w:b/>
          <w:bCs/>
          <w:sz w:val="24"/>
          <w:shd w:val="clear" w:color="auto" w:fill="FFFFFF"/>
        </w:rPr>
      </w:pPr>
    </w:p>
    <w:p w14:paraId="43268224" w14:textId="5C6A05A2" w:rsidR="00D75CCA" w:rsidRDefault="00D75CCA" w:rsidP="0010723D">
      <w:pPr>
        <w:spacing w:after="240" w:line="480" w:lineRule="auto"/>
        <w:rPr>
          <w:rFonts w:cs="Calibri"/>
          <w:b/>
          <w:bCs/>
          <w:sz w:val="24"/>
          <w:shd w:val="clear" w:color="auto" w:fill="FFFFFF"/>
        </w:rPr>
      </w:pPr>
    </w:p>
    <w:p w14:paraId="6A66F3F0" w14:textId="0600665E" w:rsidR="00D75CCA" w:rsidRDefault="00D75CCA" w:rsidP="0010723D">
      <w:pPr>
        <w:spacing w:after="240" w:line="480" w:lineRule="auto"/>
        <w:rPr>
          <w:rFonts w:cs="Calibri"/>
          <w:b/>
          <w:bCs/>
          <w:sz w:val="24"/>
          <w:shd w:val="clear" w:color="auto" w:fill="FFFFFF"/>
        </w:rPr>
      </w:pPr>
    </w:p>
    <w:p w14:paraId="5863DD9E" w14:textId="6F7583D5" w:rsidR="00D75CCA" w:rsidRDefault="00D75CCA" w:rsidP="0010723D">
      <w:pPr>
        <w:spacing w:after="240" w:line="480" w:lineRule="auto"/>
        <w:rPr>
          <w:rFonts w:cs="Calibri"/>
          <w:b/>
          <w:bCs/>
          <w:sz w:val="24"/>
          <w:shd w:val="clear" w:color="auto" w:fill="FFFFFF"/>
        </w:rPr>
      </w:pPr>
    </w:p>
    <w:p w14:paraId="0A4F6BF5" w14:textId="726FC99B" w:rsidR="00D75CCA" w:rsidRDefault="00D75CCA" w:rsidP="0010723D">
      <w:pPr>
        <w:spacing w:after="240" w:line="480" w:lineRule="auto"/>
        <w:rPr>
          <w:rFonts w:cs="Calibri"/>
          <w:b/>
          <w:bCs/>
          <w:sz w:val="24"/>
          <w:shd w:val="clear" w:color="auto" w:fill="FFFFFF"/>
        </w:rPr>
      </w:pPr>
    </w:p>
    <w:p w14:paraId="459632A0" w14:textId="381FBD3D" w:rsidR="00D75CCA" w:rsidRDefault="00D75CCA" w:rsidP="0010723D">
      <w:pPr>
        <w:spacing w:after="240" w:line="480" w:lineRule="auto"/>
        <w:rPr>
          <w:rFonts w:cs="Calibri"/>
          <w:b/>
          <w:bCs/>
          <w:sz w:val="24"/>
          <w:shd w:val="clear" w:color="auto" w:fill="FFFFFF"/>
        </w:rPr>
      </w:pPr>
    </w:p>
    <w:p w14:paraId="28EEEC7B" w14:textId="77094E02" w:rsidR="005958F2" w:rsidRPr="00AD4ED7" w:rsidRDefault="005958F2" w:rsidP="0010723D">
      <w:pPr>
        <w:spacing w:after="240" w:line="480" w:lineRule="auto"/>
        <w:rPr>
          <w:rFonts w:cs="Calibri"/>
          <w:b/>
          <w:bCs/>
          <w:sz w:val="24"/>
          <w:shd w:val="clear" w:color="auto" w:fill="FFFFFF"/>
        </w:rPr>
      </w:pPr>
      <w:r w:rsidRPr="00AD4ED7">
        <w:rPr>
          <w:rFonts w:cs="Calibri"/>
          <w:b/>
          <w:bCs/>
          <w:sz w:val="24"/>
          <w:shd w:val="clear" w:color="auto" w:fill="FFFFFF"/>
        </w:rPr>
        <w:lastRenderedPageBreak/>
        <w:t>Abstract</w:t>
      </w:r>
    </w:p>
    <w:p w14:paraId="2A0D42CB" w14:textId="00BC1910" w:rsidR="00483572" w:rsidRPr="00AD4ED7" w:rsidRDefault="006B0525" w:rsidP="00292A76">
      <w:pPr>
        <w:spacing w:after="0" w:line="480" w:lineRule="auto"/>
        <w:jc w:val="both"/>
        <w:rPr>
          <w:rFonts w:cstheme="minorHAnsi"/>
        </w:rPr>
      </w:pPr>
      <w:r w:rsidRPr="00AD4ED7">
        <w:rPr>
          <w:b/>
        </w:rPr>
        <w:t>Background:</w:t>
      </w:r>
      <w:r w:rsidR="00C72249" w:rsidRPr="00AD4ED7">
        <w:t xml:space="preserve">  Me</w:t>
      </w:r>
      <w:r w:rsidR="007A5CDA" w:rsidRPr="00AD4ED7">
        <w:t>n with prostate cancer</w:t>
      </w:r>
      <w:r w:rsidR="00E91D66" w:rsidRPr="00AD4ED7">
        <w:t xml:space="preserve"> (PCa)</w:t>
      </w:r>
      <w:r w:rsidR="007A5CDA" w:rsidRPr="00AD4ED7">
        <w:t xml:space="preserve"> often</w:t>
      </w:r>
      <w:r w:rsidRPr="00AD4ED7">
        <w:t xml:space="preserve"> experience sexual dysfunction following diagnosis and treatment, yet little is known about</w:t>
      </w:r>
      <w:r w:rsidR="007C4957" w:rsidRPr="00AD4ED7">
        <w:t xml:space="preserve"> the support they receive</w:t>
      </w:r>
      <w:r w:rsidR="007A5CDA" w:rsidRPr="00AD4ED7">
        <w:t xml:space="preserve"> to</w:t>
      </w:r>
      <w:r w:rsidR="007C4957" w:rsidRPr="00AD4ED7">
        <w:t xml:space="preserve"> deal with this</w:t>
      </w:r>
      <w:r w:rsidRPr="00AD4ED7">
        <w:t xml:space="preserve">.   </w:t>
      </w:r>
      <w:r w:rsidR="00C72249" w:rsidRPr="00AD4ED7">
        <w:br/>
      </w:r>
      <w:r w:rsidRPr="00AD4ED7">
        <w:rPr>
          <w:b/>
        </w:rPr>
        <w:t>Aim:</w:t>
      </w:r>
      <w:r w:rsidRPr="00AD4ED7">
        <w:t xml:space="preserve">  </w:t>
      </w:r>
      <w:r w:rsidRPr="00AD4ED7">
        <w:rPr>
          <w:rFonts w:cs="Calibri"/>
          <w:bCs/>
          <w:shd w:val="clear" w:color="auto" w:fill="FFFFFF"/>
        </w:rPr>
        <w:t>To explore men’s experiences of support</w:t>
      </w:r>
      <w:r w:rsidR="002C4227" w:rsidRPr="00AD4ED7">
        <w:rPr>
          <w:rFonts w:cs="Calibri"/>
          <w:bCs/>
          <w:shd w:val="clear" w:color="auto" w:fill="FFFFFF"/>
        </w:rPr>
        <w:t xml:space="preserve"> for sexual dysfunction</w:t>
      </w:r>
      <w:r w:rsidRPr="00AD4ED7">
        <w:rPr>
          <w:rFonts w:cs="Calibri"/>
          <w:bCs/>
          <w:shd w:val="clear" w:color="auto" w:fill="FFFFFF"/>
        </w:rPr>
        <w:t xml:space="preserve"> following </w:t>
      </w:r>
      <w:r w:rsidR="00E91D66" w:rsidRPr="00AD4ED7">
        <w:rPr>
          <w:rFonts w:cs="Calibri"/>
          <w:bCs/>
          <w:shd w:val="clear" w:color="auto" w:fill="FFFFFF"/>
        </w:rPr>
        <w:t>PCa</w:t>
      </w:r>
      <w:r w:rsidRPr="00AD4ED7">
        <w:rPr>
          <w:rFonts w:cs="Calibri"/>
          <w:bCs/>
          <w:shd w:val="clear" w:color="auto" w:fill="FFFFFF"/>
        </w:rPr>
        <w:t xml:space="preserve"> diagnosis. </w:t>
      </w:r>
      <w:r w:rsidRPr="00AD4ED7">
        <w:t xml:space="preserve"> </w:t>
      </w:r>
      <w:r w:rsidR="00C72249" w:rsidRPr="00AD4ED7">
        <w:br/>
      </w:r>
      <w:r w:rsidRPr="00AD4ED7">
        <w:rPr>
          <w:rFonts w:cs="Calibri"/>
          <w:b/>
          <w:bCs/>
          <w:shd w:val="clear" w:color="auto" w:fill="FFFFFF"/>
        </w:rPr>
        <w:t>M</w:t>
      </w:r>
      <w:r w:rsidR="00DF58A1" w:rsidRPr="00AD4ED7">
        <w:rPr>
          <w:rFonts w:cs="Calibri"/>
          <w:b/>
          <w:bCs/>
          <w:shd w:val="clear" w:color="auto" w:fill="FFFFFF"/>
        </w:rPr>
        <w:t>ethods</w:t>
      </w:r>
      <w:r w:rsidR="00741B32" w:rsidRPr="00AD4ED7">
        <w:rPr>
          <w:rFonts w:cs="Calibri"/>
          <w:b/>
          <w:bCs/>
          <w:shd w:val="clear" w:color="auto" w:fill="FFFFFF"/>
        </w:rPr>
        <w:t xml:space="preserve">:  </w:t>
      </w:r>
      <w:r w:rsidR="00072B07" w:rsidRPr="00AD4ED7">
        <w:rPr>
          <w:rFonts w:cs="Calibri"/>
          <w:bCs/>
          <w:shd w:val="clear" w:color="auto" w:fill="FFFFFF"/>
        </w:rPr>
        <w:t>A</w:t>
      </w:r>
      <w:r w:rsidR="00D32C69" w:rsidRPr="00AD4ED7">
        <w:rPr>
          <w:rFonts w:cs="Calibri"/>
          <w:bCs/>
          <w:shd w:val="clear" w:color="auto" w:fill="FFFFFF"/>
        </w:rPr>
        <w:t xml:space="preserve"> UK-wide survey</w:t>
      </w:r>
      <w:r w:rsidR="00072B07" w:rsidRPr="00AD4ED7">
        <w:rPr>
          <w:rFonts w:cs="Calibri"/>
          <w:bCs/>
          <w:shd w:val="clear" w:color="auto" w:fill="FFFFFF"/>
        </w:rPr>
        <w:t xml:space="preserve"> </w:t>
      </w:r>
      <w:r w:rsidR="0073047B" w:rsidRPr="00AD4ED7">
        <w:rPr>
          <w:rFonts w:cs="Calibri"/>
          <w:bCs/>
          <w:shd w:val="clear" w:color="auto" w:fill="FFFFFF"/>
        </w:rPr>
        <w:t>of</w:t>
      </w:r>
      <w:r w:rsidR="00D32C69" w:rsidRPr="00AD4ED7">
        <w:rPr>
          <w:rFonts w:cs="Calibri"/>
          <w:bCs/>
          <w:shd w:val="clear" w:color="auto" w:fill="FFFFFF"/>
        </w:rPr>
        <w:t xml:space="preserve"> men 18-42 months post-diagnosis of </w:t>
      </w:r>
      <w:r w:rsidR="003F6787" w:rsidRPr="00AD4ED7">
        <w:rPr>
          <w:rFonts w:cs="Calibri"/>
          <w:bCs/>
          <w:shd w:val="clear" w:color="auto" w:fill="FFFFFF"/>
        </w:rPr>
        <w:t>PCa</w:t>
      </w:r>
      <w:r w:rsidR="00D32C69" w:rsidRPr="00AD4ED7">
        <w:rPr>
          <w:rFonts w:cs="Calibri"/>
          <w:bCs/>
          <w:shd w:val="clear" w:color="auto" w:fill="FFFFFF"/>
        </w:rPr>
        <w:t xml:space="preserve">, </w:t>
      </w:r>
      <w:r w:rsidR="00072B07" w:rsidRPr="00AD4ED7">
        <w:rPr>
          <w:rFonts w:cs="Calibri"/>
          <w:bCs/>
          <w:shd w:val="clear" w:color="auto" w:fill="FFFFFF"/>
        </w:rPr>
        <w:t>identified through cancer regist</w:t>
      </w:r>
      <w:r w:rsidR="0073047B" w:rsidRPr="00AD4ED7">
        <w:rPr>
          <w:rFonts w:cs="Calibri"/>
          <w:bCs/>
          <w:shd w:val="clear" w:color="auto" w:fill="FFFFFF"/>
        </w:rPr>
        <w:t>ries</w:t>
      </w:r>
      <w:r w:rsidR="002B176A" w:rsidRPr="00AD4ED7">
        <w:rPr>
          <w:rFonts w:cs="Calibri"/>
          <w:bCs/>
          <w:shd w:val="clear" w:color="auto" w:fill="FFFFFF"/>
        </w:rPr>
        <w:t xml:space="preserve">. </w:t>
      </w:r>
      <w:r w:rsidR="005958F2" w:rsidRPr="00AD4ED7">
        <w:rPr>
          <w:rFonts w:cs="Calibri"/>
          <w:bCs/>
          <w:shd w:val="clear" w:color="auto" w:fill="FFFFFF"/>
        </w:rPr>
        <w:t xml:space="preserve"> </w:t>
      </w:r>
      <w:r w:rsidR="00072B07" w:rsidRPr="00AD4ED7">
        <w:rPr>
          <w:rFonts w:cs="Calibri"/>
          <w:bCs/>
          <w:shd w:val="clear" w:color="auto" w:fill="FFFFFF"/>
        </w:rPr>
        <w:t>The survey</w:t>
      </w:r>
      <w:r w:rsidR="000C4270" w:rsidRPr="00AD4ED7">
        <w:rPr>
          <w:rFonts w:cs="Calibri"/>
          <w:bCs/>
          <w:shd w:val="clear" w:color="auto" w:fill="FFFFFF"/>
        </w:rPr>
        <w:t xml:space="preserve"> measured</w:t>
      </w:r>
      <w:r w:rsidR="00D32C69" w:rsidRPr="00AD4ED7">
        <w:rPr>
          <w:rFonts w:cs="Calibri"/>
          <w:bCs/>
          <w:shd w:val="clear" w:color="auto" w:fill="FFFFFF"/>
        </w:rPr>
        <w:t xml:space="preserve"> </w:t>
      </w:r>
      <w:r w:rsidR="00072B07" w:rsidRPr="00AD4ED7">
        <w:rPr>
          <w:rFonts w:cs="Calibri"/>
          <w:bCs/>
          <w:shd w:val="clear" w:color="auto" w:fill="FFFFFF"/>
        </w:rPr>
        <w:t xml:space="preserve">sexual function and </w:t>
      </w:r>
      <w:r w:rsidR="004A5DFE" w:rsidRPr="00AD4ED7">
        <w:rPr>
          <w:rFonts w:cs="Calibri"/>
          <w:bCs/>
          <w:shd w:val="clear" w:color="auto" w:fill="FFFFFF"/>
        </w:rPr>
        <w:t xml:space="preserve">the extent to which </w:t>
      </w:r>
      <w:r w:rsidR="006D65C9" w:rsidRPr="00AD4ED7">
        <w:rPr>
          <w:rFonts w:cs="Calibri"/>
          <w:bCs/>
          <w:shd w:val="clear" w:color="auto" w:fill="FFFFFF"/>
        </w:rPr>
        <w:t xml:space="preserve">men </w:t>
      </w:r>
      <w:r w:rsidR="004A5DFE" w:rsidRPr="00AD4ED7">
        <w:rPr>
          <w:rFonts w:cs="Calibri"/>
          <w:bCs/>
          <w:shd w:val="clear" w:color="auto" w:fill="FFFFFF"/>
        </w:rPr>
        <w:t>perceived sexual dysfunction to be a problem</w:t>
      </w:r>
      <w:r w:rsidR="00D725CC" w:rsidRPr="00AD4ED7">
        <w:rPr>
          <w:rFonts w:cs="Calibri"/>
          <w:bCs/>
          <w:shd w:val="clear" w:color="auto" w:fill="FFFFFF"/>
        </w:rPr>
        <w:t xml:space="preserve"> </w:t>
      </w:r>
      <w:r w:rsidR="00552E0C" w:rsidRPr="00AD4ED7">
        <w:rPr>
          <w:rFonts w:cs="Calibri"/>
          <w:bCs/>
          <w:shd w:val="clear" w:color="auto" w:fill="FFFFFF"/>
        </w:rPr>
        <w:t>(</w:t>
      </w:r>
      <w:r w:rsidR="000C4270" w:rsidRPr="00AD4ED7">
        <w:rPr>
          <w:rFonts w:cs="Calibri"/>
          <w:bCs/>
          <w:shd w:val="clear" w:color="auto" w:fill="FFFFFF"/>
        </w:rPr>
        <w:t>E</w:t>
      </w:r>
      <w:r w:rsidR="009E3B4C" w:rsidRPr="00AD4ED7">
        <w:rPr>
          <w:rFonts w:cs="Calibri"/>
          <w:bCs/>
          <w:shd w:val="clear" w:color="auto" w:fill="FFFFFF"/>
        </w:rPr>
        <w:t>PIC</w:t>
      </w:r>
      <w:r w:rsidR="000C4270" w:rsidRPr="00AD4ED7">
        <w:rPr>
          <w:rFonts w:cs="Calibri"/>
          <w:bCs/>
          <w:shd w:val="clear" w:color="auto" w:fill="FFFFFF"/>
        </w:rPr>
        <w:t>-26</w:t>
      </w:r>
      <w:r w:rsidR="00552E0C" w:rsidRPr="00AD4ED7">
        <w:rPr>
          <w:rFonts w:cs="Calibri"/>
          <w:bCs/>
          <w:shd w:val="clear" w:color="auto" w:fill="FFFFFF"/>
        </w:rPr>
        <w:t>)</w:t>
      </w:r>
      <w:r w:rsidR="000C4270" w:rsidRPr="00AD4ED7">
        <w:rPr>
          <w:rFonts w:cs="Calibri"/>
          <w:bCs/>
          <w:shd w:val="clear" w:color="auto" w:fill="FFFFFF"/>
        </w:rPr>
        <w:t xml:space="preserve">, </w:t>
      </w:r>
      <w:r w:rsidR="00D32C69" w:rsidRPr="00AD4ED7">
        <w:rPr>
          <w:rFonts w:cs="Calibri"/>
          <w:bCs/>
          <w:shd w:val="clear" w:color="auto" w:fill="FFFFFF"/>
        </w:rPr>
        <w:t xml:space="preserve">access to and experience of medications, devices and specialist services </w:t>
      </w:r>
      <w:r w:rsidR="00072B07" w:rsidRPr="00AD4ED7">
        <w:rPr>
          <w:rFonts w:cs="Calibri"/>
          <w:bCs/>
          <w:shd w:val="clear" w:color="auto" w:fill="FFFFFF"/>
        </w:rPr>
        <w:t>for sexual dysfunction</w:t>
      </w:r>
      <w:r w:rsidR="002B176A" w:rsidRPr="00AD4ED7">
        <w:rPr>
          <w:rFonts w:cs="Calibri"/>
          <w:bCs/>
          <w:shd w:val="clear" w:color="auto" w:fill="FFFFFF"/>
        </w:rPr>
        <w:t xml:space="preserve">, </w:t>
      </w:r>
      <w:r w:rsidR="008103AE" w:rsidRPr="00AD4ED7">
        <w:rPr>
          <w:rFonts w:cs="Calibri"/>
          <w:bCs/>
          <w:shd w:val="clear" w:color="auto" w:fill="FFFFFF"/>
        </w:rPr>
        <w:t>and</w:t>
      </w:r>
      <w:r w:rsidR="00552E0C" w:rsidRPr="00AD4ED7">
        <w:rPr>
          <w:rFonts w:cs="Calibri"/>
          <w:bCs/>
          <w:shd w:val="clear" w:color="auto" w:fill="FFFFFF"/>
        </w:rPr>
        <w:t xml:space="preserve"> </w:t>
      </w:r>
      <w:r w:rsidR="00CE2AED" w:rsidRPr="00AD4ED7">
        <w:rPr>
          <w:rFonts w:cs="Calibri"/>
          <w:bCs/>
          <w:shd w:val="clear" w:color="auto" w:fill="FFFFFF"/>
        </w:rPr>
        <w:t xml:space="preserve">included </w:t>
      </w:r>
      <w:r w:rsidR="0065770F" w:rsidRPr="00AD4ED7">
        <w:rPr>
          <w:rFonts w:cs="Calibri"/>
          <w:bCs/>
          <w:shd w:val="clear" w:color="auto" w:fill="FFFFFF"/>
        </w:rPr>
        <w:t>a free-text</w:t>
      </w:r>
      <w:r w:rsidR="00F16BEE" w:rsidRPr="00AD4ED7">
        <w:rPr>
          <w:rFonts w:cs="Calibri"/>
          <w:bCs/>
          <w:shd w:val="clear" w:color="auto" w:fill="FFFFFF"/>
        </w:rPr>
        <w:t xml:space="preserve"> </w:t>
      </w:r>
      <w:r w:rsidR="00166CF0" w:rsidRPr="00AD4ED7">
        <w:rPr>
          <w:rFonts w:cs="Calibri"/>
          <w:bCs/>
          <w:shd w:val="clear" w:color="auto" w:fill="FFFFFF"/>
        </w:rPr>
        <w:t>question</w:t>
      </w:r>
      <w:r w:rsidR="0010723D" w:rsidRPr="00AD4ED7">
        <w:rPr>
          <w:rFonts w:cs="Calibri"/>
          <w:bCs/>
          <w:shd w:val="clear" w:color="auto" w:fill="FFFFFF"/>
        </w:rPr>
        <w:t xml:space="preserve"> </w:t>
      </w:r>
      <w:r w:rsidR="001F58A4" w:rsidRPr="00AD4ED7">
        <w:rPr>
          <w:rFonts w:cs="Calibri"/>
          <w:bCs/>
          <w:shd w:val="clear" w:color="auto" w:fill="FFFFFF"/>
        </w:rPr>
        <w:t>for further comments</w:t>
      </w:r>
      <w:r w:rsidR="00166CF0" w:rsidRPr="00AD4ED7">
        <w:rPr>
          <w:rFonts w:cs="Calibri"/>
          <w:bCs/>
          <w:shd w:val="clear" w:color="auto" w:fill="FFFFFF"/>
        </w:rPr>
        <w:t>.</w:t>
      </w:r>
      <w:r w:rsidR="007A7213" w:rsidRPr="00AD4ED7" w:rsidDel="007A7213">
        <w:rPr>
          <w:rStyle w:val="CommentReference"/>
        </w:rPr>
        <w:t xml:space="preserve"> </w:t>
      </w:r>
      <w:r w:rsidR="007A7213" w:rsidRPr="00AD4ED7">
        <w:rPr>
          <w:rFonts w:cs="Calibri"/>
          <w:bCs/>
          <w:shd w:val="clear" w:color="auto" w:fill="FFFFFF"/>
        </w:rPr>
        <w:t xml:space="preserve"> </w:t>
      </w:r>
      <w:r w:rsidR="009E3B4C" w:rsidRPr="00AD4ED7">
        <w:rPr>
          <w:rFonts w:cs="Calibri"/>
          <w:bCs/>
          <w:shd w:val="clear" w:color="auto" w:fill="FFFFFF"/>
        </w:rPr>
        <w:t>Analysis</w:t>
      </w:r>
      <w:r w:rsidR="005E438F" w:rsidRPr="00AD4ED7">
        <w:rPr>
          <w:rFonts w:cs="Calibri"/>
          <w:bCs/>
          <w:shd w:val="clear" w:color="auto" w:fill="FFFFFF"/>
        </w:rPr>
        <w:t xml:space="preserve"> </w:t>
      </w:r>
      <w:r w:rsidR="008103AE" w:rsidRPr="00AD4ED7">
        <w:rPr>
          <w:rFonts w:cs="Calibri"/>
          <w:bCs/>
          <w:shd w:val="clear" w:color="auto" w:fill="FFFFFF"/>
        </w:rPr>
        <w:t xml:space="preserve">focussed </w:t>
      </w:r>
      <w:r w:rsidR="005E438F" w:rsidRPr="00AD4ED7">
        <w:rPr>
          <w:rFonts w:cs="Calibri"/>
          <w:bCs/>
          <w:shd w:val="clear" w:color="auto" w:fill="FFFFFF"/>
        </w:rPr>
        <w:t>on</w:t>
      </w:r>
      <w:r w:rsidR="007A7213" w:rsidRPr="00AD4ED7">
        <w:rPr>
          <w:rFonts w:cs="Calibri"/>
          <w:bCs/>
          <w:shd w:val="clear" w:color="auto" w:fill="FFFFFF"/>
        </w:rPr>
        <w:t xml:space="preserve"> men who reported poor sexual function, which the</w:t>
      </w:r>
      <w:r w:rsidR="00C41E68" w:rsidRPr="00AD4ED7">
        <w:rPr>
          <w:rFonts w:cs="Calibri"/>
          <w:bCs/>
          <w:shd w:val="clear" w:color="auto" w:fill="FFFFFF"/>
        </w:rPr>
        <w:t>y considered</w:t>
      </w:r>
      <w:r w:rsidR="007A7213" w:rsidRPr="00AD4ED7">
        <w:rPr>
          <w:rFonts w:cs="Calibri"/>
          <w:bCs/>
          <w:shd w:val="clear" w:color="auto" w:fill="FFFFFF"/>
        </w:rPr>
        <w:t xml:space="preserve"> a moderate</w:t>
      </w:r>
      <w:r w:rsidR="00E91D66" w:rsidRPr="00AD4ED7">
        <w:rPr>
          <w:rFonts w:cs="Calibri"/>
          <w:bCs/>
          <w:shd w:val="clear" w:color="auto" w:fill="FFFFFF"/>
        </w:rPr>
        <w:t>/</w:t>
      </w:r>
      <w:r w:rsidR="007A7213" w:rsidRPr="00AD4ED7">
        <w:rPr>
          <w:rFonts w:cs="Calibri"/>
          <w:bCs/>
          <w:shd w:val="clear" w:color="auto" w:fill="FFFFFF"/>
        </w:rPr>
        <w:t>big problem.</w:t>
      </w:r>
      <w:r w:rsidR="005E438F" w:rsidRPr="00AD4ED7">
        <w:rPr>
          <w:rFonts w:cs="Calibri"/>
          <w:bCs/>
          <w:shd w:val="clear" w:color="auto" w:fill="FFFFFF"/>
        </w:rPr>
        <w:t xml:space="preserve">  </w:t>
      </w:r>
      <w:r w:rsidR="008103AE" w:rsidRPr="00AD4ED7">
        <w:rPr>
          <w:rFonts w:cs="Calibri"/>
          <w:bCs/>
          <w:shd w:val="clear" w:color="auto" w:fill="FFFFFF"/>
        </w:rPr>
        <w:t xml:space="preserve">Descriptive statistics </w:t>
      </w:r>
      <w:r w:rsidR="0065770F" w:rsidRPr="00AD4ED7">
        <w:rPr>
          <w:rFonts w:cs="Calibri"/>
          <w:bCs/>
          <w:shd w:val="clear" w:color="auto" w:fill="FFFFFF"/>
        </w:rPr>
        <w:t xml:space="preserve">explored </w:t>
      </w:r>
      <w:r w:rsidR="00B81555" w:rsidRPr="00AD4ED7">
        <w:rPr>
          <w:rFonts w:cs="Calibri"/>
          <w:bCs/>
          <w:shd w:val="clear" w:color="auto" w:fill="FFFFFF"/>
        </w:rPr>
        <w:t xml:space="preserve">the characteristics of men offered intervention and those that found this helpful. </w:t>
      </w:r>
      <w:r w:rsidR="00A5650B" w:rsidRPr="00AD4ED7">
        <w:rPr>
          <w:rFonts w:cs="Calibri"/>
          <w:bCs/>
          <w:shd w:val="clear" w:color="auto" w:fill="FFFFFF"/>
        </w:rPr>
        <w:t xml:space="preserve">  F</w:t>
      </w:r>
      <w:r w:rsidR="005D03AC" w:rsidRPr="00AD4ED7">
        <w:rPr>
          <w:rFonts w:cs="Calibri"/>
          <w:bCs/>
          <w:shd w:val="clear" w:color="auto" w:fill="FFFFFF"/>
        </w:rPr>
        <w:t>ree</w:t>
      </w:r>
      <w:r w:rsidR="00305ED8" w:rsidRPr="00AD4ED7">
        <w:rPr>
          <w:rFonts w:cs="Calibri"/>
          <w:bCs/>
          <w:shd w:val="clear" w:color="auto" w:fill="FFFFFF"/>
        </w:rPr>
        <w:t>-</w:t>
      </w:r>
      <w:r w:rsidR="005D03AC" w:rsidRPr="00AD4ED7">
        <w:rPr>
          <w:rFonts w:cs="Calibri"/>
          <w:bCs/>
          <w:shd w:val="clear" w:color="auto" w:fill="FFFFFF"/>
        </w:rPr>
        <w:t>text responses</w:t>
      </w:r>
      <w:r w:rsidR="00A5650B" w:rsidRPr="00AD4ED7">
        <w:rPr>
          <w:rFonts w:cs="Calibri"/>
          <w:bCs/>
          <w:shd w:val="clear" w:color="auto" w:fill="FFFFFF"/>
        </w:rPr>
        <w:t xml:space="preserve"> </w:t>
      </w:r>
      <w:r w:rsidR="005D03AC" w:rsidRPr="00AD4ED7">
        <w:rPr>
          <w:rFonts w:cs="Calibri"/>
          <w:bCs/>
          <w:shd w:val="clear" w:color="auto" w:fill="FFFFFF"/>
        </w:rPr>
        <w:t xml:space="preserve">were analysed </w:t>
      </w:r>
      <w:r w:rsidR="00AF1A08" w:rsidRPr="00AD4ED7">
        <w:rPr>
          <w:rFonts w:cs="Calibri"/>
          <w:bCs/>
          <w:shd w:val="clear" w:color="auto" w:fill="FFFFFF"/>
        </w:rPr>
        <w:t>using thematic</w:t>
      </w:r>
      <w:r w:rsidR="009E062F" w:rsidRPr="00AD4ED7">
        <w:rPr>
          <w:rFonts w:cs="Calibri"/>
          <w:bCs/>
          <w:shd w:val="clear" w:color="auto" w:fill="FFFFFF"/>
        </w:rPr>
        <w:t xml:space="preserve"> analysis</w:t>
      </w:r>
      <w:r w:rsidR="005D03AC" w:rsidRPr="00AD4ED7">
        <w:rPr>
          <w:rFonts w:cs="Calibri"/>
          <w:bCs/>
          <w:shd w:val="clear" w:color="auto" w:fill="FFFFFF"/>
        </w:rPr>
        <w:t xml:space="preserve">.  </w:t>
      </w:r>
      <w:r w:rsidR="00AF1A08" w:rsidRPr="00AD4ED7">
        <w:rPr>
          <w:rFonts w:cs="Calibri"/>
          <w:bCs/>
          <w:shd w:val="clear" w:color="auto" w:fill="FFFFFF"/>
        </w:rPr>
        <w:tab/>
      </w:r>
      <w:r w:rsidR="00C72249" w:rsidRPr="00AD4ED7">
        <w:br/>
      </w:r>
      <w:r w:rsidRPr="00AD4ED7">
        <w:rPr>
          <w:rFonts w:cs="Calibri"/>
          <w:b/>
          <w:bCs/>
          <w:shd w:val="clear" w:color="auto" w:fill="FFFFFF"/>
        </w:rPr>
        <w:t>Outcome:</w:t>
      </w:r>
      <w:r w:rsidRPr="00AD4ED7">
        <w:rPr>
          <w:rFonts w:cs="Calibri"/>
          <w:bCs/>
          <w:shd w:val="clear" w:color="auto" w:fill="FFFFFF"/>
        </w:rPr>
        <w:t xml:space="preserve">  Access to and experience of medications, devices and specialist services for sexual dysfunction.</w:t>
      </w:r>
      <w:r w:rsidR="000C4270" w:rsidRPr="00AD4ED7">
        <w:rPr>
          <w:rFonts w:cs="Calibri"/>
          <w:bCs/>
          <w:shd w:val="clear" w:color="auto" w:fill="FFFFFF"/>
        </w:rPr>
        <w:t xml:space="preserve">  </w:t>
      </w:r>
      <w:r w:rsidR="00072B07" w:rsidRPr="00AD4ED7">
        <w:rPr>
          <w:rFonts w:cs="Calibri"/>
          <w:bCs/>
          <w:shd w:val="clear" w:color="auto" w:fill="FFFFFF"/>
        </w:rPr>
        <w:t xml:space="preserve"> </w:t>
      </w:r>
      <w:r w:rsidR="00C72249" w:rsidRPr="00AD4ED7">
        <w:br/>
      </w:r>
      <w:r w:rsidR="00D32C69" w:rsidRPr="00AD4ED7">
        <w:rPr>
          <w:rFonts w:cs="Calibri"/>
          <w:b/>
          <w:bCs/>
          <w:shd w:val="clear" w:color="auto" w:fill="FFFFFF"/>
        </w:rPr>
        <w:t>Results:</w:t>
      </w:r>
      <w:r w:rsidR="00D32C69" w:rsidRPr="00AD4ED7">
        <w:rPr>
          <w:rFonts w:cs="Calibri"/>
          <w:shd w:val="clear" w:color="auto" w:fill="FFFFFF"/>
        </w:rPr>
        <w:t> </w:t>
      </w:r>
      <w:r w:rsidR="00345CA3" w:rsidRPr="00AD4ED7">
        <w:rPr>
          <w:rFonts w:cs="Calibri"/>
          <w:shd w:val="clear" w:color="auto" w:fill="FFFFFF"/>
        </w:rPr>
        <w:t>39.0</w:t>
      </w:r>
      <w:r w:rsidR="002B176A" w:rsidRPr="00AD4ED7">
        <w:rPr>
          <w:rFonts w:cs="Calibri"/>
          <w:shd w:val="clear" w:color="auto" w:fill="FFFFFF"/>
        </w:rPr>
        <w:t xml:space="preserve">% </w:t>
      </w:r>
      <w:r w:rsidR="0065770F" w:rsidRPr="00AD4ED7">
        <w:rPr>
          <w:rFonts w:cs="Calibri"/>
          <w:shd w:val="clear" w:color="auto" w:fill="FFFFFF"/>
        </w:rPr>
        <w:t xml:space="preserve">of all survey respondents </w:t>
      </w:r>
      <w:r w:rsidR="002B176A" w:rsidRPr="00AD4ED7">
        <w:rPr>
          <w:rFonts w:cs="Calibri"/>
          <w:shd w:val="clear" w:color="auto" w:fill="FFFFFF"/>
        </w:rPr>
        <w:t>(</w:t>
      </w:r>
      <w:r w:rsidR="00D32C69" w:rsidRPr="00AD4ED7">
        <w:rPr>
          <w:rFonts w:cs="Calibri"/>
          <w:shd w:val="clear" w:color="auto" w:fill="FFFFFF"/>
        </w:rPr>
        <w:t>13,</w:t>
      </w:r>
      <w:r w:rsidR="00D23265" w:rsidRPr="00AD4ED7">
        <w:rPr>
          <w:rFonts w:cs="Calibri"/>
          <w:shd w:val="clear" w:color="auto" w:fill="FFFFFF"/>
        </w:rPr>
        <w:t>978</w:t>
      </w:r>
      <w:r w:rsidR="00F16BEE" w:rsidRPr="00AD4ED7">
        <w:rPr>
          <w:rFonts w:cs="Calibri"/>
          <w:shd w:val="clear" w:color="auto" w:fill="FFFFFF"/>
        </w:rPr>
        <w:t>/</w:t>
      </w:r>
      <w:r w:rsidR="00345CA3" w:rsidRPr="00AD4ED7">
        <w:rPr>
          <w:rFonts w:cs="Calibri"/>
          <w:shd w:val="clear" w:color="auto" w:fill="FFFFFF"/>
        </w:rPr>
        <w:t>35,823</w:t>
      </w:r>
      <w:r w:rsidR="002B176A" w:rsidRPr="00AD4ED7">
        <w:rPr>
          <w:rFonts w:cs="Calibri"/>
          <w:shd w:val="clear" w:color="auto" w:fill="FFFFFF"/>
        </w:rPr>
        <w:t>)</w:t>
      </w:r>
      <w:r w:rsidR="00674659" w:rsidRPr="00AD4ED7">
        <w:rPr>
          <w:rFonts w:cs="Calibri"/>
          <w:shd w:val="clear" w:color="auto" w:fill="FFFFFF"/>
        </w:rPr>
        <w:t xml:space="preserve"> reported poor sexual function</w:t>
      </w:r>
      <w:r w:rsidR="00C41E68" w:rsidRPr="00AD4ED7">
        <w:rPr>
          <w:rFonts w:cs="Calibri"/>
          <w:shd w:val="clear" w:color="auto" w:fill="FFFFFF"/>
        </w:rPr>
        <w:t>,</w:t>
      </w:r>
      <w:r w:rsidR="00674659" w:rsidRPr="00AD4ED7">
        <w:rPr>
          <w:rFonts w:cs="Calibri"/>
          <w:shd w:val="clear" w:color="auto" w:fill="FFFFFF"/>
        </w:rPr>
        <w:t xml:space="preserve"> </w:t>
      </w:r>
      <w:r w:rsidR="00D32C69" w:rsidRPr="00AD4ED7">
        <w:rPr>
          <w:rFonts w:cs="Calibri"/>
          <w:shd w:val="clear" w:color="auto" w:fill="FFFFFF"/>
        </w:rPr>
        <w:t xml:space="preserve">which </w:t>
      </w:r>
      <w:r w:rsidR="00537B4B" w:rsidRPr="00AD4ED7">
        <w:rPr>
          <w:rFonts w:cs="Calibri"/>
          <w:shd w:val="clear" w:color="auto" w:fill="FFFFFF"/>
        </w:rPr>
        <w:t xml:space="preserve">they considered a moderate/big problem.  </w:t>
      </w:r>
      <w:r w:rsidR="009E062F" w:rsidRPr="00AD4ED7">
        <w:rPr>
          <w:rFonts w:cs="Calibri"/>
          <w:shd w:val="clear" w:color="auto" w:fill="FFFFFF"/>
        </w:rPr>
        <w:t>51</w:t>
      </w:r>
      <w:r w:rsidR="00D23265" w:rsidRPr="00AD4ED7">
        <w:rPr>
          <w:rFonts w:cs="Calibri"/>
          <w:shd w:val="clear" w:color="auto" w:fill="FFFFFF"/>
        </w:rPr>
        <w:t>.7</w:t>
      </w:r>
      <w:r w:rsidR="00D32C69" w:rsidRPr="00AD4ED7">
        <w:rPr>
          <w:rFonts w:cs="Calibri"/>
          <w:shd w:val="clear" w:color="auto" w:fill="FFFFFF"/>
        </w:rPr>
        <w:t xml:space="preserve">% </w:t>
      </w:r>
      <w:r w:rsidR="00537B4B" w:rsidRPr="00AD4ED7">
        <w:rPr>
          <w:rFonts w:cs="Calibri"/>
          <w:shd w:val="clear" w:color="auto" w:fill="FFFFFF"/>
        </w:rPr>
        <w:t xml:space="preserve">of </w:t>
      </w:r>
      <w:r w:rsidR="00A97C74" w:rsidRPr="00AD4ED7">
        <w:rPr>
          <w:rFonts w:cs="Calibri"/>
          <w:shd w:val="clear" w:color="auto" w:fill="FFFFFF"/>
        </w:rPr>
        <w:t>the</w:t>
      </w:r>
      <w:r w:rsidR="009E3B4C" w:rsidRPr="00AD4ED7">
        <w:rPr>
          <w:rFonts w:cs="Calibri"/>
          <w:shd w:val="clear" w:color="auto" w:fill="FFFFFF"/>
        </w:rPr>
        <w:t>se</w:t>
      </w:r>
      <w:r w:rsidR="00A97C74" w:rsidRPr="00AD4ED7">
        <w:rPr>
          <w:rFonts w:cs="Calibri"/>
          <w:shd w:val="clear" w:color="auto" w:fill="FFFFFF"/>
        </w:rPr>
        <w:t xml:space="preserve"> </w:t>
      </w:r>
      <w:r w:rsidR="00537B4B" w:rsidRPr="00AD4ED7">
        <w:rPr>
          <w:rFonts w:cs="Calibri"/>
          <w:shd w:val="clear" w:color="auto" w:fill="FFFFFF"/>
        </w:rPr>
        <w:t xml:space="preserve">men </w:t>
      </w:r>
      <w:r w:rsidR="00FC32D1">
        <w:rPr>
          <w:rFonts w:cs="Calibri"/>
          <w:shd w:val="clear" w:color="auto" w:fill="FFFFFF"/>
        </w:rPr>
        <w:t xml:space="preserve">were </w:t>
      </w:r>
      <w:r w:rsidR="00D32C69" w:rsidRPr="00AD4ED7">
        <w:rPr>
          <w:rFonts w:cs="Calibri"/>
          <w:shd w:val="clear" w:color="auto" w:fill="FFFFFF"/>
        </w:rPr>
        <w:t xml:space="preserve">not offered any intervention to aid sexual functioning.  </w:t>
      </w:r>
      <w:r w:rsidR="00301797" w:rsidRPr="00AD4ED7">
        <w:rPr>
          <w:rFonts w:cstheme="minorHAnsi"/>
        </w:rPr>
        <w:t>71.9% of those offered an intervention reported trying it, of whom</w:t>
      </w:r>
      <w:r w:rsidR="00C41E68" w:rsidRPr="00AD4ED7">
        <w:rPr>
          <w:rFonts w:cstheme="minorHAnsi"/>
        </w:rPr>
        <w:t xml:space="preserve"> </w:t>
      </w:r>
      <w:r w:rsidR="00D23265" w:rsidRPr="00AD4ED7">
        <w:rPr>
          <w:rFonts w:cs="Calibri"/>
          <w:shd w:val="clear" w:color="auto" w:fill="FFFFFF"/>
        </w:rPr>
        <w:t>48.7</w:t>
      </w:r>
      <w:r w:rsidR="00552E0C" w:rsidRPr="00AD4ED7">
        <w:rPr>
          <w:rFonts w:cs="Calibri"/>
          <w:shd w:val="clear" w:color="auto" w:fill="FFFFFF"/>
        </w:rPr>
        <w:t xml:space="preserve">% </w:t>
      </w:r>
      <w:r w:rsidR="00C41E68" w:rsidRPr="00AD4ED7">
        <w:rPr>
          <w:rFonts w:cs="Calibri"/>
          <w:shd w:val="clear" w:color="auto" w:fill="FFFFFF"/>
        </w:rPr>
        <w:t>found the intervention</w:t>
      </w:r>
      <w:r w:rsidR="00D32C69" w:rsidRPr="00AD4ED7">
        <w:rPr>
          <w:rFonts w:cs="Calibri"/>
          <w:shd w:val="clear" w:color="auto" w:fill="FFFFFF"/>
        </w:rPr>
        <w:t xml:space="preserve"> helpful. </w:t>
      </w:r>
      <w:r w:rsidR="00483572" w:rsidRPr="00AD4ED7">
        <w:rPr>
          <w:rFonts w:cs="Calibri"/>
          <w:shd w:val="clear" w:color="auto" w:fill="FFFFFF"/>
        </w:rPr>
        <w:t xml:space="preserve">Men treated with surgery or brachytherapy were most likely to be offered an intervention. </w:t>
      </w:r>
      <w:r w:rsidR="009E3B4C" w:rsidRPr="00AD4ED7">
        <w:rPr>
          <w:rFonts w:cs="Calibri"/>
          <w:shd w:val="clear" w:color="auto" w:fill="FFFFFF"/>
        </w:rPr>
        <w:t xml:space="preserve"> Medication</w:t>
      </w:r>
      <w:r w:rsidR="00483572" w:rsidRPr="00AD4ED7">
        <w:rPr>
          <w:rFonts w:cs="Calibri"/>
          <w:shd w:val="clear" w:color="auto" w:fill="FFFFFF"/>
        </w:rPr>
        <w:t xml:space="preserve"> was the most commonly offered intervention an</w:t>
      </w:r>
      <w:r w:rsidR="009E3B4C" w:rsidRPr="00AD4ED7">
        <w:rPr>
          <w:rFonts w:cs="Calibri"/>
          <w:shd w:val="clear" w:color="auto" w:fill="FFFFFF"/>
        </w:rPr>
        <w:t xml:space="preserve">d </w:t>
      </w:r>
      <w:r w:rsidR="00E91D66" w:rsidRPr="00AD4ED7">
        <w:rPr>
          <w:rFonts w:cs="Calibri"/>
          <w:shd w:val="clear" w:color="auto" w:fill="FFFFFF"/>
        </w:rPr>
        <w:t xml:space="preserve">39.3% </w:t>
      </w:r>
      <w:r w:rsidR="009E3B4C" w:rsidRPr="00AD4ED7">
        <w:rPr>
          <w:rFonts w:cs="Calibri"/>
          <w:shd w:val="clear" w:color="auto" w:fill="FFFFFF"/>
        </w:rPr>
        <w:t>of those who tried medication</w:t>
      </w:r>
      <w:r w:rsidR="00E91D66" w:rsidRPr="00AD4ED7">
        <w:rPr>
          <w:rFonts w:cs="Calibri"/>
          <w:shd w:val="clear" w:color="auto" w:fill="FFFFFF"/>
        </w:rPr>
        <w:t xml:space="preserve">, </w:t>
      </w:r>
      <w:r w:rsidR="009E3B4C" w:rsidRPr="00AD4ED7">
        <w:rPr>
          <w:rFonts w:cs="Calibri"/>
          <w:shd w:val="clear" w:color="auto" w:fill="FFFFFF"/>
        </w:rPr>
        <w:t xml:space="preserve">found this </w:t>
      </w:r>
      <w:r w:rsidR="00483572" w:rsidRPr="00AD4ED7">
        <w:rPr>
          <w:rFonts w:cs="Calibri"/>
          <w:shd w:val="clear" w:color="auto" w:fill="FFFFFF"/>
        </w:rPr>
        <w:t>helpful.  Although offered less often</w:t>
      </w:r>
      <w:r w:rsidR="009E3B4C" w:rsidRPr="00AD4ED7">
        <w:rPr>
          <w:rFonts w:cs="Calibri"/>
          <w:shd w:val="clear" w:color="auto" w:fill="FFFFFF"/>
        </w:rPr>
        <w:t>,</w:t>
      </w:r>
      <w:r w:rsidR="00483572" w:rsidRPr="00AD4ED7">
        <w:rPr>
          <w:rFonts w:cs="Calibri"/>
          <w:shd w:val="clear" w:color="auto" w:fill="FFFFFF"/>
        </w:rPr>
        <w:t xml:space="preserve"> </w:t>
      </w:r>
      <w:r w:rsidR="00483572" w:rsidRPr="00AD4ED7">
        <w:rPr>
          <w:rFonts w:cstheme="minorHAnsi"/>
        </w:rPr>
        <w:t xml:space="preserve">approximately half of the men who tried </w:t>
      </w:r>
      <w:r w:rsidR="00CE2AED" w:rsidRPr="00AD4ED7">
        <w:rPr>
          <w:rFonts w:cstheme="minorHAnsi"/>
        </w:rPr>
        <w:t xml:space="preserve">devices or attended </w:t>
      </w:r>
      <w:r w:rsidR="00483572" w:rsidRPr="00AD4ED7">
        <w:rPr>
          <w:rFonts w:cstheme="minorHAnsi"/>
        </w:rPr>
        <w:t>specialist service</w:t>
      </w:r>
      <w:r w:rsidR="00CE2AED" w:rsidRPr="00AD4ED7">
        <w:rPr>
          <w:rFonts w:cstheme="minorHAnsi"/>
        </w:rPr>
        <w:t>s</w:t>
      </w:r>
      <w:r w:rsidR="00483572" w:rsidRPr="00AD4ED7">
        <w:rPr>
          <w:rFonts w:cstheme="minorHAnsi"/>
        </w:rPr>
        <w:t xml:space="preserve"> </w:t>
      </w:r>
      <w:r w:rsidR="009E3B4C" w:rsidRPr="00AD4ED7">
        <w:rPr>
          <w:rFonts w:cstheme="minorHAnsi"/>
        </w:rPr>
        <w:t>found this</w:t>
      </w:r>
      <w:r w:rsidR="00483572" w:rsidRPr="00AD4ED7">
        <w:rPr>
          <w:rFonts w:cstheme="minorHAnsi"/>
        </w:rPr>
        <w:t xml:space="preserve"> helpful.  </w:t>
      </w:r>
    </w:p>
    <w:p w14:paraId="42D10CA6" w14:textId="1F3E098C" w:rsidR="007025BF" w:rsidRPr="00AD4ED7" w:rsidRDefault="00483572" w:rsidP="00C41E68">
      <w:pPr>
        <w:spacing w:after="240" w:line="480" w:lineRule="auto"/>
        <w:rPr>
          <w:rFonts w:cs="Calibri"/>
          <w:shd w:val="clear" w:color="auto" w:fill="FFFFFF"/>
        </w:rPr>
      </w:pPr>
      <w:r w:rsidRPr="00AD4ED7">
        <w:rPr>
          <w:rFonts w:cs="Calibri"/>
          <w:shd w:val="clear" w:color="auto" w:fill="FFFFFF"/>
        </w:rPr>
        <w:t>Free</w:t>
      </w:r>
      <w:r w:rsidR="00292A76" w:rsidRPr="00AD4ED7">
        <w:rPr>
          <w:rFonts w:cs="Calibri"/>
          <w:shd w:val="clear" w:color="auto" w:fill="FFFFFF"/>
        </w:rPr>
        <w:t xml:space="preserve"> </w:t>
      </w:r>
      <w:r w:rsidRPr="00AD4ED7">
        <w:rPr>
          <w:rFonts w:cs="Calibri"/>
          <w:shd w:val="clear" w:color="auto" w:fill="FFFFFF"/>
        </w:rPr>
        <w:t xml:space="preserve">text responses indicated that </w:t>
      </w:r>
      <w:r w:rsidR="004B3289" w:rsidRPr="00AD4ED7">
        <w:rPr>
          <w:rFonts w:cs="Calibri"/>
          <w:shd w:val="clear" w:color="auto" w:fill="FFFFFF"/>
        </w:rPr>
        <w:t>barriers to accessing suppor</w:t>
      </w:r>
      <w:r w:rsidR="00674659" w:rsidRPr="00AD4ED7">
        <w:rPr>
          <w:rFonts w:cs="Calibri"/>
          <w:shd w:val="clear" w:color="auto" w:fill="FFFFFF"/>
        </w:rPr>
        <w:t>t included</w:t>
      </w:r>
      <w:r w:rsidR="00E60250" w:rsidRPr="00AD4ED7">
        <w:rPr>
          <w:rFonts w:cs="Calibri"/>
          <w:shd w:val="clear" w:color="auto" w:fill="FFFFFF"/>
        </w:rPr>
        <w:t>:</w:t>
      </w:r>
      <w:r w:rsidR="0073047B" w:rsidRPr="00AD4ED7">
        <w:rPr>
          <w:rFonts w:cs="Calibri"/>
          <w:shd w:val="clear" w:color="auto" w:fill="FFFFFF"/>
        </w:rPr>
        <w:t xml:space="preserve"> </w:t>
      </w:r>
      <w:r w:rsidR="00DF636F" w:rsidRPr="00AD4ED7">
        <w:rPr>
          <w:rFonts w:cs="Calibri"/>
          <w:shd w:val="clear" w:color="auto" w:fill="FFFFFF"/>
        </w:rPr>
        <w:t xml:space="preserve">inadequate information and </w:t>
      </w:r>
      <w:r w:rsidR="00822246" w:rsidRPr="00AD4ED7">
        <w:rPr>
          <w:rFonts w:cs="Calibri"/>
          <w:shd w:val="clear" w:color="auto" w:fill="FFFFFF"/>
        </w:rPr>
        <w:t xml:space="preserve"> </w:t>
      </w:r>
      <w:r w:rsidR="00DF636F" w:rsidRPr="00AD4ED7">
        <w:rPr>
          <w:rFonts w:cs="Calibri"/>
          <w:shd w:val="clear" w:color="auto" w:fill="FFFFFF"/>
        </w:rPr>
        <w:t xml:space="preserve">support from health </w:t>
      </w:r>
      <w:r w:rsidR="00301797" w:rsidRPr="00AD4ED7">
        <w:rPr>
          <w:rFonts w:cs="Calibri"/>
          <w:shd w:val="clear" w:color="auto" w:fill="FFFFFF"/>
        </w:rPr>
        <w:t xml:space="preserve">care </w:t>
      </w:r>
      <w:r w:rsidR="00DF636F" w:rsidRPr="00AD4ED7">
        <w:rPr>
          <w:rFonts w:cs="Calibri"/>
          <w:shd w:val="clear" w:color="auto" w:fill="FFFFFF"/>
        </w:rPr>
        <w:t>professionals</w:t>
      </w:r>
      <w:r w:rsidR="008D311F" w:rsidRPr="00AD4ED7">
        <w:rPr>
          <w:rFonts w:cs="Calibri"/>
          <w:shd w:val="clear" w:color="auto" w:fill="FFFFFF"/>
        </w:rPr>
        <w:t>;</w:t>
      </w:r>
      <w:r w:rsidR="00DF636F" w:rsidRPr="00AD4ED7">
        <w:rPr>
          <w:rFonts w:cs="Calibri"/>
          <w:shd w:val="clear" w:color="auto" w:fill="FFFFFF"/>
        </w:rPr>
        <w:t xml:space="preserve"> </w:t>
      </w:r>
      <w:r w:rsidR="008D311F" w:rsidRPr="00AD4ED7">
        <w:rPr>
          <w:rFonts w:cs="Calibri"/>
          <w:shd w:val="clear" w:color="auto" w:fill="FFFFFF"/>
        </w:rPr>
        <w:t xml:space="preserve"> </w:t>
      </w:r>
      <w:r w:rsidR="004B3289" w:rsidRPr="00AD4ED7">
        <w:rPr>
          <w:rFonts w:cs="Calibri"/>
          <w:shd w:val="clear" w:color="auto" w:fill="FFFFFF"/>
        </w:rPr>
        <w:t>embarrassment</w:t>
      </w:r>
      <w:r w:rsidR="0065770F" w:rsidRPr="00AD4ED7">
        <w:rPr>
          <w:rFonts w:cs="Calibri"/>
          <w:shd w:val="clear" w:color="auto" w:fill="FFFFFF"/>
        </w:rPr>
        <w:t xml:space="preserve">; </w:t>
      </w:r>
      <w:r w:rsidR="004A5DFE" w:rsidRPr="00AD4ED7">
        <w:rPr>
          <w:rFonts w:cs="Calibri"/>
          <w:bCs/>
          <w:shd w:val="clear" w:color="auto" w:fill="FFFFFF"/>
        </w:rPr>
        <w:t>n</w:t>
      </w:r>
      <w:r w:rsidR="00F16BEE" w:rsidRPr="00AD4ED7">
        <w:rPr>
          <w:rFonts w:cs="Calibri"/>
          <w:bCs/>
          <w:shd w:val="clear" w:color="auto" w:fill="FFFFFF"/>
        </w:rPr>
        <w:t>egative</w:t>
      </w:r>
      <w:r w:rsidR="00D725CC" w:rsidRPr="00AD4ED7">
        <w:rPr>
          <w:rFonts w:cs="Calibri"/>
          <w:bCs/>
          <w:shd w:val="clear" w:color="auto" w:fill="FFFFFF"/>
        </w:rPr>
        <w:t xml:space="preserve"> </w:t>
      </w:r>
      <w:r w:rsidR="00EA0DD5" w:rsidRPr="00AD4ED7">
        <w:rPr>
          <w:rFonts w:cs="Calibri"/>
          <w:bCs/>
          <w:shd w:val="clear" w:color="auto" w:fill="FFFFFF"/>
        </w:rPr>
        <w:t xml:space="preserve">views about </w:t>
      </w:r>
      <w:r w:rsidR="00D725CC" w:rsidRPr="00AD4ED7">
        <w:rPr>
          <w:rFonts w:cs="Calibri"/>
          <w:bCs/>
          <w:shd w:val="clear" w:color="auto" w:fill="FFFFFF"/>
        </w:rPr>
        <w:t>treatment</w:t>
      </w:r>
      <w:r w:rsidR="008D311F" w:rsidRPr="00AD4ED7">
        <w:rPr>
          <w:rFonts w:cs="Calibri"/>
          <w:bCs/>
          <w:shd w:val="clear" w:color="auto" w:fill="FFFFFF"/>
        </w:rPr>
        <w:t xml:space="preserve"> options</w:t>
      </w:r>
      <w:r w:rsidR="00CE2AED" w:rsidRPr="00AD4ED7">
        <w:rPr>
          <w:rFonts w:cs="Calibri"/>
          <w:bCs/>
          <w:shd w:val="clear" w:color="auto" w:fill="FFFFFF"/>
        </w:rPr>
        <w:t>;</w:t>
      </w:r>
      <w:r w:rsidR="00D725CC" w:rsidRPr="00AD4ED7">
        <w:rPr>
          <w:rFonts w:cs="Calibri"/>
          <w:bCs/>
          <w:shd w:val="clear" w:color="auto" w:fill="FFFFFF"/>
        </w:rPr>
        <w:t xml:space="preserve"> </w:t>
      </w:r>
      <w:r w:rsidR="00EA0DD5" w:rsidRPr="00AD4ED7">
        <w:rPr>
          <w:rFonts w:cs="Calibri"/>
          <w:bCs/>
          <w:shd w:val="clear" w:color="auto" w:fill="FFFFFF"/>
        </w:rPr>
        <w:t xml:space="preserve"> concerns about side-effects and safety</w:t>
      </w:r>
      <w:r w:rsidR="008D311F" w:rsidRPr="00AD4ED7">
        <w:rPr>
          <w:rFonts w:cs="Calibri"/>
          <w:bCs/>
          <w:shd w:val="clear" w:color="auto" w:fill="FFFFFF"/>
        </w:rPr>
        <w:t>;</w:t>
      </w:r>
      <w:r w:rsidR="00495941" w:rsidRPr="00AD4ED7">
        <w:rPr>
          <w:rFonts w:cs="Calibri"/>
          <w:bCs/>
          <w:shd w:val="clear" w:color="auto" w:fill="FFFFFF"/>
        </w:rPr>
        <w:t xml:space="preserve"> </w:t>
      </w:r>
      <w:r w:rsidR="00CE2AED" w:rsidRPr="00AD4ED7">
        <w:rPr>
          <w:rFonts w:cs="Calibri"/>
          <w:bCs/>
          <w:shd w:val="clear" w:color="auto" w:fill="FFFFFF"/>
        </w:rPr>
        <w:t>and</w:t>
      </w:r>
      <w:r w:rsidR="00674659" w:rsidRPr="00AD4ED7">
        <w:rPr>
          <w:rFonts w:cs="Calibri"/>
          <w:bCs/>
          <w:shd w:val="clear" w:color="auto" w:fill="FFFFFF"/>
        </w:rPr>
        <w:t xml:space="preserve"> </w:t>
      </w:r>
      <w:r w:rsidR="00123BEF" w:rsidRPr="00AD4ED7">
        <w:rPr>
          <w:rFonts w:cs="Calibri"/>
          <w:shd w:val="clear" w:color="auto" w:fill="FFFFFF"/>
        </w:rPr>
        <w:t>inconsistencies</w:t>
      </w:r>
      <w:r w:rsidR="000B762A" w:rsidRPr="00AD4ED7">
        <w:rPr>
          <w:rFonts w:cs="Calibri"/>
          <w:shd w:val="clear" w:color="auto" w:fill="FFFFFF"/>
        </w:rPr>
        <w:t xml:space="preserve"> </w:t>
      </w:r>
      <w:r w:rsidR="004B3289" w:rsidRPr="00AD4ED7">
        <w:rPr>
          <w:rFonts w:cs="Calibri"/>
          <w:shd w:val="clear" w:color="auto" w:fill="FFFFFF"/>
        </w:rPr>
        <w:t>between secondar</w:t>
      </w:r>
      <w:r w:rsidR="00674659" w:rsidRPr="00AD4ED7">
        <w:rPr>
          <w:rFonts w:cs="Calibri"/>
          <w:shd w:val="clear" w:color="auto" w:fill="FFFFFF"/>
        </w:rPr>
        <w:t>y and primary care .  Barriers</w:t>
      </w:r>
      <w:r w:rsidR="004B3289" w:rsidRPr="00AD4ED7">
        <w:rPr>
          <w:rFonts w:cs="Calibri"/>
          <w:i/>
          <w:shd w:val="clear" w:color="auto" w:fill="FFFFFF"/>
        </w:rPr>
        <w:t xml:space="preserve"> </w:t>
      </w:r>
      <w:r w:rsidR="004B3289" w:rsidRPr="00AD4ED7">
        <w:rPr>
          <w:rFonts w:cs="Calibri"/>
          <w:shd w:val="clear" w:color="auto" w:fill="FFFFFF"/>
        </w:rPr>
        <w:t>to continuing</w:t>
      </w:r>
      <w:r w:rsidR="00224D78" w:rsidRPr="00AD4ED7">
        <w:rPr>
          <w:rFonts w:cs="Calibri"/>
          <w:shd w:val="clear" w:color="auto" w:fill="FFFFFF"/>
        </w:rPr>
        <w:t xml:space="preserve"> </w:t>
      </w:r>
      <w:r w:rsidR="004B3289" w:rsidRPr="00AD4ED7">
        <w:rPr>
          <w:rFonts w:cs="Calibri"/>
          <w:shd w:val="clear" w:color="auto" w:fill="FFFFFF"/>
        </w:rPr>
        <w:t>use</w:t>
      </w:r>
      <w:r w:rsidR="00674659" w:rsidRPr="00AD4ED7">
        <w:rPr>
          <w:rFonts w:cs="Calibri"/>
          <w:shd w:val="clear" w:color="auto" w:fill="FFFFFF"/>
        </w:rPr>
        <w:t xml:space="preserve"> included</w:t>
      </w:r>
      <w:r w:rsidR="0065770F" w:rsidRPr="00AD4ED7">
        <w:rPr>
          <w:rFonts w:cs="Calibri"/>
          <w:shd w:val="clear" w:color="auto" w:fill="FFFFFF"/>
        </w:rPr>
        <w:t>:</w:t>
      </w:r>
      <w:r w:rsidR="00674659" w:rsidRPr="00AD4ED7">
        <w:rPr>
          <w:rFonts w:cs="Calibri"/>
          <w:shd w:val="clear" w:color="auto" w:fill="FFFFFF"/>
        </w:rPr>
        <w:t xml:space="preserve"> </w:t>
      </w:r>
      <w:r w:rsidR="00552E0C" w:rsidRPr="00AD4ED7">
        <w:rPr>
          <w:rFonts w:cs="Calibri"/>
          <w:shd w:val="clear" w:color="auto" w:fill="FFFFFF"/>
        </w:rPr>
        <w:t>limited effectiveness of treatme</w:t>
      </w:r>
      <w:r w:rsidR="00674659" w:rsidRPr="00AD4ED7">
        <w:rPr>
          <w:rFonts w:cs="Calibri"/>
          <w:shd w:val="clear" w:color="auto" w:fill="FFFFFF"/>
        </w:rPr>
        <w:t>nts</w:t>
      </w:r>
      <w:r w:rsidR="0065770F" w:rsidRPr="00AD4ED7">
        <w:rPr>
          <w:rFonts w:cs="Calibri"/>
          <w:shd w:val="clear" w:color="auto" w:fill="FFFFFF"/>
        </w:rPr>
        <w:t>;</w:t>
      </w:r>
      <w:r w:rsidR="00674659" w:rsidRPr="00AD4ED7">
        <w:rPr>
          <w:rFonts w:cs="Calibri"/>
          <w:shd w:val="clear" w:color="auto" w:fill="FFFFFF"/>
        </w:rPr>
        <w:t xml:space="preserve"> inadequate ongoing support</w:t>
      </w:r>
      <w:r w:rsidR="0065770F" w:rsidRPr="00AD4ED7">
        <w:rPr>
          <w:rFonts w:cs="Calibri"/>
          <w:shd w:val="clear" w:color="auto" w:fill="FFFFFF"/>
        </w:rPr>
        <w:t>;</w:t>
      </w:r>
      <w:r w:rsidR="00674659" w:rsidRPr="00AD4ED7">
        <w:rPr>
          <w:rFonts w:cs="Calibri"/>
          <w:shd w:val="clear" w:color="auto" w:fill="FFFFFF"/>
        </w:rPr>
        <w:t xml:space="preserve"> and </w:t>
      </w:r>
      <w:r w:rsidR="00552E0C" w:rsidRPr="00AD4ED7">
        <w:rPr>
          <w:rFonts w:cs="Calibri"/>
          <w:shd w:val="clear" w:color="auto" w:fill="FFFFFF"/>
        </w:rPr>
        <w:t>funding constraints</w:t>
      </w:r>
      <w:r w:rsidR="00674659" w:rsidRPr="00AD4ED7">
        <w:rPr>
          <w:rFonts w:cs="Calibri"/>
          <w:shd w:val="clear" w:color="auto" w:fill="FFFFFF"/>
        </w:rPr>
        <w:t xml:space="preserve">. Drivers of sexual recovery included: patient proactivity </w:t>
      </w:r>
      <w:r w:rsidR="00674659" w:rsidRPr="00AD4ED7">
        <w:rPr>
          <w:rFonts w:cs="Calibri"/>
          <w:shd w:val="clear" w:color="auto" w:fill="FFFFFF"/>
        </w:rPr>
        <w:lastRenderedPageBreak/>
        <w:t>and persistence with trying different treatment options</w:t>
      </w:r>
      <w:r w:rsidR="0065770F" w:rsidRPr="00AD4ED7">
        <w:rPr>
          <w:rFonts w:cs="Calibri"/>
          <w:shd w:val="clear" w:color="auto" w:fill="FFFFFF"/>
        </w:rPr>
        <w:t>;</w:t>
      </w:r>
      <w:r w:rsidR="004B3289" w:rsidRPr="00AD4ED7">
        <w:rPr>
          <w:rFonts w:cs="Calibri"/>
          <w:shd w:val="clear" w:color="auto" w:fill="FFFFFF"/>
        </w:rPr>
        <w:t xml:space="preserve"> ongoing support </w:t>
      </w:r>
      <w:r w:rsidR="006D3D9C" w:rsidRPr="00AD4ED7">
        <w:rPr>
          <w:rFonts w:cs="Calibri"/>
          <w:shd w:val="clear" w:color="auto" w:fill="FFFFFF"/>
        </w:rPr>
        <w:t>from</w:t>
      </w:r>
      <w:r w:rsidR="005A4163" w:rsidRPr="00AD4ED7">
        <w:rPr>
          <w:rFonts w:cs="Calibri"/>
          <w:shd w:val="clear" w:color="auto" w:fill="FFFFFF"/>
        </w:rPr>
        <w:t xml:space="preserve"> health professionals</w:t>
      </w:r>
      <w:r w:rsidR="004B3289" w:rsidRPr="00AD4ED7">
        <w:rPr>
          <w:rFonts w:cs="Calibri"/>
          <w:shd w:val="clear" w:color="auto" w:fill="FFFFFF"/>
        </w:rPr>
        <w:t xml:space="preserve">. </w:t>
      </w:r>
      <w:r w:rsidR="004B3289" w:rsidRPr="00AD4ED7" w:rsidDel="004750F0">
        <w:rPr>
          <w:rStyle w:val="CommentReference"/>
        </w:rPr>
        <w:t xml:space="preserve"> </w:t>
      </w:r>
      <w:r w:rsidR="004B3289" w:rsidRPr="00AD4ED7">
        <w:rPr>
          <w:rFonts w:cs="Calibri"/>
          <w:shd w:val="clear" w:color="auto" w:fill="FFFFFF"/>
        </w:rPr>
        <w:br/>
      </w:r>
      <w:r w:rsidR="00D32C69" w:rsidRPr="00AD4ED7">
        <w:rPr>
          <w:rFonts w:cs="Calibri"/>
          <w:b/>
          <w:shd w:val="clear" w:color="auto" w:fill="FFFFFF"/>
        </w:rPr>
        <w:t>C</w:t>
      </w:r>
      <w:r w:rsidR="00C72249" w:rsidRPr="00AD4ED7">
        <w:rPr>
          <w:rFonts w:cs="Calibri"/>
          <w:b/>
          <w:shd w:val="clear" w:color="auto" w:fill="FFFFFF"/>
        </w:rPr>
        <w:t xml:space="preserve">linical Implications:  </w:t>
      </w:r>
      <w:r w:rsidR="00C72249" w:rsidRPr="00AD4ED7">
        <w:rPr>
          <w:rFonts w:cs="Calibri"/>
          <w:shd w:val="clear" w:color="auto" w:fill="FFFFFF"/>
        </w:rPr>
        <w:t>There is an urgent need to ensure all men</w:t>
      </w:r>
      <w:r w:rsidR="00CE2AED" w:rsidRPr="00AD4ED7">
        <w:rPr>
          <w:rFonts w:cs="Calibri"/>
          <w:shd w:val="clear" w:color="auto" w:fill="FFFFFF"/>
        </w:rPr>
        <w:t xml:space="preserve"> </w:t>
      </w:r>
      <w:r w:rsidR="00C72249" w:rsidRPr="00AD4ED7">
        <w:rPr>
          <w:rFonts w:cs="Calibri"/>
          <w:shd w:val="clear" w:color="auto" w:fill="FFFFFF"/>
        </w:rPr>
        <w:t>are offered, and have equal access to, sexual care support, with referral to specialist services when required.</w:t>
      </w:r>
      <w:r w:rsidR="00C72249" w:rsidRPr="00AD4ED7">
        <w:rPr>
          <w:rFonts w:cs="Calibri"/>
          <w:shd w:val="clear" w:color="auto" w:fill="FFFFFF"/>
        </w:rPr>
        <w:br/>
      </w:r>
      <w:r w:rsidR="00C72249" w:rsidRPr="00AD4ED7">
        <w:rPr>
          <w:rFonts w:cs="Calibri"/>
          <w:b/>
          <w:shd w:val="clear" w:color="auto" w:fill="FFFFFF"/>
        </w:rPr>
        <w:t>Strengths and limitations:</w:t>
      </w:r>
      <w:r w:rsidR="00C72249" w:rsidRPr="00AD4ED7">
        <w:rPr>
          <w:rFonts w:cs="Calibri"/>
          <w:shd w:val="clear" w:color="auto" w:fill="FFFFFF"/>
        </w:rPr>
        <w:t xml:space="preserve"> This study presents data from a large, UK-wide, population based study of men with prostate cancer and includes quantitative and qualitative findings.   The possibility of non-response bias should</w:t>
      </w:r>
      <w:r w:rsidR="009E3B4C" w:rsidRPr="00AD4ED7">
        <w:rPr>
          <w:rFonts w:cs="Calibri"/>
          <w:shd w:val="clear" w:color="auto" w:fill="FFFFFF"/>
        </w:rPr>
        <w:t>, however, be considered.</w:t>
      </w:r>
      <w:r w:rsidR="00C72249" w:rsidRPr="00AD4ED7">
        <w:rPr>
          <w:rFonts w:cs="Calibri"/>
          <w:shd w:val="clear" w:color="auto" w:fill="FFFFFF"/>
        </w:rPr>
        <w:t xml:space="preserve">   </w:t>
      </w:r>
      <w:r w:rsidR="00C72249" w:rsidRPr="00AD4ED7">
        <w:rPr>
          <w:rFonts w:cs="Calibri"/>
          <w:shd w:val="clear" w:color="auto" w:fill="FFFFFF"/>
        </w:rPr>
        <w:br/>
      </w:r>
      <w:r w:rsidR="00C72249" w:rsidRPr="00AD4ED7">
        <w:rPr>
          <w:rFonts w:cs="Calibri"/>
          <w:b/>
          <w:shd w:val="clear" w:color="auto" w:fill="FFFFFF"/>
        </w:rPr>
        <w:t>Conclusion:</w:t>
      </w:r>
      <w:r w:rsidR="00C72249" w:rsidRPr="00AD4ED7">
        <w:rPr>
          <w:rFonts w:cs="Calibri"/>
          <w:shd w:val="clear" w:color="auto" w:fill="FFFFFF"/>
        </w:rPr>
        <w:t xml:space="preserve">  </w:t>
      </w:r>
      <w:r w:rsidR="006F1CA4" w:rsidRPr="00AD4ED7">
        <w:rPr>
          <w:rFonts w:cs="Calibri"/>
          <w:shd w:val="clear" w:color="auto" w:fill="FFFFFF"/>
        </w:rPr>
        <w:t>T</w:t>
      </w:r>
      <w:r w:rsidR="005D03AC" w:rsidRPr="00AD4ED7">
        <w:rPr>
          <w:rFonts w:cs="Calibri"/>
          <w:shd w:val="clear" w:color="auto" w:fill="FFFFFF"/>
        </w:rPr>
        <w:t xml:space="preserve">here are </w:t>
      </w:r>
      <w:r w:rsidR="00D32C69" w:rsidRPr="00AD4ED7">
        <w:rPr>
          <w:rFonts w:cs="Calibri"/>
          <w:shd w:val="clear" w:color="auto" w:fill="FFFFFF"/>
        </w:rPr>
        <w:t>significant shortc</w:t>
      </w:r>
      <w:r w:rsidR="00D061E3" w:rsidRPr="00AD4ED7">
        <w:rPr>
          <w:rFonts w:cs="Calibri"/>
          <w:shd w:val="clear" w:color="auto" w:fill="FFFFFF"/>
        </w:rPr>
        <w:t xml:space="preserve">omings in </w:t>
      </w:r>
      <w:r w:rsidR="006F1CA4" w:rsidRPr="00AD4ED7">
        <w:rPr>
          <w:rFonts w:cs="Calibri"/>
          <w:shd w:val="clear" w:color="auto" w:fill="FFFFFF"/>
        </w:rPr>
        <w:t xml:space="preserve">the </w:t>
      </w:r>
      <w:r w:rsidR="008D311F" w:rsidRPr="00AD4ED7">
        <w:rPr>
          <w:rFonts w:cs="Calibri"/>
          <w:shd w:val="clear" w:color="auto" w:fill="FFFFFF"/>
        </w:rPr>
        <w:t xml:space="preserve">support </w:t>
      </w:r>
      <w:r w:rsidR="006F1CA4" w:rsidRPr="00AD4ED7">
        <w:rPr>
          <w:rFonts w:cs="Calibri"/>
          <w:shd w:val="clear" w:color="auto" w:fill="FFFFFF"/>
        </w:rPr>
        <w:t xml:space="preserve">offered </w:t>
      </w:r>
      <w:r w:rsidR="00D061E3" w:rsidRPr="00AD4ED7">
        <w:rPr>
          <w:rFonts w:cs="Calibri"/>
          <w:shd w:val="clear" w:color="auto" w:fill="FFFFFF"/>
        </w:rPr>
        <w:t>to</w:t>
      </w:r>
      <w:r w:rsidR="005E438F" w:rsidRPr="00AD4ED7">
        <w:rPr>
          <w:rFonts w:cs="Calibri"/>
          <w:shd w:val="clear" w:color="auto" w:fill="FFFFFF"/>
        </w:rPr>
        <w:t xml:space="preserve"> </w:t>
      </w:r>
      <w:r w:rsidR="00E91D66" w:rsidRPr="00AD4ED7">
        <w:rPr>
          <w:rFonts w:cs="Calibri"/>
          <w:shd w:val="clear" w:color="auto" w:fill="FFFFFF"/>
        </w:rPr>
        <w:t xml:space="preserve">UK </w:t>
      </w:r>
      <w:r w:rsidR="00344A95" w:rsidRPr="00AD4ED7">
        <w:rPr>
          <w:rFonts w:cs="Calibri"/>
          <w:shd w:val="clear" w:color="auto" w:fill="FFFFFF"/>
        </w:rPr>
        <w:t xml:space="preserve">men </w:t>
      </w:r>
      <w:r w:rsidR="008D311F" w:rsidRPr="00AD4ED7">
        <w:rPr>
          <w:rFonts w:cs="Calibri"/>
          <w:shd w:val="clear" w:color="auto" w:fill="FFFFFF"/>
        </w:rPr>
        <w:t xml:space="preserve">with sexual dysfunction </w:t>
      </w:r>
      <w:r w:rsidR="006F1CA4" w:rsidRPr="00AD4ED7">
        <w:rPr>
          <w:rFonts w:cs="Calibri"/>
          <w:shd w:val="clear" w:color="auto" w:fill="FFFFFF"/>
        </w:rPr>
        <w:t xml:space="preserve">following </w:t>
      </w:r>
      <w:r w:rsidR="008D311F" w:rsidRPr="00AD4ED7">
        <w:rPr>
          <w:rFonts w:cs="Calibri"/>
          <w:shd w:val="clear" w:color="auto" w:fill="FFFFFF"/>
        </w:rPr>
        <w:t xml:space="preserve">diagnosis and treatment for </w:t>
      </w:r>
      <w:r w:rsidR="0073047B" w:rsidRPr="00AD4ED7">
        <w:rPr>
          <w:rFonts w:cs="Calibri"/>
          <w:shd w:val="clear" w:color="auto" w:fill="FFFFFF"/>
        </w:rPr>
        <w:t>PCa</w:t>
      </w:r>
      <w:r w:rsidR="00C72249" w:rsidRPr="00AD4ED7">
        <w:rPr>
          <w:rFonts w:cs="Calibri"/>
          <w:shd w:val="clear" w:color="auto" w:fill="FFFFFF"/>
        </w:rPr>
        <w:t xml:space="preserve"> which need to be ad</w:t>
      </w:r>
      <w:r w:rsidR="009E3B4C" w:rsidRPr="00AD4ED7">
        <w:rPr>
          <w:rFonts w:cs="Calibri"/>
          <w:shd w:val="clear" w:color="auto" w:fill="FFFFFF"/>
        </w:rPr>
        <w:t>d</w:t>
      </w:r>
      <w:r w:rsidR="00C72249" w:rsidRPr="00AD4ED7">
        <w:rPr>
          <w:rFonts w:cs="Calibri"/>
          <w:shd w:val="clear" w:color="auto" w:fill="FFFFFF"/>
        </w:rPr>
        <w:t>ressed</w:t>
      </w:r>
      <w:r w:rsidR="005E438F" w:rsidRPr="00AD4ED7">
        <w:rPr>
          <w:rFonts w:cs="Calibri"/>
          <w:shd w:val="clear" w:color="auto" w:fill="FFFFFF"/>
        </w:rPr>
        <w:t xml:space="preserve">.  </w:t>
      </w:r>
    </w:p>
    <w:p w14:paraId="401598AA" w14:textId="77777777" w:rsidR="00292A76" w:rsidRDefault="00292A76">
      <w:pPr>
        <w:rPr>
          <w:rFonts w:cs="Arial"/>
          <w:b/>
          <w:sz w:val="24"/>
        </w:rPr>
      </w:pPr>
      <w:r>
        <w:rPr>
          <w:rFonts w:cs="Arial"/>
          <w:b/>
          <w:sz w:val="24"/>
        </w:rPr>
        <w:br w:type="page"/>
      </w:r>
    </w:p>
    <w:p w14:paraId="026C6023" w14:textId="3259F4EB" w:rsidR="0020436F" w:rsidRPr="00AD4ED7" w:rsidRDefault="0020436F" w:rsidP="0010723D">
      <w:pPr>
        <w:spacing w:after="240" w:line="480" w:lineRule="auto"/>
        <w:rPr>
          <w:rFonts w:cs="Arial"/>
          <w:b/>
          <w:sz w:val="24"/>
        </w:rPr>
      </w:pPr>
      <w:r w:rsidRPr="00AD4ED7">
        <w:rPr>
          <w:rFonts w:cs="Arial"/>
          <w:b/>
          <w:sz w:val="24"/>
        </w:rPr>
        <w:lastRenderedPageBreak/>
        <w:t>Introduction</w:t>
      </w:r>
    </w:p>
    <w:p w14:paraId="15F9435A" w14:textId="35492196" w:rsidR="00154C62" w:rsidRPr="00AD4ED7" w:rsidRDefault="009840B5" w:rsidP="0010723D">
      <w:pPr>
        <w:spacing w:after="240" w:line="480" w:lineRule="auto"/>
        <w:rPr>
          <w:rFonts w:cs="Arial"/>
        </w:rPr>
      </w:pPr>
      <w:r w:rsidRPr="00AD4ED7">
        <w:rPr>
          <w:rFonts w:ascii="Calibri" w:hAnsi="Calibri" w:cs="Calibri"/>
          <w:iCs/>
          <w:shd w:val="clear" w:color="auto" w:fill="FFFFFF"/>
        </w:rPr>
        <w:t>As cancer survivorship improves and the absolute number of survivors grows</w:t>
      </w:r>
      <w:r w:rsidR="00C41E68" w:rsidRPr="00AD4ED7">
        <w:rPr>
          <w:rFonts w:ascii="Calibri" w:hAnsi="Calibri" w:cs="Calibri"/>
          <w:iCs/>
          <w:shd w:val="clear" w:color="auto" w:fill="FFFFFF"/>
        </w:rPr>
        <w:t xml:space="preserve"> </w:t>
      </w:r>
      <w:r w:rsidR="005C0A73" w:rsidRPr="00AD4ED7">
        <w:rPr>
          <w:rFonts w:ascii="Calibri" w:hAnsi="Calibri" w:cs="Calibri"/>
          <w:iCs/>
          <w:shd w:val="clear" w:color="auto" w:fill="FFFFFF"/>
        </w:rPr>
        <w:fldChar w:fldCharType="begin"/>
      </w:r>
      <w:r w:rsidR="005C0A73" w:rsidRPr="00AD4ED7">
        <w:rPr>
          <w:rFonts w:ascii="Calibri" w:hAnsi="Calibri" w:cs="Calibri"/>
          <w:iCs/>
          <w:shd w:val="clear" w:color="auto" w:fill="FFFFFF"/>
        </w:rPr>
        <w:instrText xml:space="preserve"> ADDIN EN.CITE &lt;EndNote&gt;&lt;Cite&gt;&lt;Author&gt;Maddams&lt;/Author&gt;&lt;Year&gt;2012&lt;/Year&gt;&lt;RecNum&gt;108&lt;/RecNum&gt;&lt;DisplayText&gt;[1]&lt;/DisplayText&gt;&lt;record&gt;&lt;rec-number&gt;108&lt;/rec-number&gt;&lt;foreign-keys&gt;&lt;key app="EN" db-id="0tdz99z9ptwex4edx2lpa2ai02epxwwteefp" timestamp="1423587562"&gt;108&lt;/key&gt;&lt;/foreign-keys&gt;&lt;ref-type name="Journal Article"&gt;17&lt;/ref-type&gt;&lt;contributors&gt;&lt;authors&gt;&lt;author&gt;Maddams, J&lt;/author&gt;&lt;author&gt;Utley, M&lt;/author&gt;&lt;author&gt;Møller, H&lt;/author&gt;&lt;/authors&gt;&lt;/contributors&gt;&lt;titles&gt;&lt;title&gt;Projections of cancer prevalence in the United Kingdom, 2010–2040&lt;/title&gt;&lt;secondary-title&gt;Br J Cancer&lt;/secondary-title&gt;&lt;/titles&gt;&lt;periodical&gt;&lt;full-title&gt;Br J Cancer&lt;/full-title&gt;&lt;/periodical&gt;&lt;pages&gt;1195-1202&lt;/pages&gt;&lt;volume&gt;107&lt;/volume&gt;&lt;number&gt;7&lt;/number&gt;&lt;dates&gt;&lt;year&gt;2012&lt;/year&gt;&lt;/dates&gt;&lt;isbn&gt;0007-0920&lt;/isbn&gt;&lt;urls&gt;&lt;related-urls&gt;&lt;url&gt;http://www.nature.com/bjc/journal/v107/n7/pdf/bjc2012366a.pdf&lt;/url&gt;&lt;/related-urls&gt;&lt;/urls&gt;&lt;electronic-resource-num&gt;10.1038/bjc.2012.366&lt;/electronic-resource-num&gt;&lt;/record&gt;&lt;/Cite&gt;&lt;/EndNote&gt;</w:instrText>
      </w:r>
      <w:r w:rsidR="005C0A73" w:rsidRPr="00AD4ED7">
        <w:rPr>
          <w:rFonts w:ascii="Calibri" w:hAnsi="Calibri" w:cs="Calibri"/>
          <w:iCs/>
          <w:shd w:val="clear" w:color="auto" w:fill="FFFFFF"/>
        </w:rPr>
        <w:fldChar w:fldCharType="separate"/>
      </w:r>
      <w:r w:rsidR="005C0A73" w:rsidRPr="00AD4ED7">
        <w:rPr>
          <w:rFonts w:ascii="Calibri" w:hAnsi="Calibri" w:cs="Calibri"/>
          <w:iCs/>
          <w:noProof/>
          <w:shd w:val="clear" w:color="auto" w:fill="FFFFFF"/>
        </w:rPr>
        <w:t>[1]</w:t>
      </w:r>
      <w:r w:rsidR="005C0A73" w:rsidRPr="00AD4ED7">
        <w:rPr>
          <w:rFonts w:ascii="Calibri" w:hAnsi="Calibri" w:cs="Calibri"/>
          <w:iCs/>
          <w:shd w:val="clear" w:color="auto" w:fill="FFFFFF"/>
        </w:rPr>
        <w:fldChar w:fldCharType="end"/>
      </w:r>
      <w:r w:rsidR="00C41E68" w:rsidRPr="00AD4ED7">
        <w:rPr>
          <w:rFonts w:ascii="Calibri" w:hAnsi="Calibri" w:cs="Calibri"/>
          <w:iCs/>
          <w:shd w:val="clear" w:color="auto" w:fill="FFFFFF"/>
        </w:rPr>
        <w:t xml:space="preserve">, </w:t>
      </w:r>
      <w:r w:rsidR="00E233D7" w:rsidRPr="00AD4ED7">
        <w:rPr>
          <w:rFonts w:ascii="Calibri" w:hAnsi="Calibri" w:cs="Calibri"/>
          <w:iCs/>
          <w:shd w:val="clear" w:color="auto" w:fill="FFFFFF"/>
        </w:rPr>
        <w:t>we need to improve</w:t>
      </w:r>
      <w:r w:rsidR="00DF58A1" w:rsidRPr="00AD4ED7">
        <w:rPr>
          <w:rFonts w:ascii="Calibri" w:hAnsi="Calibri" w:cs="Calibri"/>
          <w:iCs/>
          <w:shd w:val="clear" w:color="auto" w:fill="FFFFFF"/>
        </w:rPr>
        <w:t xml:space="preserve"> approaches to identifying</w:t>
      </w:r>
      <w:r w:rsidRPr="00AD4ED7">
        <w:rPr>
          <w:rFonts w:ascii="Calibri" w:hAnsi="Calibri" w:cs="Calibri"/>
          <w:iCs/>
          <w:shd w:val="clear" w:color="auto" w:fill="FFFFFF"/>
        </w:rPr>
        <w:t xml:space="preserve"> ongoing difficulties and to plan appropriate healthcare services. </w:t>
      </w:r>
      <w:r w:rsidR="00330827" w:rsidRPr="00AD4ED7">
        <w:rPr>
          <w:rFonts w:ascii="Calibri" w:hAnsi="Calibri" w:cs="Calibri"/>
          <w:iCs/>
          <w:shd w:val="clear" w:color="auto" w:fill="FFFFFF"/>
        </w:rPr>
        <w:t>Although m</w:t>
      </w:r>
      <w:r w:rsidRPr="00AD4ED7">
        <w:rPr>
          <w:rFonts w:ascii="Calibri" w:hAnsi="Calibri" w:cs="Calibri"/>
          <w:iCs/>
          <w:shd w:val="clear" w:color="auto" w:fill="FFFFFF"/>
        </w:rPr>
        <w:t>any cancer survivors have excellent outcomes in terms of survival and quali</w:t>
      </w:r>
      <w:r w:rsidR="00E233D7" w:rsidRPr="00AD4ED7">
        <w:rPr>
          <w:rFonts w:ascii="Calibri" w:hAnsi="Calibri" w:cs="Calibri"/>
          <w:iCs/>
          <w:shd w:val="clear" w:color="auto" w:fill="FFFFFF"/>
        </w:rPr>
        <w:t>ty of life</w:t>
      </w:r>
      <w:r w:rsidR="00750791" w:rsidRPr="00AD4ED7">
        <w:rPr>
          <w:rFonts w:ascii="Calibri" w:hAnsi="Calibri" w:cs="Calibri"/>
          <w:iCs/>
          <w:shd w:val="clear" w:color="auto" w:fill="FFFFFF"/>
        </w:rPr>
        <w:t xml:space="preserve"> </w:t>
      </w:r>
      <w:r w:rsidR="00750791" w:rsidRPr="00AD4ED7">
        <w:rPr>
          <w:rFonts w:ascii="Calibri" w:hAnsi="Calibri" w:cs="Calibri"/>
          <w:iCs/>
          <w:shd w:val="clear" w:color="auto" w:fill="FFFFFF"/>
        </w:rPr>
        <w:fldChar w:fldCharType="begin"/>
      </w:r>
      <w:r w:rsidR="00750791" w:rsidRPr="00AD4ED7">
        <w:rPr>
          <w:rFonts w:ascii="Calibri" w:hAnsi="Calibri" w:cs="Calibri"/>
          <w:iCs/>
          <w:shd w:val="clear" w:color="auto" w:fill="FFFFFF"/>
        </w:rPr>
        <w:instrText xml:space="preserve"> ADDIN EN.CITE &lt;EndNote&gt;&lt;Cite&gt;&lt;Author&gt;Siân E. Harrison&lt;/Author&gt;&lt;Year&gt;2011&lt;/Year&gt;&lt;RecNum&gt;169&lt;/RecNum&gt;&lt;DisplayText&gt;[2]&lt;/DisplayText&gt;&lt;record&gt;&lt;rec-number&gt;169&lt;/rec-number&gt;&lt;foreign-keys&gt;&lt;key app="EN" db-id="ze2avarvjd0zprep5s2pvpdctxatd9swsxpz" timestamp="1602316213"&gt;169&lt;/key&gt;&lt;/foreign-keys&gt;&lt;ref-type name="Journal Article"&gt;17&lt;/ref-type&gt;&lt;contributors&gt;&lt;authors&gt;&lt;author&gt;Siân E. Harrison, Eila K. Watson, Alison M. Ward, Nada F. Khan, Daniel Turner, Eike Adams, David Forman,&lt;/author&gt;&lt;author&gt;Monica F. Roche, and Peter W. Rose&lt;/author&gt;&lt;/authors&gt;&lt;/contributors&gt;&lt;titles&gt;&lt;title&gt;Primary Health and Supportive Care Needs of Long-Term&amp;#xD;Cancer Survivors: A Questionnaire Survey&lt;/title&gt;&lt;secondary-title&gt;Journal of Clinical Oncology&lt;/secondary-title&gt;&lt;alt-title&gt;&amp;#xD;&lt;/alt-title&gt;&lt;/titles&gt;&lt;periodical&gt;&lt;full-title&gt;Journal of Clinical Oncology&lt;/full-title&gt;&lt;/periodical&gt;&lt;pages&gt;2091-2098&lt;/pages&gt;&lt;volume&gt;29&lt;/volume&gt;&lt;number&gt;15&lt;/number&gt;&lt;dates&gt;&lt;year&gt;2011&lt;/year&gt;&lt;/dates&gt;&lt;urls&gt;&lt;/urls&gt;&lt;/record&gt;&lt;/Cite&gt;&lt;/EndNote&gt;</w:instrText>
      </w:r>
      <w:r w:rsidR="00750791" w:rsidRPr="00AD4ED7">
        <w:rPr>
          <w:rFonts w:ascii="Calibri" w:hAnsi="Calibri" w:cs="Calibri"/>
          <w:iCs/>
          <w:shd w:val="clear" w:color="auto" w:fill="FFFFFF"/>
        </w:rPr>
        <w:fldChar w:fldCharType="separate"/>
      </w:r>
      <w:r w:rsidR="00750791" w:rsidRPr="00AD4ED7">
        <w:rPr>
          <w:rFonts w:ascii="Calibri" w:hAnsi="Calibri" w:cs="Calibri"/>
          <w:iCs/>
          <w:noProof/>
          <w:shd w:val="clear" w:color="auto" w:fill="FFFFFF"/>
        </w:rPr>
        <w:t>[2]</w:t>
      </w:r>
      <w:r w:rsidR="00750791" w:rsidRPr="00AD4ED7">
        <w:rPr>
          <w:rFonts w:ascii="Calibri" w:hAnsi="Calibri" w:cs="Calibri"/>
          <w:iCs/>
          <w:shd w:val="clear" w:color="auto" w:fill="FFFFFF"/>
        </w:rPr>
        <w:fldChar w:fldCharType="end"/>
      </w:r>
      <w:r w:rsidR="00330827" w:rsidRPr="00AD4ED7">
        <w:rPr>
          <w:rFonts w:ascii="Calibri" w:hAnsi="Calibri" w:cs="Calibri"/>
          <w:iCs/>
          <w:shd w:val="clear" w:color="auto" w:fill="FFFFFF"/>
        </w:rPr>
        <w:t>,</w:t>
      </w:r>
      <w:r w:rsidR="00E233D7" w:rsidRPr="00AD4ED7">
        <w:rPr>
          <w:rFonts w:ascii="Calibri" w:hAnsi="Calibri" w:cs="Calibri"/>
          <w:iCs/>
          <w:shd w:val="clear" w:color="auto" w:fill="FFFFFF"/>
        </w:rPr>
        <w:t xml:space="preserve">  </w:t>
      </w:r>
      <w:r w:rsidR="00DF58A1" w:rsidRPr="00AD4ED7">
        <w:rPr>
          <w:rFonts w:ascii="Calibri" w:hAnsi="Calibri" w:cs="Calibri"/>
          <w:iCs/>
          <w:shd w:val="clear" w:color="auto" w:fill="FFFFFF"/>
        </w:rPr>
        <w:t xml:space="preserve"> reduced quality of life</w:t>
      </w:r>
      <w:r w:rsidRPr="00AD4ED7">
        <w:rPr>
          <w:rFonts w:ascii="Calibri" w:hAnsi="Calibri" w:cs="Calibri"/>
          <w:iCs/>
          <w:shd w:val="clear" w:color="auto" w:fill="FFFFFF"/>
        </w:rPr>
        <w:t xml:space="preserve"> and specific symptoms and functional difficulties may be substantial for some. </w:t>
      </w:r>
      <w:r w:rsidR="00DF58A1" w:rsidRPr="00AD4ED7">
        <w:rPr>
          <w:rFonts w:ascii="Calibri" w:hAnsi="Calibri" w:cs="Calibri"/>
          <w:iCs/>
          <w:shd w:val="clear" w:color="auto" w:fill="FFFFFF"/>
        </w:rPr>
        <w:t xml:space="preserve"> </w:t>
      </w:r>
      <w:r w:rsidR="00E233D7" w:rsidRPr="00AD4ED7">
        <w:rPr>
          <w:rFonts w:ascii="Calibri" w:hAnsi="Calibri" w:cs="Calibri"/>
          <w:iCs/>
          <w:shd w:val="clear" w:color="auto" w:fill="FFFFFF"/>
        </w:rPr>
        <w:t>For example, for the large number of</w:t>
      </w:r>
      <w:r w:rsidRPr="00AD4ED7">
        <w:rPr>
          <w:rFonts w:ascii="Calibri" w:hAnsi="Calibri" w:cs="Calibri"/>
          <w:iCs/>
          <w:shd w:val="clear" w:color="auto" w:fill="FFFFFF"/>
        </w:rPr>
        <w:t xml:space="preserve"> prostate cancer</w:t>
      </w:r>
      <w:r w:rsidR="00E233D7" w:rsidRPr="00AD4ED7">
        <w:rPr>
          <w:rFonts w:ascii="Calibri" w:hAnsi="Calibri" w:cs="Calibri"/>
          <w:iCs/>
          <w:shd w:val="clear" w:color="auto" w:fill="FFFFFF"/>
        </w:rPr>
        <w:t xml:space="preserve"> survivors</w:t>
      </w:r>
      <w:r w:rsidRPr="00AD4ED7">
        <w:rPr>
          <w:rFonts w:ascii="Calibri" w:hAnsi="Calibri" w:cs="Calibri"/>
          <w:iCs/>
          <w:shd w:val="clear" w:color="auto" w:fill="FFFFFF"/>
        </w:rPr>
        <w:t xml:space="preserve">, </w:t>
      </w:r>
      <w:r w:rsidR="00E53BE7" w:rsidRPr="00AD4ED7">
        <w:rPr>
          <w:rFonts w:cs="Arial"/>
        </w:rPr>
        <w:t>treatment frequently</w:t>
      </w:r>
      <w:r w:rsidR="0065218E" w:rsidRPr="00AD4ED7">
        <w:rPr>
          <w:rFonts w:cs="Arial"/>
        </w:rPr>
        <w:t xml:space="preserve"> results in impaired sexual functioning</w:t>
      </w:r>
      <w:r w:rsidR="003642A6" w:rsidRPr="00AD4ED7">
        <w:rPr>
          <w:rFonts w:cs="Arial"/>
        </w:rPr>
        <w:t xml:space="preserve"> </w:t>
      </w:r>
      <w:r w:rsidR="0043784C" w:rsidRPr="00AD4ED7">
        <w:rPr>
          <w:rFonts w:cs="Arial"/>
        </w:rPr>
        <w:fldChar w:fldCharType="begin">
          <w:fldData xml:space="preserve">PEVuZE5vdGU+PENpdGU+PEF1dGhvcj5XYXRzb248L0F1dGhvcj48WWVhcj4yMDE2PC9ZZWFyPjxS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</w:fldData>
        </w:fldChar>
      </w:r>
      <w:r w:rsidR="00750791" w:rsidRPr="00AD4ED7">
        <w:rPr>
          <w:rFonts w:cs="Arial"/>
        </w:rPr>
        <w:instrText xml:space="preserve"> ADDIN EN.CITE </w:instrText>
      </w:r>
      <w:r w:rsidR="00750791" w:rsidRPr="00AD4ED7">
        <w:rPr>
          <w:rFonts w:cs="Arial"/>
        </w:rPr>
        <w:fldChar w:fldCharType="begin">
          <w:fldData xml:space="preserve">PEVuZE5vdGU+PENpdGU+PEF1dGhvcj5XYXRzb248L0F1dGhvcj48WWVhcj4yMDE2PC9ZZWFyPjxS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</w:fldData>
        </w:fldChar>
      </w:r>
      <w:r w:rsidR="00750791" w:rsidRPr="00AD4ED7">
        <w:rPr>
          <w:rFonts w:cs="Arial"/>
        </w:rPr>
        <w:instrText xml:space="preserve"> ADDIN EN.CITE.DATA </w:instrText>
      </w:r>
      <w:r w:rsidR="00750791" w:rsidRPr="00AD4ED7">
        <w:rPr>
          <w:rFonts w:cs="Arial"/>
        </w:rPr>
      </w:r>
      <w:r w:rsidR="00750791" w:rsidRPr="00AD4ED7">
        <w:rPr>
          <w:rFonts w:cs="Arial"/>
        </w:rPr>
        <w:fldChar w:fldCharType="end"/>
      </w:r>
      <w:r w:rsidR="0043784C" w:rsidRPr="00AD4ED7">
        <w:rPr>
          <w:rFonts w:cs="Arial"/>
        </w:rPr>
      </w:r>
      <w:r w:rsidR="0043784C" w:rsidRPr="00AD4ED7">
        <w:rPr>
          <w:rFonts w:cs="Arial"/>
        </w:rPr>
        <w:fldChar w:fldCharType="separate"/>
      </w:r>
      <w:r w:rsidR="00750791" w:rsidRPr="00AD4ED7">
        <w:rPr>
          <w:rFonts w:cs="Arial"/>
          <w:noProof/>
        </w:rPr>
        <w:t>[3, 4]</w:t>
      </w:r>
      <w:r w:rsidR="0043784C" w:rsidRPr="00AD4ED7">
        <w:rPr>
          <w:rFonts w:cs="Arial"/>
        </w:rPr>
        <w:fldChar w:fldCharType="end"/>
      </w:r>
      <w:r w:rsidR="0065218E" w:rsidRPr="00AD4ED7">
        <w:rPr>
          <w:rFonts w:cs="Arial"/>
        </w:rPr>
        <w:t xml:space="preserve">.   </w:t>
      </w:r>
      <w:r w:rsidR="008D311F" w:rsidRPr="00AD4ED7">
        <w:rPr>
          <w:rFonts w:cs="Arial"/>
        </w:rPr>
        <w:t>R</w:t>
      </w:r>
      <w:r w:rsidR="0065218E" w:rsidRPr="00AD4ED7">
        <w:rPr>
          <w:rFonts w:cs="Arial"/>
        </w:rPr>
        <w:t xml:space="preserve">adical </w:t>
      </w:r>
      <w:r w:rsidR="008D311F" w:rsidRPr="00AD4ED7">
        <w:rPr>
          <w:rFonts w:cs="Arial"/>
        </w:rPr>
        <w:t xml:space="preserve">treatment of prostate cancer with surgery, external beam radiotherapy (EBRT) or brachytherapy often causes </w:t>
      </w:r>
      <w:r w:rsidR="0065218E" w:rsidRPr="00AD4ED7">
        <w:rPr>
          <w:rFonts w:cs="Arial"/>
        </w:rPr>
        <w:t xml:space="preserve">erectile </w:t>
      </w:r>
      <w:r w:rsidR="00552E0C" w:rsidRPr="00AD4ED7">
        <w:rPr>
          <w:rFonts w:cs="Arial"/>
        </w:rPr>
        <w:t>dysfunction (ED)</w:t>
      </w:r>
      <w:r w:rsidR="0065218E" w:rsidRPr="00AD4ED7">
        <w:rPr>
          <w:rFonts w:cs="Arial"/>
        </w:rPr>
        <w:t xml:space="preserve"> </w:t>
      </w:r>
      <w:r w:rsidR="0043784C" w:rsidRPr="00AD4ED7">
        <w:rPr>
          <w:rFonts w:cs="Arial"/>
        </w:rPr>
        <w:fldChar w:fldCharType="begin">
          <w:fldData xml:space="preserve">PEVuZE5vdGU+PENpdGU+PEF1dGhvcj5QdW5uZW48L0F1dGhvcj48WWVhcj4yMDE1PC9ZZWFyPjxS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</w:fldData>
        </w:fldChar>
      </w:r>
      <w:r w:rsidR="00750791" w:rsidRPr="00AD4ED7">
        <w:rPr>
          <w:rFonts w:cs="Arial"/>
        </w:rPr>
        <w:instrText xml:space="preserve"> ADDIN EN.CITE </w:instrText>
      </w:r>
      <w:r w:rsidR="00750791" w:rsidRPr="00AD4ED7">
        <w:rPr>
          <w:rFonts w:cs="Arial"/>
        </w:rPr>
        <w:fldChar w:fldCharType="begin">
          <w:fldData xml:space="preserve">PEVuZE5vdGU+PENpdGU+PEF1dGhvcj5QdW5uZW48L0F1dGhvcj48WWVhcj4yMDE1PC9ZZWFyPjxS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</w:fldData>
        </w:fldChar>
      </w:r>
      <w:r w:rsidR="00750791" w:rsidRPr="00AD4ED7">
        <w:rPr>
          <w:rFonts w:cs="Arial"/>
        </w:rPr>
        <w:instrText xml:space="preserve"> ADDIN EN.CITE.DATA </w:instrText>
      </w:r>
      <w:r w:rsidR="00750791" w:rsidRPr="00AD4ED7">
        <w:rPr>
          <w:rFonts w:cs="Arial"/>
        </w:rPr>
      </w:r>
      <w:r w:rsidR="00750791" w:rsidRPr="00AD4ED7">
        <w:rPr>
          <w:rFonts w:cs="Arial"/>
        </w:rPr>
        <w:fldChar w:fldCharType="end"/>
      </w:r>
      <w:r w:rsidR="0043784C" w:rsidRPr="00AD4ED7">
        <w:rPr>
          <w:rFonts w:cs="Arial"/>
        </w:rPr>
      </w:r>
      <w:r w:rsidR="0043784C" w:rsidRPr="00AD4ED7">
        <w:rPr>
          <w:rFonts w:cs="Arial"/>
        </w:rPr>
        <w:fldChar w:fldCharType="separate"/>
      </w:r>
      <w:r w:rsidR="00750791" w:rsidRPr="00AD4ED7">
        <w:rPr>
          <w:rFonts w:cs="Arial"/>
          <w:noProof/>
        </w:rPr>
        <w:t>[3-5]</w:t>
      </w:r>
      <w:r w:rsidR="0043784C" w:rsidRPr="00AD4ED7">
        <w:rPr>
          <w:rFonts w:cs="Arial"/>
        </w:rPr>
        <w:fldChar w:fldCharType="end"/>
      </w:r>
      <w:r w:rsidR="0065218E" w:rsidRPr="00AD4ED7">
        <w:rPr>
          <w:rFonts w:cs="Arial"/>
        </w:rPr>
        <w:t>.  Androgen deprivation therapy</w:t>
      </w:r>
      <w:r w:rsidR="002C7C15" w:rsidRPr="00AD4ED7">
        <w:rPr>
          <w:rFonts w:cs="Arial"/>
        </w:rPr>
        <w:t xml:space="preserve"> (ADT)</w:t>
      </w:r>
      <w:r w:rsidR="0065218E" w:rsidRPr="00AD4ED7">
        <w:rPr>
          <w:rFonts w:cs="Arial"/>
        </w:rPr>
        <w:t xml:space="preserve"> </w:t>
      </w:r>
      <w:r w:rsidR="008D311F" w:rsidRPr="00AD4ED7">
        <w:rPr>
          <w:rFonts w:cs="Arial"/>
        </w:rPr>
        <w:t>used in conjunction with radiotherapy for radical treatment and also as a palliative therapy leads to diminished libido and ED</w:t>
      </w:r>
      <w:r w:rsidR="001C7544" w:rsidRPr="00AD4ED7">
        <w:rPr>
          <w:rFonts w:cs="Arial"/>
        </w:rPr>
        <w:t xml:space="preserve"> </w:t>
      </w:r>
      <w:r w:rsidR="00F42A24" w:rsidRPr="00AD4ED7">
        <w:rPr>
          <w:rFonts w:cs="Arial"/>
        </w:rPr>
        <w:fldChar w:fldCharType="begin"/>
      </w:r>
      <w:r w:rsidR="00750791" w:rsidRPr="00AD4ED7">
        <w:rPr>
          <w:rFonts w:cs="Arial"/>
        </w:rPr>
        <w:instrText xml:space="preserve"> ADDIN EN.CITE &lt;EndNote&gt;&lt;Cite&gt;&lt;Author&gt;National Institute For Health and Care Excellence&lt;/Author&gt;&lt;Year&gt;2019&lt;/Year&gt;&lt;RecNum&gt;169&lt;/RecNum&gt;&lt;DisplayText&gt;[6]&lt;/DisplayText&gt;&lt;record&gt;&lt;rec-number&gt;169&lt;/rec-number&gt;&lt;foreign-keys&gt;&lt;key app="EN" db-id="0tdz99z9ptwex4edx2lpa2ai02epxwwteefp" timestamp="1424256102"&gt;169&lt;/key&gt;&lt;/foreign-keys&gt;&lt;ref-type name="Web Page"&gt;12&lt;/ref-type&gt;&lt;contributors&gt;&lt;authors&gt;&lt;author&gt;National Institute For Health and Care Excellence,&lt;/author&gt;&lt;/authors&gt;&lt;/contributors&gt;&lt;titles&gt;&lt;title&gt;Prostate Cancer: Diagnosis and Management [NG131]&lt;/title&gt;&lt;/titles&gt;&lt;volume&gt;2019&lt;/volume&gt;&lt;number&gt;23rd May&lt;/number&gt;&lt;dates&gt;&lt;year&gt;2019&lt;/year&gt;&lt;/dates&gt;&lt;urls&gt;&lt;related-urls&gt;&lt;url&gt;https://www.nice.org.uk/guidance/ng131&lt;/url&gt;&lt;/related-urls&gt;&lt;/urls&gt;&lt;/record&gt;&lt;/Cite&gt;&lt;/EndNote&gt;</w:instrText>
      </w:r>
      <w:r w:rsidR="00F42A24" w:rsidRPr="00AD4ED7">
        <w:rPr>
          <w:rFonts w:cs="Arial"/>
        </w:rPr>
        <w:fldChar w:fldCharType="separate"/>
      </w:r>
      <w:r w:rsidR="00750791" w:rsidRPr="00AD4ED7">
        <w:rPr>
          <w:rFonts w:cs="Arial"/>
          <w:noProof/>
        </w:rPr>
        <w:t>[6]</w:t>
      </w:r>
      <w:r w:rsidR="00F42A24" w:rsidRPr="00AD4ED7">
        <w:rPr>
          <w:rFonts w:cs="Arial"/>
        </w:rPr>
        <w:fldChar w:fldCharType="end"/>
      </w:r>
      <w:r w:rsidR="0065218E" w:rsidRPr="00AD4ED7">
        <w:rPr>
          <w:rFonts w:cs="Arial"/>
        </w:rPr>
        <w:t>.</w:t>
      </w:r>
      <w:r w:rsidR="00A54EF3" w:rsidRPr="00AD4ED7">
        <w:rPr>
          <w:rFonts w:cs="Arial"/>
        </w:rPr>
        <w:t xml:space="preserve">  </w:t>
      </w:r>
      <w:r w:rsidR="008A7FB2" w:rsidRPr="00AD4ED7">
        <w:rPr>
          <w:rFonts w:cs="Arial"/>
        </w:rPr>
        <w:t>Sexual dysfunction</w:t>
      </w:r>
      <w:r w:rsidR="00A54EF3" w:rsidRPr="00AD4ED7">
        <w:rPr>
          <w:rFonts w:cs="Arial"/>
        </w:rPr>
        <w:t xml:space="preserve"> </w:t>
      </w:r>
      <w:r w:rsidR="0065218E" w:rsidRPr="00AD4ED7">
        <w:rPr>
          <w:rFonts w:cs="Arial"/>
        </w:rPr>
        <w:t xml:space="preserve">can have a significant impact on psychological well-being </w:t>
      </w:r>
      <w:r w:rsidR="00E53BE7" w:rsidRPr="00AD4ED7">
        <w:rPr>
          <w:rFonts w:cs="Arial"/>
        </w:rPr>
        <w:t xml:space="preserve">and quality of life </w:t>
      </w:r>
      <w:r w:rsidR="0065218E" w:rsidRPr="00AD4ED7">
        <w:rPr>
          <w:rFonts w:cs="Arial"/>
        </w:rPr>
        <w:t>for both men and their partners</w:t>
      </w:r>
      <w:r w:rsidR="00AF5C75" w:rsidRPr="00AD4ED7">
        <w:rPr>
          <w:rFonts w:cs="Arial"/>
        </w:rPr>
        <w:t xml:space="preserve"> </w:t>
      </w:r>
      <w:r w:rsidR="00AF5C75" w:rsidRPr="00AD4ED7">
        <w:rPr>
          <w:rFonts w:cs="Arial"/>
        </w:rPr>
        <w:fldChar w:fldCharType="begin">
          <w:fldData xml:space="preserve">PEVuZE5vdGU+PENpdGU+PEF1dGhvcj5LZWxseTwvQXV0aG9yPjxZZWFyPjIwMTU8L1llYXI+PFJl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</w:fldData>
        </w:fldChar>
      </w:r>
      <w:r w:rsidR="00750791" w:rsidRPr="00AD4ED7">
        <w:rPr>
          <w:rFonts w:cs="Arial"/>
        </w:rPr>
        <w:instrText xml:space="preserve"> ADDIN EN.CITE </w:instrText>
      </w:r>
      <w:r w:rsidR="00750791" w:rsidRPr="00AD4ED7">
        <w:rPr>
          <w:rFonts w:cs="Arial"/>
        </w:rPr>
        <w:fldChar w:fldCharType="begin">
          <w:fldData xml:space="preserve">PEVuZE5vdGU+PENpdGU+PEF1dGhvcj5LZWxseTwvQXV0aG9yPjxZZWFyPjIwMTU8L1llYXI+PFJl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</w:fldData>
        </w:fldChar>
      </w:r>
      <w:r w:rsidR="00750791" w:rsidRPr="00AD4ED7">
        <w:rPr>
          <w:rFonts w:cs="Arial"/>
        </w:rPr>
        <w:instrText xml:space="preserve"> ADDIN EN.CITE.DATA </w:instrText>
      </w:r>
      <w:r w:rsidR="00750791" w:rsidRPr="00AD4ED7">
        <w:rPr>
          <w:rFonts w:cs="Arial"/>
        </w:rPr>
      </w:r>
      <w:r w:rsidR="00750791" w:rsidRPr="00AD4ED7">
        <w:rPr>
          <w:rFonts w:cs="Arial"/>
        </w:rPr>
        <w:fldChar w:fldCharType="end"/>
      </w:r>
      <w:r w:rsidR="00AF5C75" w:rsidRPr="00AD4ED7">
        <w:rPr>
          <w:rFonts w:cs="Arial"/>
        </w:rPr>
      </w:r>
      <w:r w:rsidR="00AF5C75" w:rsidRPr="00AD4ED7">
        <w:rPr>
          <w:rFonts w:cs="Arial"/>
        </w:rPr>
        <w:fldChar w:fldCharType="separate"/>
      </w:r>
      <w:r w:rsidR="00750791" w:rsidRPr="00AD4ED7">
        <w:rPr>
          <w:rFonts w:cs="Arial"/>
          <w:noProof/>
        </w:rPr>
        <w:t>[7, 8]</w:t>
      </w:r>
      <w:r w:rsidR="00AF5C75" w:rsidRPr="00AD4ED7">
        <w:rPr>
          <w:rFonts w:cs="Arial"/>
        </w:rPr>
        <w:fldChar w:fldCharType="end"/>
      </w:r>
      <w:r w:rsidR="00402577" w:rsidRPr="00AD4ED7">
        <w:rPr>
          <w:rFonts w:cs="Arial"/>
        </w:rPr>
        <w:t xml:space="preserve">.  A number of </w:t>
      </w:r>
      <w:r w:rsidR="00F55283" w:rsidRPr="00AD4ED7">
        <w:rPr>
          <w:rFonts w:cs="Arial"/>
        </w:rPr>
        <w:t xml:space="preserve"> t</w:t>
      </w:r>
      <w:r w:rsidR="0065218E" w:rsidRPr="00AD4ED7">
        <w:rPr>
          <w:rFonts w:cs="Arial"/>
        </w:rPr>
        <w:t xml:space="preserve">reatments are available for </w:t>
      </w:r>
      <w:r w:rsidR="00465C47" w:rsidRPr="00AD4ED7">
        <w:rPr>
          <w:rFonts w:cs="Arial"/>
        </w:rPr>
        <w:t>ED</w:t>
      </w:r>
      <w:r w:rsidR="0065218E" w:rsidRPr="00AD4ED7">
        <w:rPr>
          <w:rFonts w:cs="Arial"/>
        </w:rPr>
        <w:t xml:space="preserve"> including phosphodiesterase t</w:t>
      </w:r>
      <w:r w:rsidR="00A54EF3" w:rsidRPr="00AD4ED7">
        <w:rPr>
          <w:rFonts w:cs="Arial"/>
        </w:rPr>
        <w:t xml:space="preserve">ype 5 inhibitor </w:t>
      </w:r>
      <w:r w:rsidR="00166CF0" w:rsidRPr="00AD4ED7">
        <w:rPr>
          <w:rFonts w:cs="Arial"/>
        </w:rPr>
        <w:t>(PDE5I)</w:t>
      </w:r>
      <w:r w:rsidR="007B1D79" w:rsidRPr="00AD4ED7">
        <w:rPr>
          <w:rFonts w:cs="Arial"/>
        </w:rPr>
        <w:t xml:space="preserve"> </w:t>
      </w:r>
      <w:r w:rsidR="00A54EF3" w:rsidRPr="00AD4ED7">
        <w:rPr>
          <w:rFonts w:cs="Arial"/>
        </w:rPr>
        <w:t>drugs</w:t>
      </w:r>
      <w:r w:rsidR="0065218E" w:rsidRPr="00AD4ED7">
        <w:rPr>
          <w:rFonts w:cs="Arial"/>
        </w:rPr>
        <w:t>, intra-cavernous injections (ICIs), and vacuum erection devices or pumps (VEDs)</w:t>
      </w:r>
      <w:r w:rsidR="00B81A80" w:rsidRPr="00AD4ED7">
        <w:rPr>
          <w:rFonts w:cs="Arial"/>
        </w:rPr>
        <w:t xml:space="preserve"> </w:t>
      </w:r>
      <w:r w:rsidR="00B81A80" w:rsidRPr="00AD4ED7">
        <w:rPr>
          <w:rFonts w:cs="Arial"/>
        </w:rPr>
        <w:fldChar w:fldCharType="begin"/>
      </w:r>
      <w:r w:rsidR="00750791" w:rsidRPr="00AD4ED7">
        <w:rPr>
          <w:rFonts w:cs="Arial"/>
        </w:rPr>
        <w:instrText xml:space="preserve"> ADDIN EN.CITE &lt;EndNote&gt;&lt;Cite&gt;&lt;Author&gt;National Institute For Health and Care Excellence&lt;/Author&gt;&lt;Year&gt;2019&lt;/Year&gt;&lt;RecNum&gt;169&lt;/RecNum&gt;&lt;DisplayText&gt;[6]&lt;/DisplayText&gt;&lt;record&gt;&lt;rec-number&gt;169&lt;/rec-number&gt;&lt;foreign-keys&gt;&lt;key app="EN" db-id="0tdz99z9ptwex4edx2lpa2ai02epxwwteefp" timestamp="1424256102"&gt;169&lt;/key&gt;&lt;/foreign-keys&gt;&lt;ref-type name="Web Page"&gt;12&lt;/ref-type&gt;&lt;contributors&gt;&lt;authors&gt;&lt;author&gt;National Institute For Health and Care Excellence,&lt;/author&gt;&lt;/authors&gt;&lt;/contributors&gt;&lt;titles&gt;&lt;title&gt;Prostate Cancer: Diagnosis and Management [NG131]&lt;/title&gt;&lt;/titles&gt;&lt;volume&gt;2019&lt;/volume&gt;&lt;number&gt;23rd May&lt;/number&gt;&lt;dates&gt;&lt;year&gt;2019&lt;/year&gt;&lt;/dates&gt;&lt;urls&gt;&lt;related-urls&gt;&lt;url&gt;https://www.nice.org.uk/guidance/ng131&lt;/url&gt;&lt;/related-urls&gt;&lt;/urls&gt;&lt;/record&gt;&lt;/Cite&gt;&lt;/EndNote&gt;</w:instrText>
      </w:r>
      <w:r w:rsidR="00B81A80" w:rsidRPr="00AD4ED7">
        <w:rPr>
          <w:rFonts w:cs="Arial"/>
        </w:rPr>
        <w:fldChar w:fldCharType="separate"/>
      </w:r>
      <w:r w:rsidR="00750791" w:rsidRPr="00AD4ED7">
        <w:rPr>
          <w:rFonts w:cs="Arial"/>
          <w:noProof/>
        </w:rPr>
        <w:t>[6]</w:t>
      </w:r>
      <w:r w:rsidR="00B81A80" w:rsidRPr="00AD4ED7">
        <w:rPr>
          <w:rFonts w:cs="Arial"/>
        </w:rPr>
        <w:fldChar w:fldCharType="end"/>
      </w:r>
      <w:r w:rsidR="0065218E" w:rsidRPr="00AD4ED7">
        <w:rPr>
          <w:rFonts w:cs="Arial"/>
        </w:rPr>
        <w:t xml:space="preserve">. </w:t>
      </w:r>
      <w:r w:rsidR="00F55283" w:rsidRPr="00AD4ED7">
        <w:rPr>
          <w:rFonts w:cs="Arial"/>
        </w:rPr>
        <w:t>There is mixed evidence on the efficacy of these treatments but</w:t>
      </w:r>
      <w:r w:rsidR="00EA4C93" w:rsidRPr="00AD4ED7">
        <w:rPr>
          <w:rFonts w:cs="Arial"/>
        </w:rPr>
        <w:t>,</w:t>
      </w:r>
      <w:r w:rsidR="00FD6871" w:rsidRPr="00AD4ED7">
        <w:rPr>
          <w:rFonts w:cs="Arial"/>
        </w:rPr>
        <w:t xml:space="preserve"> </w:t>
      </w:r>
      <w:r w:rsidR="00F55283" w:rsidRPr="00AD4ED7">
        <w:rPr>
          <w:rFonts w:cs="Arial"/>
        </w:rPr>
        <w:t xml:space="preserve">to date, they are  considered the main approach to ED </w:t>
      </w:r>
      <w:r w:rsidR="008D311F" w:rsidRPr="00AD4ED7">
        <w:rPr>
          <w:rFonts w:cs="Arial"/>
        </w:rPr>
        <w:t xml:space="preserve">management </w:t>
      </w:r>
      <w:r w:rsidR="00F55283" w:rsidRPr="00AD4ED7">
        <w:rPr>
          <w:rFonts w:cs="Arial"/>
        </w:rPr>
        <w:t>following prostate cancer</w:t>
      </w:r>
      <w:r w:rsidR="008D311F" w:rsidRPr="00AD4ED7">
        <w:rPr>
          <w:rFonts w:cs="Arial"/>
        </w:rPr>
        <w:t xml:space="preserve"> treatment</w:t>
      </w:r>
      <w:r w:rsidR="00F55283" w:rsidRPr="00AD4ED7">
        <w:rPr>
          <w:rFonts w:cs="Arial"/>
        </w:rPr>
        <w:t xml:space="preserve"> </w:t>
      </w:r>
      <w:r w:rsidR="00877B8B" w:rsidRPr="00AD4ED7">
        <w:rPr>
          <w:rFonts w:cstheme="minorHAnsi"/>
        </w:rPr>
        <w:fldChar w:fldCharType="begin"/>
      </w:r>
      <w:r w:rsidR="00750791" w:rsidRPr="00AD4ED7">
        <w:rPr>
          <w:rFonts w:cstheme="minorHAnsi"/>
        </w:rPr>
        <w:instrText xml:space="preserve"> ADDIN EN.CITE &lt;EndNote&gt;&lt;Cite&gt;&lt;Author&gt;White&lt;/Author&gt;&lt;Year&gt;2015&lt;/Year&gt;&lt;RecNum&gt;826&lt;/RecNum&gt;&lt;DisplayText&gt;[9]&lt;/DisplayText&gt;&lt;record&gt;&lt;rec-number&gt;826&lt;/rec-number&gt;&lt;foreign-keys&gt;&lt;key app="EN" db-id="0tdz99z9ptwex4edx2lpa2ai02epxwwteefp" timestamp="1564412144"&gt;826&lt;/key&gt;&lt;/foreign-keys&gt;&lt;ref-type name="Journal Article"&gt;17&lt;/ref-type&gt;&lt;contributors&gt;&lt;authors&gt;&lt;author&gt;White, I. D.&lt;/author&gt;&lt;author&gt;Wilson, J.&lt;/author&gt;&lt;author&gt;Aslet, P.&lt;/author&gt;&lt;author&gt;Baxter, A. B.&lt;/author&gt;&lt;author&gt;Birtle, A.&lt;/author&gt;&lt;author&gt;Challacombe, B.&lt;/author&gt;&lt;author&gt;Coe, J.&lt;/author&gt;&lt;author&gt;Grover, L.&lt;/author&gt;&lt;author&gt;Payne, H.&lt;/author&gt;&lt;author&gt;Russell, S.&lt;/author&gt;&lt;author&gt;Sangar, V.&lt;/author&gt;&lt;author&gt;Van As, N.&lt;/author&gt;&lt;author&gt;Kirby, M.&lt;/author&gt;&lt;/authors&gt;&lt;/contributors&gt;&lt;titles&gt;&lt;title&gt;Development of UK guidance on the management of erectile dysfunction resulting from radical radiotherapy and androgen deprivation therapy for prostate cancer&lt;/title&gt;&lt;secondary-title&gt;International Journal of Clinical Practice&lt;/secondary-title&gt;&lt;/titles&gt;&lt;periodical&gt;&lt;full-title&gt;International Journal of Clinical Practice&lt;/full-title&gt;&lt;abbr-1&gt;Int. J. Clin. Pract.&lt;/abbr-1&gt;&lt;abbr-2&gt;Int J Clin Pract&lt;/abbr-2&gt;&lt;/periodical&gt;&lt;pages&gt;106-123&lt;/pages&gt;&lt;volume&gt;69&lt;/volume&gt;&lt;number&gt;1&lt;/number&gt;&lt;dates&gt;&lt;year&gt;2015&lt;/year&gt;&lt;pub-dates&gt;&lt;date&gt;2015/01/01&lt;/date&gt;&lt;/pub-dates&gt;&lt;/dates&gt;&lt;publisher&gt;John Wiley &amp;amp; Sons, Ltd (10.1111)&lt;/publisher&gt;&lt;isbn&gt;1368-5031&lt;/isbn&gt;&lt;urls&gt;&lt;related-urls&gt;&lt;url&gt;https://doi.org/10.1111/ijcp.12512&lt;/url&gt;&lt;/related-urls&gt;&lt;/urls&gt;&lt;electronic-resource-num&gt;10.1111/ijcp.12512&lt;/electronic-resource-num&gt;&lt;access-date&gt;2019/07/29&lt;/access-date&gt;&lt;/record&gt;&lt;/Cite&gt;&lt;/EndNote&gt;</w:instrText>
      </w:r>
      <w:r w:rsidR="00877B8B" w:rsidRPr="00AD4ED7">
        <w:rPr>
          <w:rFonts w:cstheme="minorHAnsi"/>
        </w:rPr>
        <w:fldChar w:fldCharType="separate"/>
      </w:r>
      <w:r w:rsidR="00750791" w:rsidRPr="00AD4ED7">
        <w:rPr>
          <w:rFonts w:cstheme="minorHAnsi"/>
          <w:noProof/>
        </w:rPr>
        <w:t>[9]</w:t>
      </w:r>
      <w:r w:rsidR="00877B8B" w:rsidRPr="00AD4ED7">
        <w:rPr>
          <w:rFonts w:cstheme="minorHAnsi"/>
        </w:rPr>
        <w:fldChar w:fldCharType="end"/>
      </w:r>
      <w:r w:rsidR="00877B8B" w:rsidRPr="00AD4ED7">
        <w:rPr>
          <w:rFonts w:cstheme="minorHAnsi"/>
        </w:rPr>
        <w:t>.</w:t>
      </w:r>
      <w:r w:rsidR="007C5CA2" w:rsidRPr="00AD4ED7">
        <w:rPr>
          <w:rFonts w:cstheme="minorHAnsi"/>
        </w:rPr>
        <w:t xml:space="preserve"> </w:t>
      </w:r>
      <w:r w:rsidR="00402577" w:rsidRPr="00FC32D1">
        <w:rPr>
          <w:rFonts w:eastAsia="Times New Roman" w:cstheme="minorHAnsi"/>
          <w:lang w:eastAsia="en-GB"/>
        </w:rPr>
        <w:t xml:space="preserve">  </w:t>
      </w:r>
      <w:r w:rsidR="00E82055">
        <w:rPr>
          <w:rFonts w:eastAsia="Times New Roman" w:cstheme="minorHAnsi"/>
          <w:lang w:eastAsia="en-GB"/>
        </w:rPr>
        <w:t>P</w:t>
      </w:r>
      <w:r w:rsidR="00E82055" w:rsidRPr="00FC32D1">
        <w:rPr>
          <w:rFonts w:eastAsia="Times New Roman" w:cstheme="minorHAnsi"/>
          <w:lang w:eastAsia="en-GB"/>
        </w:rPr>
        <w:t xml:space="preserve">enile rehabilitation programs are </w:t>
      </w:r>
      <w:r w:rsidR="00E82055">
        <w:rPr>
          <w:rFonts w:eastAsia="Times New Roman" w:cstheme="minorHAnsi"/>
          <w:lang w:eastAsia="en-GB"/>
        </w:rPr>
        <w:t xml:space="preserve">also </w:t>
      </w:r>
      <w:r w:rsidR="00E82055" w:rsidRPr="00FC32D1">
        <w:rPr>
          <w:rFonts w:eastAsia="Times New Roman" w:cstheme="minorHAnsi"/>
          <w:lang w:eastAsia="en-GB"/>
        </w:rPr>
        <w:t>increasingly used, although there is no standard rehabilitation protocol and a lack of evidence of efficacy</w:t>
      </w:r>
      <w:r w:rsidR="00E82055" w:rsidRPr="00AD4ED7">
        <w:rPr>
          <w:rFonts w:eastAsia="Times New Roman" w:cstheme="minorHAnsi"/>
          <w:lang w:eastAsia="en-GB"/>
        </w:rPr>
        <w:t xml:space="preserve"> </w:t>
      </w:r>
      <w:r w:rsidR="00E82055" w:rsidRPr="00AD4ED7">
        <w:rPr>
          <w:rFonts w:eastAsia="Times New Roman" w:cstheme="minorHAnsi"/>
          <w:lang w:eastAsia="en-GB"/>
        </w:rPr>
        <w:fldChar w:fldCharType="begin"/>
      </w:r>
      <w:r w:rsidR="00E82055" w:rsidRPr="00AD4ED7">
        <w:rPr>
          <w:rFonts w:eastAsia="Times New Roman" w:cstheme="minorHAnsi"/>
          <w:lang w:eastAsia="en-GB"/>
        </w:rPr>
        <w:instrText xml:space="preserve"> ADDIN EN.CITE &lt;EndNote&gt;&lt;Cite&gt;&lt;Author&gt;Doherty&lt;/Author&gt;&lt;Year&gt;2019&lt;/Year&gt;&lt;RecNum&gt;170&lt;/RecNum&gt;&lt;DisplayText&gt;[10]&lt;/DisplayText&gt;&lt;record&gt;&lt;rec-number&gt;170&lt;/rec-number&gt;&lt;foreign-keys&gt;&lt;key app="EN" db-id="ze2avarvjd0zprep5s2pvpdctxatd9swsxpz" timestamp="1602316735"&gt;170&lt;/key&gt;&lt;/foreign-keys&gt;&lt;ref-type name="Journal Article"&gt;17&lt;/ref-type&gt;&lt;contributors&gt;&lt;authors&gt;&lt;author&gt;Doherty, W.&lt;/author&gt;&lt;author&gt;Bridge, P.&lt;/author&gt;&lt;/authors&gt;&lt;/contributors&gt;&lt;auth-address&gt;Radiotherapy Department, Christie Hospital NHS Trust, Manchester, UK.&amp;#xD;Directorate of Radiotherapy, University of Liverpool, Liverpool, UK. Electronic address: pete.bridge@liverpool.ac.uk.&lt;/auth-address&gt;&lt;titles&gt;&lt;title&gt;A Systematic Review of the Role of Penile Rehabilitation in Prostate Cancer Patients Receiving Radiotherapy and Androgen Deprivation Therapy&lt;/title&gt;&lt;secondary-title&gt;J Med Imaging Radiat Sci&lt;/secondary-title&gt;&lt;/titles&gt;&lt;periodical&gt;&lt;full-title&gt;J Med Imaging Radiat Sci&lt;/full-title&gt;&lt;/periodical&gt;&lt;pages&gt;171-178&lt;/pages&gt;&lt;volume&gt;50&lt;/volume&gt;&lt;number&gt;1&lt;/number&gt;&lt;keywords&gt;&lt;keyword&gt;Androgen Antagonists/therapeutic use&lt;/keyword&gt;&lt;keyword&gt;*Erectile Dysfunction/etiology/rehabilitation/therapy&lt;/keyword&gt;&lt;keyword&gt;Evidence-Based Practice&lt;/keyword&gt;&lt;keyword&gt;Humans&lt;/keyword&gt;&lt;keyword&gt;Male&lt;/keyword&gt;&lt;keyword&gt;Penis/physiopathology&lt;/keyword&gt;&lt;keyword&gt;Phosphodiesterase 5 Inhibitors/therapeutic use&lt;/keyword&gt;&lt;keyword&gt;*Prostatic Neoplasms/complications/drug therapy/radiotherapy&lt;/keyword&gt;&lt;keyword&gt;Quality of Life&lt;/keyword&gt;&lt;keyword&gt;Prostate&lt;/keyword&gt;&lt;keyword&gt;erectile dysfunction&lt;/keyword&gt;&lt;keyword&gt;penile rehabilitation&lt;/keyword&gt;&lt;keyword&gt;radiotherapy&lt;/keyword&gt;&lt;/keywords&gt;&lt;dates&gt;&lt;year&gt;2019&lt;/year&gt;&lt;pub-dates&gt;&lt;date&gt;Mar&lt;/date&gt;&lt;/pub-dates&gt;&lt;/dates&gt;&lt;isbn&gt;1876-7982 (Electronic)&amp;#xD;1876-7982 (Linking)&lt;/isbn&gt;&lt;accession-num&gt;30777241&lt;/accession-num&gt;&lt;urls&gt;&lt;related-urls&gt;&lt;url&gt;https://www.ncbi.nlm.nih.gov/pubmed/30777241&lt;/url&gt;&lt;/related-urls&gt;&lt;/urls&gt;&lt;electronic-resource-num&gt;10.1016/j.jmir.2018.09.004&lt;/electronic-resource-num&gt;&lt;/record&gt;&lt;/Cite&gt;&lt;/EndNote&gt;</w:instrText>
      </w:r>
      <w:r w:rsidR="00E82055" w:rsidRPr="00AD4ED7">
        <w:rPr>
          <w:rFonts w:eastAsia="Times New Roman" w:cstheme="minorHAnsi"/>
          <w:lang w:eastAsia="en-GB"/>
        </w:rPr>
        <w:fldChar w:fldCharType="separate"/>
      </w:r>
      <w:r w:rsidR="00E82055" w:rsidRPr="00AD4ED7">
        <w:rPr>
          <w:rFonts w:eastAsia="Times New Roman" w:cstheme="minorHAnsi"/>
          <w:noProof/>
          <w:lang w:eastAsia="en-GB"/>
        </w:rPr>
        <w:t>[10]</w:t>
      </w:r>
      <w:r w:rsidR="00E82055" w:rsidRPr="00AD4ED7">
        <w:rPr>
          <w:rFonts w:eastAsia="Times New Roman" w:cstheme="minorHAnsi"/>
          <w:lang w:eastAsia="en-GB"/>
        </w:rPr>
        <w:fldChar w:fldCharType="end"/>
      </w:r>
      <w:r w:rsidR="00E82055" w:rsidRPr="00FC32D1">
        <w:rPr>
          <w:rFonts w:eastAsia="Times New Roman" w:cstheme="minorHAnsi"/>
          <w:lang w:eastAsia="en-GB"/>
        </w:rPr>
        <w:t xml:space="preserve">. </w:t>
      </w:r>
      <w:r w:rsidR="00E82055">
        <w:rPr>
          <w:rFonts w:eastAsia="Times New Roman" w:cstheme="minorHAnsi"/>
          <w:lang w:eastAsia="en-GB"/>
        </w:rPr>
        <w:t xml:space="preserve"> </w:t>
      </w:r>
      <w:r w:rsidR="00402577" w:rsidRPr="00FC32D1">
        <w:rPr>
          <w:rFonts w:eastAsia="Times New Roman" w:cstheme="minorHAnsi"/>
          <w:lang w:eastAsia="en-GB"/>
        </w:rPr>
        <w:t>Penile implants</w:t>
      </w:r>
      <w:r w:rsidR="004275C3">
        <w:rPr>
          <w:rFonts w:eastAsia="Times New Roman" w:cstheme="minorHAnsi"/>
          <w:lang w:eastAsia="en-GB"/>
        </w:rPr>
        <w:t xml:space="preserve"> can provide </w:t>
      </w:r>
      <w:r w:rsidR="00CE0A4C">
        <w:rPr>
          <w:rFonts w:eastAsia="Times New Roman" w:cstheme="minorHAnsi"/>
          <w:lang w:eastAsia="en-GB"/>
        </w:rPr>
        <w:t xml:space="preserve">effective </w:t>
      </w:r>
      <w:r w:rsidR="004275C3">
        <w:rPr>
          <w:rFonts w:eastAsia="Times New Roman" w:cstheme="minorHAnsi"/>
          <w:lang w:eastAsia="en-GB"/>
        </w:rPr>
        <w:t>early sexual rehabilitation and improve quality of life without compromising surgical outcomes</w:t>
      </w:r>
      <w:r w:rsidR="00E82055">
        <w:rPr>
          <w:rFonts w:eastAsia="Times New Roman" w:cstheme="minorHAnsi"/>
          <w:lang w:eastAsia="en-GB"/>
        </w:rPr>
        <w:t>, althou</w:t>
      </w:r>
      <w:r w:rsidR="00CE0A4C">
        <w:rPr>
          <w:rFonts w:eastAsia="Times New Roman" w:cstheme="minorHAnsi"/>
          <w:lang w:eastAsia="en-GB"/>
        </w:rPr>
        <w:t>gh utilisation</w:t>
      </w:r>
      <w:r w:rsidR="00E82055">
        <w:rPr>
          <w:rFonts w:eastAsia="Times New Roman" w:cstheme="minorHAnsi"/>
          <w:lang w:eastAsia="en-GB"/>
        </w:rPr>
        <w:t xml:space="preserve"> is low</w:t>
      </w:r>
      <w:r w:rsidR="004275C3">
        <w:rPr>
          <w:rFonts w:eastAsia="Times New Roman" w:cstheme="minorHAnsi"/>
          <w:lang w:eastAsia="en-GB"/>
        </w:rPr>
        <w:t xml:space="preserve"> </w:t>
      </w:r>
      <w:r w:rsidR="00C757A9">
        <w:rPr>
          <w:rFonts w:eastAsia="Times New Roman" w:cstheme="minorHAnsi"/>
          <w:lang w:eastAsia="en-GB"/>
        </w:rPr>
        <w:fldChar w:fldCharType="begin"/>
      </w:r>
      <w:r w:rsidR="00C757A9">
        <w:rPr>
          <w:rFonts w:eastAsia="Times New Roman" w:cstheme="minorHAnsi"/>
          <w:lang w:eastAsia="en-GB"/>
        </w:rPr>
        <w:instrText xml:space="preserve"> ADDIN EN.CITE &lt;EndNote&gt;&lt;Cite&gt;&lt;Author&gt;Dadhich&lt;/Author&gt;&lt;Year&gt;2017&lt;/Year&gt;&lt;RecNum&gt;177&lt;/RecNum&gt;&lt;DisplayText&gt;[11]&lt;/DisplayText&gt;&lt;record&gt;&lt;rec-number&gt;177&lt;/rec-number&gt;&lt;foreign-keys&gt;&lt;key app="EN" db-id="ze2avarvjd0zprep5s2pvpdctxatd9swsxpz" timestamp="1608719304"&gt;177&lt;/key&gt;&lt;/foreign-keys&gt;&lt;ref-type name="Journal Article"&gt;17&lt;/ref-type&gt;&lt;contributors&gt;&lt;authors&gt;&lt;author&gt;Dadhich, P.&lt;/author&gt;&lt;author&gt;Hockenberry, M.&lt;/author&gt;&lt;author&gt;Kirby, E. W.&lt;/author&gt;&lt;author&gt;Lipshultz, L.&lt;/author&gt;&lt;/authors&gt;&lt;/contributors&gt;&lt;auth-address&gt;Department of Urology, Baylor College of Medicine, Houston, Texas, USA.&lt;/auth-address&gt;&lt;titles&gt;&lt;title&gt;Penile prosthesis in the management of erectile dysfunction following cancer therapy&lt;/title&gt;&lt;secondary-title&gt;Transl Androl Urol&lt;/secondary-title&gt;&lt;/titles&gt;&lt;periodical&gt;&lt;full-title&gt;Transl Androl Urol&lt;/full-title&gt;&lt;/periodical&gt;&lt;pages&gt;S883-S889&lt;/pages&gt;&lt;volume&gt;6&lt;/volume&gt;&lt;number&gt;Suppl 5&lt;/number&gt;&lt;keywords&gt;&lt;keyword&gt;Penile prosthesis&lt;/keyword&gt;&lt;keyword&gt;cancer therapy&lt;/keyword&gt;&lt;keyword&gt;erectile dysfunction (ED)&lt;/keyword&gt;&lt;/keywords&gt;&lt;dates&gt;&lt;year&gt;2017&lt;/year&gt;&lt;pub-dates&gt;&lt;date&gt;Nov&lt;/date&gt;&lt;/pub-dates&gt;&lt;/dates&gt;&lt;isbn&gt;2223-4691 (Print)&amp;#xD;2223-4683 (Linking)&lt;/isbn&gt;&lt;accession-num&gt;29238667&lt;/accession-num&gt;&lt;urls&gt;&lt;related-urls&gt;&lt;url&gt;https://www.ncbi.nlm.nih.gov/pubmed/29238667&lt;/url&gt;&lt;/related-urls&gt;&lt;/urls&gt;&lt;custom2&gt;PMC5715185&lt;/custom2&gt;&lt;electronic-resource-num&gt;10.21037/tau.2017.07.05&lt;/electronic-resource-num&gt;&lt;/record&gt;&lt;/Cite&gt;&lt;/EndNote&gt;</w:instrText>
      </w:r>
      <w:r w:rsidR="00C757A9">
        <w:rPr>
          <w:rFonts w:eastAsia="Times New Roman" w:cstheme="minorHAnsi"/>
          <w:lang w:eastAsia="en-GB"/>
        </w:rPr>
        <w:fldChar w:fldCharType="separate"/>
      </w:r>
      <w:r w:rsidR="00C757A9">
        <w:rPr>
          <w:rFonts w:eastAsia="Times New Roman" w:cstheme="minorHAnsi"/>
          <w:noProof/>
          <w:lang w:eastAsia="en-GB"/>
        </w:rPr>
        <w:t>[11]</w:t>
      </w:r>
      <w:r w:rsidR="00C757A9">
        <w:rPr>
          <w:rFonts w:eastAsia="Times New Roman" w:cstheme="minorHAnsi"/>
          <w:lang w:eastAsia="en-GB"/>
        </w:rPr>
        <w:fldChar w:fldCharType="end"/>
      </w:r>
      <w:r w:rsidR="00E82055">
        <w:rPr>
          <w:rFonts w:eastAsia="Times New Roman" w:cstheme="minorHAnsi"/>
          <w:lang w:eastAsia="en-GB"/>
        </w:rPr>
        <w:t>.</w:t>
      </w:r>
      <w:r w:rsidR="00C757A9">
        <w:rPr>
          <w:rFonts w:eastAsia="Times New Roman" w:cstheme="minorHAnsi"/>
          <w:lang w:eastAsia="en-GB"/>
        </w:rPr>
        <w:t xml:space="preserve">  </w:t>
      </w:r>
      <w:r w:rsidR="00330827" w:rsidRPr="00AD4ED7">
        <w:rPr>
          <w:rFonts w:eastAsia="Times New Roman" w:cstheme="minorHAnsi"/>
          <w:lang w:eastAsia="en-GB"/>
        </w:rPr>
        <w:t>Partners are integral to approaches to support men with sexual dysfunction and p</w:t>
      </w:r>
      <w:r w:rsidR="00F55283" w:rsidRPr="00AD4ED7">
        <w:rPr>
          <w:rFonts w:cs="Arial"/>
        </w:rPr>
        <w:t xml:space="preserve">sychosexual support </w:t>
      </w:r>
      <w:r w:rsidR="00330827" w:rsidRPr="00AD4ED7">
        <w:rPr>
          <w:rFonts w:cs="Arial"/>
        </w:rPr>
        <w:t xml:space="preserve">for couples is </w:t>
      </w:r>
      <w:r w:rsidR="00F55283" w:rsidRPr="00AD4ED7">
        <w:rPr>
          <w:rFonts w:cs="Arial"/>
        </w:rPr>
        <w:t xml:space="preserve">central to helping men </w:t>
      </w:r>
      <w:r w:rsidR="006F3E8B" w:rsidRPr="00AD4ED7">
        <w:rPr>
          <w:rFonts w:cs="Arial"/>
        </w:rPr>
        <w:t xml:space="preserve">and their partners </w:t>
      </w:r>
      <w:r w:rsidR="00F55283" w:rsidRPr="00AD4ED7">
        <w:rPr>
          <w:rFonts w:cs="Arial"/>
        </w:rPr>
        <w:t>manage expectations and</w:t>
      </w:r>
      <w:r w:rsidR="00757969" w:rsidRPr="00AD4ED7">
        <w:rPr>
          <w:rFonts w:cs="Arial"/>
        </w:rPr>
        <w:t xml:space="preserve"> </w:t>
      </w:r>
      <w:r w:rsidR="00EA4C93" w:rsidRPr="00AD4ED7">
        <w:rPr>
          <w:rFonts w:cs="Arial"/>
        </w:rPr>
        <w:t>facilitate</w:t>
      </w:r>
      <w:r w:rsidR="00F55283" w:rsidRPr="00AD4ED7">
        <w:rPr>
          <w:rFonts w:cs="Arial"/>
        </w:rPr>
        <w:t xml:space="preserve"> adhere</w:t>
      </w:r>
      <w:r w:rsidR="00EA4C93" w:rsidRPr="00AD4ED7">
        <w:rPr>
          <w:rFonts w:cs="Arial"/>
        </w:rPr>
        <w:t>nce</w:t>
      </w:r>
      <w:r w:rsidR="00344A95" w:rsidRPr="00AD4ED7">
        <w:rPr>
          <w:rFonts w:cs="Arial"/>
        </w:rPr>
        <w:t xml:space="preserve"> to medical treatments for ED</w:t>
      </w:r>
      <w:r w:rsidR="00877B8B" w:rsidRPr="00AD4ED7">
        <w:rPr>
          <w:rFonts w:cs="Arial"/>
        </w:rPr>
        <w:t xml:space="preserve"> </w:t>
      </w:r>
      <w:r w:rsidR="00877B8B" w:rsidRPr="00AD4ED7">
        <w:rPr>
          <w:rFonts w:cs="Arial"/>
        </w:rPr>
        <w:fldChar w:fldCharType="begin"/>
      </w:r>
      <w:r w:rsidR="00750791" w:rsidRPr="00AD4ED7">
        <w:rPr>
          <w:rFonts w:cs="Arial"/>
        </w:rPr>
        <w:instrText xml:space="preserve"> ADDIN EN.CITE &lt;EndNote&gt;&lt;Cite&gt;&lt;Author&gt;White&lt;/Author&gt;&lt;Year&gt;2015&lt;/Year&gt;&lt;RecNum&gt;826&lt;/RecNum&gt;&lt;DisplayText&gt;[9]&lt;/DisplayText&gt;&lt;record&gt;&lt;rec-number&gt;826&lt;/rec-number&gt;&lt;foreign-keys&gt;&lt;key app="EN" db-id="0tdz99z9ptwex4edx2lpa2ai02epxwwteefp" timestamp="1564412144"&gt;826&lt;/key&gt;&lt;/foreign-keys&gt;&lt;ref-type name="Journal Article"&gt;17&lt;/ref-type&gt;&lt;contributors&gt;&lt;authors&gt;&lt;author&gt;White, I. D.&lt;/author&gt;&lt;author&gt;Wilson, J.&lt;/author&gt;&lt;author&gt;Aslet, P.&lt;/author&gt;&lt;author&gt;Baxter, A. B.&lt;/author&gt;&lt;author&gt;Birtle, A.&lt;/author&gt;&lt;author&gt;Challacombe, B.&lt;/author&gt;&lt;author&gt;Coe, J.&lt;/author&gt;&lt;author&gt;Grover, L.&lt;/author&gt;&lt;author&gt;Payne, H.&lt;/author&gt;&lt;author&gt;Russell, S.&lt;/author&gt;&lt;author&gt;Sangar, V.&lt;/author&gt;&lt;author&gt;Van As, N.&lt;/author&gt;&lt;author&gt;Kirby, M.&lt;/author&gt;&lt;/authors&gt;&lt;/contributors&gt;&lt;titles&gt;&lt;title&gt;Development of UK guidance on the management of erectile dysfunction resulting from radical radiotherapy and androgen deprivation therapy for prostate cancer&lt;/title&gt;&lt;secondary-title&gt;International Journal of Clinical Practice&lt;/secondary-title&gt;&lt;/titles&gt;&lt;periodical&gt;&lt;full-title&gt;International Journal of Clinical Practice&lt;/full-title&gt;&lt;abbr-1&gt;Int. J. Clin. Pract.&lt;/abbr-1&gt;&lt;abbr-2&gt;Int J Clin Pract&lt;/abbr-2&gt;&lt;/periodical&gt;&lt;pages&gt;106-123&lt;/pages&gt;&lt;volume&gt;69&lt;/volume&gt;&lt;number&gt;1&lt;/number&gt;&lt;dates&gt;&lt;year&gt;2015&lt;/year&gt;&lt;pub-dates&gt;&lt;date&gt;2015/01/01&lt;/date&gt;&lt;/pub-dates&gt;&lt;/dates&gt;&lt;publisher&gt;John Wiley &amp;amp; Sons, Ltd (10.1111)&lt;/publisher&gt;&lt;isbn&gt;1368-5031&lt;/isbn&gt;&lt;urls&gt;&lt;related-urls&gt;&lt;url&gt;https://doi.org/10.1111/ijcp.12512&lt;/url&gt;&lt;/related-urls&gt;&lt;/urls&gt;&lt;electronic-resource-num&gt;10.1111/ijcp.12512&lt;/electronic-resource-num&gt;&lt;access-date&gt;2019/07/29&lt;/access-date&gt;&lt;/record&gt;&lt;/Cite&gt;&lt;/EndNote&gt;</w:instrText>
      </w:r>
      <w:r w:rsidR="00877B8B" w:rsidRPr="00AD4ED7">
        <w:rPr>
          <w:rFonts w:cs="Arial"/>
        </w:rPr>
        <w:fldChar w:fldCharType="separate"/>
      </w:r>
      <w:r w:rsidR="00750791" w:rsidRPr="00AD4ED7">
        <w:rPr>
          <w:rFonts w:cs="Arial"/>
          <w:noProof/>
        </w:rPr>
        <w:t>[9]</w:t>
      </w:r>
      <w:r w:rsidR="00877B8B" w:rsidRPr="00AD4ED7">
        <w:rPr>
          <w:rFonts w:cs="Arial"/>
        </w:rPr>
        <w:fldChar w:fldCharType="end"/>
      </w:r>
      <w:r w:rsidR="00344A95" w:rsidRPr="00AD4ED7">
        <w:rPr>
          <w:rFonts w:cs="Arial"/>
        </w:rPr>
        <w:t>.</w:t>
      </w:r>
      <w:r w:rsidR="00EA4C93" w:rsidRPr="00AD4ED7">
        <w:rPr>
          <w:rFonts w:cs="Arial"/>
        </w:rPr>
        <w:t xml:space="preserve">  </w:t>
      </w:r>
    </w:p>
    <w:p w14:paraId="6639514A" w14:textId="7B3FB239" w:rsidR="00AF1A08" w:rsidRPr="00AD4ED7" w:rsidRDefault="00E53BE7" w:rsidP="00402577">
      <w:pPr>
        <w:spacing w:after="240" w:line="480" w:lineRule="auto"/>
        <w:rPr>
          <w:rFonts w:cs="Arial"/>
        </w:rPr>
      </w:pPr>
      <w:r w:rsidRPr="00AD4ED7">
        <w:rPr>
          <w:rFonts w:cs="Arial"/>
        </w:rPr>
        <w:t xml:space="preserve">However, there is some evidence </w:t>
      </w:r>
      <w:r w:rsidR="000B762A" w:rsidRPr="00AD4ED7">
        <w:rPr>
          <w:rFonts w:cs="Arial"/>
        </w:rPr>
        <w:t>many</w:t>
      </w:r>
      <w:r w:rsidR="00154C62" w:rsidRPr="00AD4ED7">
        <w:rPr>
          <w:rFonts w:cs="Arial"/>
        </w:rPr>
        <w:t xml:space="preserve"> </w:t>
      </w:r>
      <w:r w:rsidRPr="00AD4ED7">
        <w:rPr>
          <w:rFonts w:cs="Arial"/>
        </w:rPr>
        <w:t xml:space="preserve">men are </w:t>
      </w:r>
      <w:r w:rsidR="00154C62" w:rsidRPr="00AD4ED7">
        <w:rPr>
          <w:rFonts w:cs="Arial"/>
        </w:rPr>
        <w:t xml:space="preserve">not </w:t>
      </w:r>
      <w:r w:rsidR="000A5BDB" w:rsidRPr="00AD4ED7">
        <w:rPr>
          <w:rFonts w:cs="Arial"/>
        </w:rPr>
        <w:t xml:space="preserve">being </w:t>
      </w:r>
      <w:r w:rsidRPr="00AD4ED7">
        <w:rPr>
          <w:rFonts w:cs="Arial"/>
        </w:rPr>
        <w:t xml:space="preserve">offered these </w:t>
      </w:r>
      <w:r w:rsidR="003642A6" w:rsidRPr="00AD4ED7">
        <w:rPr>
          <w:rFonts w:cs="Arial"/>
        </w:rPr>
        <w:t>interventions</w:t>
      </w:r>
      <w:r w:rsidR="00B81A80" w:rsidRPr="00AD4ED7">
        <w:rPr>
          <w:rFonts w:cs="Arial"/>
        </w:rPr>
        <w:t>;</w:t>
      </w:r>
      <w:r w:rsidR="003642A6" w:rsidRPr="00AD4ED7">
        <w:rPr>
          <w:rFonts w:cs="Arial"/>
        </w:rPr>
        <w:t xml:space="preserve"> </w:t>
      </w:r>
      <w:r w:rsidR="00A54EF3" w:rsidRPr="00AD4ED7">
        <w:rPr>
          <w:rFonts w:cs="Arial"/>
        </w:rPr>
        <w:t xml:space="preserve">some </w:t>
      </w:r>
      <w:r w:rsidR="003642A6" w:rsidRPr="00AD4ED7">
        <w:rPr>
          <w:rFonts w:cs="Arial"/>
        </w:rPr>
        <w:t xml:space="preserve">men </w:t>
      </w:r>
      <w:r w:rsidR="00A54EF3" w:rsidRPr="00AD4ED7">
        <w:rPr>
          <w:rFonts w:cs="Arial"/>
        </w:rPr>
        <w:t>do not w</w:t>
      </w:r>
      <w:r w:rsidR="003642A6" w:rsidRPr="00AD4ED7">
        <w:rPr>
          <w:rFonts w:cs="Arial"/>
        </w:rPr>
        <w:t>ish to try them</w:t>
      </w:r>
      <w:r w:rsidR="00B81A80" w:rsidRPr="00AD4ED7">
        <w:rPr>
          <w:rFonts w:cs="Arial"/>
        </w:rPr>
        <w:t xml:space="preserve"> </w:t>
      </w:r>
      <w:r w:rsidR="00B81A80" w:rsidRPr="00AD4ED7">
        <w:rPr>
          <w:rFonts w:cs="Arial"/>
        </w:rPr>
        <w:fldChar w:fldCharType="begin"/>
      </w:r>
      <w:r w:rsidR="00750791" w:rsidRPr="00AD4ED7">
        <w:rPr>
          <w:rFonts w:cs="Arial"/>
        </w:rPr>
        <w:instrText xml:space="preserve"> ADDIN EN.CITE &lt;EndNote&gt;&lt;Cite&gt;&lt;Author&gt;Downing&lt;/Author&gt;&lt;Year&gt;2018&lt;/Year&gt;&lt;RecNum&gt;696&lt;/RecNum&gt;&lt;DisplayText&gt;[4]&lt;/DisplayText&gt;&lt;record&gt;&lt;rec-number&gt;696&lt;/rec-number&gt;&lt;foreign-keys&gt;&lt;key app="EN" db-id="0tdz99z9ptwex4edx2lpa2ai02epxwwteefp" timestamp="1542035751"&gt;696&lt;/key&gt;&lt;/foreign-keys&gt;&lt;ref-type name="Journal Article"&gt;17&lt;/ref-type&gt;&lt;contributors&gt;&lt;authors&gt;&lt;author&gt;Downing, A&lt;/author&gt;&lt;author&gt;Wright, P&lt;/author&gt;&lt;author&gt;Hounsome, L&lt;/author&gt;&lt;author&gt;Selby, P&lt;/author&gt;&lt;author&gt;Wilding, S&lt;/author&gt;&lt;author&gt;Watson, E&lt;/author&gt;&lt;author&gt;Wagland, R&lt;/author&gt;&lt;author&gt;Kind, P&lt;/author&gt;&lt;author&gt;Donnelly, DW&lt;/author&gt;&lt;author&gt;Butcher, H&lt;/author&gt;&lt;/authors&gt;&lt;/contributors&gt;&lt;titles&gt;&lt;title&gt;Quality of life in men living with advanced and localised prostate cancer: A United Kingdom population-wide patient-reported outcome study of 30,000 men&lt;/title&gt;&lt;secondary-title&gt;Lancet Oncology&lt;/secondary-title&gt;&lt;/titles&gt;&lt;periodical&gt;&lt;full-title&gt;Lancet Oncology&lt;/full-title&gt;&lt;abbr-1&gt;Lancet Oncol.&lt;/abbr-1&gt;&lt;abbr-2&gt;Lancet Oncol&lt;/abbr-2&gt;&lt;/periodical&gt;&lt;dates&gt;&lt;year&gt;2018&lt;/year&gt;&lt;/dates&gt;&lt;isbn&gt;1470-2045&lt;/isbn&gt;&lt;urls&gt;&lt;/urls&gt;&lt;/record&gt;&lt;/Cite&gt;&lt;/EndNote&gt;</w:instrText>
      </w:r>
      <w:r w:rsidR="00B81A80" w:rsidRPr="00AD4ED7">
        <w:rPr>
          <w:rFonts w:cs="Arial"/>
        </w:rPr>
        <w:fldChar w:fldCharType="separate"/>
      </w:r>
      <w:r w:rsidR="00750791" w:rsidRPr="00AD4ED7">
        <w:rPr>
          <w:rFonts w:cs="Arial"/>
          <w:noProof/>
        </w:rPr>
        <w:t>[4]</w:t>
      </w:r>
      <w:r w:rsidR="00B81A80" w:rsidRPr="00AD4ED7">
        <w:rPr>
          <w:rFonts w:cs="Arial"/>
        </w:rPr>
        <w:fldChar w:fldCharType="end"/>
      </w:r>
      <w:r w:rsidR="003642A6" w:rsidRPr="00AD4ED7">
        <w:rPr>
          <w:rFonts w:cs="Arial"/>
        </w:rPr>
        <w:t xml:space="preserve">, and </w:t>
      </w:r>
      <w:r w:rsidR="0013080A" w:rsidRPr="00AD4ED7">
        <w:rPr>
          <w:rFonts w:cs="Arial"/>
        </w:rPr>
        <w:t>many</w:t>
      </w:r>
      <w:r w:rsidR="00A54EF3" w:rsidRPr="00AD4ED7">
        <w:rPr>
          <w:rFonts w:cs="Arial"/>
        </w:rPr>
        <w:t xml:space="preserve"> experience problems and do not persist</w:t>
      </w:r>
      <w:r w:rsidR="0013080A" w:rsidRPr="00AD4ED7">
        <w:rPr>
          <w:rFonts w:cs="Arial"/>
        </w:rPr>
        <w:t xml:space="preserve"> with therapy</w:t>
      </w:r>
      <w:r w:rsidR="008A7FB2" w:rsidRPr="00AD4ED7">
        <w:rPr>
          <w:rFonts w:cs="Arial"/>
        </w:rPr>
        <w:t xml:space="preserve"> </w:t>
      </w:r>
      <w:r w:rsidR="00B81A80" w:rsidRPr="00AD4ED7">
        <w:rPr>
          <w:rFonts w:cs="Arial"/>
        </w:rPr>
        <w:fldChar w:fldCharType="begin"/>
      </w:r>
      <w:r w:rsidR="00C757A9">
        <w:rPr>
          <w:rFonts w:cs="Arial"/>
        </w:rPr>
        <w:instrText xml:space="preserve"> ADDIN EN.CITE &lt;EndNote&gt;&lt;Cite&gt;&lt;Author&gt;Rivas&lt;/Author&gt;&lt;Year&gt;Submitted&lt;/Year&gt;&lt;RecNum&gt;612&lt;/RecNum&gt;&lt;DisplayText&gt;[12]&lt;/DisplayText&gt;&lt;record&gt;&lt;rec-number&gt;612&lt;/rec-number&gt;&lt;foreign-keys&gt;&lt;key app="EN" db-id="0tdz99z9ptwex4edx2lpa2ai02epxwwteefp" timestamp="1519834509"&gt;612&lt;/key&gt;&lt;/foreign-keys&gt;&lt;ref-type name="Journal Article"&gt;17&lt;/ref-type&gt;&lt;contributors&gt;&lt;authors&gt;&lt;author&gt;Rivas, C,&lt;/author&gt;&lt;author&gt;Matheson, L., &lt;/author&gt;&lt;author&gt;Nayoan, J., &lt;/author&gt;&lt;author&gt;Glaser, A., &lt;/author&gt;&lt;author&gt;Gavin, A, &lt;/author&gt;&lt;author&gt;Watson, E. &lt;/author&gt;&lt;author&gt; Wagland, R.&lt;/author&gt;&lt;/authors&gt;&lt;/contributors&gt;&lt;titles&gt;&lt;title&gt;Men’s transformations following a prostate cancer diagnosis and opportunities for intervention: a metaethnographic study&lt;/title&gt;&lt;/titles&gt;&lt;dates&gt;&lt;year&gt;Submitted&lt;/year&gt;&lt;/dates&gt;&lt;urls&gt;&lt;/urls&gt;&lt;/record&gt;&lt;/Cite&gt;&lt;/EndNote&gt;</w:instrText>
      </w:r>
      <w:r w:rsidR="00B81A80" w:rsidRPr="00AD4ED7">
        <w:rPr>
          <w:rFonts w:cs="Arial"/>
        </w:rPr>
        <w:fldChar w:fldCharType="separate"/>
      </w:r>
      <w:r w:rsidR="00C757A9">
        <w:rPr>
          <w:rFonts w:cs="Arial"/>
          <w:noProof/>
        </w:rPr>
        <w:t>[12]</w:t>
      </w:r>
      <w:r w:rsidR="00B81A80" w:rsidRPr="00AD4ED7">
        <w:rPr>
          <w:rFonts w:cs="Arial"/>
        </w:rPr>
        <w:fldChar w:fldCharType="end"/>
      </w:r>
      <w:r w:rsidR="00A54EF3" w:rsidRPr="00AD4ED7">
        <w:rPr>
          <w:rFonts w:cs="Arial"/>
        </w:rPr>
        <w:t xml:space="preserve">.  </w:t>
      </w:r>
      <w:r w:rsidR="00AF1A08" w:rsidRPr="00AD4ED7">
        <w:rPr>
          <w:rFonts w:cs="Arial"/>
        </w:rPr>
        <w:t xml:space="preserve">The few qualitative studies  that have explored this topic have highlighted that men struggle with the lack of spontaneity and artificial nature of sex aids </w:t>
      </w:r>
      <w:r w:rsidR="00AF1A08" w:rsidRPr="00AD4ED7">
        <w:rPr>
          <w:rFonts w:cs="Arial"/>
        </w:rPr>
        <w:fldChar w:fldCharType="begin"/>
      </w:r>
      <w:r w:rsidR="00C757A9">
        <w:rPr>
          <w:rFonts w:cs="Arial"/>
        </w:rPr>
        <w:instrText xml:space="preserve"> ADDIN EN.CITE &lt;EndNote&gt;&lt;Cite&gt;&lt;Author&gt;Collaço&lt;/Author&gt;&lt;Year&gt;2018&lt;/Year&gt;&lt;RecNum&gt;792&lt;/RecNum&gt;&lt;DisplayText&gt;[13]&lt;/DisplayText&gt;&lt;record&gt;&lt;rec-number&gt;792&lt;/rec-number&gt;&lt;foreign-keys&gt;&lt;key app="EN" db-id="0tdz99z9ptwex4edx2lpa2ai02epxwwteefp" timestamp="1558607598"&gt;792&lt;/key&gt;&lt;/foreign-keys&gt;&lt;ref-type name="Journal Article"&gt;17&lt;/ref-type&gt;&lt;contributors&gt;&lt;authors&gt;&lt;author&gt;Collaço, Nicole&lt;/author&gt;&lt;author&gt;Rivas, Carol&lt;/author&gt;&lt;author&gt;Matheson, Lauren&lt;/author&gt;&lt;author&gt;Nayoan, Johana&lt;/author&gt;&lt;author&gt;Wagland, Richard&lt;/author&gt;&lt;author&gt;Alexis, Obrey&lt;/author&gt;&lt;author&gt;Gavin, Anna&lt;/author&gt;&lt;author&gt;Glaser, Adam&lt;/author&gt;&lt;author&gt;Watson, Eila&lt;/author&gt;&lt;/authors&gt;&lt;/contributors&gt;&lt;titles&gt;&lt;title&gt;Prostate cancer and the impact on couples: a qualitative metasynthesis&lt;/title&gt;&lt;secondary-title&gt;Supportive Care in Cancer&lt;/secondary-title&gt;&lt;/titles&gt;&lt;periodical&gt;&lt;full-title&gt;Supportive Care in Cancer&lt;/full-title&gt;&lt;/periodical&gt;&lt;pages&gt;1703-1713&lt;/pages&gt;&lt;volume&gt;26&lt;/volume&gt;&lt;number&gt;6&lt;/number&gt;&lt;dates&gt;&lt;year&gt;2018&lt;/year&gt;&lt;/dates&gt;&lt;isbn&gt;0941-4355&lt;/isbn&gt;&lt;urls&gt;&lt;/urls&gt;&lt;/record&gt;&lt;/Cite&gt;&lt;/EndNote&gt;</w:instrText>
      </w:r>
      <w:r w:rsidR="00AF1A08" w:rsidRPr="00AD4ED7">
        <w:rPr>
          <w:rFonts w:cs="Arial"/>
        </w:rPr>
        <w:fldChar w:fldCharType="separate"/>
      </w:r>
      <w:r w:rsidR="00C757A9">
        <w:rPr>
          <w:rFonts w:cs="Arial"/>
          <w:noProof/>
        </w:rPr>
        <w:t>[13]</w:t>
      </w:r>
      <w:r w:rsidR="00AF1A08" w:rsidRPr="00AD4ED7">
        <w:rPr>
          <w:rFonts w:cs="Arial"/>
        </w:rPr>
        <w:fldChar w:fldCharType="end"/>
      </w:r>
      <w:r w:rsidR="00AF1A08" w:rsidRPr="00AD4ED7">
        <w:rPr>
          <w:rFonts w:cs="Arial"/>
        </w:rPr>
        <w:t xml:space="preserve">, and adoption of a stoical attitude can </w:t>
      </w:r>
      <w:r w:rsidR="00AF1A08" w:rsidRPr="00AD4ED7">
        <w:rPr>
          <w:rFonts w:cs="Arial"/>
        </w:rPr>
        <w:lastRenderedPageBreak/>
        <w:t xml:space="preserve">preclude potentially helpful discussions with health care professionals </w:t>
      </w:r>
      <w:r w:rsidR="00AF1A08" w:rsidRPr="00AD4ED7">
        <w:rPr>
          <w:rFonts w:cs="Arial"/>
        </w:rPr>
        <w:fldChar w:fldCharType="begin"/>
      </w:r>
      <w:r w:rsidR="00C757A9">
        <w:rPr>
          <w:rFonts w:cs="Arial"/>
        </w:rPr>
        <w:instrText xml:space="preserve"> ADDIN EN.CITE &lt;EndNote&gt;&lt;Cite&gt;&lt;Author&gt;Klaeson&lt;/Author&gt;&lt;Year&gt;2012&lt;/Year&gt;&lt;RecNum&gt;430&lt;/RecNum&gt;&lt;DisplayText&gt;[14]&lt;/DisplayText&gt;&lt;record&gt;&lt;rec-number&gt;430&lt;/rec-number&gt;&lt;foreign-keys&gt;&lt;key app="EN" db-id="0tdz99z9ptwex4edx2lpa2ai02epxwwteefp" timestamp="1447259066"&gt;430&lt;/key&gt;&lt;/foreign-keys&gt;&lt;ref-type name="Journal Article"&gt;17&lt;/ref-type&gt;&lt;contributors&gt;&lt;authors&gt;&lt;author&gt;Klaeson, K.&lt;/author&gt;&lt;author&gt;Sandell, K.&lt;/author&gt;&lt;author&gt;Bertero, C. M.&lt;/author&gt;&lt;/authors&gt;&lt;/contributors&gt;&lt;auth-address&gt;School of Life Sciences, University of Skovde, Sweden. kicki.klaeson@telia.com&lt;/auth-address&gt;&lt;titles&gt;&lt;title&gt;Talking about sexuality: desire, virility, and intimacy in the context of prostate cancer associations&lt;/title&gt;&lt;secondary-title&gt;Am J Mens Health&lt;/secondary-title&gt;&lt;short-title&gt;Talking about sexuality: desire, virility, and intimacy in the context of prostate cancer associations&lt;/short-title&gt;&lt;/titles&gt;&lt;periodical&gt;&lt;full-title&gt;Am J Mens Health&lt;/full-title&gt;&lt;/periodical&gt;&lt;pages&gt;42-53&lt;/pages&gt;&lt;volume&gt;7&lt;/volume&gt;&lt;number&gt;1&lt;/number&gt;&lt;edition&gt;09/08&lt;/edition&gt;&lt;keywords&gt;&lt;keyword&gt;Aged&lt;/keyword&gt;&lt;keyword&gt;Body Image/ psychology&lt;/keyword&gt;&lt;keyword&gt;Focus Groups&lt;/keyword&gt;&lt;keyword&gt;Humans&lt;/keyword&gt;&lt;keyword&gt;Male&lt;/keyword&gt;&lt;keyword&gt;Masculinity&lt;/keyword&gt;&lt;keyword&gt;Men/ psychology&lt;/keyword&gt;&lt;keyword&gt;Middle Aged&lt;/keyword&gt;&lt;keyword&gt;Prostatic Neoplasms/ psychology&lt;/keyword&gt;&lt;keyword&gt;Self Concept&lt;/keyword&gt;&lt;keyword&gt;Sexuality/ psychology&lt;/keyword&gt;&lt;keyword&gt;Sweden&lt;/keyword&gt;&lt;/keywords&gt;&lt;dates&gt;&lt;year&gt;2012&lt;/year&gt;&lt;pub-dates&gt;&lt;date&gt;Jan&lt;/date&gt;&lt;/pub-dates&gt;&lt;/dates&gt;&lt;isbn&gt;1557-9891 (Electronic) 1557-9883 (Linking)&lt;/isbn&gt;&lt;accession-num&gt;22954556&lt;/accession-num&gt;&lt;urls&gt;&lt;related-urls&gt;&lt;url&gt;http://jmh.sagepub.com/content/7/1/42.long&lt;/url&gt;&lt;/related-urls&gt;&lt;/urls&gt;&lt;electronic-resource-num&gt;1557988312458143 [pii] 10.1177/1557988312458143 [doi]&amp;#xD;10.1177/1557988312458143. Epub 2012 Sep 6.&lt;/electronic-resource-num&gt;&lt;remote-database-provider&gt;Nlm&lt;/remote-database-provider&gt;&lt;language&gt;eng&lt;/language&gt;&lt;/record&gt;&lt;/Cite&gt;&lt;/EndNote&gt;</w:instrText>
      </w:r>
      <w:r w:rsidR="00AF1A08" w:rsidRPr="00AD4ED7">
        <w:rPr>
          <w:rFonts w:cs="Arial"/>
        </w:rPr>
        <w:fldChar w:fldCharType="separate"/>
      </w:r>
      <w:r w:rsidR="00C757A9">
        <w:rPr>
          <w:rFonts w:cs="Arial"/>
          <w:noProof/>
        </w:rPr>
        <w:t>[14]</w:t>
      </w:r>
      <w:r w:rsidR="00AF1A08" w:rsidRPr="00AD4ED7">
        <w:rPr>
          <w:rFonts w:cs="Arial"/>
        </w:rPr>
        <w:fldChar w:fldCharType="end"/>
      </w:r>
      <w:r w:rsidR="00AF1A08" w:rsidRPr="00AD4ED7">
        <w:rPr>
          <w:rFonts w:cs="Arial"/>
        </w:rPr>
        <w:t xml:space="preserve">.  Certain groups of men have been reported to find sexual dysfunction more challenging, such as younger men, Black men and gay men </w:t>
      </w:r>
      <w:r w:rsidR="00AF1A08" w:rsidRPr="00AD4ED7">
        <w:rPr>
          <w:rFonts w:cs="Arial"/>
        </w:rPr>
        <w:fldChar w:fldCharType="begin">
          <w:fldData xml:space="preserve">PEVuZE5vdGU+PENpdGU+PEF1dGhvcj5NYXRoZXNvbjwvQXV0aG9yPjxZZWFyPjIwMTc8L1llYXI+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</w:fldData>
        </w:fldChar>
      </w:r>
      <w:r w:rsidR="00C757A9">
        <w:rPr>
          <w:rFonts w:cs="Arial"/>
        </w:rPr>
        <w:instrText xml:space="preserve"> ADDIN EN.CITE </w:instrText>
      </w:r>
      <w:r w:rsidR="00C757A9">
        <w:rPr>
          <w:rFonts w:cs="Arial"/>
        </w:rPr>
        <w:fldChar w:fldCharType="begin">
          <w:fldData xml:space="preserve">PEVuZE5vdGU+PENpdGU+PEF1dGhvcj5NYXRoZXNvbjwvQXV0aG9yPjxZZWFyPjIwMTc8L1llYXI+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</w:fldData>
        </w:fldChar>
      </w:r>
      <w:r w:rsidR="00C757A9">
        <w:rPr>
          <w:rFonts w:cs="Arial"/>
        </w:rPr>
        <w:instrText xml:space="preserve"> ADDIN EN.CITE.DATA </w:instrText>
      </w:r>
      <w:r w:rsidR="00C757A9">
        <w:rPr>
          <w:rFonts w:cs="Arial"/>
        </w:rPr>
      </w:r>
      <w:r w:rsidR="00C757A9">
        <w:rPr>
          <w:rFonts w:cs="Arial"/>
        </w:rPr>
        <w:fldChar w:fldCharType="end"/>
      </w:r>
      <w:r w:rsidR="00AF1A08" w:rsidRPr="00AD4ED7">
        <w:rPr>
          <w:rFonts w:cs="Arial"/>
        </w:rPr>
      </w:r>
      <w:r w:rsidR="00AF1A08" w:rsidRPr="00AD4ED7">
        <w:rPr>
          <w:rFonts w:cs="Arial"/>
        </w:rPr>
        <w:fldChar w:fldCharType="separate"/>
      </w:r>
      <w:r w:rsidR="00C757A9">
        <w:rPr>
          <w:rFonts w:cs="Arial"/>
          <w:noProof/>
        </w:rPr>
        <w:t>[15, 16]</w:t>
      </w:r>
      <w:r w:rsidR="00AF1A08" w:rsidRPr="00AD4ED7">
        <w:rPr>
          <w:rFonts w:cs="Arial"/>
        </w:rPr>
        <w:fldChar w:fldCharType="end"/>
      </w:r>
      <w:r w:rsidR="00AF1A08" w:rsidRPr="00AD4ED7">
        <w:rPr>
          <w:rFonts w:cs="Arial"/>
        </w:rPr>
        <w:t xml:space="preserve">.   </w:t>
      </w:r>
    </w:p>
    <w:p w14:paraId="2FEBC6A4" w14:textId="3F466D20" w:rsidR="00402577" w:rsidRPr="00AD4ED7" w:rsidRDefault="00537B4B" w:rsidP="00402577">
      <w:pPr>
        <w:spacing w:after="240" w:line="480" w:lineRule="auto"/>
        <w:rPr>
          <w:rFonts w:cs="Arial"/>
        </w:rPr>
      </w:pPr>
      <w:r w:rsidRPr="00AD4ED7">
        <w:rPr>
          <w:rFonts w:cs="Arial"/>
        </w:rPr>
        <w:t>We have previously reported from the L</w:t>
      </w:r>
      <w:r w:rsidR="000C71C8" w:rsidRPr="00AD4ED7">
        <w:rPr>
          <w:rFonts w:cs="Arial"/>
        </w:rPr>
        <w:t xml:space="preserve">ife </w:t>
      </w:r>
      <w:r w:rsidRPr="00AD4ED7">
        <w:rPr>
          <w:rFonts w:cs="Arial"/>
        </w:rPr>
        <w:t>A</w:t>
      </w:r>
      <w:r w:rsidR="000C71C8" w:rsidRPr="00AD4ED7">
        <w:rPr>
          <w:rFonts w:cs="Arial"/>
        </w:rPr>
        <w:t xml:space="preserve">fter </w:t>
      </w:r>
      <w:r w:rsidRPr="00AD4ED7">
        <w:rPr>
          <w:rFonts w:cs="Arial"/>
        </w:rPr>
        <w:t>P</w:t>
      </w:r>
      <w:r w:rsidR="000C71C8" w:rsidRPr="00AD4ED7">
        <w:rPr>
          <w:rFonts w:cs="Arial"/>
        </w:rPr>
        <w:t xml:space="preserve">rostate </w:t>
      </w:r>
      <w:r w:rsidRPr="00AD4ED7">
        <w:rPr>
          <w:rFonts w:cs="Arial"/>
        </w:rPr>
        <w:t>C</w:t>
      </w:r>
      <w:r w:rsidR="000C71C8" w:rsidRPr="00AD4ED7">
        <w:rPr>
          <w:rFonts w:cs="Arial"/>
        </w:rPr>
        <w:t xml:space="preserve">ancer </w:t>
      </w:r>
      <w:r w:rsidRPr="00AD4ED7">
        <w:rPr>
          <w:rFonts w:cs="Arial"/>
        </w:rPr>
        <w:t>D</w:t>
      </w:r>
      <w:r w:rsidR="000C71C8" w:rsidRPr="00AD4ED7">
        <w:rPr>
          <w:rFonts w:cs="Arial"/>
        </w:rPr>
        <w:t>iagnosis (LAPCD)</w:t>
      </w:r>
      <w:r w:rsidRPr="00AD4ED7">
        <w:rPr>
          <w:rFonts w:cs="Arial"/>
        </w:rPr>
        <w:t xml:space="preserve"> study, a large UK</w:t>
      </w:r>
      <w:r w:rsidR="007B1D79" w:rsidRPr="00AD4ED7">
        <w:rPr>
          <w:rFonts w:cs="Arial"/>
        </w:rPr>
        <w:t>-</w:t>
      </w:r>
      <w:r w:rsidRPr="00AD4ED7">
        <w:rPr>
          <w:rFonts w:cs="Arial"/>
        </w:rPr>
        <w:t>wide population based study</w:t>
      </w:r>
      <w:r w:rsidR="007B1D79" w:rsidRPr="00AD4ED7">
        <w:rPr>
          <w:rFonts w:cs="Arial"/>
        </w:rPr>
        <w:t xml:space="preserve"> of over 35,000 men</w:t>
      </w:r>
      <w:r w:rsidR="00402577" w:rsidRPr="00AD4ED7">
        <w:rPr>
          <w:rFonts w:cs="Arial"/>
        </w:rPr>
        <w:t xml:space="preserve"> that</w:t>
      </w:r>
      <w:r w:rsidR="00674659" w:rsidRPr="00AD4ED7">
        <w:rPr>
          <w:rFonts w:cs="Arial"/>
        </w:rPr>
        <w:t xml:space="preserve"> </w:t>
      </w:r>
      <w:r w:rsidRPr="00AD4ED7">
        <w:rPr>
          <w:rFonts w:cs="Arial"/>
        </w:rPr>
        <w:t>41·4%</w:t>
      </w:r>
      <w:r w:rsidR="00674659" w:rsidRPr="00AD4ED7">
        <w:rPr>
          <w:rFonts w:cs="Arial"/>
        </w:rPr>
        <w:t xml:space="preserve"> men </w:t>
      </w:r>
      <w:r w:rsidRPr="00AD4ED7">
        <w:rPr>
          <w:rFonts w:cs="Arial"/>
        </w:rPr>
        <w:t>reported being offered medications to aid or improve erections, 22·6%</w:t>
      </w:r>
      <w:r w:rsidR="006D3D9C" w:rsidRPr="00AD4ED7">
        <w:rPr>
          <w:rFonts w:cs="Arial"/>
        </w:rPr>
        <w:t xml:space="preserve"> </w:t>
      </w:r>
      <w:r w:rsidRPr="00AD4ED7">
        <w:rPr>
          <w:rFonts w:cs="Arial"/>
        </w:rPr>
        <w:t>were offered devices to aid erections and 14·8%</w:t>
      </w:r>
      <w:r w:rsidR="006D3D9C" w:rsidRPr="00AD4ED7">
        <w:rPr>
          <w:rFonts w:cs="Arial"/>
        </w:rPr>
        <w:t xml:space="preserve"> </w:t>
      </w:r>
      <w:r w:rsidRPr="00AD4ED7">
        <w:rPr>
          <w:rFonts w:cs="Arial"/>
        </w:rPr>
        <w:t>were offered specialist services</w:t>
      </w:r>
      <w:r w:rsidR="007B1D79" w:rsidRPr="00AD4ED7">
        <w:rPr>
          <w:rFonts w:cs="Arial"/>
        </w:rPr>
        <w:t xml:space="preserve"> (such as counselling)</w:t>
      </w:r>
      <w:r w:rsidRPr="00AD4ED7">
        <w:rPr>
          <w:rFonts w:cs="Arial"/>
        </w:rPr>
        <w:t xml:space="preserve"> to help with sex</w:t>
      </w:r>
      <w:r w:rsidR="000C71C8" w:rsidRPr="00AD4ED7">
        <w:rPr>
          <w:rFonts w:cs="Arial"/>
        </w:rPr>
        <w:t>ual functioning</w:t>
      </w:r>
      <w:r w:rsidRPr="00AD4ED7">
        <w:rPr>
          <w:rFonts w:cs="Arial"/>
        </w:rPr>
        <w:t xml:space="preserve"> </w:t>
      </w:r>
      <w:r w:rsidR="00705C85" w:rsidRPr="00AD4ED7">
        <w:rPr>
          <w:rFonts w:cs="Arial"/>
        </w:rPr>
        <w:fldChar w:fldCharType="begin"/>
      </w:r>
      <w:r w:rsidR="00750791" w:rsidRPr="00AD4ED7">
        <w:rPr>
          <w:rFonts w:cs="Arial"/>
        </w:rPr>
        <w:instrText xml:space="preserve"> ADDIN EN.CITE &lt;EndNote&gt;&lt;Cite&gt;&lt;Author&gt;Downing&lt;/Author&gt;&lt;Year&gt;2018&lt;/Year&gt;&lt;RecNum&gt;696&lt;/RecNum&gt;&lt;DisplayText&gt;[4]&lt;/DisplayText&gt;&lt;record&gt;&lt;rec-number&gt;696&lt;/rec-number&gt;&lt;foreign-keys&gt;&lt;key app="EN" db-id="0tdz99z9ptwex4edx2lpa2ai02epxwwteefp" timestamp="1542035751"&gt;696&lt;/key&gt;&lt;/foreign-keys&gt;&lt;ref-type name="Journal Article"&gt;17&lt;/ref-type&gt;&lt;contributors&gt;&lt;authors&gt;&lt;author&gt;Downing, A&lt;/author&gt;&lt;author&gt;Wright, P&lt;/author&gt;&lt;author&gt;Hounsome, L&lt;/author&gt;&lt;author&gt;Selby, P&lt;/author&gt;&lt;author&gt;Wilding, S&lt;/author&gt;&lt;author&gt;Watson, E&lt;/author&gt;&lt;author&gt;Wagland, R&lt;/author&gt;&lt;author&gt;Kind, P&lt;/author&gt;&lt;author&gt;Donnelly, DW&lt;/author&gt;&lt;author&gt;Butcher, H&lt;/author&gt;&lt;/authors&gt;&lt;/contributors&gt;&lt;titles&gt;&lt;title&gt;Quality of life in men living with advanced and localised prostate cancer: A United Kingdom population-wide patient-reported outcome study of 30,000 men&lt;/title&gt;&lt;secondary-title&gt;Lancet Oncology&lt;/secondary-title&gt;&lt;/titles&gt;&lt;periodical&gt;&lt;full-title&gt;Lancet Oncology&lt;/full-title&gt;&lt;abbr-1&gt;Lancet Oncol.&lt;/abbr-1&gt;&lt;abbr-2&gt;Lancet Oncol&lt;/abbr-2&gt;&lt;/periodical&gt;&lt;dates&gt;&lt;year&gt;2018&lt;/year&gt;&lt;/dates&gt;&lt;isbn&gt;1470-2045&lt;/isbn&gt;&lt;urls&gt;&lt;/urls&gt;&lt;/record&gt;&lt;/Cite&gt;&lt;/EndNote&gt;</w:instrText>
      </w:r>
      <w:r w:rsidR="00705C85" w:rsidRPr="00AD4ED7">
        <w:rPr>
          <w:rFonts w:cs="Arial"/>
        </w:rPr>
        <w:fldChar w:fldCharType="separate"/>
      </w:r>
      <w:r w:rsidR="00750791" w:rsidRPr="00AD4ED7">
        <w:rPr>
          <w:rFonts w:cs="Arial"/>
          <w:noProof/>
        </w:rPr>
        <w:t>[4]</w:t>
      </w:r>
      <w:r w:rsidR="00705C85" w:rsidRPr="00AD4ED7">
        <w:rPr>
          <w:rFonts w:cs="Arial"/>
        </w:rPr>
        <w:fldChar w:fldCharType="end"/>
      </w:r>
      <w:r w:rsidR="007C5CA2" w:rsidRPr="00AD4ED7">
        <w:rPr>
          <w:rFonts w:cs="Arial"/>
        </w:rPr>
        <w:t>.</w:t>
      </w:r>
      <w:r w:rsidR="00402577" w:rsidRPr="00AD4ED7">
        <w:rPr>
          <w:rFonts w:cs="Arial"/>
        </w:rPr>
        <w:t xml:space="preserve">  In this paper we report more detailed findings from the LAPCD study, using both survey and free-text data, on men’s experiences of support</w:t>
      </w:r>
      <w:r w:rsidR="00AE668F" w:rsidRPr="00AD4ED7">
        <w:rPr>
          <w:rFonts w:cs="Arial"/>
        </w:rPr>
        <w:t xml:space="preserve"> for sexual dysfunction </w:t>
      </w:r>
      <w:r w:rsidR="00402577" w:rsidRPr="00AD4ED7">
        <w:rPr>
          <w:rFonts w:cs="Arial"/>
        </w:rPr>
        <w:t xml:space="preserve">– focussing on the cohort of men who considered poor sexual function to be a moderate or big problem.   </w:t>
      </w:r>
    </w:p>
    <w:p w14:paraId="64B49562" w14:textId="24DAD287" w:rsidR="005A495A" w:rsidRPr="00AD4ED7" w:rsidRDefault="005A495A" w:rsidP="0010723D">
      <w:pPr>
        <w:spacing w:after="240" w:line="480" w:lineRule="auto"/>
        <w:rPr>
          <w:rFonts w:cs="Arial"/>
          <w:b/>
          <w:sz w:val="24"/>
        </w:rPr>
      </w:pPr>
      <w:r w:rsidRPr="00AD4ED7">
        <w:rPr>
          <w:rFonts w:cs="Arial"/>
          <w:b/>
          <w:sz w:val="24"/>
        </w:rPr>
        <w:t>Method</w:t>
      </w:r>
    </w:p>
    <w:p w14:paraId="7ED3AF3C" w14:textId="635F0450" w:rsidR="005A495A" w:rsidRPr="00AD4ED7" w:rsidRDefault="00B32D38" w:rsidP="003F556D">
      <w:pPr>
        <w:spacing w:after="240" w:line="480" w:lineRule="auto"/>
        <w:rPr>
          <w:rFonts w:cs="Arial"/>
        </w:rPr>
      </w:pPr>
      <w:r w:rsidRPr="00AD4ED7">
        <w:rPr>
          <w:rFonts w:cs="Arial"/>
        </w:rPr>
        <w:t xml:space="preserve">The </w:t>
      </w:r>
      <w:r w:rsidR="008A7FB2" w:rsidRPr="00AD4ED7">
        <w:rPr>
          <w:rFonts w:cs="Arial"/>
        </w:rPr>
        <w:t>LAPCD</w:t>
      </w:r>
      <w:r w:rsidRPr="00AD4ED7">
        <w:rPr>
          <w:rFonts w:cs="Arial"/>
        </w:rPr>
        <w:t xml:space="preserve"> study desig</w:t>
      </w:r>
      <w:r w:rsidR="00CE4B99" w:rsidRPr="00AD4ED7">
        <w:rPr>
          <w:rFonts w:cs="Arial"/>
        </w:rPr>
        <w:t>n has been detailed previously</w:t>
      </w:r>
      <w:r w:rsidR="00330F46" w:rsidRPr="00AD4ED7">
        <w:rPr>
          <w:rFonts w:cs="Arial"/>
        </w:rPr>
        <w:t xml:space="preserve"> </w:t>
      </w:r>
      <w:r w:rsidR="00CE4B99" w:rsidRPr="00AD4ED7">
        <w:rPr>
          <w:rFonts w:cs="Arial"/>
        </w:rPr>
        <w:fldChar w:fldCharType="begin"/>
      </w:r>
      <w:r w:rsidR="00C757A9">
        <w:rPr>
          <w:rFonts w:cs="Arial"/>
        </w:rPr>
        <w:instrText xml:space="preserve"> ADDIN EN.CITE &lt;EndNote&gt;&lt;Cite&gt;&lt;Author&gt;Downing&lt;/Author&gt;&lt;Year&gt;2016&lt;/Year&gt;&lt;RecNum&gt;178&lt;/RecNum&gt;&lt;DisplayText&gt;[17]&lt;/DisplayText&gt;&lt;record&gt;&lt;rec-number&gt;178&lt;/rec-number&gt;&lt;foreign-keys&gt;&lt;key app="EN" db-id="0ppp0925ct2s2lesap0x9dx1wzedvfef2p0s" timestamp="1491393635"&gt;178&lt;/key&gt;&lt;/foreign-keys&gt;&lt;ref-type name="Journal Article"&gt;17&lt;/ref-type&gt;&lt;contributors&gt;&lt;authors&gt;&lt;author&gt;Downing, Amy&lt;/author&gt;&lt;author&gt;Wright, Penny&lt;/author&gt;&lt;author&gt;Wagland, Richard&lt;/author&gt;&lt;author&gt;Watson, Eila&lt;/author&gt;&lt;author&gt;Kearney, Therese&lt;/author&gt;&lt;author&gt;Mottram, Rebecca&lt;/author&gt;&lt;author&gt;Allen, Majorie&lt;/author&gt;&lt;author&gt;Cairnduff, Victoria&lt;/author&gt;&lt;author&gt;McSorley, Oonagh&lt;/author&gt;&lt;author&gt;Butcher, Hugh&lt;/author&gt;&lt;author&gt;Hounsome, Luke&lt;/author&gt;&lt;author&gt;Donnelly, Conan&lt;/author&gt;&lt;author&gt;Selby, Peter&lt;/author&gt;&lt;author&gt;Kind, Paul&lt;/author&gt;&lt;author&gt;Cross, William&lt;/author&gt;&lt;author&gt;Catto, James W H&lt;/author&gt;&lt;author&gt;Huws, Dyfed&lt;/author&gt;&lt;author&gt;Brewster, David H&lt;/author&gt;&lt;author&gt;McNair, Emma&lt;/author&gt;&lt;author&gt;Matheson, Lauren&lt;/author&gt;&lt;author&gt;Rivas, Carol&lt;/author&gt;&lt;author&gt;Nayoan, Johana&lt;/author&gt;&lt;author&gt;Horton, Mike&lt;/author&gt;&lt;author&gt;Corner, Jessica&lt;/author&gt;&lt;author&gt;Verne, Julia&lt;/author&gt;&lt;author&gt;Gavin, Anna&lt;/author&gt;&lt;author&gt;Glaser, Adam W&lt;/author&gt;&lt;/authors&gt;&lt;/contributors&gt;&lt;titles&gt;&lt;title&gt;Life after prostate cancer diagnosis: protocol for a UK-wide patient-reported outcomes study&lt;/title&gt;&lt;secondary-title&gt;BMJ Open&lt;/secondary-title&gt;&lt;/titles&gt;&lt;periodical&gt;&lt;full-title&gt;BMJ Open&lt;/full-title&gt;&lt;/periodical&gt;&lt;volume&gt;6&lt;/volume&gt;&lt;number&gt;12&lt;/number&gt;&lt;dates&gt;&lt;year&gt;2016&lt;/year&gt;&lt;/dates&gt;&lt;urls&gt;&lt;/urls&gt;&lt;electronic-resource-num&gt;10.1136/bmjopen-2016-013555&lt;/electronic-resource-num&gt;&lt;/record&gt;&lt;/Cite&gt;&lt;/EndNote&gt;</w:instrText>
      </w:r>
      <w:r w:rsidR="00CE4B99" w:rsidRPr="00AD4ED7">
        <w:rPr>
          <w:rFonts w:cs="Arial"/>
        </w:rPr>
        <w:fldChar w:fldCharType="separate"/>
      </w:r>
      <w:r w:rsidR="00C757A9">
        <w:rPr>
          <w:rFonts w:cs="Arial"/>
          <w:noProof/>
        </w:rPr>
        <w:t>[17]</w:t>
      </w:r>
      <w:r w:rsidR="00CE4B99" w:rsidRPr="00AD4ED7">
        <w:rPr>
          <w:rFonts w:cs="Arial"/>
        </w:rPr>
        <w:fldChar w:fldCharType="end"/>
      </w:r>
      <w:r w:rsidRPr="00AD4ED7">
        <w:rPr>
          <w:rFonts w:cs="Arial"/>
        </w:rPr>
        <w:t xml:space="preserve">. Men </w:t>
      </w:r>
      <w:r w:rsidR="00854316" w:rsidRPr="00AD4ED7">
        <w:rPr>
          <w:rFonts w:cs="Arial"/>
        </w:rPr>
        <w:t xml:space="preserve">diagnosed </w:t>
      </w:r>
      <w:r w:rsidRPr="00AD4ED7">
        <w:rPr>
          <w:rFonts w:cs="Arial"/>
        </w:rPr>
        <w:t>with PCa between 18</w:t>
      </w:r>
      <w:r w:rsidR="00034870" w:rsidRPr="00AD4ED7">
        <w:rPr>
          <w:rFonts w:cs="Arial"/>
        </w:rPr>
        <w:t>-</w:t>
      </w:r>
      <w:r w:rsidRPr="00AD4ED7">
        <w:rPr>
          <w:rFonts w:cs="Arial"/>
        </w:rPr>
        <w:t xml:space="preserve">42 months </w:t>
      </w:r>
      <w:r w:rsidR="00854316" w:rsidRPr="00AD4ED7">
        <w:rPr>
          <w:rFonts w:cs="Arial"/>
        </w:rPr>
        <w:t xml:space="preserve">previously were eligible to participate and were </w:t>
      </w:r>
      <w:r w:rsidRPr="00AD4ED7">
        <w:rPr>
          <w:rFonts w:cs="Arial"/>
        </w:rPr>
        <w:t>identified through national cancer registration systems in England, Wales and Northern Ireland, and through hospital activity data in Scotland</w:t>
      </w:r>
      <w:r w:rsidR="00A060B2" w:rsidRPr="00AD4ED7">
        <w:rPr>
          <w:rFonts w:cs="Arial"/>
        </w:rPr>
        <w:t xml:space="preserve">.  </w:t>
      </w:r>
      <w:r w:rsidR="003F556D" w:rsidRPr="00AD4ED7">
        <w:rPr>
          <w:rFonts w:cs="Arial"/>
        </w:rPr>
        <w:t xml:space="preserve">Ethical and regulatory approvals allowed men to be contacted using details held within cancer registration/hospital activity data.  Men were sent a postal survey on behalf of their treating Trust/Board.  All mailings were conducted by an NHS approved survey provider on behalf of the study team.  Men consented to the study by returning completed surveys and declined by not returning them, returning them unanswered or opting out via a free-phone helpline.  Up to two reminders were sent to non-responders. </w:t>
      </w:r>
      <w:r w:rsidR="00A060B2" w:rsidRPr="00AD4ED7">
        <w:rPr>
          <w:rFonts w:cs="Arial"/>
        </w:rPr>
        <w:t>The survey was completed</w:t>
      </w:r>
      <w:r w:rsidRPr="00AD4ED7">
        <w:rPr>
          <w:rFonts w:cs="Arial"/>
        </w:rPr>
        <w:t xml:space="preserve"> between October 2015</w:t>
      </w:r>
      <w:r w:rsidR="007B1D79" w:rsidRPr="00AD4ED7">
        <w:rPr>
          <w:rFonts w:cs="Arial"/>
        </w:rPr>
        <w:t xml:space="preserve"> and </w:t>
      </w:r>
      <w:r w:rsidRPr="00AD4ED7">
        <w:rPr>
          <w:rFonts w:cs="Arial"/>
        </w:rPr>
        <w:t>November 2016.</w:t>
      </w:r>
    </w:p>
    <w:p w14:paraId="59E1383F" w14:textId="66064C7F" w:rsidR="000814D1" w:rsidRPr="00AD4ED7" w:rsidRDefault="00BE1E09" w:rsidP="0010723D">
      <w:pPr>
        <w:spacing w:after="240" w:line="480" w:lineRule="auto"/>
        <w:rPr>
          <w:rFonts w:cs="Arial"/>
        </w:rPr>
      </w:pPr>
      <w:r w:rsidRPr="00AD4ED7">
        <w:rPr>
          <w:rFonts w:cs="Arial"/>
        </w:rPr>
        <w:t xml:space="preserve">The </w:t>
      </w:r>
      <w:r w:rsidR="001F3F0B" w:rsidRPr="00AD4ED7">
        <w:rPr>
          <w:rFonts w:cs="Arial"/>
        </w:rPr>
        <w:t xml:space="preserve">survey covered </w:t>
      </w:r>
      <w:r w:rsidRPr="00AD4ED7">
        <w:rPr>
          <w:rFonts w:cs="Arial"/>
        </w:rPr>
        <w:t xml:space="preserve">a range of </w:t>
      </w:r>
      <w:r w:rsidR="001F3F0B" w:rsidRPr="00AD4ED7">
        <w:rPr>
          <w:rFonts w:cs="Arial"/>
        </w:rPr>
        <w:t>topics</w:t>
      </w:r>
      <w:r w:rsidRPr="00AD4ED7">
        <w:rPr>
          <w:rFonts w:cs="Arial"/>
        </w:rPr>
        <w:t>, including:</w:t>
      </w:r>
    </w:p>
    <w:p w14:paraId="1FC445C0" w14:textId="30744D1F" w:rsidR="005A495A" w:rsidRPr="00AD4ED7" w:rsidRDefault="00DC3654" w:rsidP="0010723D">
      <w:pPr>
        <w:spacing w:after="0" w:line="480" w:lineRule="auto"/>
        <w:rPr>
          <w:rFonts w:cs="Arial"/>
          <w:u w:val="single"/>
        </w:rPr>
      </w:pPr>
      <w:r w:rsidRPr="00AD4ED7">
        <w:rPr>
          <w:rFonts w:cs="Arial"/>
          <w:u w:val="single"/>
        </w:rPr>
        <w:t>Prostat</w:t>
      </w:r>
      <w:r w:rsidR="00034870" w:rsidRPr="00AD4ED7">
        <w:rPr>
          <w:rFonts w:cs="Arial"/>
          <w:u w:val="single"/>
        </w:rPr>
        <w:t>e</w:t>
      </w:r>
      <w:r w:rsidR="00355BED">
        <w:rPr>
          <w:rFonts w:cs="Arial"/>
          <w:u w:val="single"/>
        </w:rPr>
        <w:t xml:space="preserve"> cancer</w:t>
      </w:r>
      <w:r w:rsidRPr="00AD4ED7">
        <w:rPr>
          <w:rFonts w:cs="Arial"/>
          <w:u w:val="single"/>
        </w:rPr>
        <w:t xml:space="preserve">-related quality of life </w:t>
      </w:r>
    </w:p>
    <w:p w14:paraId="47B4A487" w14:textId="24080AC1" w:rsidR="00AA6C87" w:rsidRPr="00AD4ED7" w:rsidRDefault="001F3F0B" w:rsidP="0010723D">
      <w:pPr>
        <w:spacing w:after="240" w:line="480" w:lineRule="auto"/>
        <w:rPr>
          <w:rFonts w:eastAsia="Times New Roman" w:cs="Arial"/>
          <w:lang w:val="en-US" w:eastAsia="en-GB"/>
        </w:rPr>
      </w:pPr>
      <w:r w:rsidRPr="00AD4ED7">
        <w:rPr>
          <w:rFonts w:eastAsia="Times New Roman" w:cs="Arial"/>
          <w:lang w:val="en-US" w:eastAsia="en-GB"/>
        </w:rPr>
        <w:lastRenderedPageBreak/>
        <w:t xml:space="preserve">The </w:t>
      </w:r>
      <w:r w:rsidRPr="00AD4ED7">
        <w:rPr>
          <w:rFonts w:cs="Calibri"/>
          <w:bCs/>
          <w:shd w:val="clear" w:color="auto" w:fill="FFFFFF"/>
        </w:rPr>
        <w:t>Expanded Prostate Cancer Index Composite-26 (</w:t>
      </w:r>
      <w:r w:rsidR="00AA6C87" w:rsidRPr="00AD4ED7">
        <w:rPr>
          <w:rFonts w:eastAsia="Times New Roman" w:cs="Arial"/>
          <w:lang w:val="en-US" w:eastAsia="en-GB"/>
        </w:rPr>
        <w:t>EPIC-26</w:t>
      </w:r>
      <w:r w:rsidRPr="00AD4ED7">
        <w:rPr>
          <w:rFonts w:eastAsia="Times New Roman" w:cs="Arial"/>
          <w:lang w:val="en-US" w:eastAsia="en-GB"/>
        </w:rPr>
        <w:t>)</w:t>
      </w:r>
      <w:r w:rsidR="00AA6C87" w:rsidRPr="00AD4ED7">
        <w:rPr>
          <w:rFonts w:eastAsia="Times New Roman" w:cs="Arial"/>
          <w:lang w:val="en-US" w:eastAsia="en-GB"/>
        </w:rPr>
        <w:t xml:space="preserve"> </w:t>
      </w:r>
      <w:r w:rsidR="00F44F75" w:rsidRPr="00AD4ED7">
        <w:rPr>
          <w:rFonts w:eastAsia="Times New Roman" w:cs="Arial"/>
          <w:lang w:val="en-US" w:eastAsia="en-GB"/>
        </w:rPr>
        <w:fldChar w:fldCharType="begin">
          <w:fldData xml:space="preserve">PEVuZE5vdGU+PENpdGU+PEF1dGhvcj5TenltYW5za2k8L0F1dGhvcj48WWVhcj4yMDEwPC9ZZWFy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</w:fldData>
        </w:fldChar>
      </w:r>
      <w:r w:rsidR="00C757A9">
        <w:rPr>
          <w:rFonts w:eastAsia="Times New Roman" w:cs="Arial"/>
          <w:lang w:val="en-US" w:eastAsia="en-GB"/>
        </w:rPr>
        <w:instrText xml:space="preserve"> ADDIN EN.CITE </w:instrText>
      </w:r>
      <w:r w:rsidR="00C757A9">
        <w:rPr>
          <w:rFonts w:eastAsia="Times New Roman" w:cs="Arial"/>
          <w:lang w:val="en-US" w:eastAsia="en-GB"/>
        </w:rPr>
        <w:fldChar w:fldCharType="begin">
          <w:fldData xml:space="preserve">PEVuZE5vdGU+PENpdGU+PEF1dGhvcj5TenltYW5za2k8L0F1dGhvcj48WWVhcj4yMDEwPC9ZZWFy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</w:fldData>
        </w:fldChar>
      </w:r>
      <w:r w:rsidR="00C757A9">
        <w:rPr>
          <w:rFonts w:eastAsia="Times New Roman" w:cs="Arial"/>
          <w:lang w:val="en-US" w:eastAsia="en-GB"/>
        </w:rPr>
        <w:instrText xml:space="preserve"> ADDIN EN.CITE.DATA </w:instrText>
      </w:r>
      <w:r w:rsidR="00C757A9">
        <w:rPr>
          <w:rFonts w:eastAsia="Times New Roman" w:cs="Arial"/>
          <w:lang w:val="en-US" w:eastAsia="en-GB"/>
        </w:rPr>
      </w:r>
      <w:r w:rsidR="00C757A9">
        <w:rPr>
          <w:rFonts w:eastAsia="Times New Roman" w:cs="Arial"/>
          <w:lang w:val="en-US" w:eastAsia="en-GB"/>
        </w:rPr>
        <w:fldChar w:fldCharType="end"/>
      </w:r>
      <w:r w:rsidR="00F44F75" w:rsidRPr="00AD4ED7">
        <w:rPr>
          <w:rFonts w:eastAsia="Times New Roman" w:cs="Arial"/>
          <w:lang w:val="en-US" w:eastAsia="en-GB"/>
        </w:rPr>
      </w:r>
      <w:r w:rsidR="00F44F75" w:rsidRPr="00AD4ED7">
        <w:rPr>
          <w:rFonts w:eastAsia="Times New Roman" w:cs="Arial"/>
          <w:lang w:val="en-US" w:eastAsia="en-GB"/>
        </w:rPr>
        <w:fldChar w:fldCharType="separate"/>
      </w:r>
      <w:r w:rsidR="00C757A9">
        <w:rPr>
          <w:rFonts w:eastAsia="Times New Roman" w:cs="Arial"/>
          <w:noProof/>
          <w:lang w:val="en-US" w:eastAsia="en-GB"/>
        </w:rPr>
        <w:t>[18, 19]</w:t>
      </w:r>
      <w:r w:rsidR="00F44F75" w:rsidRPr="00AD4ED7">
        <w:rPr>
          <w:rFonts w:eastAsia="Times New Roman" w:cs="Arial"/>
          <w:lang w:val="en-US" w:eastAsia="en-GB"/>
        </w:rPr>
        <w:fldChar w:fldCharType="end"/>
      </w:r>
      <w:r w:rsidR="004B642D" w:rsidRPr="00AD4ED7">
        <w:rPr>
          <w:rFonts w:eastAsia="Times New Roman" w:cs="Arial"/>
          <w:lang w:val="en-US" w:eastAsia="en-GB"/>
        </w:rPr>
        <w:t xml:space="preserve"> </w:t>
      </w:r>
      <w:r w:rsidR="00AA6C87" w:rsidRPr="00AD4ED7">
        <w:rPr>
          <w:rFonts w:eastAsia="Times New Roman" w:cs="Arial"/>
          <w:lang w:val="en-US" w:eastAsia="en-GB"/>
        </w:rPr>
        <w:t>measures function across five domains (urinary incontinence, urinary irritation and obstruction, bowel, sexual, vitality/hormone), using 26 items. Men were asked to rate their ability to function sexually over the past four weeks on a five</w:t>
      </w:r>
      <w:r w:rsidR="009C424F" w:rsidRPr="00AD4ED7">
        <w:rPr>
          <w:rFonts w:eastAsia="Times New Roman" w:cs="Arial"/>
          <w:lang w:val="en-US" w:eastAsia="en-GB"/>
        </w:rPr>
        <w:t>-</w:t>
      </w:r>
      <w:r w:rsidR="00AA6C87" w:rsidRPr="00AD4ED7">
        <w:rPr>
          <w:rFonts w:eastAsia="Times New Roman" w:cs="Arial"/>
          <w:lang w:val="en-US" w:eastAsia="en-GB"/>
        </w:rPr>
        <w:t>point scale, anchored between very poor – very good. An additional question assessed bother associated with sexual function, where men were asked to rate how big a problem their function had been over the past four weeks. This was ranked on a five</w:t>
      </w:r>
      <w:r w:rsidR="009C424F" w:rsidRPr="00AD4ED7">
        <w:rPr>
          <w:rFonts w:eastAsia="Times New Roman" w:cs="Arial"/>
          <w:lang w:val="en-US" w:eastAsia="en-GB"/>
        </w:rPr>
        <w:t>-</w:t>
      </w:r>
      <w:r w:rsidR="00AA6C87" w:rsidRPr="00AD4ED7">
        <w:rPr>
          <w:rFonts w:eastAsia="Times New Roman" w:cs="Arial"/>
          <w:lang w:val="en-US" w:eastAsia="en-GB"/>
        </w:rPr>
        <w:t>point scale (no/ very small/ small/ moderate/</w:t>
      </w:r>
      <w:r w:rsidR="00355BED">
        <w:rPr>
          <w:rFonts w:eastAsia="Times New Roman" w:cs="Arial"/>
          <w:lang w:val="en-US" w:eastAsia="en-GB"/>
        </w:rPr>
        <w:t xml:space="preserve"> </w:t>
      </w:r>
      <w:r w:rsidR="00AA6C87" w:rsidRPr="00AD4ED7">
        <w:rPr>
          <w:rFonts w:eastAsia="Times New Roman" w:cs="Arial"/>
          <w:lang w:val="en-US" w:eastAsia="en-GB"/>
        </w:rPr>
        <w:t xml:space="preserve">big problem). </w:t>
      </w:r>
    </w:p>
    <w:p w14:paraId="78189758" w14:textId="424A28F2" w:rsidR="00B32D38" w:rsidRPr="00AD4ED7" w:rsidRDefault="00AD4ED7" w:rsidP="0010723D">
      <w:pPr>
        <w:spacing w:after="0" w:line="480" w:lineRule="auto"/>
        <w:rPr>
          <w:rFonts w:cs="Arial"/>
          <w:u w:val="single"/>
        </w:rPr>
      </w:pPr>
      <w:r>
        <w:rPr>
          <w:rFonts w:cs="Arial"/>
          <w:u w:val="single"/>
        </w:rPr>
        <w:t>Access to and use of s</w:t>
      </w:r>
      <w:r w:rsidR="00B32D38" w:rsidRPr="00AD4ED7">
        <w:rPr>
          <w:rFonts w:cs="Arial"/>
          <w:u w:val="single"/>
        </w:rPr>
        <w:t>exual interventions</w:t>
      </w:r>
    </w:p>
    <w:p w14:paraId="62731609" w14:textId="60DCCC2B" w:rsidR="00AA6C87" w:rsidRPr="00FC32D1" w:rsidRDefault="00AA6C87" w:rsidP="0010723D">
      <w:pPr>
        <w:spacing w:after="240" w:line="480" w:lineRule="auto"/>
        <w:jc w:val="both"/>
        <w:rPr>
          <w:rFonts w:eastAsia="Times New Roman" w:cs="Arial"/>
          <w:u w:val="single"/>
          <w:lang w:val="en-US" w:eastAsia="en-GB"/>
        </w:rPr>
      </w:pPr>
      <w:r w:rsidRPr="00AD4ED7">
        <w:rPr>
          <w:rFonts w:eastAsia="Times New Roman" w:cs="Arial"/>
          <w:lang w:val="en-US" w:eastAsia="en-GB"/>
        </w:rPr>
        <w:t xml:space="preserve">Two items from the ICHOM dataset assessing use of medications and devices for </w:t>
      </w:r>
      <w:r w:rsidR="00465C47" w:rsidRPr="00AD4ED7">
        <w:rPr>
          <w:rFonts w:eastAsia="Times New Roman" w:cs="Arial"/>
          <w:lang w:val="en-US" w:eastAsia="en-GB"/>
        </w:rPr>
        <w:t>ED</w:t>
      </w:r>
      <w:r w:rsidRPr="00AD4ED7">
        <w:rPr>
          <w:rFonts w:eastAsia="Times New Roman" w:cs="Arial"/>
          <w:lang w:val="en-US" w:eastAsia="en-GB"/>
        </w:rPr>
        <w:t xml:space="preserve"> were included in the </w:t>
      </w:r>
      <w:r w:rsidR="001F3F0B" w:rsidRPr="00AD4ED7">
        <w:rPr>
          <w:rFonts w:eastAsia="Times New Roman" w:cs="Arial"/>
          <w:lang w:val="en-US" w:eastAsia="en-GB"/>
        </w:rPr>
        <w:t>survey</w:t>
      </w:r>
      <w:r w:rsidR="001C7544" w:rsidRPr="00AD4ED7">
        <w:rPr>
          <w:rFonts w:eastAsia="Times New Roman" w:cs="Arial"/>
          <w:lang w:val="en-US" w:eastAsia="en-GB"/>
        </w:rPr>
        <w:t xml:space="preserve"> </w:t>
      </w:r>
      <w:r w:rsidRPr="00AD4ED7">
        <w:rPr>
          <w:rFonts w:eastAsia="Times New Roman" w:cs="Arial"/>
          <w:lang w:val="en-US" w:eastAsia="en-GB"/>
        </w:rPr>
        <w:fldChar w:fldCharType="begin"/>
      </w:r>
      <w:r w:rsidR="00C757A9">
        <w:rPr>
          <w:rFonts w:eastAsia="Times New Roman" w:cs="Arial"/>
          <w:lang w:val="en-US" w:eastAsia="en-GB"/>
        </w:rPr>
        <w:instrText xml:space="preserve"> ADDIN EN.CITE &lt;EndNote&gt;&lt;Cite&gt;&lt;Author&gt;Miller&lt;/Author&gt;&lt;Year&gt;2006&lt;/Year&gt;&lt;RecNum&gt;856&lt;/RecNum&gt;&lt;DisplayText&gt;[20]&lt;/DisplayText&gt;&lt;record&gt;&lt;rec-number&gt;856&lt;/rec-number&gt;&lt;foreign-keys&gt;&lt;key app="EN" db-id="0tdz99z9ptwex4edx2lpa2ai02epxwwteefp" timestamp="1571145194"&gt;856&lt;/key&gt;&lt;/foreign-keys&gt;&lt;ref-type name="Journal Article"&gt;17&lt;/ref-type&gt;&lt;contributors&gt;&lt;authors&gt;&lt;author&gt;Miller, D. C.&lt;/author&gt;&lt;author&gt;Wei, J. T.&lt;/author&gt;&lt;author&gt;Dunn, R. L.&lt;/author&gt;&lt;author&gt;Montie, J. E.&lt;/author&gt;&lt;author&gt;Pimentel, H.&lt;/author&gt;&lt;author&gt;Sandler, H. M.&lt;/author&gt;&lt;author&gt;McLaughlin, P. W.&lt;/author&gt;&lt;author&gt;Sanda, M. G.&lt;/author&gt;&lt;/authors&gt;&lt;/contributors&gt;&lt;auth-address&gt;Michigan Urology Center, University of Michigan Medical Center, Ann Arbor, Michigan, USA. msanda@bidmc.harvard.edu&lt;/auth-address&gt;&lt;titles&gt;&lt;title&gt;Use of medications or devices for erectile dysfunction among long-term prostate cancer treatment survivors: potential influence of sexual motivation and/or indifference&lt;/title&gt;&lt;secondary-title&gt;Urology&lt;/secondary-title&gt;&lt;/titles&gt;&lt;periodical&gt;&lt;full-title&gt;Urology&lt;/full-title&gt;&lt;/periodical&gt;&lt;pages&gt;166-71&lt;/pages&gt;&lt;volume&gt;68&lt;/volume&gt;&lt;number&gt;1&lt;/number&gt;&lt;keywords&gt;&lt;keyword&gt;Aged&lt;/keyword&gt;&lt;keyword&gt;Brachytherapy/adverse effects&lt;/keyword&gt;&lt;keyword&gt;Cross-Sectional Studies&lt;/keyword&gt;&lt;keyword&gt;Erectile Dysfunction/etiology/physiopathology/psychology/*therapy&lt;/keyword&gt;&lt;keyword&gt;Humans&lt;/keyword&gt;&lt;keyword&gt;Male&lt;/keyword&gt;&lt;keyword&gt;*Motivation&lt;/keyword&gt;&lt;keyword&gt;Penile Erection&lt;/keyword&gt;&lt;keyword&gt;Prostatectomy/adverse effects&lt;/keyword&gt;&lt;keyword&gt;Prostatic Neoplasms/*therapy&lt;/keyword&gt;&lt;keyword&gt;Quality of Life&lt;/keyword&gt;&lt;keyword&gt;Sexual Behavior&lt;/keyword&gt;&lt;/keywords&gt;&lt;dates&gt;&lt;year&gt;2006&lt;/year&gt;&lt;pub-dates&gt;&lt;date&gt;Jul&lt;/date&gt;&lt;/pub-dates&gt;&lt;/dates&gt;&lt;isbn&gt;1527-9995 (Electronic)&amp;#xD;0090-4295 (Linking)&lt;/isbn&gt;&lt;accession-num&gt;16844457&lt;/accession-num&gt;&lt;urls&gt;&lt;related-urls&gt;&lt;url&gt;https://www.ncbi.nlm.nih.gov/pubmed/16844457&lt;/url&gt;&lt;/related-urls&gt;&lt;/urls&gt;&lt;electronic-resource-num&gt;10.1016/j.urology.2006.01.077&lt;/electronic-resource-num&gt;&lt;/record&gt;&lt;/Cite&gt;&lt;/EndNote&gt;</w:instrText>
      </w:r>
      <w:r w:rsidRPr="00AD4ED7">
        <w:rPr>
          <w:rFonts w:eastAsia="Times New Roman" w:cs="Arial"/>
          <w:lang w:val="en-US" w:eastAsia="en-GB"/>
        </w:rPr>
        <w:fldChar w:fldCharType="separate"/>
      </w:r>
      <w:r w:rsidR="00C757A9">
        <w:rPr>
          <w:rFonts w:eastAsia="Times New Roman" w:cs="Arial"/>
          <w:noProof/>
          <w:lang w:val="en-US" w:eastAsia="en-GB"/>
        </w:rPr>
        <w:t>[20]</w:t>
      </w:r>
      <w:r w:rsidRPr="00AD4ED7">
        <w:rPr>
          <w:rFonts w:eastAsia="Times New Roman" w:cs="Arial"/>
          <w:lang w:val="en-US" w:eastAsia="en-GB"/>
        </w:rPr>
        <w:fldChar w:fldCharType="end"/>
      </w:r>
      <w:r w:rsidR="00FC32D1">
        <w:rPr>
          <w:rFonts w:eastAsia="Times New Roman" w:cs="Arial"/>
          <w:lang w:val="en-US" w:eastAsia="en-GB"/>
        </w:rPr>
        <w:t xml:space="preserve">. These were </w:t>
      </w:r>
      <w:r w:rsidRPr="00AD4ED7">
        <w:rPr>
          <w:rFonts w:eastAsia="Times New Roman" w:cs="Arial"/>
          <w:lang w:val="en-US" w:eastAsia="en-GB"/>
        </w:rPr>
        <w:t>modified to avoid dr</w:t>
      </w:r>
      <w:r w:rsidR="008A7FB2" w:rsidRPr="00AD4ED7">
        <w:rPr>
          <w:rFonts w:eastAsia="Times New Roman" w:cs="Arial"/>
          <w:lang w:val="en-US" w:eastAsia="en-GB"/>
        </w:rPr>
        <w:t>ug/trade names</w:t>
      </w:r>
      <w:r w:rsidRPr="00AD4ED7">
        <w:rPr>
          <w:rFonts w:eastAsia="Times New Roman" w:cs="Arial"/>
          <w:lang w:val="en-US" w:eastAsia="en-GB"/>
        </w:rPr>
        <w:t>. An additional item on use of specialist services to help with sex</w:t>
      </w:r>
      <w:r w:rsidR="00522F3C" w:rsidRPr="00AD4ED7">
        <w:rPr>
          <w:rFonts w:eastAsia="Times New Roman" w:cs="Arial"/>
          <w:lang w:val="en-US" w:eastAsia="en-GB"/>
        </w:rPr>
        <w:t xml:space="preserve"> life was included</w:t>
      </w:r>
      <w:r w:rsidR="00402577" w:rsidRPr="00AD4ED7">
        <w:rPr>
          <w:rFonts w:eastAsia="Times New Roman" w:cstheme="minorHAnsi"/>
          <w:lang w:val="en-US" w:eastAsia="en-GB"/>
        </w:rPr>
        <w:t>, “</w:t>
      </w:r>
      <w:r w:rsidR="00402577" w:rsidRPr="00FC32D1">
        <w:rPr>
          <w:rFonts w:eastAsia="Times New Roman" w:cstheme="minorHAnsi"/>
          <w:lang w:eastAsia="en-GB"/>
        </w:rPr>
        <w:t>Have you used any specialist services to help with your sex life following your diagnosis of prostate cancer? (e.g. counselling, psychosexual clinics, psychology)”.</w:t>
      </w:r>
    </w:p>
    <w:p w14:paraId="3CEF097F" w14:textId="1D4D30A0" w:rsidR="00BE1E09" w:rsidRPr="00AD4ED7" w:rsidRDefault="00BE1E09" w:rsidP="0010723D">
      <w:pPr>
        <w:spacing w:after="0" w:line="480" w:lineRule="auto"/>
        <w:rPr>
          <w:rFonts w:eastAsia="Times New Roman" w:cs="Arial"/>
          <w:u w:val="single"/>
          <w:lang w:val="en-US" w:eastAsia="en-GB"/>
        </w:rPr>
      </w:pPr>
      <w:r w:rsidRPr="00AD4ED7">
        <w:rPr>
          <w:rFonts w:eastAsia="Times New Roman" w:cs="Arial"/>
          <w:u w:val="single"/>
          <w:lang w:val="en-US" w:eastAsia="en-GB"/>
        </w:rPr>
        <w:t>Free text response</w:t>
      </w:r>
      <w:r w:rsidR="00034870" w:rsidRPr="00AD4ED7">
        <w:rPr>
          <w:rFonts w:eastAsia="Times New Roman" w:cs="Arial"/>
          <w:u w:val="single"/>
          <w:lang w:val="en-US" w:eastAsia="en-GB"/>
        </w:rPr>
        <w:t>s</w:t>
      </w:r>
    </w:p>
    <w:p w14:paraId="2B9B79EE" w14:textId="1AB197C1" w:rsidR="00BE1E09" w:rsidRPr="00AD4ED7" w:rsidRDefault="00514511" w:rsidP="0010723D">
      <w:pPr>
        <w:spacing w:after="240" w:line="480" w:lineRule="auto"/>
        <w:rPr>
          <w:rFonts w:eastAsia="Times New Roman" w:cs="Arial"/>
          <w:lang w:val="en-US" w:eastAsia="en-GB"/>
        </w:rPr>
      </w:pPr>
      <w:r w:rsidRPr="00AD4ED7">
        <w:rPr>
          <w:rFonts w:eastAsia="Times New Roman" w:cs="Arial"/>
          <w:lang w:val="en-US" w:eastAsia="en-GB"/>
        </w:rPr>
        <w:t>Following the EPIC and sexual intervention questions, respondents were given the opportunity to add any additional comments in a free text box.</w:t>
      </w:r>
      <w:r w:rsidR="00330F46" w:rsidRPr="00AD4ED7">
        <w:rPr>
          <w:rFonts w:eastAsia="Times New Roman" w:cs="Arial"/>
          <w:lang w:val="en-US" w:eastAsia="en-GB"/>
        </w:rPr>
        <w:t xml:space="preserve"> </w:t>
      </w:r>
    </w:p>
    <w:p w14:paraId="6356528D" w14:textId="329F6461" w:rsidR="00B64CF9" w:rsidRPr="00AD4ED7" w:rsidRDefault="00B64CF9" w:rsidP="00B64CF9">
      <w:pPr>
        <w:spacing w:after="240" w:line="480" w:lineRule="auto"/>
        <w:rPr>
          <w:rFonts w:cs="Arial"/>
        </w:rPr>
      </w:pPr>
      <w:r w:rsidRPr="00AD4ED7">
        <w:rPr>
          <w:rFonts w:cs="Arial"/>
        </w:rPr>
        <w:t xml:space="preserve">In addition, the survey contained questions relating to socio-demographics and treatments received.  For the purposes of this study, we used self-reported information on age (where missing, supplemented by cancer registration records), presence of other long-term conditions (LTCs), type of treatment received (including monitoring), ethnicity, marital status, employment status, and sexuality. </w:t>
      </w:r>
    </w:p>
    <w:p w14:paraId="4DB6805C" w14:textId="77777777" w:rsidR="00822246" w:rsidRPr="00AD4ED7" w:rsidRDefault="00822246" w:rsidP="0010723D">
      <w:pPr>
        <w:spacing w:after="0" w:line="480" w:lineRule="auto"/>
        <w:rPr>
          <w:rFonts w:cs="Arial"/>
          <w:b/>
        </w:rPr>
      </w:pPr>
      <w:r w:rsidRPr="00AD4ED7">
        <w:rPr>
          <w:rFonts w:cs="Arial"/>
          <w:b/>
        </w:rPr>
        <w:t>Analysis</w:t>
      </w:r>
    </w:p>
    <w:p w14:paraId="742135E7" w14:textId="208018D1" w:rsidR="005A495A" w:rsidRPr="00AD4ED7" w:rsidRDefault="00822246" w:rsidP="0010723D">
      <w:pPr>
        <w:spacing w:after="0" w:line="480" w:lineRule="auto"/>
        <w:rPr>
          <w:rFonts w:cs="Arial"/>
          <w:i/>
        </w:rPr>
      </w:pPr>
      <w:r w:rsidRPr="00AD4ED7">
        <w:rPr>
          <w:rFonts w:cs="Arial"/>
          <w:i/>
        </w:rPr>
        <w:t>Quantitative analysis</w:t>
      </w:r>
    </w:p>
    <w:p w14:paraId="46A44103" w14:textId="7DFB6778" w:rsidR="00B32D38" w:rsidRPr="00AD4ED7" w:rsidRDefault="001F3F0B" w:rsidP="0010723D">
      <w:pPr>
        <w:spacing w:after="240" w:line="480" w:lineRule="auto"/>
        <w:rPr>
          <w:rFonts w:cs="Arial"/>
        </w:rPr>
      </w:pPr>
      <w:r w:rsidRPr="00AD4ED7">
        <w:rPr>
          <w:rFonts w:cs="Calibri"/>
          <w:bCs/>
          <w:shd w:val="clear" w:color="auto" w:fill="FFFFFF"/>
        </w:rPr>
        <w:lastRenderedPageBreak/>
        <w:t xml:space="preserve">The survey data were analysed descriptively, with chi-squared analyses used to investigate the characteristics of men offered intervention and those that found this helpful.  </w:t>
      </w:r>
      <w:r w:rsidR="00B32D38" w:rsidRPr="00AD4ED7">
        <w:rPr>
          <w:rFonts w:cs="Arial"/>
        </w:rPr>
        <w:t xml:space="preserve">Analyses were limited to men that reported they had poor/very poor sexual function and </w:t>
      </w:r>
      <w:r w:rsidR="00C41E68" w:rsidRPr="00AD4ED7">
        <w:rPr>
          <w:rFonts w:cs="Arial"/>
        </w:rPr>
        <w:t>considered this</w:t>
      </w:r>
      <w:r w:rsidR="00B51617" w:rsidRPr="00AD4ED7">
        <w:rPr>
          <w:rFonts w:cs="Arial"/>
        </w:rPr>
        <w:t xml:space="preserve"> a </w:t>
      </w:r>
      <w:r w:rsidR="00B32D38" w:rsidRPr="00AD4ED7">
        <w:rPr>
          <w:rFonts w:cs="Arial"/>
        </w:rPr>
        <w:t xml:space="preserve">moderate/big </w:t>
      </w:r>
      <w:r w:rsidR="00B51617" w:rsidRPr="00AD4ED7">
        <w:rPr>
          <w:rFonts w:cs="Arial"/>
        </w:rPr>
        <w:t>problem</w:t>
      </w:r>
      <w:r w:rsidR="00AB63C0" w:rsidRPr="00AD4ED7">
        <w:rPr>
          <w:rFonts w:cs="Arial"/>
        </w:rPr>
        <w:t>, and who answered all three sexual intervention questions</w:t>
      </w:r>
      <w:r w:rsidR="00B51617" w:rsidRPr="00AD4ED7">
        <w:rPr>
          <w:rFonts w:cs="Arial"/>
        </w:rPr>
        <w:t xml:space="preserve">. </w:t>
      </w:r>
      <w:r w:rsidR="00967C42" w:rsidRPr="00AD4ED7">
        <w:rPr>
          <w:rFonts w:cs="Arial"/>
        </w:rPr>
        <w:t xml:space="preserve"> </w:t>
      </w:r>
      <w:r w:rsidRPr="00AD4ED7">
        <w:rPr>
          <w:rFonts w:cs="Arial"/>
        </w:rPr>
        <w:t>Analyses were performed using Stata version 15.0 (StataCorp, TX, USA).</w:t>
      </w:r>
    </w:p>
    <w:p w14:paraId="75370977" w14:textId="7CB29D3F" w:rsidR="00514511" w:rsidRPr="00AD4ED7" w:rsidRDefault="00514511" w:rsidP="0010723D">
      <w:pPr>
        <w:spacing w:after="0" w:line="480" w:lineRule="auto"/>
        <w:rPr>
          <w:rFonts w:cs="Arial"/>
          <w:i/>
        </w:rPr>
      </w:pPr>
      <w:r w:rsidRPr="00AD4ED7">
        <w:rPr>
          <w:rFonts w:cs="Arial"/>
          <w:i/>
        </w:rPr>
        <w:t>Free text analysis</w:t>
      </w:r>
    </w:p>
    <w:p w14:paraId="6B476781" w14:textId="62AB07C9" w:rsidR="00514511" w:rsidRPr="00AD4ED7" w:rsidRDefault="00514511" w:rsidP="0010723D">
      <w:pPr>
        <w:spacing w:after="240" w:line="480" w:lineRule="auto"/>
        <w:rPr>
          <w:rFonts w:cs="Arial"/>
        </w:rPr>
      </w:pPr>
      <w:r w:rsidRPr="00AD4ED7">
        <w:rPr>
          <w:rFonts w:cs="Arial"/>
        </w:rPr>
        <w:t>Free text responses were transcribed verbatim</w:t>
      </w:r>
      <w:r w:rsidR="007C3DDE" w:rsidRPr="00AD4ED7">
        <w:rPr>
          <w:rFonts w:cs="Arial"/>
        </w:rPr>
        <w:t xml:space="preserve"> and a thematic analysis was undertaken </w:t>
      </w:r>
      <w:r w:rsidR="006D57ED" w:rsidRPr="00AD4ED7">
        <w:rPr>
          <w:rFonts w:cs="Arial"/>
        </w:rPr>
        <w:fldChar w:fldCharType="begin"/>
      </w:r>
      <w:r w:rsidR="00C757A9">
        <w:rPr>
          <w:rFonts w:cs="Arial"/>
        </w:rPr>
        <w:instrText xml:space="preserve"> ADDIN EN.CITE &lt;EndNote&gt;&lt;Cite&gt;&lt;Author&gt;Braun&lt;/Author&gt;&lt;Year&gt;2006&lt;/Year&gt;&lt;RecNum&gt;155&lt;/RecNum&gt;&lt;DisplayText&gt;[21]&lt;/DisplayText&gt;&lt;record&gt;&lt;rec-number&gt;155&lt;/rec-number&gt;&lt;foreign-keys&gt;&lt;key app="EN" db-id="0tdz99z9ptwex4edx2lpa2ai02epxwwteefp" timestamp="1424256101"&gt;155&lt;/key&gt;&lt;/foreign-keys&gt;&lt;ref-type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amp;#xD;1478-0895&lt;/isbn&gt;&lt;urls&gt;&lt;/urls&gt;&lt;electronic-resource-num&gt;10.1191/1478088706qp063oa&lt;/electronic-resource-num&gt;&lt;/record&gt;&lt;/Cite&gt;&lt;/EndNote&gt;</w:instrText>
      </w:r>
      <w:r w:rsidR="006D57ED" w:rsidRPr="00AD4ED7">
        <w:rPr>
          <w:rFonts w:cs="Arial"/>
        </w:rPr>
        <w:fldChar w:fldCharType="separate"/>
      </w:r>
      <w:r w:rsidR="00C757A9">
        <w:rPr>
          <w:rFonts w:cs="Arial"/>
          <w:noProof/>
        </w:rPr>
        <w:t>[21]</w:t>
      </w:r>
      <w:r w:rsidR="006D57ED" w:rsidRPr="00AD4ED7">
        <w:rPr>
          <w:rFonts w:cs="Arial"/>
        </w:rPr>
        <w:fldChar w:fldCharType="end"/>
      </w:r>
      <w:r w:rsidR="00C60B6D" w:rsidRPr="00AD4ED7">
        <w:rPr>
          <w:rFonts w:cs="Arial"/>
        </w:rPr>
        <w:t xml:space="preserve">.  </w:t>
      </w:r>
      <w:r w:rsidR="006D57ED" w:rsidRPr="00AD4ED7">
        <w:rPr>
          <w:rFonts w:cs="Arial"/>
        </w:rPr>
        <w:t xml:space="preserve">Three </w:t>
      </w:r>
      <w:r w:rsidR="008A7FB2" w:rsidRPr="00AD4ED7">
        <w:rPr>
          <w:rFonts w:cs="Arial"/>
        </w:rPr>
        <w:t>members of the</w:t>
      </w:r>
      <w:r w:rsidR="00330F46" w:rsidRPr="00AD4ED7">
        <w:rPr>
          <w:rFonts w:cs="Arial"/>
        </w:rPr>
        <w:t xml:space="preserve"> research team</w:t>
      </w:r>
      <w:r w:rsidR="008A7FB2" w:rsidRPr="00AD4ED7">
        <w:rPr>
          <w:rFonts w:cs="Arial"/>
        </w:rPr>
        <w:t xml:space="preserve"> (RW, LM</w:t>
      </w:r>
      <w:r w:rsidR="004B3289" w:rsidRPr="00AD4ED7">
        <w:rPr>
          <w:rFonts w:cs="Arial"/>
        </w:rPr>
        <w:t>,</w:t>
      </w:r>
      <w:r w:rsidR="00C41E68" w:rsidRPr="00AD4ED7">
        <w:rPr>
          <w:rFonts w:cs="Arial"/>
        </w:rPr>
        <w:t xml:space="preserve"> </w:t>
      </w:r>
      <w:r w:rsidR="004B3289" w:rsidRPr="00AD4ED7">
        <w:rPr>
          <w:rFonts w:cs="Arial"/>
        </w:rPr>
        <w:t>EW</w:t>
      </w:r>
      <w:r w:rsidR="008A7FB2" w:rsidRPr="00AD4ED7">
        <w:rPr>
          <w:rFonts w:cs="Arial"/>
        </w:rPr>
        <w:t>)</w:t>
      </w:r>
      <w:r w:rsidR="002D3DCB" w:rsidRPr="00AD4ED7">
        <w:rPr>
          <w:rFonts w:cs="Arial"/>
        </w:rPr>
        <w:t xml:space="preserve"> </w:t>
      </w:r>
      <w:r w:rsidR="00330F46" w:rsidRPr="00AD4ED7">
        <w:rPr>
          <w:rFonts w:cs="Arial"/>
        </w:rPr>
        <w:t xml:space="preserve">read through all responses </w:t>
      </w:r>
      <w:r w:rsidR="004B641A" w:rsidRPr="00AD4ED7">
        <w:rPr>
          <w:rFonts w:cs="Arial"/>
        </w:rPr>
        <w:t>of men who reported that they had poor/very poor sexual function and considered this to be a moderate/big problem</w:t>
      </w:r>
      <w:r w:rsidR="002006DB" w:rsidRPr="00AD4ED7">
        <w:rPr>
          <w:rFonts w:cs="Arial"/>
        </w:rPr>
        <w:t xml:space="preserve"> </w:t>
      </w:r>
      <w:r w:rsidR="00330F46" w:rsidRPr="00AD4ED7">
        <w:rPr>
          <w:rFonts w:cs="Arial"/>
        </w:rPr>
        <w:t xml:space="preserve">and categorised </w:t>
      </w:r>
      <w:r w:rsidR="004B641A" w:rsidRPr="00AD4ED7">
        <w:rPr>
          <w:rFonts w:cs="Arial"/>
        </w:rPr>
        <w:t xml:space="preserve">the comments </w:t>
      </w:r>
      <w:r w:rsidR="00330F46" w:rsidRPr="00AD4ED7">
        <w:rPr>
          <w:rFonts w:cs="Arial"/>
        </w:rPr>
        <w:t>as</w:t>
      </w:r>
      <w:r w:rsidR="0058040A" w:rsidRPr="00AD4ED7">
        <w:rPr>
          <w:rFonts w:cs="Arial"/>
        </w:rPr>
        <w:t xml:space="preserve"> either</w:t>
      </w:r>
      <w:r w:rsidR="00330F46" w:rsidRPr="00AD4ED7">
        <w:rPr>
          <w:rFonts w:cs="Arial"/>
        </w:rPr>
        <w:t xml:space="preserve"> relevant</w:t>
      </w:r>
      <w:r w:rsidR="008A7FB2" w:rsidRPr="00AD4ED7">
        <w:rPr>
          <w:rFonts w:cs="Arial"/>
        </w:rPr>
        <w:t xml:space="preserve"> or not relevant to the topic</w:t>
      </w:r>
      <w:r w:rsidR="004B641A" w:rsidRPr="00AD4ED7">
        <w:rPr>
          <w:rFonts w:cs="Arial"/>
        </w:rPr>
        <w:t xml:space="preserve"> of support for sexual dysfunction</w:t>
      </w:r>
      <w:r w:rsidR="007C3DDE" w:rsidRPr="00AD4ED7">
        <w:rPr>
          <w:rFonts w:cs="Arial"/>
        </w:rPr>
        <w:t xml:space="preserve">.  </w:t>
      </w:r>
      <w:r w:rsidR="008A7FB2" w:rsidRPr="00AD4ED7">
        <w:rPr>
          <w:rFonts w:cs="Arial"/>
        </w:rPr>
        <w:t>Relevant c</w:t>
      </w:r>
      <w:r w:rsidR="00330F46" w:rsidRPr="00AD4ED7">
        <w:rPr>
          <w:rFonts w:cs="Arial"/>
        </w:rPr>
        <w:t>omments were the</w:t>
      </w:r>
      <w:r w:rsidR="008A7FB2" w:rsidRPr="00AD4ED7">
        <w:rPr>
          <w:rFonts w:cs="Arial"/>
        </w:rPr>
        <w:t xml:space="preserve">n independently coded by </w:t>
      </w:r>
      <w:r w:rsidR="007C3DDE" w:rsidRPr="00AD4ED7">
        <w:rPr>
          <w:rFonts w:cs="Arial"/>
        </w:rPr>
        <w:t>team</w:t>
      </w:r>
      <w:r w:rsidR="006D57ED" w:rsidRPr="00AD4ED7">
        <w:rPr>
          <w:rFonts w:cs="Arial"/>
        </w:rPr>
        <w:t xml:space="preserve"> members</w:t>
      </w:r>
      <w:r w:rsidR="007C3DDE" w:rsidRPr="00AD4ED7">
        <w:rPr>
          <w:rFonts w:cs="Arial"/>
        </w:rPr>
        <w:t xml:space="preserve"> (LM,</w:t>
      </w:r>
      <w:r w:rsidR="00C41E68" w:rsidRPr="00AD4ED7">
        <w:rPr>
          <w:rFonts w:cs="Arial"/>
        </w:rPr>
        <w:t xml:space="preserve"> </w:t>
      </w:r>
      <w:r w:rsidR="007C3DDE" w:rsidRPr="00AD4ED7">
        <w:rPr>
          <w:rFonts w:cs="Arial"/>
        </w:rPr>
        <w:t>RW,</w:t>
      </w:r>
      <w:r w:rsidR="00C41E68" w:rsidRPr="00AD4ED7">
        <w:rPr>
          <w:rFonts w:cs="Arial"/>
        </w:rPr>
        <w:t xml:space="preserve"> </w:t>
      </w:r>
      <w:r w:rsidR="007C3DDE" w:rsidRPr="00AD4ED7">
        <w:rPr>
          <w:rFonts w:cs="Arial"/>
        </w:rPr>
        <w:t>EW) and a coding framework was constructed.  The process of constructing the framework was both inductive and deductive</w:t>
      </w:r>
      <w:r w:rsidR="008A7FB2" w:rsidRPr="00AD4ED7">
        <w:rPr>
          <w:rFonts w:cs="Arial"/>
        </w:rPr>
        <w:t xml:space="preserve"> </w:t>
      </w:r>
      <w:r w:rsidR="006D57ED" w:rsidRPr="00AD4ED7">
        <w:rPr>
          <w:rFonts w:cs="Arial"/>
        </w:rPr>
        <w:fldChar w:fldCharType="begin"/>
      </w:r>
      <w:r w:rsidR="00C757A9">
        <w:rPr>
          <w:rFonts w:cs="Arial"/>
        </w:rPr>
        <w:instrText xml:space="preserve"> ADDIN EN.CITE &lt;EndNote&gt;&lt;Cite&gt;&lt;Author&gt;Gale&lt;/Author&gt;&lt;Year&gt;2013&lt;/Year&gt;&lt;RecNum&gt;627&lt;/RecNum&gt;&lt;DisplayText&gt;[22]&lt;/DisplayText&gt;&lt;record&gt;&lt;rec-number&gt;627&lt;/rec-number&gt;&lt;foreign-keys&gt;&lt;key app="EN" db-id="0tdz99z9ptwex4edx2lpa2ai02epxwwteefp" timestamp="1525276330"&gt;627&lt;/key&gt;&lt;/foreign-keys&gt;&lt;ref-type name="Journal Article"&gt;17&lt;/ref-type&gt;&lt;contributors&gt;&lt;authors&gt;&lt;author&gt;Gale, N. K.&lt;/author&gt;&lt;author&gt;Heath, G.&lt;/author&gt;&lt;author&gt;Cameron, E.&lt;/author&gt;&lt;author&gt;Rashid, S.&lt;/author&gt;&lt;author&gt;Redwood, S.&lt;/author&gt;&lt;/authors&gt;&lt;/contributors&gt;&lt;auth-address&gt;Health Services Management Centre, University of Birmingham, Park House, 40 Edgbaston Park Road, Birmingham B15 2RT, UK. n.gale@bham.ac.uk.&lt;/auth-address&gt;&lt;titles&gt;&lt;title&gt;Using the framework method for the analysis of qualitative data in multi-disciplinary health research&lt;/title&gt;&lt;secondary-title&gt;BMC Medical Research Methodology&lt;/secondary-title&gt;&lt;/titles&gt;&lt;periodical&gt;&lt;full-title&gt;BMC Medical Research Methodology&lt;/full-title&gt;&lt;/periodical&gt;&lt;pages&gt;117&lt;/pages&gt;&lt;volume&gt;13&lt;/volume&gt;&lt;keywords&gt;&lt;keyword&gt;Health Services Research/*methods&lt;/keyword&gt;&lt;keyword&gt;Humans&lt;/keyword&gt;&lt;keyword&gt;*Qualitative Research&lt;/keyword&gt;&lt;keyword&gt;Research Design&lt;/keyword&gt;&lt;/keywords&gt;&lt;dates&gt;&lt;year&gt;2013&lt;/year&gt;&lt;pub-dates&gt;&lt;date&gt;Sep 18&lt;/date&gt;&lt;/pub-dates&gt;&lt;/dates&gt;&lt;publisher&gt;BioMed Central&lt;/publisher&gt;&lt;isbn&gt;1471-2288 (Electronic)&amp;#xD;1471-2288 (Linking)&lt;/isbn&gt;&lt;accession-num&gt;24047204&lt;/accession-num&gt;&lt;urls&gt;&lt;related-urls&gt;&lt;url&gt;https://www.ncbi.nlm.nih.gov/pubmed/24047204&lt;/url&gt;&lt;/related-urls&gt;&lt;/urls&gt;&lt;custom2&gt;PMC3848812&lt;/custom2&gt;&lt;electronic-resource-num&gt;10.1186/1471-2288-13-117&lt;/electronic-resource-num&gt;&lt;remote-database-name&gt;PMC&lt;/remote-database-name&gt;&lt;/record&gt;&lt;/Cite&gt;&lt;/EndNote&gt;</w:instrText>
      </w:r>
      <w:r w:rsidR="006D57ED" w:rsidRPr="00AD4ED7">
        <w:rPr>
          <w:rFonts w:cs="Arial"/>
        </w:rPr>
        <w:fldChar w:fldCharType="separate"/>
      </w:r>
      <w:r w:rsidR="00C757A9">
        <w:rPr>
          <w:rFonts w:cs="Arial"/>
          <w:noProof/>
        </w:rPr>
        <w:t>[22]</w:t>
      </w:r>
      <w:r w:rsidR="006D57ED" w:rsidRPr="00AD4ED7">
        <w:rPr>
          <w:rFonts w:cs="Arial"/>
        </w:rPr>
        <w:fldChar w:fldCharType="end"/>
      </w:r>
      <w:r w:rsidR="007C3DDE" w:rsidRPr="00AD4ED7">
        <w:rPr>
          <w:rFonts w:cs="Arial"/>
        </w:rPr>
        <w:t xml:space="preserve">.  </w:t>
      </w:r>
      <w:r w:rsidR="006D57ED" w:rsidRPr="00AD4ED7">
        <w:rPr>
          <w:rFonts w:cs="Arial"/>
        </w:rPr>
        <w:t>Researchers</w:t>
      </w:r>
      <w:r w:rsidR="004602B1" w:rsidRPr="00AD4ED7">
        <w:rPr>
          <w:rFonts w:cs="Arial"/>
        </w:rPr>
        <w:t xml:space="preserve"> </w:t>
      </w:r>
      <w:r w:rsidR="00330F46" w:rsidRPr="00AD4ED7">
        <w:rPr>
          <w:rFonts w:cs="Arial"/>
        </w:rPr>
        <w:t xml:space="preserve">coded all relevant free text comments using the framework. </w:t>
      </w:r>
      <w:r w:rsidR="004602B1" w:rsidRPr="00AD4ED7">
        <w:rPr>
          <w:rFonts w:cs="Arial"/>
        </w:rPr>
        <w:t xml:space="preserve"> </w:t>
      </w:r>
      <w:r w:rsidR="004B3289" w:rsidRPr="00AD4ED7">
        <w:rPr>
          <w:rFonts w:cs="Arial"/>
        </w:rPr>
        <w:t>C</w:t>
      </w:r>
      <w:r w:rsidR="00330F46" w:rsidRPr="00AD4ED7">
        <w:rPr>
          <w:rFonts w:cs="Arial"/>
        </w:rPr>
        <w:t>odes were then collated and examined as a whole</w:t>
      </w:r>
      <w:r w:rsidR="00C41E68" w:rsidRPr="00AD4ED7">
        <w:rPr>
          <w:rFonts w:cs="Arial"/>
        </w:rPr>
        <w:t>.  P</w:t>
      </w:r>
      <w:r w:rsidR="004602B1" w:rsidRPr="00AD4ED7">
        <w:rPr>
          <w:rFonts w:cs="Arial"/>
        </w:rPr>
        <w:t>reliminary</w:t>
      </w:r>
      <w:r w:rsidR="00330F46" w:rsidRPr="00AD4ED7">
        <w:rPr>
          <w:rFonts w:cs="Arial"/>
        </w:rPr>
        <w:t xml:space="preserve"> themes were constructed </w:t>
      </w:r>
      <w:r w:rsidR="004602B1" w:rsidRPr="00AD4ED7">
        <w:rPr>
          <w:rFonts w:cs="Arial"/>
        </w:rPr>
        <w:t xml:space="preserve">and </w:t>
      </w:r>
      <w:r w:rsidR="00C41E68" w:rsidRPr="00AD4ED7">
        <w:rPr>
          <w:rFonts w:cs="Arial"/>
        </w:rPr>
        <w:t xml:space="preserve">refined and </w:t>
      </w:r>
      <w:r w:rsidR="004602B1" w:rsidRPr="00AD4ED7">
        <w:rPr>
          <w:rFonts w:cs="Arial"/>
        </w:rPr>
        <w:t xml:space="preserve">finalised following </w:t>
      </w:r>
      <w:r w:rsidR="004B3289" w:rsidRPr="00AD4ED7">
        <w:rPr>
          <w:rFonts w:cs="Arial"/>
        </w:rPr>
        <w:t>discussion</w:t>
      </w:r>
      <w:r w:rsidR="007C3DDE" w:rsidRPr="00AD4ED7">
        <w:rPr>
          <w:rFonts w:cs="Arial"/>
        </w:rPr>
        <w:t>.</w:t>
      </w:r>
    </w:p>
    <w:p w14:paraId="265EDDDE" w14:textId="502719EE" w:rsidR="005A495A" w:rsidRPr="00AD4ED7" w:rsidRDefault="00B32D38" w:rsidP="0010723D">
      <w:pPr>
        <w:spacing w:after="240" w:line="480" w:lineRule="auto"/>
        <w:rPr>
          <w:rFonts w:cs="Arial"/>
          <w:b/>
          <w:sz w:val="24"/>
        </w:rPr>
      </w:pPr>
      <w:r w:rsidRPr="00AD4ED7">
        <w:rPr>
          <w:rFonts w:cs="Arial"/>
          <w:b/>
          <w:sz w:val="24"/>
        </w:rPr>
        <w:t>Results</w:t>
      </w:r>
    </w:p>
    <w:p w14:paraId="28C2ADD0" w14:textId="77777777" w:rsidR="00224E1F" w:rsidRPr="00AD4ED7" w:rsidRDefault="00224E1F" w:rsidP="0010723D">
      <w:pPr>
        <w:spacing w:after="0" w:line="480" w:lineRule="auto"/>
        <w:jc w:val="both"/>
        <w:rPr>
          <w:rFonts w:cstheme="minorHAnsi"/>
          <w:b/>
        </w:rPr>
      </w:pPr>
      <w:r w:rsidRPr="00AD4ED7">
        <w:rPr>
          <w:rFonts w:cstheme="minorHAnsi"/>
          <w:b/>
        </w:rPr>
        <w:t>The study population</w:t>
      </w:r>
    </w:p>
    <w:p w14:paraId="4F6552DC" w14:textId="76198766" w:rsidR="00224E1F" w:rsidRPr="00AD4ED7" w:rsidRDefault="00224E1F" w:rsidP="0010723D">
      <w:pPr>
        <w:spacing w:after="0" w:line="480" w:lineRule="auto"/>
        <w:jc w:val="both"/>
        <w:rPr>
          <w:rFonts w:cstheme="minorHAnsi"/>
        </w:rPr>
      </w:pPr>
      <w:r w:rsidRPr="00AD4ED7">
        <w:rPr>
          <w:rFonts w:cstheme="minorHAnsi"/>
        </w:rPr>
        <w:t>Overall, 35,823 men completed a survey (60.8%).  Of these, 39.0% (13,978/35,823) men reported poor or very poor sexual function which they considered to be a moderate or big problem.  These 13,978 men are the focus of this paper and their socio-demographic and clinical characteristics are presented in Table 1.</w:t>
      </w:r>
    </w:p>
    <w:p w14:paraId="4E5ADB17" w14:textId="4F92D795" w:rsidR="00837077" w:rsidRPr="00AD4ED7" w:rsidRDefault="001F3F0B" w:rsidP="0010723D">
      <w:pPr>
        <w:spacing w:after="0" w:line="480" w:lineRule="auto"/>
        <w:jc w:val="both"/>
        <w:rPr>
          <w:rFonts w:cstheme="minorHAnsi"/>
          <w:b/>
        </w:rPr>
      </w:pPr>
      <w:r w:rsidRPr="00AD4ED7">
        <w:rPr>
          <w:rFonts w:cstheme="minorHAnsi"/>
          <w:b/>
        </w:rPr>
        <w:t xml:space="preserve">Survey </w:t>
      </w:r>
      <w:r w:rsidR="00837077" w:rsidRPr="00AD4ED7">
        <w:rPr>
          <w:rFonts w:cstheme="minorHAnsi"/>
          <w:b/>
        </w:rPr>
        <w:t>findings</w:t>
      </w:r>
    </w:p>
    <w:p w14:paraId="18977373" w14:textId="1DC3EDD4" w:rsidR="00277C8D" w:rsidRPr="00AD4ED7" w:rsidRDefault="00AB63C0" w:rsidP="0010723D">
      <w:pPr>
        <w:spacing w:after="240" w:line="480" w:lineRule="auto"/>
        <w:jc w:val="both"/>
        <w:rPr>
          <w:rFonts w:cstheme="minorHAnsi"/>
        </w:rPr>
      </w:pPr>
      <w:r w:rsidRPr="00AD4ED7">
        <w:rPr>
          <w:rFonts w:cstheme="minorHAnsi"/>
        </w:rPr>
        <w:t>All three sexual intervention questions were answered by 13,589 (</w:t>
      </w:r>
      <w:r w:rsidR="00224E1F" w:rsidRPr="00AD4ED7">
        <w:rPr>
          <w:rFonts w:cstheme="minorHAnsi"/>
        </w:rPr>
        <w:t xml:space="preserve">97.2%) </w:t>
      </w:r>
      <w:r w:rsidRPr="00AD4ED7">
        <w:rPr>
          <w:rFonts w:cstheme="minorHAnsi"/>
        </w:rPr>
        <w:t>men</w:t>
      </w:r>
      <w:r w:rsidR="00224E1F" w:rsidRPr="00AD4ED7">
        <w:rPr>
          <w:rFonts w:cstheme="minorHAnsi"/>
        </w:rPr>
        <w:t>.</w:t>
      </w:r>
      <w:r w:rsidRPr="00AD4ED7">
        <w:rPr>
          <w:rFonts w:cstheme="minorHAnsi"/>
        </w:rPr>
        <w:t xml:space="preserve"> </w:t>
      </w:r>
      <w:r w:rsidR="00C3790A" w:rsidRPr="00AD4ED7">
        <w:rPr>
          <w:rFonts w:cstheme="minorHAnsi"/>
        </w:rPr>
        <w:t>Just under half (n=6,</w:t>
      </w:r>
      <w:r w:rsidR="00312D2A" w:rsidRPr="00AD4ED7">
        <w:rPr>
          <w:rFonts w:cstheme="minorHAnsi"/>
        </w:rPr>
        <w:t>562</w:t>
      </w:r>
      <w:r w:rsidR="00C3790A" w:rsidRPr="00AD4ED7">
        <w:rPr>
          <w:rFonts w:cstheme="minorHAnsi"/>
        </w:rPr>
        <w:t xml:space="preserve">, </w:t>
      </w:r>
      <w:r w:rsidR="00312D2A" w:rsidRPr="00AD4ED7">
        <w:rPr>
          <w:rFonts w:cstheme="minorHAnsi"/>
        </w:rPr>
        <w:t>48</w:t>
      </w:r>
      <w:r w:rsidR="00C3790A" w:rsidRPr="00AD4ED7">
        <w:rPr>
          <w:rFonts w:cstheme="minorHAnsi"/>
        </w:rPr>
        <w:t>.</w:t>
      </w:r>
      <w:r w:rsidR="00312D2A" w:rsidRPr="00AD4ED7">
        <w:rPr>
          <w:rFonts w:cstheme="minorHAnsi"/>
        </w:rPr>
        <w:t>3</w:t>
      </w:r>
      <w:r w:rsidR="00C3790A" w:rsidRPr="00AD4ED7">
        <w:rPr>
          <w:rFonts w:cstheme="minorHAnsi"/>
        </w:rPr>
        <w:t xml:space="preserve">%) reported being offered any of </w:t>
      </w:r>
      <w:r w:rsidR="005D76E7" w:rsidRPr="00AD4ED7">
        <w:rPr>
          <w:rFonts w:cstheme="minorHAnsi"/>
        </w:rPr>
        <w:t xml:space="preserve">the </w:t>
      </w:r>
      <w:r w:rsidR="00C3790A" w:rsidRPr="00AD4ED7">
        <w:rPr>
          <w:rFonts w:cstheme="minorHAnsi"/>
        </w:rPr>
        <w:t xml:space="preserve">three </w:t>
      </w:r>
      <w:r w:rsidR="005D76E7" w:rsidRPr="00AD4ED7">
        <w:rPr>
          <w:rFonts w:cstheme="minorHAnsi"/>
        </w:rPr>
        <w:t>interventions</w:t>
      </w:r>
      <w:r w:rsidR="00EA4C93" w:rsidRPr="00AD4ED7">
        <w:rPr>
          <w:rFonts w:cstheme="minorHAnsi"/>
        </w:rPr>
        <w:t xml:space="preserve"> </w:t>
      </w:r>
      <w:r w:rsidR="00C3790A" w:rsidRPr="00AD4ED7">
        <w:rPr>
          <w:rFonts w:cstheme="minorHAnsi"/>
        </w:rPr>
        <w:t xml:space="preserve">to </w:t>
      </w:r>
      <w:r w:rsidR="000A5BDB" w:rsidRPr="00AD4ED7">
        <w:rPr>
          <w:rFonts w:cstheme="minorHAnsi"/>
        </w:rPr>
        <w:t>support sexual wellbeing</w:t>
      </w:r>
      <w:r w:rsidR="002A08C1" w:rsidRPr="00AD4ED7">
        <w:rPr>
          <w:rFonts w:cstheme="minorHAnsi"/>
        </w:rPr>
        <w:t xml:space="preserve"> (Table 2)</w:t>
      </w:r>
      <w:r w:rsidR="000A5BDB" w:rsidRPr="00AD4ED7">
        <w:rPr>
          <w:rFonts w:cstheme="minorHAnsi"/>
        </w:rPr>
        <w:t xml:space="preserve">.  </w:t>
      </w:r>
      <w:r w:rsidR="00C3790A" w:rsidRPr="00AD4ED7">
        <w:rPr>
          <w:rFonts w:cstheme="minorHAnsi"/>
        </w:rPr>
        <w:t>Men were most commonly offered medications (n=6,</w:t>
      </w:r>
      <w:r w:rsidR="00457703" w:rsidRPr="00AD4ED7">
        <w:rPr>
          <w:rFonts w:cstheme="minorHAnsi"/>
        </w:rPr>
        <w:t>233</w:t>
      </w:r>
      <w:r w:rsidR="00C3790A" w:rsidRPr="00AD4ED7">
        <w:rPr>
          <w:rFonts w:cstheme="minorHAnsi"/>
        </w:rPr>
        <w:t xml:space="preserve">; </w:t>
      </w:r>
      <w:r w:rsidR="00457703" w:rsidRPr="00AD4ED7">
        <w:rPr>
          <w:rFonts w:cstheme="minorHAnsi"/>
        </w:rPr>
        <w:t>45.9</w:t>
      </w:r>
      <w:r w:rsidR="00C3790A" w:rsidRPr="00AD4ED7">
        <w:rPr>
          <w:rFonts w:cstheme="minorHAnsi"/>
        </w:rPr>
        <w:t xml:space="preserve">%), with smaller proportions </w:t>
      </w:r>
      <w:r w:rsidR="00C3790A" w:rsidRPr="00AD4ED7">
        <w:rPr>
          <w:rFonts w:cstheme="minorHAnsi"/>
        </w:rPr>
        <w:lastRenderedPageBreak/>
        <w:t>offered devices (n=3,</w:t>
      </w:r>
      <w:r w:rsidR="00457703" w:rsidRPr="00AD4ED7">
        <w:rPr>
          <w:rFonts w:cstheme="minorHAnsi"/>
        </w:rPr>
        <w:t>620</w:t>
      </w:r>
      <w:r w:rsidR="00C3790A" w:rsidRPr="00AD4ED7">
        <w:rPr>
          <w:rFonts w:cstheme="minorHAnsi"/>
        </w:rPr>
        <w:t>; 26.</w:t>
      </w:r>
      <w:r w:rsidR="00457703" w:rsidRPr="00AD4ED7">
        <w:rPr>
          <w:rFonts w:cstheme="minorHAnsi"/>
        </w:rPr>
        <w:t>6</w:t>
      </w:r>
      <w:r w:rsidR="00C3790A" w:rsidRPr="00AD4ED7">
        <w:rPr>
          <w:rFonts w:cstheme="minorHAnsi"/>
        </w:rPr>
        <w:t>%) and specialist services (n=2,</w:t>
      </w:r>
      <w:r w:rsidR="00457703" w:rsidRPr="00AD4ED7">
        <w:rPr>
          <w:rFonts w:cstheme="minorHAnsi"/>
        </w:rPr>
        <w:t>069</w:t>
      </w:r>
      <w:r w:rsidR="00C3790A" w:rsidRPr="00AD4ED7">
        <w:rPr>
          <w:rFonts w:cstheme="minorHAnsi"/>
        </w:rPr>
        <w:t>; 15.</w:t>
      </w:r>
      <w:r w:rsidR="00457703" w:rsidRPr="00AD4ED7">
        <w:rPr>
          <w:rFonts w:cstheme="minorHAnsi"/>
        </w:rPr>
        <w:t>2</w:t>
      </w:r>
      <w:r w:rsidR="00C3790A" w:rsidRPr="00AD4ED7">
        <w:rPr>
          <w:rFonts w:cstheme="minorHAnsi"/>
        </w:rPr>
        <w:t>%)</w:t>
      </w:r>
      <w:r w:rsidR="007C27DB" w:rsidRPr="00AD4ED7">
        <w:rPr>
          <w:rFonts w:cstheme="minorHAnsi"/>
        </w:rPr>
        <w:t xml:space="preserve"> (see </w:t>
      </w:r>
      <w:r w:rsidR="00310406" w:rsidRPr="00AD4ED7">
        <w:rPr>
          <w:rFonts w:cstheme="minorHAnsi"/>
        </w:rPr>
        <w:t>F</w:t>
      </w:r>
      <w:r w:rsidR="007C27DB" w:rsidRPr="00AD4ED7">
        <w:rPr>
          <w:rFonts w:cstheme="minorHAnsi"/>
        </w:rPr>
        <w:t>igure 1)</w:t>
      </w:r>
      <w:r w:rsidR="00C3790A" w:rsidRPr="00AD4ED7">
        <w:rPr>
          <w:rFonts w:cstheme="minorHAnsi"/>
        </w:rPr>
        <w:t xml:space="preserve">. </w:t>
      </w:r>
      <w:r w:rsidR="00277C8D" w:rsidRPr="00AD4ED7">
        <w:rPr>
          <w:rFonts w:cstheme="minorHAnsi"/>
        </w:rPr>
        <w:t xml:space="preserve"> Many men </w:t>
      </w:r>
      <w:r w:rsidR="00C54762" w:rsidRPr="00AD4ED7">
        <w:rPr>
          <w:rFonts w:cstheme="minorHAnsi"/>
        </w:rPr>
        <w:t xml:space="preserve">(58.0%) </w:t>
      </w:r>
      <w:r w:rsidR="00277C8D" w:rsidRPr="00AD4ED7">
        <w:rPr>
          <w:rFonts w:cstheme="minorHAnsi"/>
        </w:rPr>
        <w:t xml:space="preserve">were offered more than one </w:t>
      </w:r>
      <w:r w:rsidR="00B64CF9" w:rsidRPr="00AD4ED7">
        <w:rPr>
          <w:rFonts w:cstheme="minorHAnsi"/>
        </w:rPr>
        <w:t>intervention</w:t>
      </w:r>
      <w:r w:rsidR="00277C8D" w:rsidRPr="00AD4ED7">
        <w:rPr>
          <w:rFonts w:cstheme="minorHAnsi"/>
        </w:rPr>
        <w:t>:</w:t>
      </w:r>
      <w:r w:rsidR="00B64CF9" w:rsidRPr="00AD4ED7">
        <w:rPr>
          <w:rFonts w:cstheme="minorHAnsi"/>
        </w:rPr>
        <w:t xml:space="preserve"> </w:t>
      </w:r>
      <w:r w:rsidR="00C54762" w:rsidRPr="00AD4ED7">
        <w:rPr>
          <w:rFonts w:cstheme="minorHAnsi"/>
        </w:rPr>
        <w:t xml:space="preserve">28.2% were </w:t>
      </w:r>
      <w:r w:rsidR="00B64CF9" w:rsidRPr="00AD4ED7">
        <w:rPr>
          <w:rFonts w:cstheme="minorHAnsi"/>
        </w:rPr>
        <w:t xml:space="preserve">offered </w:t>
      </w:r>
      <w:r w:rsidR="00C54762" w:rsidRPr="00AD4ED7">
        <w:rPr>
          <w:rFonts w:cstheme="minorHAnsi"/>
        </w:rPr>
        <w:t>medications and devices</w:t>
      </w:r>
      <w:r w:rsidR="00277C8D" w:rsidRPr="00AD4ED7">
        <w:rPr>
          <w:rFonts w:cstheme="minorHAnsi"/>
        </w:rPr>
        <w:t xml:space="preserve">, </w:t>
      </w:r>
      <w:r w:rsidR="00C54762" w:rsidRPr="00AD4ED7">
        <w:rPr>
          <w:rFonts w:cstheme="minorHAnsi"/>
        </w:rPr>
        <w:t xml:space="preserve">and 23.7% </w:t>
      </w:r>
      <w:r w:rsidR="00277C8D" w:rsidRPr="00AD4ED7">
        <w:rPr>
          <w:rFonts w:cstheme="minorHAnsi"/>
        </w:rPr>
        <w:t xml:space="preserve">were offered </w:t>
      </w:r>
      <w:r w:rsidR="00C54762" w:rsidRPr="00AD4ED7">
        <w:rPr>
          <w:rFonts w:cstheme="minorHAnsi"/>
        </w:rPr>
        <w:t>all three interventions. Other combinations were much less commonly offered (</w:t>
      </w:r>
      <w:r w:rsidR="008E7DA6" w:rsidRPr="00AD4ED7">
        <w:rPr>
          <w:rFonts w:cstheme="minorHAnsi"/>
        </w:rPr>
        <w:t>S</w:t>
      </w:r>
      <w:r w:rsidR="00C54762" w:rsidRPr="00AD4ED7">
        <w:rPr>
          <w:rFonts w:cstheme="minorHAnsi"/>
        </w:rPr>
        <w:t xml:space="preserve">upplementary </w:t>
      </w:r>
      <w:r w:rsidR="00670E51">
        <w:rPr>
          <w:rFonts w:cstheme="minorHAnsi"/>
        </w:rPr>
        <w:t>T</w:t>
      </w:r>
      <w:r w:rsidR="00C54762" w:rsidRPr="00AD4ED7">
        <w:rPr>
          <w:rFonts w:cstheme="minorHAnsi"/>
        </w:rPr>
        <w:t xml:space="preserve">able </w:t>
      </w:r>
      <w:r w:rsidR="00D32E6F" w:rsidRPr="00AD4ED7">
        <w:rPr>
          <w:rFonts w:cstheme="minorHAnsi"/>
        </w:rPr>
        <w:t>1</w:t>
      </w:r>
      <w:r w:rsidR="00C54762" w:rsidRPr="00AD4ED7">
        <w:rPr>
          <w:rFonts w:cstheme="minorHAnsi"/>
        </w:rPr>
        <w:t xml:space="preserve">).  </w:t>
      </w:r>
    </w:p>
    <w:p w14:paraId="13560421" w14:textId="77777777" w:rsidR="00317277" w:rsidRPr="00AD4ED7" w:rsidRDefault="00C3790A" w:rsidP="0010723D">
      <w:pPr>
        <w:spacing w:after="240" w:line="480" w:lineRule="auto"/>
        <w:jc w:val="both"/>
        <w:rPr>
          <w:rFonts w:cstheme="minorHAnsi"/>
        </w:rPr>
      </w:pPr>
      <w:r w:rsidRPr="00AD4ED7">
        <w:rPr>
          <w:rFonts w:cstheme="minorHAnsi"/>
        </w:rPr>
        <w:t xml:space="preserve">The proportion of men offered any of the interventions decreased with age and </w:t>
      </w:r>
      <w:r w:rsidR="005D76E7" w:rsidRPr="00AD4ED7">
        <w:rPr>
          <w:rFonts w:cstheme="minorHAnsi"/>
        </w:rPr>
        <w:t xml:space="preserve">as </w:t>
      </w:r>
      <w:r w:rsidRPr="00AD4ED7">
        <w:rPr>
          <w:rFonts w:cstheme="minorHAnsi"/>
        </w:rPr>
        <w:t xml:space="preserve">the number of other LTCs </w:t>
      </w:r>
      <w:r w:rsidR="005D76E7" w:rsidRPr="00AD4ED7">
        <w:rPr>
          <w:rFonts w:cstheme="minorHAnsi"/>
        </w:rPr>
        <w:t xml:space="preserve">increased </w:t>
      </w:r>
      <w:r w:rsidRPr="00AD4ED7">
        <w:rPr>
          <w:rFonts w:cstheme="minorHAnsi"/>
        </w:rPr>
        <w:t xml:space="preserve">(Table 2). </w:t>
      </w:r>
      <w:r w:rsidR="005D76E7" w:rsidRPr="00AD4ED7">
        <w:rPr>
          <w:rFonts w:cstheme="minorHAnsi"/>
        </w:rPr>
        <w:t xml:space="preserve">Around half </w:t>
      </w:r>
      <w:r w:rsidRPr="00AD4ED7">
        <w:rPr>
          <w:rFonts w:cstheme="minorHAnsi"/>
        </w:rPr>
        <w:t xml:space="preserve">of all married </w:t>
      </w:r>
      <w:r w:rsidR="005D76E7" w:rsidRPr="00AD4ED7">
        <w:rPr>
          <w:rFonts w:cstheme="minorHAnsi"/>
        </w:rPr>
        <w:t xml:space="preserve">and separated/divorced </w:t>
      </w:r>
      <w:r w:rsidR="00C41E68" w:rsidRPr="00AD4ED7">
        <w:rPr>
          <w:rFonts w:cstheme="minorHAnsi"/>
        </w:rPr>
        <w:t xml:space="preserve">men reported being </w:t>
      </w:r>
      <w:r w:rsidR="002A08C1" w:rsidRPr="00AD4ED7">
        <w:rPr>
          <w:rFonts w:cstheme="minorHAnsi"/>
        </w:rPr>
        <w:t>offered any</w:t>
      </w:r>
      <w:r w:rsidRPr="00AD4ED7">
        <w:rPr>
          <w:rFonts w:cstheme="minorHAnsi"/>
        </w:rPr>
        <w:t xml:space="preserve"> of the interventions, whereas fewer single (46.</w:t>
      </w:r>
      <w:r w:rsidR="00457703" w:rsidRPr="00AD4ED7">
        <w:rPr>
          <w:rFonts w:cstheme="minorHAnsi"/>
        </w:rPr>
        <w:t>1</w:t>
      </w:r>
      <w:r w:rsidRPr="00AD4ED7">
        <w:rPr>
          <w:rFonts w:cstheme="minorHAnsi"/>
        </w:rPr>
        <w:t>%) and widowed (3</w:t>
      </w:r>
      <w:r w:rsidR="00457703" w:rsidRPr="00AD4ED7">
        <w:rPr>
          <w:rFonts w:cstheme="minorHAnsi"/>
        </w:rPr>
        <w:t>3.6</w:t>
      </w:r>
      <w:r w:rsidRPr="00AD4ED7">
        <w:rPr>
          <w:rFonts w:cstheme="minorHAnsi"/>
        </w:rPr>
        <w:t xml:space="preserve">%) men were offered </w:t>
      </w:r>
      <w:r w:rsidR="002A08C1" w:rsidRPr="00AD4ED7">
        <w:rPr>
          <w:rFonts w:cstheme="minorHAnsi"/>
        </w:rPr>
        <w:t xml:space="preserve">an </w:t>
      </w:r>
      <w:r w:rsidRPr="00AD4ED7">
        <w:rPr>
          <w:rFonts w:cstheme="minorHAnsi"/>
        </w:rPr>
        <w:t>intervention</w:t>
      </w:r>
      <w:r w:rsidR="002D3DCB" w:rsidRPr="00AD4ED7">
        <w:rPr>
          <w:rFonts w:cstheme="minorHAnsi"/>
        </w:rPr>
        <w:t xml:space="preserve"> (Table 2)</w:t>
      </w:r>
      <w:r w:rsidRPr="00AD4ED7">
        <w:rPr>
          <w:rFonts w:cstheme="minorHAnsi"/>
        </w:rPr>
        <w:t xml:space="preserve">.  </w:t>
      </w:r>
    </w:p>
    <w:p w14:paraId="21F802AE" w14:textId="6A03588D" w:rsidR="009F15D9" w:rsidRPr="00AD4ED7" w:rsidRDefault="00622E16" w:rsidP="0010723D">
      <w:pPr>
        <w:spacing w:after="240" w:line="480" w:lineRule="auto"/>
        <w:jc w:val="both"/>
        <w:rPr>
          <w:rFonts w:cstheme="minorHAnsi"/>
        </w:rPr>
      </w:pPr>
      <w:r w:rsidRPr="00AD4ED7">
        <w:rPr>
          <w:rFonts w:cstheme="minorHAnsi"/>
        </w:rPr>
        <w:t>The proportion of men offered intervention</w:t>
      </w:r>
      <w:r w:rsidR="00317277" w:rsidRPr="00AD4ED7">
        <w:rPr>
          <w:rFonts w:cstheme="minorHAnsi"/>
        </w:rPr>
        <w:t>s</w:t>
      </w:r>
      <w:r w:rsidRPr="00AD4ED7">
        <w:rPr>
          <w:rFonts w:cstheme="minorHAnsi"/>
        </w:rPr>
        <w:t xml:space="preserve"> varied considerably by </w:t>
      </w:r>
      <w:r w:rsidR="00317277" w:rsidRPr="00AD4ED7">
        <w:rPr>
          <w:rFonts w:cstheme="minorHAnsi"/>
        </w:rPr>
        <w:t>treatment modality</w:t>
      </w:r>
      <w:r w:rsidRPr="00AD4ED7">
        <w:rPr>
          <w:rFonts w:cstheme="minorHAnsi"/>
        </w:rPr>
        <w:t xml:space="preserve"> (Table</w:t>
      </w:r>
      <w:r w:rsidR="008E7DA6" w:rsidRPr="00AD4ED7">
        <w:rPr>
          <w:rFonts w:cstheme="minorHAnsi"/>
        </w:rPr>
        <w:t>s 2 and</w:t>
      </w:r>
      <w:r w:rsidRPr="00AD4ED7">
        <w:rPr>
          <w:rFonts w:cstheme="minorHAnsi"/>
        </w:rPr>
        <w:t xml:space="preserve"> 3). </w:t>
      </w:r>
      <w:r w:rsidR="00317277" w:rsidRPr="00AD4ED7">
        <w:rPr>
          <w:rFonts w:cstheme="minorHAnsi"/>
        </w:rPr>
        <w:t xml:space="preserve"> </w:t>
      </w:r>
      <w:r w:rsidR="0085015A" w:rsidRPr="00AD4ED7">
        <w:rPr>
          <w:rFonts w:cstheme="minorHAnsi"/>
        </w:rPr>
        <w:t xml:space="preserve">Men treated with surgery alone were most likely to be offered an intervention (81.4%:  </w:t>
      </w:r>
      <w:r w:rsidR="00C3790A" w:rsidRPr="00AD4ED7">
        <w:rPr>
          <w:rFonts w:cstheme="minorHAnsi"/>
        </w:rPr>
        <w:t xml:space="preserve">Medications: </w:t>
      </w:r>
      <w:r w:rsidR="00E93C5B" w:rsidRPr="00AD4ED7">
        <w:rPr>
          <w:rFonts w:cstheme="minorHAnsi"/>
        </w:rPr>
        <w:t>78.</w:t>
      </w:r>
      <w:r w:rsidR="00323127" w:rsidRPr="00AD4ED7">
        <w:rPr>
          <w:rFonts w:cstheme="minorHAnsi"/>
        </w:rPr>
        <w:t>5</w:t>
      </w:r>
      <w:r w:rsidR="00C3790A" w:rsidRPr="00AD4ED7">
        <w:rPr>
          <w:rFonts w:cstheme="minorHAnsi"/>
        </w:rPr>
        <w:t xml:space="preserve">%; Devices: </w:t>
      </w:r>
      <w:r w:rsidR="00E93C5B" w:rsidRPr="00AD4ED7">
        <w:rPr>
          <w:rFonts w:cstheme="minorHAnsi"/>
        </w:rPr>
        <w:t>61.7</w:t>
      </w:r>
      <w:r w:rsidR="00C3790A" w:rsidRPr="00AD4ED7">
        <w:rPr>
          <w:rFonts w:cstheme="minorHAnsi"/>
        </w:rPr>
        <w:t xml:space="preserve">%; Specialist services: </w:t>
      </w:r>
      <w:r w:rsidR="00E93C5B" w:rsidRPr="00AD4ED7">
        <w:rPr>
          <w:rFonts w:cstheme="minorHAnsi"/>
        </w:rPr>
        <w:t>27.9</w:t>
      </w:r>
      <w:r w:rsidR="00C3790A" w:rsidRPr="00AD4ED7">
        <w:rPr>
          <w:rFonts w:cstheme="minorHAnsi"/>
        </w:rPr>
        <w:t>%)</w:t>
      </w:r>
      <w:r w:rsidR="0085015A" w:rsidRPr="00AD4ED7">
        <w:rPr>
          <w:rFonts w:cstheme="minorHAnsi"/>
        </w:rPr>
        <w:t xml:space="preserve">, followed by </w:t>
      </w:r>
      <w:r w:rsidRPr="00AD4ED7">
        <w:rPr>
          <w:rFonts w:cstheme="minorHAnsi"/>
        </w:rPr>
        <w:t xml:space="preserve">men treated with </w:t>
      </w:r>
      <w:r w:rsidR="0085015A" w:rsidRPr="00AD4ED7">
        <w:rPr>
          <w:rFonts w:cstheme="minorHAnsi"/>
        </w:rPr>
        <w:t>brachytherapy</w:t>
      </w:r>
      <w:r w:rsidRPr="00AD4ED7">
        <w:rPr>
          <w:rFonts w:cstheme="minorHAnsi"/>
        </w:rPr>
        <w:t xml:space="preserve"> alone</w:t>
      </w:r>
      <w:r w:rsidR="0085015A" w:rsidRPr="00AD4ED7">
        <w:rPr>
          <w:rFonts w:cstheme="minorHAnsi"/>
        </w:rPr>
        <w:t xml:space="preserve"> (65.1%: </w:t>
      </w:r>
      <w:r w:rsidRPr="00AD4ED7">
        <w:rPr>
          <w:rFonts w:cstheme="minorHAnsi"/>
        </w:rPr>
        <w:t>Medications: 63.5%; Devices 20.4%; Specialist services 14.4%).  Men on other treatment pathways were much less likely to be offered an</w:t>
      </w:r>
      <w:r w:rsidR="00F616EF" w:rsidRPr="00AD4ED7">
        <w:rPr>
          <w:rFonts w:cstheme="minorHAnsi"/>
        </w:rPr>
        <w:t>y type of</w:t>
      </w:r>
      <w:r w:rsidRPr="00AD4ED7">
        <w:rPr>
          <w:rFonts w:cstheme="minorHAnsi"/>
        </w:rPr>
        <w:t xml:space="preserve"> intervention (e</w:t>
      </w:r>
      <w:r w:rsidR="008B7251" w:rsidRPr="00AD4ED7">
        <w:rPr>
          <w:rFonts w:cstheme="minorHAnsi"/>
        </w:rPr>
        <w:t>.</w:t>
      </w:r>
      <w:r w:rsidRPr="00AD4ED7">
        <w:rPr>
          <w:rFonts w:cstheme="minorHAnsi"/>
        </w:rPr>
        <w:t>g</w:t>
      </w:r>
      <w:r w:rsidR="008B7251" w:rsidRPr="00AD4ED7">
        <w:rPr>
          <w:rFonts w:cstheme="minorHAnsi"/>
        </w:rPr>
        <w:t>.</w:t>
      </w:r>
      <w:r w:rsidRPr="00AD4ED7">
        <w:rPr>
          <w:rFonts w:cstheme="minorHAnsi"/>
        </w:rPr>
        <w:t xml:space="preserve"> EBRT 34.9%, Monitoring 30%, ADT 22.4%).  </w:t>
      </w:r>
      <w:r w:rsidR="00FE28C9" w:rsidRPr="00AD4ED7">
        <w:rPr>
          <w:rFonts w:cstheme="minorHAnsi"/>
        </w:rPr>
        <w:t xml:space="preserve"> </w:t>
      </w:r>
    </w:p>
    <w:p w14:paraId="6A1A55BA" w14:textId="35DC939A" w:rsidR="009F15D9" w:rsidRPr="00AD4ED7" w:rsidRDefault="009F15D9" w:rsidP="0010723D">
      <w:pPr>
        <w:spacing w:after="240" w:line="480" w:lineRule="auto"/>
        <w:jc w:val="both"/>
        <w:rPr>
          <w:rFonts w:cstheme="minorHAnsi"/>
        </w:rPr>
      </w:pPr>
      <w:r w:rsidRPr="00AD4ED7">
        <w:rPr>
          <w:rFonts w:cstheme="minorHAnsi"/>
        </w:rPr>
        <w:t xml:space="preserve">Of those men offered an intervention, 71.9% (4,717/6,562) reported trying it.  </w:t>
      </w:r>
      <w:r w:rsidR="008E7DA6" w:rsidRPr="00AD4ED7">
        <w:rPr>
          <w:rFonts w:cstheme="minorHAnsi"/>
        </w:rPr>
        <w:t>When offered, men were most likely to try medications (71</w:t>
      </w:r>
      <w:r w:rsidR="00CE63FE" w:rsidRPr="00AD4ED7">
        <w:rPr>
          <w:rFonts w:cstheme="minorHAnsi"/>
        </w:rPr>
        <w:t>.0</w:t>
      </w:r>
      <w:r w:rsidR="008E7DA6" w:rsidRPr="00AD4ED7">
        <w:rPr>
          <w:rFonts w:cstheme="minorHAnsi"/>
        </w:rPr>
        <w:t xml:space="preserve">%) and least likely to try specialist services (42.8%) (Figure 1).  </w:t>
      </w:r>
      <w:r w:rsidRPr="00AD4ED7">
        <w:rPr>
          <w:rFonts w:cstheme="minorHAnsi"/>
        </w:rPr>
        <w:t>Just under half of the men who were offered and tried an intervention reported that it was helpful (n=2,296, 48.7%).</w:t>
      </w:r>
      <w:r w:rsidR="00AD0865" w:rsidRPr="00AD4ED7">
        <w:rPr>
          <w:rFonts w:cstheme="minorHAnsi"/>
        </w:rPr>
        <w:t xml:space="preserve">  </w:t>
      </w:r>
      <w:r w:rsidRPr="00AD4ED7">
        <w:rPr>
          <w:rFonts w:cstheme="minorHAnsi"/>
        </w:rPr>
        <w:t xml:space="preserve">Approximately half of the men who tried specialist services (n=469; 52.9%), or devices (n=1,049; 51.5%) found the intervention helpful, and 39.3% (n=1,741) of those who tried medication found it </w:t>
      </w:r>
      <w:r w:rsidR="008E7DA6" w:rsidRPr="00AD4ED7">
        <w:rPr>
          <w:rFonts w:cstheme="minorHAnsi"/>
        </w:rPr>
        <w:t>helpful (Figure 1)</w:t>
      </w:r>
      <w:r w:rsidRPr="00AD4ED7">
        <w:rPr>
          <w:rFonts w:cstheme="minorHAnsi"/>
        </w:rPr>
        <w:t xml:space="preserve">. </w:t>
      </w:r>
    </w:p>
    <w:p w14:paraId="3FEA97D4" w14:textId="58752FBA" w:rsidR="00C3790A" w:rsidRPr="00AD4ED7" w:rsidRDefault="00317277" w:rsidP="0010723D">
      <w:pPr>
        <w:spacing w:after="240" w:line="480" w:lineRule="auto"/>
        <w:jc w:val="both"/>
        <w:rPr>
          <w:rFonts w:cstheme="minorHAnsi"/>
        </w:rPr>
      </w:pPr>
      <w:r w:rsidRPr="00AD4ED7">
        <w:rPr>
          <w:rFonts w:cstheme="minorHAnsi"/>
        </w:rPr>
        <w:t xml:space="preserve">Of those men who tried the interventions offered </w:t>
      </w:r>
      <w:r w:rsidR="00A96D95" w:rsidRPr="00AD4ED7">
        <w:rPr>
          <w:rFonts w:cstheme="minorHAnsi"/>
        </w:rPr>
        <w:t>to them</w:t>
      </w:r>
      <w:r w:rsidR="00FC32D1">
        <w:rPr>
          <w:rFonts w:cstheme="minorHAnsi"/>
        </w:rPr>
        <w:t>,</w:t>
      </w:r>
      <w:r w:rsidR="00A96D95" w:rsidRPr="00AD4ED7">
        <w:rPr>
          <w:rFonts w:cstheme="minorHAnsi"/>
        </w:rPr>
        <w:t xml:space="preserve"> there was </w:t>
      </w:r>
      <w:r w:rsidR="00AD0865" w:rsidRPr="00AD4ED7">
        <w:rPr>
          <w:rFonts w:cstheme="minorHAnsi"/>
        </w:rPr>
        <w:t xml:space="preserve">variation across the treatment groups in how helpful they found </w:t>
      </w:r>
      <w:r w:rsidR="00CE63FE" w:rsidRPr="00AD4ED7">
        <w:rPr>
          <w:rFonts w:cstheme="minorHAnsi"/>
        </w:rPr>
        <w:t>them</w:t>
      </w:r>
      <w:r w:rsidR="00AD0865" w:rsidRPr="00AD4ED7">
        <w:rPr>
          <w:rFonts w:cstheme="minorHAnsi"/>
        </w:rPr>
        <w:t>.</w:t>
      </w:r>
      <w:r w:rsidR="009F15D9" w:rsidRPr="00AD4ED7">
        <w:rPr>
          <w:rFonts w:cstheme="minorHAnsi"/>
        </w:rPr>
        <w:t xml:space="preserve">  O</w:t>
      </w:r>
      <w:r w:rsidR="008278E4" w:rsidRPr="00AD4ED7">
        <w:rPr>
          <w:rFonts w:cstheme="minorHAnsi"/>
        </w:rPr>
        <w:t>ver 50% of th</w:t>
      </w:r>
      <w:r w:rsidR="00CE63FE" w:rsidRPr="00AD4ED7">
        <w:rPr>
          <w:rFonts w:cstheme="minorHAnsi"/>
        </w:rPr>
        <w:t>e</w:t>
      </w:r>
      <w:r w:rsidR="008278E4" w:rsidRPr="00AD4ED7">
        <w:rPr>
          <w:rFonts w:cstheme="minorHAnsi"/>
        </w:rPr>
        <w:t xml:space="preserve"> men treated with monitoring, surgery or brachytherapy </w:t>
      </w:r>
      <w:r w:rsidR="009F15D9" w:rsidRPr="00AD4ED7">
        <w:rPr>
          <w:rFonts w:cstheme="minorHAnsi"/>
        </w:rPr>
        <w:t xml:space="preserve">reported </w:t>
      </w:r>
      <w:r w:rsidR="008278E4" w:rsidRPr="00AD4ED7">
        <w:rPr>
          <w:rFonts w:cstheme="minorHAnsi"/>
        </w:rPr>
        <w:t>finding intervention helpful</w:t>
      </w:r>
      <w:r w:rsidR="001F27F2" w:rsidRPr="00AD4ED7">
        <w:rPr>
          <w:rFonts w:cstheme="minorHAnsi"/>
        </w:rPr>
        <w:t>. M</w:t>
      </w:r>
      <w:r w:rsidR="00AD0865" w:rsidRPr="00AD4ED7">
        <w:rPr>
          <w:rFonts w:cstheme="minorHAnsi"/>
        </w:rPr>
        <w:t xml:space="preserve">en who received ADT </w:t>
      </w:r>
      <w:r w:rsidR="001F27F2" w:rsidRPr="00AD4ED7">
        <w:rPr>
          <w:rFonts w:cstheme="minorHAnsi"/>
        </w:rPr>
        <w:t xml:space="preserve">alone </w:t>
      </w:r>
      <w:r w:rsidR="009F15D9" w:rsidRPr="00AD4ED7">
        <w:rPr>
          <w:rFonts w:cstheme="minorHAnsi"/>
        </w:rPr>
        <w:t>were least likely to report finding intervention helpful (35%)</w:t>
      </w:r>
      <w:r w:rsidR="00A95E74" w:rsidRPr="00AD4ED7">
        <w:rPr>
          <w:rFonts w:cstheme="minorHAnsi"/>
        </w:rPr>
        <w:t xml:space="preserve"> (Table 3)</w:t>
      </w:r>
      <w:r w:rsidR="009F15D9" w:rsidRPr="00AD4ED7">
        <w:rPr>
          <w:rFonts w:cstheme="minorHAnsi"/>
        </w:rPr>
        <w:t xml:space="preserve">. </w:t>
      </w:r>
      <w:r w:rsidRPr="00AD4ED7">
        <w:rPr>
          <w:rFonts w:cstheme="minorHAnsi"/>
        </w:rPr>
        <w:t>The most common treatment modalities amon</w:t>
      </w:r>
      <w:r w:rsidR="009F15D9" w:rsidRPr="00AD4ED7">
        <w:rPr>
          <w:rFonts w:cstheme="minorHAnsi"/>
        </w:rPr>
        <w:t>g</w:t>
      </w:r>
      <w:r w:rsidRPr="00AD4ED7">
        <w:rPr>
          <w:rFonts w:cstheme="minorHAnsi"/>
        </w:rPr>
        <w:t xml:space="preserve">st </w:t>
      </w:r>
      <w:r w:rsidRPr="00AD4ED7">
        <w:rPr>
          <w:rFonts w:cstheme="minorHAnsi"/>
        </w:rPr>
        <w:lastRenderedPageBreak/>
        <w:t>me</w:t>
      </w:r>
      <w:r w:rsidR="00A55517" w:rsidRPr="00AD4ED7">
        <w:rPr>
          <w:rFonts w:cstheme="minorHAnsi"/>
        </w:rPr>
        <w:t xml:space="preserve">n in our study were </w:t>
      </w:r>
      <w:r w:rsidRPr="00AD4ED7">
        <w:rPr>
          <w:rFonts w:cstheme="minorHAnsi"/>
        </w:rPr>
        <w:t>surgery alone (n=3</w:t>
      </w:r>
      <w:r w:rsidR="001F27F2" w:rsidRPr="00AD4ED7">
        <w:rPr>
          <w:rFonts w:cstheme="minorHAnsi"/>
        </w:rPr>
        <w:t>,</w:t>
      </w:r>
      <w:r w:rsidRPr="00AD4ED7">
        <w:rPr>
          <w:rFonts w:cstheme="minorHAnsi"/>
        </w:rPr>
        <w:t xml:space="preserve">123) and </w:t>
      </w:r>
      <w:r w:rsidR="00323127" w:rsidRPr="00AD4ED7">
        <w:rPr>
          <w:rFonts w:cstheme="minorHAnsi"/>
        </w:rPr>
        <w:t xml:space="preserve">combined </w:t>
      </w:r>
      <w:r w:rsidRPr="00AD4ED7">
        <w:rPr>
          <w:rFonts w:cstheme="minorHAnsi"/>
        </w:rPr>
        <w:t>EBRT</w:t>
      </w:r>
      <w:r w:rsidR="00323127" w:rsidRPr="00AD4ED7">
        <w:rPr>
          <w:rFonts w:cstheme="minorHAnsi"/>
        </w:rPr>
        <w:t xml:space="preserve"> &amp; </w:t>
      </w:r>
      <w:r w:rsidRPr="00AD4ED7">
        <w:rPr>
          <w:rFonts w:cstheme="minorHAnsi"/>
        </w:rPr>
        <w:t xml:space="preserve">ADT (n=3,092).  </w:t>
      </w:r>
      <w:r w:rsidR="002A72E4" w:rsidRPr="00AD4ED7">
        <w:rPr>
          <w:rFonts w:cstheme="minorHAnsi"/>
        </w:rPr>
        <w:t>Over 80% of t</w:t>
      </w:r>
      <w:r w:rsidRPr="00AD4ED7">
        <w:rPr>
          <w:rFonts w:cstheme="minorHAnsi"/>
        </w:rPr>
        <w:t>he surgical group were offered</w:t>
      </w:r>
      <w:r w:rsidR="002A72E4" w:rsidRPr="00AD4ED7">
        <w:rPr>
          <w:rFonts w:cstheme="minorHAnsi"/>
        </w:rPr>
        <w:t xml:space="preserve"> an</w:t>
      </w:r>
      <w:r w:rsidRPr="00AD4ED7">
        <w:rPr>
          <w:rFonts w:cstheme="minorHAnsi"/>
        </w:rPr>
        <w:t xml:space="preserve"> </w:t>
      </w:r>
      <w:r w:rsidR="002A72E4" w:rsidRPr="00AD4ED7">
        <w:rPr>
          <w:rFonts w:cstheme="minorHAnsi"/>
        </w:rPr>
        <w:t xml:space="preserve">intervention, and of those who tried the intervention, 37.2% found medication to be helpful, 55.3% found devices to be helpful and 53.3% found specialist services to be helpful. </w:t>
      </w:r>
      <w:r w:rsidRPr="00AD4ED7">
        <w:rPr>
          <w:rFonts w:cstheme="minorHAnsi"/>
        </w:rPr>
        <w:t xml:space="preserve"> For men treated with EBRT</w:t>
      </w:r>
      <w:r w:rsidR="002A72E4" w:rsidRPr="00AD4ED7">
        <w:rPr>
          <w:rFonts w:cstheme="minorHAnsi"/>
        </w:rPr>
        <w:t xml:space="preserve"> &amp; </w:t>
      </w:r>
      <w:r w:rsidRPr="00AD4ED7">
        <w:rPr>
          <w:rFonts w:cstheme="minorHAnsi"/>
        </w:rPr>
        <w:t>ADT</w:t>
      </w:r>
      <w:r w:rsidR="009F15D9" w:rsidRPr="00AD4ED7">
        <w:rPr>
          <w:rFonts w:cstheme="minorHAnsi"/>
        </w:rPr>
        <w:t>,</w:t>
      </w:r>
      <w:r w:rsidRPr="00AD4ED7">
        <w:rPr>
          <w:rFonts w:cstheme="minorHAnsi"/>
        </w:rPr>
        <w:t xml:space="preserve"> </w:t>
      </w:r>
      <w:r w:rsidR="00292A76" w:rsidRPr="00AD4ED7">
        <w:rPr>
          <w:rFonts w:cstheme="minorHAnsi"/>
        </w:rPr>
        <w:t>a much lower proportion (</w:t>
      </w:r>
      <w:r w:rsidR="002A72E4" w:rsidRPr="00AD4ED7">
        <w:rPr>
          <w:rFonts w:cstheme="minorHAnsi"/>
        </w:rPr>
        <w:t>39.5%</w:t>
      </w:r>
      <w:r w:rsidR="00292A76" w:rsidRPr="00AD4ED7">
        <w:rPr>
          <w:rFonts w:cstheme="minorHAnsi"/>
        </w:rPr>
        <w:t>)</w:t>
      </w:r>
      <w:r w:rsidR="002A72E4" w:rsidRPr="00AD4ED7">
        <w:rPr>
          <w:rFonts w:cstheme="minorHAnsi"/>
        </w:rPr>
        <w:t xml:space="preserve"> were offered an intervention</w:t>
      </w:r>
      <w:r w:rsidR="00292A76" w:rsidRPr="00AD4ED7">
        <w:rPr>
          <w:rFonts w:cstheme="minorHAnsi"/>
        </w:rPr>
        <w:t xml:space="preserve">.  Of those who tried the intervention, </w:t>
      </w:r>
      <w:r w:rsidRPr="00AD4ED7">
        <w:rPr>
          <w:rFonts w:cstheme="minorHAnsi"/>
        </w:rPr>
        <w:t xml:space="preserve">37.2% </w:t>
      </w:r>
      <w:r w:rsidR="00292A76" w:rsidRPr="00AD4ED7">
        <w:rPr>
          <w:rFonts w:cstheme="minorHAnsi"/>
        </w:rPr>
        <w:t>found</w:t>
      </w:r>
      <w:r w:rsidR="002A72E4" w:rsidRPr="00AD4ED7">
        <w:rPr>
          <w:rFonts w:cstheme="minorHAnsi"/>
        </w:rPr>
        <w:t xml:space="preserve"> medication to be helpful, </w:t>
      </w:r>
      <w:r w:rsidRPr="00AD4ED7">
        <w:rPr>
          <w:rFonts w:cstheme="minorHAnsi"/>
        </w:rPr>
        <w:t xml:space="preserve">33.1% </w:t>
      </w:r>
      <w:r w:rsidR="002A72E4" w:rsidRPr="00AD4ED7">
        <w:rPr>
          <w:rFonts w:cstheme="minorHAnsi"/>
        </w:rPr>
        <w:t xml:space="preserve">found devices to be helpful </w:t>
      </w:r>
      <w:r w:rsidRPr="00AD4ED7">
        <w:rPr>
          <w:rFonts w:cstheme="minorHAnsi"/>
        </w:rPr>
        <w:t xml:space="preserve">and 55.6% </w:t>
      </w:r>
      <w:r w:rsidR="00292A76" w:rsidRPr="00AD4ED7">
        <w:rPr>
          <w:rFonts w:cstheme="minorHAnsi"/>
        </w:rPr>
        <w:t>found</w:t>
      </w:r>
      <w:r w:rsidR="009F15D9" w:rsidRPr="00AD4ED7">
        <w:rPr>
          <w:rFonts w:cstheme="minorHAnsi"/>
        </w:rPr>
        <w:t xml:space="preserve"> </w:t>
      </w:r>
      <w:r w:rsidR="00292A76" w:rsidRPr="00AD4ED7">
        <w:rPr>
          <w:rFonts w:cstheme="minorHAnsi"/>
        </w:rPr>
        <w:t>specialist services</w:t>
      </w:r>
      <w:r w:rsidRPr="00AD4ED7">
        <w:rPr>
          <w:rFonts w:cstheme="minorHAnsi"/>
        </w:rPr>
        <w:t xml:space="preserve"> helpful. </w:t>
      </w:r>
      <w:r w:rsidR="002A08C1" w:rsidRPr="00AD4ED7">
        <w:rPr>
          <w:rFonts w:cstheme="minorHAnsi"/>
        </w:rPr>
        <w:t xml:space="preserve">  </w:t>
      </w:r>
    </w:p>
    <w:p w14:paraId="3A791459" w14:textId="0404B405" w:rsidR="00D32C69" w:rsidRPr="00AD4ED7" w:rsidRDefault="00D32C69" w:rsidP="0010723D">
      <w:pPr>
        <w:spacing w:after="0" w:line="480" w:lineRule="auto"/>
        <w:rPr>
          <w:rFonts w:cs="Arial"/>
          <w:b/>
        </w:rPr>
      </w:pPr>
      <w:r w:rsidRPr="00AD4ED7">
        <w:rPr>
          <w:rFonts w:cs="Arial"/>
          <w:b/>
        </w:rPr>
        <w:t>Free</w:t>
      </w:r>
      <w:r w:rsidR="0010723D" w:rsidRPr="00AD4ED7">
        <w:rPr>
          <w:rFonts w:cs="Arial"/>
          <w:b/>
        </w:rPr>
        <w:t xml:space="preserve"> </w:t>
      </w:r>
      <w:r w:rsidRPr="00AD4ED7">
        <w:rPr>
          <w:rFonts w:cs="Arial"/>
          <w:b/>
        </w:rPr>
        <w:t>text findings</w:t>
      </w:r>
    </w:p>
    <w:p w14:paraId="70D8B754" w14:textId="1D822519" w:rsidR="00F66762" w:rsidRPr="00AD4ED7" w:rsidRDefault="00DC3654" w:rsidP="0010723D">
      <w:pPr>
        <w:spacing w:after="240" w:line="480" w:lineRule="auto"/>
        <w:rPr>
          <w:rFonts w:cs="Calibri"/>
          <w:b/>
          <w:bCs/>
          <w:shd w:val="clear" w:color="auto" w:fill="FFFFFF"/>
        </w:rPr>
      </w:pPr>
      <w:r w:rsidRPr="00AD4ED7">
        <w:t xml:space="preserve">28% (3,849) of men </w:t>
      </w:r>
      <w:r w:rsidR="009012DD" w:rsidRPr="00AD4ED7">
        <w:t>with poor</w:t>
      </w:r>
      <w:r w:rsidR="00FC0848" w:rsidRPr="00AD4ED7">
        <w:t xml:space="preserve"> sexual </w:t>
      </w:r>
      <w:r w:rsidR="009012DD" w:rsidRPr="00AD4ED7">
        <w:t xml:space="preserve">function, </w:t>
      </w:r>
      <w:r w:rsidR="00D95DE0" w:rsidRPr="00AD4ED7">
        <w:t xml:space="preserve">which they </w:t>
      </w:r>
      <w:r w:rsidR="009012DD" w:rsidRPr="00AD4ED7">
        <w:t>considered to be a moderate</w:t>
      </w:r>
      <w:r w:rsidR="00AF4274" w:rsidRPr="00AD4ED7">
        <w:t xml:space="preserve"> or big</w:t>
      </w:r>
      <w:r w:rsidR="003E0DC3" w:rsidRPr="00AD4ED7">
        <w:t xml:space="preserve"> </w:t>
      </w:r>
      <w:r w:rsidR="009012DD" w:rsidRPr="00AD4ED7">
        <w:t>problem</w:t>
      </w:r>
      <w:r w:rsidR="00D95DE0" w:rsidRPr="00AD4ED7">
        <w:t>,</w:t>
      </w:r>
      <w:r w:rsidR="00870029" w:rsidRPr="00AD4ED7">
        <w:t xml:space="preserve"> </w:t>
      </w:r>
      <w:r w:rsidR="00514511" w:rsidRPr="00AD4ED7">
        <w:t>provided free text response</w:t>
      </w:r>
      <w:r w:rsidR="00FC0848" w:rsidRPr="00AD4ED7">
        <w:t>s</w:t>
      </w:r>
      <w:r w:rsidR="00837077" w:rsidRPr="00AD4ED7">
        <w:t xml:space="preserve"> following the </w:t>
      </w:r>
      <w:r w:rsidR="00717ECE" w:rsidRPr="00AD4ED7">
        <w:t xml:space="preserve">EPIC-26 and sexual intervention </w:t>
      </w:r>
      <w:r w:rsidR="00837077" w:rsidRPr="00AD4ED7">
        <w:t>questions</w:t>
      </w:r>
      <w:r w:rsidR="00717ECE" w:rsidRPr="00AD4ED7">
        <w:t xml:space="preserve"> </w:t>
      </w:r>
      <w:r w:rsidR="00927656" w:rsidRPr="00AD4ED7">
        <w:t>in the survey</w:t>
      </w:r>
      <w:r w:rsidR="00717ECE" w:rsidRPr="00AD4ED7">
        <w:t xml:space="preserve">.  </w:t>
      </w:r>
      <w:r w:rsidR="00837077" w:rsidRPr="00AD4ED7">
        <w:t xml:space="preserve"> </w:t>
      </w:r>
      <w:r w:rsidR="00717ECE" w:rsidRPr="00AD4ED7">
        <w:rPr>
          <w:rFonts w:ascii="Calibri" w:hAnsi="Calibri" w:cs="Calibri"/>
          <w:shd w:val="clear" w:color="auto" w:fill="FFFFFF"/>
        </w:rPr>
        <w:t xml:space="preserve">Of these, 597 (15.5%, or 4.2% of the total sample) comments were deemed relevant to </w:t>
      </w:r>
      <w:r w:rsidR="003E0D24" w:rsidRPr="00AD4ED7">
        <w:rPr>
          <w:rFonts w:ascii="Calibri" w:hAnsi="Calibri" w:cs="Calibri"/>
          <w:shd w:val="clear" w:color="auto" w:fill="FFFFFF"/>
        </w:rPr>
        <w:t xml:space="preserve">providing insights into </w:t>
      </w:r>
      <w:r w:rsidR="00717ECE" w:rsidRPr="00AD4ED7">
        <w:rPr>
          <w:rFonts w:ascii="Calibri" w:hAnsi="Calibri" w:cs="Calibri"/>
          <w:shd w:val="clear" w:color="auto" w:fill="FFFFFF"/>
        </w:rPr>
        <w:t>men</w:t>
      </w:r>
      <w:r w:rsidR="00713BCE" w:rsidRPr="00AD4ED7">
        <w:rPr>
          <w:rFonts w:ascii="Calibri" w:hAnsi="Calibri" w:cs="Calibri"/>
          <w:shd w:val="clear" w:color="auto" w:fill="FFFFFF"/>
        </w:rPr>
        <w:t>’</w:t>
      </w:r>
      <w:r w:rsidR="00717ECE" w:rsidRPr="00AD4ED7">
        <w:rPr>
          <w:rFonts w:ascii="Calibri" w:hAnsi="Calibri" w:cs="Calibri"/>
          <w:shd w:val="clear" w:color="auto" w:fill="FFFFFF"/>
        </w:rPr>
        <w:t xml:space="preserve">s experiences of </w:t>
      </w:r>
      <w:r w:rsidR="004B641A" w:rsidRPr="00AD4ED7">
        <w:rPr>
          <w:rFonts w:ascii="Calibri" w:hAnsi="Calibri" w:cs="Calibri"/>
          <w:shd w:val="clear" w:color="auto" w:fill="FFFFFF"/>
        </w:rPr>
        <w:t xml:space="preserve">support, including </w:t>
      </w:r>
      <w:r w:rsidR="00717ECE" w:rsidRPr="00AD4ED7">
        <w:rPr>
          <w:rFonts w:ascii="Calibri" w:hAnsi="Calibri" w:cs="Calibri"/>
          <w:shd w:val="clear" w:color="auto" w:fill="FFFFFF"/>
        </w:rPr>
        <w:t>medication</w:t>
      </w:r>
      <w:r w:rsidR="004B641A" w:rsidRPr="00AD4ED7">
        <w:rPr>
          <w:rFonts w:ascii="Calibri" w:hAnsi="Calibri" w:cs="Calibri"/>
          <w:shd w:val="clear" w:color="auto" w:fill="FFFFFF"/>
        </w:rPr>
        <w:t xml:space="preserve"> and devices. </w:t>
      </w:r>
      <w:r w:rsidR="00CA4FCE" w:rsidRPr="00AD4ED7">
        <w:rPr>
          <w:rFonts w:cs="Calibri"/>
          <w:bCs/>
          <w:shd w:val="clear" w:color="auto" w:fill="FFFFFF"/>
        </w:rPr>
        <w:t xml:space="preserve">Three main themes emerged from the analysis: </w:t>
      </w:r>
      <w:r w:rsidR="00B8442D" w:rsidRPr="00AD4ED7">
        <w:rPr>
          <w:rFonts w:cs="Calibri"/>
          <w:bCs/>
          <w:shd w:val="clear" w:color="auto" w:fill="FFFFFF"/>
        </w:rPr>
        <w:t>Barriers to access</w:t>
      </w:r>
      <w:r w:rsidR="003542B1" w:rsidRPr="00AD4ED7">
        <w:rPr>
          <w:rFonts w:cs="Calibri"/>
          <w:bCs/>
          <w:shd w:val="clear" w:color="auto" w:fill="FFFFFF"/>
        </w:rPr>
        <w:t>ing support</w:t>
      </w:r>
      <w:r w:rsidR="003E3059" w:rsidRPr="00AD4ED7">
        <w:rPr>
          <w:rFonts w:cs="Calibri"/>
          <w:bCs/>
          <w:shd w:val="clear" w:color="auto" w:fill="FFFFFF"/>
        </w:rPr>
        <w:t xml:space="preserve">, </w:t>
      </w:r>
      <w:r w:rsidR="003542B1" w:rsidRPr="00AD4ED7">
        <w:rPr>
          <w:rFonts w:cs="Calibri"/>
          <w:bCs/>
          <w:shd w:val="clear" w:color="auto" w:fill="FFFFFF"/>
        </w:rPr>
        <w:t>Barriers to continuing</w:t>
      </w:r>
      <w:r w:rsidR="00B8442D" w:rsidRPr="00AD4ED7">
        <w:rPr>
          <w:rFonts w:cs="Calibri"/>
          <w:bCs/>
          <w:shd w:val="clear" w:color="auto" w:fill="FFFFFF"/>
        </w:rPr>
        <w:t xml:space="preserve"> use</w:t>
      </w:r>
      <w:r w:rsidR="003E3059" w:rsidRPr="00AD4ED7">
        <w:rPr>
          <w:rFonts w:cs="Calibri"/>
          <w:bCs/>
          <w:shd w:val="clear" w:color="auto" w:fill="FFFFFF"/>
        </w:rPr>
        <w:t>,</w:t>
      </w:r>
      <w:r w:rsidR="00B8442D" w:rsidRPr="00AD4ED7">
        <w:rPr>
          <w:rFonts w:cs="Calibri"/>
          <w:bCs/>
          <w:shd w:val="clear" w:color="auto" w:fill="FFFFFF"/>
        </w:rPr>
        <w:t xml:space="preserve"> </w:t>
      </w:r>
      <w:r w:rsidR="003E3059" w:rsidRPr="00AD4ED7">
        <w:rPr>
          <w:rFonts w:cs="Calibri"/>
          <w:bCs/>
          <w:shd w:val="clear" w:color="auto" w:fill="FFFFFF"/>
        </w:rPr>
        <w:t xml:space="preserve">and </w:t>
      </w:r>
      <w:r w:rsidR="00B8442D" w:rsidRPr="00AD4ED7">
        <w:rPr>
          <w:rFonts w:cs="Calibri"/>
          <w:bCs/>
          <w:shd w:val="clear" w:color="auto" w:fill="FFFFFF"/>
        </w:rPr>
        <w:t xml:space="preserve">Drivers of </w:t>
      </w:r>
      <w:r w:rsidR="002A08C1" w:rsidRPr="00AD4ED7">
        <w:rPr>
          <w:rFonts w:cs="Calibri"/>
          <w:bCs/>
          <w:shd w:val="clear" w:color="auto" w:fill="FFFFFF"/>
        </w:rPr>
        <w:t>s</w:t>
      </w:r>
      <w:r w:rsidR="00B8442D" w:rsidRPr="00AD4ED7">
        <w:rPr>
          <w:rFonts w:cs="Calibri"/>
          <w:bCs/>
          <w:shd w:val="clear" w:color="auto" w:fill="FFFFFF"/>
        </w:rPr>
        <w:t>exual recovery</w:t>
      </w:r>
      <w:r w:rsidR="00F30EA3" w:rsidRPr="00AD4ED7">
        <w:rPr>
          <w:rFonts w:cs="Calibri"/>
          <w:bCs/>
          <w:shd w:val="clear" w:color="auto" w:fill="FFFFFF"/>
        </w:rPr>
        <w:t xml:space="preserve"> (see Figure </w:t>
      </w:r>
      <w:r w:rsidR="00A55517" w:rsidRPr="00AD4ED7">
        <w:rPr>
          <w:rFonts w:cs="Calibri"/>
          <w:bCs/>
          <w:shd w:val="clear" w:color="auto" w:fill="FFFFFF"/>
        </w:rPr>
        <w:t>2</w:t>
      </w:r>
      <w:r w:rsidR="00F30EA3" w:rsidRPr="00AD4ED7">
        <w:rPr>
          <w:rFonts w:cs="Calibri"/>
          <w:bCs/>
          <w:shd w:val="clear" w:color="auto" w:fill="FFFFFF"/>
        </w:rPr>
        <w:t>)</w:t>
      </w:r>
      <w:r w:rsidR="004602B1" w:rsidRPr="00AD4ED7">
        <w:rPr>
          <w:rFonts w:cs="Calibri"/>
          <w:bCs/>
          <w:shd w:val="clear" w:color="auto" w:fill="FFFFFF"/>
        </w:rPr>
        <w:t>.</w:t>
      </w:r>
      <w:r w:rsidR="00F30EA3" w:rsidRPr="00AD4ED7">
        <w:rPr>
          <w:rFonts w:cs="Calibri"/>
          <w:bCs/>
          <w:shd w:val="clear" w:color="auto" w:fill="FFFFFF"/>
        </w:rPr>
        <w:t xml:space="preserve">  Each of the themes and sub-themes </w:t>
      </w:r>
      <w:r w:rsidR="00713BCE" w:rsidRPr="00AD4ED7">
        <w:rPr>
          <w:rFonts w:cs="Calibri"/>
          <w:bCs/>
          <w:shd w:val="clear" w:color="auto" w:fill="FFFFFF"/>
        </w:rPr>
        <w:t xml:space="preserve">are </w:t>
      </w:r>
      <w:r w:rsidR="00F30EA3" w:rsidRPr="00AD4ED7">
        <w:rPr>
          <w:rFonts w:cs="Calibri"/>
          <w:bCs/>
          <w:shd w:val="clear" w:color="auto" w:fill="FFFFFF"/>
        </w:rPr>
        <w:t>described below</w:t>
      </w:r>
      <w:r w:rsidR="002A08C1" w:rsidRPr="00AD4ED7">
        <w:rPr>
          <w:rFonts w:cs="Calibri"/>
          <w:bCs/>
          <w:shd w:val="clear" w:color="auto" w:fill="FFFFFF"/>
        </w:rPr>
        <w:t xml:space="preserve">, with </w:t>
      </w:r>
      <w:r w:rsidR="00F30EA3" w:rsidRPr="00AD4ED7">
        <w:rPr>
          <w:rFonts w:cs="Calibri"/>
          <w:bCs/>
          <w:shd w:val="clear" w:color="auto" w:fill="FFFFFF"/>
        </w:rPr>
        <w:t xml:space="preserve">illustrative quotes for each theme presented in </w:t>
      </w:r>
      <w:r w:rsidR="00AD3ECE" w:rsidRPr="00AD4ED7">
        <w:rPr>
          <w:rFonts w:cs="Calibri"/>
          <w:bCs/>
          <w:shd w:val="clear" w:color="auto" w:fill="FFFFFF"/>
        </w:rPr>
        <w:t>Supplementary Table 2</w:t>
      </w:r>
      <w:r w:rsidR="00F30EA3" w:rsidRPr="00AD4ED7">
        <w:rPr>
          <w:rFonts w:cs="Calibri"/>
          <w:bCs/>
          <w:shd w:val="clear" w:color="auto" w:fill="FFFFFF"/>
        </w:rPr>
        <w:t xml:space="preserve">.  </w:t>
      </w:r>
      <w:r w:rsidR="00514511" w:rsidRPr="00AD4ED7">
        <w:rPr>
          <w:rFonts w:cs="Calibri"/>
          <w:bCs/>
          <w:shd w:val="clear" w:color="auto" w:fill="FFFFFF"/>
        </w:rPr>
        <w:t xml:space="preserve"> </w:t>
      </w:r>
      <w:r w:rsidR="00514511" w:rsidRPr="00AD4ED7">
        <w:rPr>
          <w:rFonts w:cs="Calibri"/>
          <w:b/>
          <w:bCs/>
          <w:shd w:val="clear" w:color="auto" w:fill="FFFFFF"/>
        </w:rPr>
        <w:t xml:space="preserve">  </w:t>
      </w:r>
    </w:p>
    <w:p w14:paraId="5EBD7AAC" w14:textId="2AC626F4" w:rsidR="00514511" w:rsidRPr="00AD4ED7" w:rsidRDefault="00B64670" w:rsidP="0010723D">
      <w:pPr>
        <w:tabs>
          <w:tab w:val="left" w:pos="142"/>
        </w:tabs>
        <w:spacing w:after="0" w:line="480" w:lineRule="auto"/>
        <w:rPr>
          <w:b/>
          <w:u w:val="single"/>
        </w:rPr>
      </w:pPr>
      <w:r w:rsidRPr="00AD4ED7">
        <w:rPr>
          <w:b/>
          <w:u w:val="single"/>
        </w:rPr>
        <w:t>Theme 1:  Barriers to accessing</w:t>
      </w:r>
      <w:r w:rsidR="00EC68E5" w:rsidRPr="00AD4ED7">
        <w:rPr>
          <w:b/>
          <w:u w:val="single"/>
        </w:rPr>
        <w:t xml:space="preserve"> sexual care</w:t>
      </w:r>
      <w:r w:rsidR="004602B1" w:rsidRPr="00AD4ED7">
        <w:rPr>
          <w:b/>
          <w:u w:val="single"/>
        </w:rPr>
        <w:t xml:space="preserve"> </w:t>
      </w:r>
      <w:r w:rsidR="000A5BDB" w:rsidRPr="00AD4ED7">
        <w:rPr>
          <w:b/>
          <w:u w:val="single"/>
        </w:rPr>
        <w:t xml:space="preserve">support </w:t>
      </w:r>
    </w:p>
    <w:p w14:paraId="7032D4D5" w14:textId="77777777" w:rsidR="0010723D" w:rsidRPr="00AD4ED7" w:rsidRDefault="0016639D" w:rsidP="0010723D">
      <w:pPr>
        <w:tabs>
          <w:tab w:val="left" w:pos="142"/>
        </w:tabs>
        <w:spacing w:after="240" w:line="480" w:lineRule="auto"/>
      </w:pPr>
      <w:r w:rsidRPr="00AD4ED7">
        <w:t xml:space="preserve">Barriers </w:t>
      </w:r>
      <w:r w:rsidR="00B64670" w:rsidRPr="00AD4ED7">
        <w:t xml:space="preserve">to accessing support to deal with </w:t>
      </w:r>
      <w:r w:rsidR="008F0493" w:rsidRPr="00AD4ED7">
        <w:t>erectile</w:t>
      </w:r>
      <w:r w:rsidR="00B64670" w:rsidRPr="00AD4ED7">
        <w:t xml:space="preserve"> dysfunction </w:t>
      </w:r>
      <w:r w:rsidRPr="00AD4ED7">
        <w:t>were identified at the health service organisation level</w:t>
      </w:r>
      <w:r w:rsidR="00E53C7E" w:rsidRPr="00AD4ED7">
        <w:t xml:space="preserve"> </w:t>
      </w:r>
      <w:r w:rsidR="00B64670" w:rsidRPr="00AD4ED7">
        <w:t xml:space="preserve">as well as the individual patient level.  </w:t>
      </w:r>
    </w:p>
    <w:p w14:paraId="09A3D161" w14:textId="691BD43B" w:rsidR="0016639D" w:rsidRPr="00AD4ED7" w:rsidRDefault="002006DB" w:rsidP="0010723D">
      <w:pPr>
        <w:tabs>
          <w:tab w:val="left" w:pos="142"/>
        </w:tabs>
        <w:spacing w:after="0" w:line="480" w:lineRule="auto"/>
      </w:pPr>
      <w:r w:rsidRPr="00AD4ED7">
        <w:rPr>
          <w:b/>
        </w:rPr>
        <w:t>i) Health service factors</w:t>
      </w:r>
    </w:p>
    <w:p w14:paraId="5A3AF1F6" w14:textId="0C742B7D" w:rsidR="00D32C69" w:rsidRPr="00AD4ED7" w:rsidRDefault="00870029" w:rsidP="0010723D">
      <w:pPr>
        <w:tabs>
          <w:tab w:val="left" w:pos="142"/>
        </w:tabs>
        <w:spacing w:after="0" w:line="480" w:lineRule="auto"/>
        <w:rPr>
          <w:b/>
          <w:i/>
        </w:rPr>
      </w:pPr>
      <w:r w:rsidRPr="00AD4ED7">
        <w:rPr>
          <w:b/>
          <w:i/>
        </w:rPr>
        <w:t xml:space="preserve">Information provision and communication with health professionals </w:t>
      </w:r>
    </w:p>
    <w:p w14:paraId="1CA03CD2" w14:textId="24D5E7AE" w:rsidR="000A699F" w:rsidRPr="00AD4ED7" w:rsidRDefault="002B51E2" w:rsidP="0010723D">
      <w:pPr>
        <w:spacing w:after="240" w:line="480" w:lineRule="auto"/>
      </w:pPr>
      <w:r w:rsidRPr="00AD4ED7">
        <w:t xml:space="preserve">Men described unmet needs regarding </w:t>
      </w:r>
      <w:r w:rsidR="008F0493" w:rsidRPr="00AD4ED7">
        <w:t>erectile</w:t>
      </w:r>
      <w:r w:rsidRPr="00AD4ED7">
        <w:t xml:space="preserve"> functioning and a desire for more information and support.  </w:t>
      </w:r>
      <w:r w:rsidR="00F46A6A" w:rsidRPr="00AD4ED7">
        <w:t xml:space="preserve">Men </w:t>
      </w:r>
      <w:r w:rsidR="00EA0DD5" w:rsidRPr="00AD4ED7">
        <w:t xml:space="preserve">often </w:t>
      </w:r>
      <w:r w:rsidR="00F46A6A" w:rsidRPr="00AD4ED7">
        <w:t>commented</w:t>
      </w:r>
      <w:r w:rsidR="00514511" w:rsidRPr="00AD4ED7">
        <w:t xml:space="preserve"> that health professionals had not initiated any discussion with them regarding sexual function following </w:t>
      </w:r>
      <w:r w:rsidR="00AD4ED7" w:rsidRPr="00AD4ED7">
        <w:t>treatment or</w:t>
      </w:r>
      <w:r w:rsidR="00514511" w:rsidRPr="00AD4ED7">
        <w:t xml:space="preserve"> had failed to discuss potential medication or ai</w:t>
      </w:r>
      <w:r w:rsidR="004602B1" w:rsidRPr="00AD4ED7">
        <w:t xml:space="preserve">ds to help address </w:t>
      </w:r>
      <w:r w:rsidR="00996E5E" w:rsidRPr="00AD4ED7">
        <w:t xml:space="preserve">sexual </w:t>
      </w:r>
      <w:r w:rsidR="004602B1" w:rsidRPr="00AD4ED7">
        <w:t xml:space="preserve">dysfunction.  </w:t>
      </w:r>
      <w:r w:rsidR="000B762A" w:rsidRPr="00AD4ED7">
        <w:t>Some m</w:t>
      </w:r>
      <w:r w:rsidR="00F46A6A" w:rsidRPr="00AD4ED7">
        <w:t xml:space="preserve">en indicated they believed sexual issues </w:t>
      </w:r>
      <w:r w:rsidR="00870029" w:rsidRPr="00AD4ED7">
        <w:t xml:space="preserve">were not discussed </w:t>
      </w:r>
      <w:r w:rsidR="00F46A6A" w:rsidRPr="00AD4ED7">
        <w:t>because the</w:t>
      </w:r>
      <w:r w:rsidR="00870029" w:rsidRPr="00AD4ED7">
        <w:t xml:space="preserve">ir doctors had </w:t>
      </w:r>
      <w:r w:rsidR="00F46A6A" w:rsidRPr="00AD4ED7">
        <w:t xml:space="preserve">made </w:t>
      </w:r>
      <w:r w:rsidR="00870029" w:rsidRPr="00AD4ED7">
        <w:t>incorrect</w:t>
      </w:r>
      <w:r w:rsidR="00F46A6A" w:rsidRPr="00AD4ED7">
        <w:t xml:space="preserve"> assumptions about their older age or</w:t>
      </w:r>
      <w:r w:rsidR="000B762A" w:rsidRPr="00AD4ED7">
        <w:t>,</w:t>
      </w:r>
      <w:r w:rsidR="00F46A6A" w:rsidRPr="00AD4ED7">
        <w:t xml:space="preserve"> </w:t>
      </w:r>
      <w:r w:rsidR="00996E5E" w:rsidRPr="00AD4ED7">
        <w:t xml:space="preserve">in </w:t>
      </w:r>
      <w:r w:rsidR="009A55D6" w:rsidRPr="00AD4ED7">
        <w:t xml:space="preserve">a few </w:t>
      </w:r>
      <w:r w:rsidR="00996E5E" w:rsidRPr="00AD4ED7">
        <w:t xml:space="preserve">cases, their </w:t>
      </w:r>
      <w:r w:rsidR="00F46A6A" w:rsidRPr="00AD4ED7">
        <w:t>sexua</w:t>
      </w:r>
      <w:r w:rsidR="002A08C1" w:rsidRPr="00AD4ED7">
        <w:t xml:space="preserve">l orientation.  </w:t>
      </w:r>
      <w:r w:rsidR="000B762A" w:rsidRPr="00AD4ED7">
        <w:t xml:space="preserve">Comments indicated that in some cases </w:t>
      </w:r>
      <w:r w:rsidR="00514511" w:rsidRPr="00AD4ED7">
        <w:t xml:space="preserve">health professionals had told </w:t>
      </w:r>
      <w:r w:rsidR="000B762A" w:rsidRPr="00AD4ED7">
        <w:lastRenderedPageBreak/>
        <w:t xml:space="preserve">men </w:t>
      </w:r>
      <w:r w:rsidR="00514511" w:rsidRPr="00AD4ED7">
        <w:t>their sex lives would be o</w:t>
      </w:r>
      <w:r w:rsidR="004602B1" w:rsidRPr="00AD4ED7">
        <w:t>ver completely followi</w:t>
      </w:r>
      <w:r w:rsidR="00B64670" w:rsidRPr="00AD4ED7">
        <w:t>ng treatment</w:t>
      </w:r>
      <w:r w:rsidR="000B762A" w:rsidRPr="00AD4ED7">
        <w:t>,</w:t>
      </w:r>
      <w:r w:rsidR="00B64670" w:rsidRPr="00AD4ED7">
        <w:t xml:space="preserve"> with no indication </w:t>
      </w:r>
      <w:r w:rsidR="004602B1" w:rsidRPr="00AD4ED7">
        <w:t>that any further information or support</w:t>
      </w:r>
      <w:r w:rsidR="004B3289" w:rsidRPr="00AD4ED7">
        <w:t xml:space="preserve"> for sexual functioning</w:t>
      </w:r>
      <w:r w:rsidR="004602B1" w:rsidRPr="00AD4ED7">
        <w:t xml:space="preserve"> </w:t>
      </w:r>
      <w:r w:rsidR="001C7544" w:rsidRPr="00AD4ED7">
        <w:t>had been</w:t>
      </w:r>
      <w:r w:rsidR="004602B1" w:rsidRPr="00AD4ED7">
        <w:t xml:space="preserve"> provided.</w:t>
      </w:r>
      <w:r w:rsidRPr="00AD4ED7">
        <w:t xml:space="preserve"> </w:t>
      </w:r>
    </w:p>
    <w:p w14:paraId="22614C73" w14:textId="29D5F0B8" w:rsidR="00D32C69" w:rsidRPr="00AD4ED7" w:rsidRDefault="00EA0DD5" w:rsidP="0010723D">
      <w:pPr>
        <w:tabs>
          <w:tab w:val="left" w:pos="142"/>
        </w:tabs>
        <w:spacing w:after="0" w:line="480" w:lineRule="auto"/>
        <w:rPr>
          <w:b/>
          <w:i/>
        </w:rPr>
      </w:pPr>
      <w:r w:rsidRPr="00AD4ED7">
        <w:rPr>
          <w:b/>
          <w:i/>
        </w:rPr>
        <w:t>Inconsistencies</w:t>
      </w:r>
      <w:r w:rsidR="00D32C69" w:rsidRPr="00AD4ED7">
        <w:rPr>
          <w:b/>
          <w:i/>
        </w:rPr>
        <w:t xml:space="preserve"> between primary and secondary care </w:t>
      </w:r>
    </w:p>
    <w:p w14:paraId="0B4BFE25" w14:textId="006E21C3" w:rsidR="00DA76AC" w:rsidRPr="00AD4ED7" w:rsidRDefault="00A23627" w:rsidP="0010723D">
      <w:pPr>
        <w:spacing w:after="240" w:line="480" w:lineRule="auto"/>
        <w:rPr>
          <w:i/>
        </w:rPr>
      </w:pPr>
      <w:r w:rsidRPr="00AD4ED7">
        <w:t xml:space="preserve">Many men described </w:t>
      </w:r>
      <w:r w:rsidR="008F0493" w:rsidRPr="00AD4ED7">
        <w:t>significant inconsistencies</w:t>
      </w:r>
      <w:r w:rsidR="00DA76AC" w:rsidRPr="00AD4ED7">
        <w:t xml:space="preserve"> between what their consultants</w:t>
      </w:r>
      <w:r w:rsidR="00B64670" w:rsidRPr="00AD4ED7">
        <w:t xml:space="preserve"> or specialist </w:t>
      </w:r>
      <w:r w:rsidR="00465C47" w:rsidRPr="00AD4ED7">
        <w:t>ED</w:t>
      </w:r>
      <w:r w:rsidR="00B64670" w:rsidRPr="00AD4ED7">
        <w:t xml:space="preserve"> services</w:t>
      </w:r>
      <w:r w:rsidR="00DA76AC" w:rsidRPr="00AD4ED7">
        <w:t xml:space="preserve"> advised and what</w:t>
      </w:r>
      <w:r w:rsidR="00713BCE" w:rsidRPr="00AD4ED7">
        <w:t xml:space="preserve"> </w:t>
      </w:r>
      <w:r w:rsidR="00DA76AC" w:rsidRPr="00AD4ED7">
        <w:t>the</w:t>
      </w:r>
      <w:r w:rsidR="0016639D" w:rsidRPr="00AD4ED7">
        <w:t xml:space="preserve">ir </w:t>
      </w:r>
      <w:r w:rsidR="000D6477" w:rsidRPr="00AD4ED7">
        <w:t>general practitioner (</w:t>
      </w:r>
      <w:r w:rsidR="0016639D" w:rsidRPr="00AD4ED7">
        <w:t>GP</w:t>
      </w:r>
      <w:r w:rsidR="000D6477" w:rsidRPr="00AD4ED7">
        <w:t>)</w:t>
      </w:r>
      <w:r w:rsidR="0016639D" w:rsidRPr="00AD4ED7">
        <w:t xml:space="preserve"> had told</w:t>
      </w:r>
      <w:r w:rsidR="008F0493" w:rsidRPr="00AD4ED7">
        <w:t xml:space="preserve"> them</w:t>
      </w:r>
      <w:r w:rsidR="00713BCE" w:rsidRPr="00AD4ED7">
        <w:t xml:space="preserve"> </w:t>
      </w:r>
      <w:r w:rsidR="0016639D" w:rsidRPr="00AD4ED7">
        <w:t>or</w:t>
      </w:r>
      <w:r w:rsidR="00DA76AC" w:rsidRPr="00AD4ED7">
        <w:t xml:space="preserve"> w</w:t>
      </w:r>
      <w:r w:rsidR="00766F80" w:rsidRPr="00AD4ED7">
        <w:t>as</w:t>
      </w:r>
      <w:r w:rsidR="00DA76AC" w:rsidRPr="00AD4ED7">
        <w:t xml:space="preserve"> </w:t>
      </w:r>
      <w:r w:rsidR="007E5606" w:rsidRPr="00AD4ED7">
        <w:t xml:space="preserve">willing to </w:t>
      </w:r>
      <w:r w:rsidR="00DA76AC" w:rsidRPr="00AD4ED7">
        <w:t>prescribe</w:t>
      </w:r>
      <w:r w:rsidR="004602B1" w:rsidRPr="00AD4ED7">
        <w:t>.</w:t>
      </w:r>
      <w:r w:rsidR="0016639D" w:rsidRPr="00AD4ED7">
        <w:t xml:space="preserve">  There were numerous </w:t>
      </w:r>
      <w:r w:rsidR="00E25DEC" w:rsidRPr="00AD4ED7">
        <w:t>instances reported</w:t>
      </w:r>
      <w:r w:rsidR="0016639D" w:rsidRPr="00AD4ED7">
        <w:t xml:space="preserve"> about </w:t>
      </w:r>
      <w:r w:rsidR="002A08C1" w:rsidRPr="00AD4ED7">
        <w:t xml:space="preserve">GPs reluctance to prescribe </w:t>
      </w:r>
      <w:r w:rsidR="0016639D" w:rsidRPr="00AD4ED7">
        <w:t xml:space="preserve">medication or aids </w:t>
      </w:r>
      <w:r w:rsidR="00E25DEC" w:rsidRPr="00AD4ED7">
        <w:t xml:space="preserve">which had been </w:t>
      </w:r>
      <w:r w:rsidR="000B762A" w:rsidRPr="00AD4ED7">
        <w:t xml:space="preserve">recommended by secondary </w:t>
      </w:r>
      <w:r w:rsidR="00713BCE" w:rsidRPr="00AD4ED7">
        <w:t>c</w:t>
      </w:r>
      <w:r w:rsidR="000B762A" w:rsidRPr="00AD4ED7">
        <w:t xml:space="preserve">are and </w:t>
      </w:r>
      <w:r w:rsidR="0016639D" w:rsidRPr="00AD4ED7">
        <w:t>requested</w:t>
      </w:r>
      <w:r w:rsidR="000B762A" w:rsidRPr="00AD4ED7">
        <w:t xml:space="preserve"> by men</w:t>
      </w:r>
      <w:r w:rsidR="0016639D" w:rsidRPr="00AD4ED7">
        <w:t>.</w:t>
      </w:r>
      <w:r w:rsidR="008F0493" w:rsidRPr="00AD4ED7">
        <w:t xml:space="preserve"> </w:t>
      </w:r>
    </w:p>
    <w:p w14:paraId="0334C83A" w14:textId="0D52D106" w:rsidR="00447208" w:rsidRPr="00AD4ED7" w:rsidRDefault="00EF58BE" w:rsidP="0010723D">
      <w:pPr>
        <w:tabs>
          <w:tab w:val="left" w:pos="142"/>
        </w:tabs>
        <w:spacing w:after="0" w:line="480" w:lineRule="auto"/>
        <w:rPr>
          <w:b/>
          <w:i/>
        </w:rPr>
      </w:pPr>
      <w:r w:rsidRPr="00AD4ED7">
        <w:rPr>
          <w:b/>
          <w:i/>
        </w:rPr>
        <w:t xml:space="preserve">Delays in </w:t>
      </w:r>
      <w:r w:rsidR="00447208" w:rsidRPr="00AD4ED7">
        <w:rPr>
          <w:b/>
          <w:i/>
        </w:rPr>
        <w:t>support for sexual functioning - “Too little, too late</w:t>
      </w:r>
      <w:r w:rsidR="00E60250" w:rsidRPr="00AD4ED7">
        <w:rPr>
          <w:b/>
          <w:i/>
        </w:rPr>
        <w:t>”</w:t>
      </w:r>
    </w:p>
    <w:p w14:paraId="318D9FD6" w14:textId="4A963E87" w:rsidR="00447208" w:rsidRPr="00AD4ED7" w:rsidRDefault="00E25DEC" w:rsidP="0010723D">
      <w:pPr>
        <w:spacing w:after="240" w:line="480" w:lineRule="auto"/>
      </w:pPr>
      <w:r w:rsidRPr="00AD4ED7">
        <w:t>Men reported s</w:t>
      </w:r>
      <w:r w:rsidR="00447208" w:rsidRPr="00AD4ED7">
        <w:t xml:space="preserve">ignificant delays in receiving medication or sexual aid </w:t>
      </w:r>
      <w:r w:rsidRPr="00AD4ED7">
        <w:t>after</w:t>
      </w:r>
      <w:r w:rsidR="00447208" w:rsidRPr="00AD4ED7">
        <w:t xml:space="preserve"> these had been ordered or prescribed, </w:t>
      </w:r>
      <w:r w:rsidRPr="00AD4ED7">
        <w:t xml:space="preserve">and </w:t>
      </w:r>
      <w:r w:rsidR="00447208" w:rsidRPr="00AD4ED7">
        <w:t>long wait</w:t>
      </w:r>
      <w:r w:rsidRPr="00AD4ED7">
        <w:t>ing lists</w:t>
      </w:r>
      <w:r w:rsidR="00447208" w:rsidRPr="00AD4ED7">
        <w:t xml:space="preserve"> fol</w:t>
      </w:r>
      <w:r w:rsidR="0016639D" w:rsidRPr="00AD4ED7">
        <w:t xml:space="preserve">lowing referral for </w:t>
      </w:r>
      <w:r w:rsidRPr="00AD4ED7">
        <w:t xml:space="preserve">sexual or couple </w:t>
      </w:r>
      <w:r w:rsidR="0016639D" w:rsidRPr="00AD4ED7">
        <w:t xml:space="preserve">counselling.  </w:t>
      </w:r>
      <w:r w:rsidRPr="00AD4ED7">
        <w:t>This, in turn, s</w:t>
      </w:r>
      <w:r w:rsidR="00447208" w:rsidRPr="00AD4ED7">
        <w:t xml:space="preserve">ometimes </w:t>
      </w:r>
      <w:r w:rsidR="0016639D" w:rsidRPr="00AD4ED7">
        <w:t xml:space="preserve">led men to </w:t>
      </w:r>
      <w:r w:rsidR="002A08C1" w:rsidRPr="00AD4ED7">
        <w:t>cease</w:t>
      </w:r>
      <w:r w:rsidR="00B64670" w:rsidRPr="00AD4ED7">
        <w:t xml:space="preserve"> trying</w:t>
      </w:r>
      <w:r w:rsidR="0016639D" w:rsidRPr="00AD4ED7">
        <w:t xml:space="preserve">. </w:t>
      </w:r>
      <w:r w:rsidR="008F0493" w:rsidRPr="00AD4ED7">
        <w:t xml:space="preserve"> </w:t>
      </w:r>
    </w:p>
    <w:p w14:paraId="29C3C3A1" w14:textId="6738811C" w:rsidR="0016639D" w:rsidRPr="00AD4ED7" w:rsidRDefault="002006DB" w:rsidP="00E60250">
      <w:pPr>
        <w:tabs>
          <w:tab w:val="left" w:pos="142"/>
        </w:tabs>
        <w:spacing w:after="0" w:line="480" w:lineRule="auto"/>
        <w:rPr>
          <w:b/>
        </w:rPr>
      </w:pPr>
      <w:r w:rsidRPr="00AD4ED7">
        <w:rPr>
          <w:b/>
        </w:rPr>
        <w:t xml:space="preserve">(ii)  </w:t>
      </w:r>
      <w:r w:rsidR="009A60BC" w:rsidRPr="00AD4ED7">
        <w:rPr>
          <w:b/>
        </w:rPr>
        <w:t xml:space="preserve">Patient </w:t>
      </w:r>
      <w:r w:rsidR="00E53C7E" w:rsidRPr="00AD4ED7">
        <w:rPr>
          <w:b/>
        </w:rPr>
        <w:t>factors</w:t>
      </w:r>
      <w:r w:rsidR="008F425F" w:rsidRPr="00AD4ED7">
        <w:rPr>
          <w:b/>
        </w:rPr>
        <w:t xml:space="preserve">  </w:t>
      </w:r>
    </w:p>
    <w:p w14:paraId="1E935D88" w14:textId="6AC97382" w:rsidR="004B3289" w:rsidRPr="00AD4ED7" w:rsidRDefault="004B3289" w:rsidP="0010723D">
      <w:pPr>
        <w:spacing w:after="240" w:line="480" w:lineRule="auto"/>
      </w:pPr>
      <w:r w:rsidRPr="00AD4ED7">
        <w:t xml:space="preserve">Some men described embarrassment and </w:t>
      </w:r>
      <w:r w:rsidR="00E25DEC" w:rsidRPr="00AD4ED7">
        <w:t xml:space="preserve">a </w:t>
      </w:r>
      <w:r w:rsidRPr="00AD4ED7">
        <w:t xml:space="preserve">reluctance to talk to </w:t>
      </w:r>
      <w:r w:rsidR="003B1294" w:rsidRPr="00AD4ED7">
        <w:t xml:space="preserve">health professionals </w:t>
      </w:r>
      <w:r w:rsidRPr="00AD4ED7">
        <w:t xml:space="preserve">about using sexual aids.  Other men didn’t want to try medication due to issues with comorbidities and concerns over polypharmacy.  Some </w:t>
      </w:r>
      <w:r w:rsidR="00E25DEC" w:rsidRPr="00AD4ED7">
        <w:t xml:space="preserve">men </w:t>
      </w:r>
      <w:r w:rsidRPr="00AD4ED7">
        <w:t>discussed loss of libido due to treatment from PCa leading to a lack of motivation to try sexual aids. Other</w:t>
      </w:r>
      <w:r w:rsidR="00E25DEC" w:rsidRPr="00AD4ED7">
        <w:t>s</w:t>
      </w:r>
      <w:r w:rsidRPr="00AD4ED7">
        <w:t xml:space="preserve"> held negative views towards particular sexual aids, for example a dislike of mechanical options such as the vacuum pump or a phobia of injections which precluded these options.   A few men noted concerns around the use of sexual aids potentially increasing the risk of cancer recurrence because of increased blood flow to the area.  </w:t>
      </w:r>
    </w:p>
    <w:p w14:paraId="0BAF1565" w14:textId="4BB650FB" w:rsidR="00E53C7E" w:rsidRPr="00AD4ED7" w:rsidRDefault="004B3289" w:rsidP="00E60250">
      <w:pPr>
        <w:spacing w:after="0" w:line="480" w:lineRule="auto"/>
        <w:rPr>
          <w:u w:val="single"/>
        </w:rPr>
      </w:pPr>
      <w:r w:rsidRPr="00AD4ED7">
        <w:rPr>
          <w:b/>
          <w:u w:val="single"/>
        </w:rPr>
        <w:t xml:space="preserve">Theme </w:t>
      </w:r>
      <w:r w:rsidR="00E53C7E" w:rsidRPr="00AD4ED7">
        <w:rPr>
          <w:b/>
          <w:u w:val="single"/>
        </w:rPr>
        <w:t>2</w:t>
      </w:r>
      <w:r w:rsidR="003B1294" w:rsidRPr="00AD4ED7">
        <w:rPr>
          <w:b/>
          <w:u w:val="single"/>
        </w:rPr>
        <w:t>:</w:t>
      </w:r>
      <w:r w:rsidR="00E53C7E" w:rsidRPr="00AD4ED7">
        <w:rPr>
          <w:b/>
          <w:u w:val="single"/>
        </w:rPr>
        <w:t xml:space="preserve">  </w:t>
      </w:r>
      <w:r w:rsidR="00406ADE" w:rsidRPr="00AD4ED7">
        <w:rPr>
          <w:b/>
          <w:u w:val="single"/>
        </w:rPr>
        <w:t xml:space="preserve">Barriers to continuing </w:t>
      </w:r>
      <w:r w:rsidR="00E53C7E" w:rsidRPr="00AD4ED7">
        <w:rPr>
          <w:b/>
          <w:u w:val="single"/>
        </w:rPr>
        <w:t>use</w:t>
      </w:r>
      <w:r w:rsidR="00E25DEC" w:rsidRPr="00AD4ED7">
        <w:rPr>
          <w:b/>
          <w:u w:val="single"/>
        </w:rPr>
        <w:t xml:space="preserve"> of sexual care support interventions</w:t>
      </w:r>
    </w:p>
    <w:p w14:paraId="6B89D7AE" w14:textId="4295D3A7" w:rsidR="00E60250" w:rsidRPr="00AD4ED7" w:rsidRDefault="003E0DC3" w:rsidP="00E60250">
      <w:pPr>
        <w:spacing w:after="240" w:line="480" w:lineRule="auto"/>
      </w:pPr>
      <w:r w:rsidRPr="00AD4ED7">
        <w:t xml:space="preserve">Amongst men who had tried </w:t>
      </w:r>
      <w:r w:rsidR="008F425F" w:rsidRPr="00AD4ED7">
        <w:t>erectile</w:t>
      </w:r>
      <w:r w:rsidRPr="00AD4ED7">
        <w:t xml:space="preserve"> aids, many reported </w:t>
      </w:r>
      <w:r w:rsidR="00B64670" w:rsidRPr="00AD4ED7">
        <w:t xml:space="preserve">perceived </w:t>
      </w:r>
      <w:r w:rsidRPr="00AD4ED7">
        <w:t xml:space="preserve">problems or limitations. The most common problem reported was that men found </w:t>
      </w:r>
      <w:r w:rsidR="00713BCE" w:rsidRPr="00AD4ED7">
        <w:t xml:space="preserve">the aids </w:t>
      </w:r>
      <w:r w:rsidR="00B64670" w:rsidRPr="00AD4ED7">
        <w:t xml:space="preserve">to be </w:t>
      </w:r>
      <w:r w:rsidRPr="00AD4ED7">
        <w:t>lacking or limited in effectiveness</w:t>
      </w:r>
      <w:r w:rsidR="00E25DEC" w:rsidRPr="00AD4ED7">
        <w:t xml:space="preserve"> and so they stopped using them</w:t>
      </w:r>
      <w:r w:rsidRPr="00AD4ED7">
        <w:t xml:space="preserve">. </w:t>
      </w:r>
      <w:r w:rsidR="00B64670" w:rsidRPr="00AD4ED7">
        <w:t xml:space="preserve">  </w:t>
      </w:r>
      <w:r w:rsidRPr="00AD4ED7">
        <w:t>Another issue was</w:t>
      </w:r>
      <w:r w:rsidR="00B64670" w:rsidRPr="00AD4ED7">
        <w:t xml:space="preserve"> experiencing</w:t>
      </w:r>
      <w:r w:rsidRPr="00AD4ED7">
        <w:t xml:space="preserve"> unpleasant side effects from using sexual aids or medications (e.g. headaches, pain etc.), which often became a </w:t>
      </w:r>
      <w:r w:rsidRPr="00AD4ED7">
        <w:lastRenderedPageBreak/>
        <w:t xml:space="preserve">barrier to further use. Men also reported finding sexual aids reduced the pleasure and the spontaneity of sex.  </w:t>
      </w:r>
      <w:r w:rsidR="00B64670" w:rsidRPr="00AD4ED7">
        <w:t>Some men also described problems with getting adequate support ‘troubleshooting’ issues with medication or devices</w:t>
      </w:r>
      <w:r w:rsidR="009A60BC" w:rsidRPr="00AD4ED7">
        <w:t xml:space="preserve"> </w:t>
      </w:r>
      <w:r w:rsidR="003A1F2F" w:rsidRPr="00AD4ED7">
        <w:t xml:space="preserve">from </w:t>
      </w:r>
      <w:r w:rsidR="009A60BC" w:rsidRPr="00AD4ED7">
        <w:t>health professionals</w:t>
      </w:r>
      <w:r w:rsidR="00B64670" w:rsidRPr="00AD4ED7">
        <w:t xml:space="preserve">. </w:t>
      </w:r>
      <w:r w:rsidR="00E25DEC" w:rsidRPr="00AD4ED7">
        <w:t xml:space="preserve">For those men </w:t>
      </w:r>
      <w:r w:rsidR="00B64670" w:rsidRPr="00AD4ED7">
        <w:t>who had found sexual aids to be effective</w:t>
      </w:r>
      <w:r w:rsidR="00E25DEC" w:rsidRPr="00AD4ED7">
        <w:t>, some</w:t>
      </w:r>
      <w:r w:rsidR="00B64670" w:rsidRPr="00AD4ED7">
        <w:t xml:space="preserve"> described </w:t>
      </w:r>
      <w:r w:rsidR="00E25DEC" w:rsidRPr="00AD4ED7">
        <w:t xml:space="preserve">frustration with </w:t>
      </w:r>
      <w:r w:rsidR="00B64670" w:rsidRPr="00AD4ED7">
        <w:t>being unable to get an adequate supply to meet their needs due to manufacturer issues</w:t>
      </w:r>
      <w:r w:rsidR="009A60BC" w:rsidRPr="00AD4ED7">
        <w:t xml:space="preserve"> or funding constraints</w:t>
      </w:r>
      <w:r w:rsidR="00B64670" w:rsidRPr="00AD4ED7">
        <w:t xml:space="preserve">.   </w:t>
      </w:r>
    </w:p>
    <w:p w14:paraId="5316466E" w14:textId="22240DBF" w:rsidR="00D32C69" w:rsidRPr="00AD4ED7" w:rsidRDefault="004B3289" w:rsidP="00E60250">
      <w:pPr>
        <w:spacing w:after="0" w:line="480" w:lineRule="auto"/>
        <w:rPr>
          <w:u w:val="single"/>
        </w:rPr>
      </w:pPr>
      <w:r w:rsidRPr="00AD4ED7">
        <w:rPr>
          <w:b/>
          <w:u w:val="single"/>
        </w:rPr>
        <w:t xml:space="preserve">Theme </w:t>
      </w:r>
      <w:r w:rsidR="00E53C7E" w:rsidRPr="00AD4ED7">
        <w:rPr>
          <w:b/>
          <w:u w:val="single"/>
        </w:rPr>
        <w:t>3</w:t>
      </w:r>
      <w:r w:rsidR="003B1294" w:rsidRPr="00AD4ED7">
        <w:rPr>
          <w:b/>
          <w:u w:val="single"/>
        </w:rPr>
        <w:t>:</w:t>
      </w:r>
      <w:r w:rsidR="00E53C7E" w:rsidRPr="00AD4ED7">
        <w:rPr>
          <w:b/>
          <w:u w:val="single"/>
        </w:rPr>
        <w:t xml:space="preserve"> </w:t>
      </w:r>
      <w:r w:rsidR="00D32C69" w:rsidRPr="00AD4ED7">
        <w:rPr>
          <w:b/>
          <w:u w:val="single"/>
        </w:rPr>
        <w:t xml:space="preserve">Drivers </w:t>
      </w:r>
      <w:r w:rsidR="00E53C7E" w:rsidRPr="00AD4ED7">
        <w:rPr>
          <w:b/>
          <w:u w:val="single"/>
        </w:rPr>
        <w:t xml:space="preserve">and facilitators </w:t>
      </w:r>
      <w:r w:rsidR="006D6889" w:rsidRPr="00AD4ED7">
        <w:rPr>
          <w:b/>
          <w:u w:val="single"/>
        </w:rPr>
        <w:t>of</w:t>
      </w:r>
      <w:r w:rsidR="00D32C69" w:rsidRPr="00AD4ED7">
        <w:rPr>
          <w:b/>
          <w:u w:val="single"/>
        </w:rPr>
        <w:t xml:space="preserve"> </w:t>
      </w:r>
      <w:r w:rsidR="006D6889" w:rsidRPr="00AD4ED7">
        <w:rPr>
          <w:b/>
          <w:u w:val="single"/>
        </w:rPr>
        <w:t xml:space="preserve">sexual recovery </w:t>
      </w:r>
    </w:p>
    <w:p w14:paraId="43B3B6F7" w14:textId="3D25CF82" w:rsidR="00E53C7E" w:rsidRPr="00AD4ED7" w:rsidRDefault="00E25DEC" w:rsidP="0010723D">
      <w:pPr>
        <w:spacing w:after="240" w:line="480" w:lineRule="auto"/>
        <w:rPr>
          <w:i/>
        </w:rPr>
      </w:pPr>
      <w:r w:rsidRPr="00AD4ED7">
        <w:t>V</w:t>
      </w:r>
      <w:r w:rsidR="00B64670" w:rsidRPr="00AD4ED7">
        <w:t>arious ‘drivers’ that</w:t>
      </w:r>
      <w:r w:rsidR="00E53C7E" w:rsidRPr="00AD4ED7">
        <w:t xml:space="preserve"> encourage</w:t>
      </w:r>
      <w:r w:rsidR="00B64670" w:rsidRPr="00AD4ED7">
        <w:t>d</w:t>
      </w:r>
      <w:r w:rsidR="00E53C7E" w:rsidRPr="00AD4ED7">
        <w:t xml:space="preserve"> the use of sexual aids and </w:t>
      </w:r>
      <w:r w:rsidR="00B64670" w:rsidRPr="00AD4ED7">
        <w:t xml:space="preserve">appeared to </w:t>
      </w:r>
      <w:r w:rsidR="00E53C7E" w:rsidRPr="00AD4ED7">
        <w:t>promote their effectiveness</w:t>
      </w:r>
      <w:r w:rsidRPr="00AD4ED7">
        <w:t xml:space="preserve"> were identified</w:t>
      </w:r>
      <w:r w:rsidR="00E53C7E" w:rsidRPr="00AD4ED7">
        <w:t xml:space="preserve">.  </w:t>
      </w:r>
    </w:p>
    <w:p w14:paraId="6C0885B3" w14:textId="6E968B23" w:rsidR="00E53C7E" w:rsidRPr="00AD4ED7" w:rsidRDefault="00E53C7E" w:rsidP="00E60250">
      <w:pPr>
        <w:spacing w:after="240" w:line="480" w:lineRule="auto"/>
      </w:pPr>
      <w:r w:rsidRPr="00AD4ED7">
        <w:rPr>
          <w:b/>
          <w:i/>
        </w:rPr>
        <w:t>(i)  Effectiveness of sexual aids/devices</w:t>
      </w:r>
      <w:r w:rsidRPr="00AD4ED7">
        <w:rPr>
          <w:i/>
        </w:rPr>
        <w:t xml:space="preserve"> </w:t>
      </w:r>
      <w:r w:rsidR="00B64670" w:rsidRPr="00AD4ED7">
        <w:rPr>
          <w:i/>
        </w:rPr>
        <w:br/>
      </w:r>
      <w:r w:rsidRPr="00AD4ED7">
        <w:t>Some men reported that sexual aids had been effective at helping them maintain erections good enough for se</w:t>
      </w:r>
      <w:r w:rsidR="00B64670" w:rsidRPr="00AD4ED7">
        <w:t>xual intercourse and</w:t>
      </w:r>
      <w:r w:rsidRPr="00AD4ED7">
        <w:t xml:space="preserve"> noted the psychological benefits of being able to maintain </w:t>
      </w:r>
      <w:r w:rsidR="00E25DEC" w:rsidRPr="00AD4ED7">
        <w:t xml:space="preserve">a degree of </w:t>
      </w:r>
      <w:r w:rsidRPr="00AD4ED7">
        <w:t xml:space="preserve">sexual activity. </w:t>
      </w:r>
    </w:p>
    <w:p w14:paraId="1898DD94" w14:textId="1A789202" w:rsidR="00D32C69" w:rsidRPr="00AD4ED7" w:rsidRDefault="003E0DC3" w:rsidP="00E60250">
      <w:pPr>
        <w:spacing w:after="240" w:line="480" w:lineRule="auto"/>
        <w:rPr>
          <w:b/>
        </w:rPr>
      </w:pPr>
      <w:r w:rsidRPr="00AD4ED7">
        <w:rPr>
          <w:b/>
          <w:i/>
        </w:rPr>
        <w:t>(ii)</w:t>
      </w:r>
      <w:r w:rsidRPr="00AD4ED7">
        <w:t xml:space="preserve">  </w:t>
      </w:r>
      <w:r w:rsidRPr="00AD4ED7">
        <w:rPr>
          <w:b/>
          <w:i/>
        </w:rPr>
        <w:t>Health professional</w:t>
      </w:r>
      <w:r w:rsidRPr="00AD4ED7">
        <w:rPr>
          <w:i/>
        </w:rPr>
        <w:t xml:space="preserve"> </w:t>
      </w:r>
      <w:r w:rsidRPr="00AD4ED7">
        <w:rPr>
          <w:b/>
          <w:i/>
        </w:rPr>
        <w:t>s</w:t>
      </w:r>
      <w:r w:rsidR="008A1744" w:rsidRPr="00AD4ED7">
        <w:rPr>
          <w:b/>
          <w:i/>
        </w:rPr>
        <w:t>upport</w:t>
      </w:r>
      <w:r w:rsidR="008A1744" w:rsidRPr="00AD4ED7">
        <w:rPr>
          <w:b/>
        </w:rPr>
        <w:t xml:space="preserve"> </w:t>
      </w:r>
      <w:r w:rsidR="00B64670" w:rsidRPr="00AD4ED7">
        <w:rPr>
          <w:b/>
        </w:rPr>
        <w:br/>
      </w:r>
      <w:r w:rsidR="004B3289" w:rsidRPr="00AD4ED7">
        <w:t>For men who had initiated the use of medications or devices o</w:t>
      </w:r>
      <w:r w:rsidR="00DA66E9" w:rsidRPr="00AD4ED7">
        <w:t xml:space="preserve">ngoing support </w:t>
      </w:r>
      <w:r w:rsidR="00381ECA" w:rsidRPr="00AD4ED7">
        <w:t xml:space="preserve">and encouragement </w:t>
      </w:r>
      <w:r w:rsidR="008A1744" w:rsidRPr="00AD4ED7">
        <w:t>from health professionals was important</w:t>
      </w:r>
      <w:r w:rsidR="00DA66E9" w:rsidRPr="00AD4ED7">
        <w:t xml:space="preserve">.  </w:t>
      </w:r>
      <w:r w:rsidR="00435A6C" w:rsidRPr="00AD4ED7">
        <w:t xml:space="preserve">Being </w:t>
      </w:r>
      <w:r w:rsidR="00DA66E9" w:rsidRPr="00AD4ED7">
        <w:t xml:space="preserve">offered a range of options </w:t>
      </w:r>
      <w:r w:rsidR="00435A6C" w:rsidRPr="00AD4ED7">
        <w:t xml:space="preserve">by health professionals was identified as being </w:t>
      </w:r>
      <w:r w:rsidR="00DA66E9" w:rsidRPr="00AD4ED7">
        <w:t xml:space="preserve">helpful.   </w:t>
      </w:r>
      <w:r w:rsidR="008A1744" w:rsidRPr="00AD4ED7">
        <w:t xml:space="preserve"> </w:t>
      </w:r>
    </w:p>
    <w:p w14:paraId="20985C59" w14:textId="2C732D6D" w:rsidR="00007CFE" w:rsidRPr="00AD4ED7" w:rsidRDefault="00DA66E9" w:rsidP="00E60250">
      <w:pPr>
        <w:tabs>
          <w:tab w:val="left" w:pos="142"/>
        </w:tabs>
        <w:spacing w:after="0" w:line="480" w:lineRule="auto"/>
        <w:rPr>
          <w:b/>
          <w:i/>
        </w:rPr>
      </w:pPr>
      <w:r w:rsidRPr="00AD4ED7">
        <w:rPr>
          <w:b/>
          <w:i/>
        </w:rPr>
        <w:t>(iii) Motivation and persistence</w:t>
      </w:r>
      <w:r w:rsidR="00435A6C" w:rsidRPr="00AD4ED7">
        <w:rPr>
          <w:b/>
          <w:i/>
        </w:rPr>
        <w:t xml:space="preserve"> to gain sexual recovery</w:t>
      </w:r>
    </w:p>
    <w:p w14:paraId="3AB0AB23" w14:textId="15106F82" w:rsidR="00DA66E9" w:rsidRPr="00AD4ED7" w:rsidRDefault="00DA66E9" w:rsidP="0010723D">
      <w:pPr>
        <w:spacing w:after="240" w:line="480" w:lineRule="auto"/>
      </w:pPr>
      <w:r w:rsidRPr="00AD4ED7">
        <w:t xml:space="preserve">Patient-related drivers included </w:t>
      </w:r>
      <w:r w:rsidR="00435A6C" w:rsidRPr="00AD4ED7">
        <w:t xml:space="preserve">men’s </w:t>
      </w:r>
      <w:r w:rsidR="00B64670" w:rsidRPr="00AD4ED7">
        <w:t xml:space="preserve">willingness to proactively seek help and </w:t>
      </w:r>
      <w:r w:rsidRPr="00AD4ED7">
        <w:t xml:space="preserve">motivation to persist and </w:t>
      </w:r>
      <w:r w:rsidR="00B64670" w:rsidRPr="00AD4ED7">
        <w:t>try out different options</w:t>
      </w:r>
      <w:r w:rsidRPr="00AD4ED7">
        <w:t xml:space="preserve">. </w:t>
      </w:r>
      <w:r w:rsidR="00B64670" w:rsidRPr="00AD4ED7">
        <w:t xml:space="preserve"> </w:t>
      </w:r>
      <w:r w:rsidR="00435A6C" w:rsidRPr="00AD4ED7">
        <w:t>Some men noted the</w:t>
      </w:r>
      <w:r w:rsidRPr="00AD4ED7">
        <w:t xml:space="preserve"> importance of maintaining some sexual function </w:t>
      </w:r>
      <w:r w:rsidR="00435A6C" w:rsidRPr="00AD4ED7">
        <w:t xml:space="preserve">in the hope that even </w:t>
      </w:r>
      <w:r w:rsidRPr="00AD4ED7">
        <w:t>if penetration wasn’t currently possible</w:t>
      </w:r>
      <w:r w:rsidR="00B64670" w:rsidRPr="00AD4ED7">
        <w:t xml:space="preserve"> at that time</w:t>
      </w:r>
      <w:r w:rsidRPr="00AD4ED7">
        <w:t xml:space="preserve"> </w:t>
      </w:r>
      <w:r w:rsidR="00C41E68" w:rsidRPr="00AD4ED7">
        <w:t xml:space="preserve">it would return with time.  </w:t>
      </w:r>
      <w:r w:rsidR="00435A6C" w:rsidRPr="00AD4ED7">
        <w:t>Some men who were unsatisfied with the sexual support received, did reach out to the private sector and consult the I</w:t>
      </w:r>
      <w:r w:rsidR="00C41E68" w:rsidRPr="00AD4ED7">
        <w:t>nternet.  The Internet</w:t>
      </w:r>
      <w:r w:rsidR="00435A6C" w:rsidRPr="00AD4ED7">
        <w:t xml:space="preserve"> was used </w:t>
      </w:r>
      <w:r w:rsidR="00C41E68" w:rsidRPr="00AD4ED7">
        <w:t xml:space="preserve">primarily </w:t>
      </w:r>
      <w:r w:rsidR="00435A6C" w:rsidRPr="00AD4ED7">
        <w:t xml:space="preserve">for accessing medication and devices. </w:t>
      </w:r>
    </w:p>
    <w:p w14:paraId="3723AC51" w14:textId="22F0AB76" w:rsidR="009614FF" w:rsidRPr="00AD4ED7" w:rsidRDefault="0010109F" w:rsidP="0010723D">
      <w:pPr>
        <w:spacing w:after="240" w:line="480" w:lineRule="auto"/>
        <w:rPr>
          <w:rFonts w:cs="Arial"/>
          <w:b/>
          <w:sz w:val="24"/>
        </w:rPr>
      </w:pPr>
      <w:r w:rsidRPr="00AD4ED7">
        <w:rPr>
          <w:rFonts w:cs="Arial"/>
          <w:b/>
          <w:sz w:val="24"/>
        </w:rPr>
        <w:t>Discussion</w:t>
      </w:r>
    </w:p>
    <w:p w14:paraId="0865149D" w14:textId="2579C813" w:rsidR="002656DD" w:rsidRPr="00FC32D1" w:rsidRDefault="00AE668F" w:rsidP="00C505EE">
      <w:pPr>
        <w:spacing w:after="240" w:line="480" w:lineRule="auto"/>
        <w:jc w:val="both"/>
      </w:pPr>
      <w:r w:rsidRPr="00AD4ED7">
        <w:lastRenderedPageBreak/>
        <w:t xml:space="preserve">This study, which has explored the experience of treatment and support for prostate-cancer related sexual dysfunction in a large, population-based sample of men in the UK, </w:t>
      </w:r>
      <w:r w:rsidR="00B36950" w:rsidRPr="00AD4ED7">
        <w:t>has highlighted significant shortcomings in the support provided to men</w:t>
      </w:r>
      <w:r w:rsidRPr="00AD4ED7">
        <w:t>.</w:t>
      </w:r>
      <w:r w:rsidR="00B36950" w:rsidRPr="00AD4ED7">
        <w:t xml:space="preserve">  </w:t>
      </w:r>
      <w:r w:rsidR="009C424F" w:rsidRPr="00AD4ED7">
        <w:t xml:space="preserve">Just over </w:t>
      </w:r>
      <w:r w:rsidR="00751715" w:rsidRPr="00AD4ED7">
        <w:t xml:space="preserve">half </w:t>
      </w:r>
      <w:r w:rsidR="009C424F" w:rsidRPr="00AD4ED7">
        <w:t xml:space="preserve">(52%) </w:t>
      </w:r>
      <w:r w:rsidR="00751715" w:rsidRPr="00AD4ED7">
        <w:t>of all men who report</w:t>
      </w:r>
      <w:r w:rsidR="004A4140" w:rsidRPr="00AD4ED7">
        <w:t>ed</w:t>
      </w:r>
      <w:r w:rsidR="00751715" w:rsidRPr="00AD4ED7">
        <w:t xml:space="preserve"> finding </w:t>
      </w:r>
      <w:r w:rsidR="00837B93" w:rsidRPr="00AD4ED7">
        <w:t xml:space="preserve">sexual dysfunction to be problematic </w:t>
      </w:r>
      <w:r w:rsidR="00522F3C" w:rsidRPr="00AD4ED7">
        <w:t xml:space="preserve">were </w:t>
      </w:r>
      <w:r w:rsidR="00A81CF9" w:rsidRPr="00AD4ED7">
        <w:t>not</w:t>
      </w:r>
      <w:r w:rsidR="00522F3C" w:rsidRPr="00AD4ED7">
        <w:t xml:space="preserve"> o</w:t>
      </w:r>
      <w:r w:rsidR="00A81CF9" w:rsidRPr="00AD4ED7">
        <w:t>ffered</w:t>
      </w:r>
      <w:r w:rsidR="00C62BB5" w:rsidRPr="00AD4ED7">
        <w:t xml:space="preserve"> </w:t>
      </w:r>
      <w:r w:rsidR="00837B93" w:rsidRPr="00AD4ED7">
        <w:t>support from the health system</w:t>
      </w:r>
      <w:r w:rsidR="0000485B" w:rsidRPr="00AD4ED7">
        <w:t xml:space="preserve"> to deal with this</w:t>
      </w:r>
      <w:r w:rsidR="00837B93" w:rsidRPr="00AD4ED7">
        <w:t>.</w:t>
      </w:r>
      <w:r w:rsidR="00C62BB5" w:rsidRPr="00AD4ED7">
        <w:t xml:space="preserve"> </w:t>
      </w:r>
      <w:r w:rsidR="0000485B" w:rsidRPr="00AD4ED7">
        <w:t xml:space="preserve"> </w:t>
      </w:r>
      <w:r w:rsidR="00075D89" w:rsidRPr="00AD4ED7">
        <w:rPr>
          <w:rFonts w:cstheme="minorHAnsi"/>
        </w:rPr>
        <w:t xml:space="preserve">Of the men offered an intervention, </w:t>
      </w:r>
      <w:r w:rsidR="009C424F" w:rsidRPr="00AD4ED7">
        <w:rPr>
          <w:rFonts w:cstheme="minorHAnsi"/>
        </w:rPr>
        <w:t xml:space="preserve">72% </w:t>
      </w:r>
      <w:r w:rsidR="00075D89" w:rsidRPr="00AD4ED7">
        <w:rPr>
          <w:rFonts w:cstheme="minorHAnsi"/>
        </w:rPr>
        <w:t>reported trying it and, of these</w:t>
      </w:r>
      <w:r w:rsidR="00075D89" w:rsidRPr="00AD4ED7">
        <w:rPr>
          <w:rFonts w:cs="Calibri"/>
          <w:shd w:val="clear" w:color="auto" w:fill="FFFFFF"/>
        </w:rPr>
        <w:t xml:space="preserve">, approximately half found the intervention helpful.  </w:t>
      </w:r>
      <w:r w:rsidR="00717ECE" w:rsidRPr="00AD4ED7">
        <w:t xml:space="preserve">Younger men, </w:t>
      </w:r>
      <w:r w:rsidR="00435A6C" w:rsidRPr="00AD4ED7">
        <w:t xml:space="preserve">those post-radical </w:t>
      </w:r>
      <w:r w:rsidR="00DF36C9" w:rsidRPr="00AD4ED7">
        <w:t>surgery</w:t>
      </w:r>
      <w:r w:rsidR="00A55517" w:rsidRPr="00AD4ED7">
        <w:t xml:space="preserve"> or brachytherapy</w:t>
      </w:r>
      <w:r w:rsidR="00DF36C9" w:rsidRPr="00AD4ED7">
        <w:t>, and men with no</w:t>
      </w:r>
      <w:r w:rsidR="00822246" w:rsidRPr="00AD4ED7">
        <w:t xml:space="preserve"> </w:t>
      </w:r>
      <w:r w:rsidR="00717ECE" w:rsidRPr="00AD4ED7">
        <w:t>co-morbidities were most likely to be offered</w:t>
      </w:r>
      <w:r w:rsidR="000418C1" w:rsidRPr="00AD4ED7">
        <w:t xml:space="preserve"> an </w:t>
      </w:r>
      <w:r w:rsidR="00717ECE" w:rsidRPr="00AD4ED7">
        <w:t>intervention</w:t>
      </w:r>
      <w:r w:rsidR="00DF36C9" w:rsidRPr="00AD4ED7">
        <w:t xml:space="preserve">, most commonly </w:t>
      </w:r>
      <w:r w:rsidR="00435A6C" w:rsidRPr="00AD4ED7">
        <w:t xml:space="preserve">in the form of </w:t>
      </w:r>
      <w:r w:rsidR="00DF36C9" w:rsidRPr="00AD4ED7">
        <w:t>medication.</w:t>
      </w:r>
      <w:r w:rsidR="00DF36C9" w:rsidRPr="00AD4ED7">
        <w:rPr>
          <w:rFonts w:cstheme="minorHAnsi"/>
        </w:rPr>
        <w:t xml:space="preserve">  </w:t>
      </w:r>
      <w:r w:rsidR="00A55517" w:rsidRPr="00FC32D1">
        <w:rPr>
          <w:rFonts w:cs="Calibri"/>
          <w:shd w:val="clear" w:color="auto" w:fill="FFFFFF"/>
        </w:rPr>
        <w:t xml:space="preserve">There was some variation by treatment modality </w:t>
      </w:r>
      <w:r w:rsidR="00075D89" w:rsidRPr="00FC32D1">
        <w:rPr>
          <w:rFonts w:cs="Calibri"/>
          <w:shd w:val="clear" w:color="auto" w:fill="FFFFFF"/>
        </w:rPr>
        <w:t xml:space="preserve">in terms of how helpful men found interventions to be, </w:t>
      </w:r>
      <w:r w:rsidR="00A55517" w:rsidRPr="00FC32D1">
        <w:rPr>
          <w:rFonts w:cs="Calibri"/>
          <w:shd w:val="clear" w:color="auto" w:fill="FFFFFF"/>
        </w:rPr>
        <w:t xml:space="preserve">with men </w:t>
      </w:r>
      <w:r w:rsidR="002755C1" w:rsidRPr="00FC32D1">
        <w:rPr>
          <w:rFonts w:cs="Calibri"/>
          <w:shd w:val="clear" w:color="auto" w:fill="FFFFFF"/>
        </w:rPr>
        <w:t xml:space="preserve">treated with surgery, brachytherapy or monitoring most likely to find intervention helpful.  </w:t>
      </w:r>
      <w:r w:rsidR="00A55517" w:rsidRPr="00FC32D1">
        <w:rPr>
          <w:rFonts w:cs="Calibri"/>
          <w:shd w:val="clear" w:color="auto" w:fill="FFFFFF"/>
        </w:rPr>
        <w:t xml:space="preserve">Although referral to specialist services was not often offered, </w:t>
      </w:r>
      <w:r w:rsidR="00B36950" w:rsidRPr="00FC32D1">
        <w:rPr>
          <w:rFonts w:cs="Calibri"/>
          <w:shd w:val="clear" w:color="auto" w:fill="FFFFFF"/>
        </w:rPr>
        <w:t>this was the intervention that the highest proportion of men reported as being helpful to them.</w:t>
      </w:r>
      <w:r w:rsidR="00C505EE" w:rsidRPr="00FC32D1">
        <w:rPr>
          <w:rFonts w:cs="Calibri"/>
          <w:shd w:val="clear" w:color="auto" w:fill="FFFFFF"/>
        </w:rPr>
        <w:t xml:space="preserve"> </w:t>
      </w:r>
      <w:r w:rsidR="00A55517" w:rsidRPr="00FC32D1">
        <w:rPr>
          <w:rFonts w:cs="Calibri"/>
          <w:shd w:val="clear" w:color="auto" w:fill="FFFFFF"/>
        </w:rPr>
        <w:t xml:space="preserve"> </w:t>
      </w:r>
      <w:r w:rsidR="006A0383" w:rsidRPr="00FC32D1">
        <w:rPr>
          <w:rFonts w:cs="Calibri"/>
          <w:shd w:val="clear" w:color="auto" w:fill="FFFFFF"/>
        </w:rPr>
        <w:t>Free</w:t>
      </w:r>
      <w:r w:rsidR="0000485B" w:rsidRPr="00FC32D1">
        <w:rPr>
          <w:rFonts w:cs="Calibri"/>
          <w:shd w:val="clear" w:color="auto" w:fill="FFFFFF"/>
        </w:rPr>
        <w:t>-</w:t>
      </w:r>
      <w:r w:rsidR="006A0383" w:rsidRPr="00FC32D1">
        <w:rPr>
          <w:rFonts w:cs="Calibri"/>
          <w:shd w:val="clear" w:color="auto" w:fill="FFFFFF"/>
        </w:rPr>
        <w:t>text responses revealed</w:t>
      </w:r>
      <w:r w:rsidR="000C5C76" w:rsidRPr="00FC32D1">
        <w:rPr>
          <w:rFonts w:cs="Calibri"/>
          <w:shd w:val="clear" w:color="auto" w:fill="FFFFFF"/>
        </w:rPr>
        <w:t xml:space="preserve"> </w:t>
      </w:r>
      <w:r w:rsidR="00B36950" w:rsidRPr="00FC32D1">
        <w:rPr>
          <w:rFonts w:cs="Calibri"/>
          <w:shd w:val="clear" w:color="auto" w:fill="FFFFFF"/>
        </w:rPr>
        <w:t>a range of</w:t>
      </w:r>
      <w:r w:rsidR="006A0383" w:rsidRPr="00FC32D1">
        <w:rPr>
          <w:rFonts w:cs="Calibri"/>
          <w:shd w:val="clear" w:color="auto" w:fill="FFFFFF"/>
        </w:rPr>
        <w:t xml:space="preserve"> healthcare service and p</w:t>
      </w:r>
      <w:r w:rsidR="000A5BDB" w:rsidRPr="00FC32D1">
        <w:rPr>
          <w:rFonts w:cs="Calibri"/>
          <w:shd w:val="clear" w:color="auto" w:fill="FFFFFF"/>
        </w:rPr>
        <w:t>atient</w:t>
      </w:r>
      <w:r w:rsidR="00E478C4" w:rsidRPr="00FC32D1">
        <w:rPr>
          <w:rFonts w:cs="Calibri"/>
          <w:shd w:val="clear" w:color="auto" w:fill="FFFFFF"/>
        </w:rPr>
        <w:t xml:space="preserve"> </w:t>
      </w:r>
      <w:r w:rsidR="006A0383" w:rsidRPr="00FC32D1">
        <w:rPr>
          <w:rFonts w:cs="Calibri"/>
          <w:shd w:val="clear" w:color="auto" w:fill="FFFFFF"/>
        </w:rPr>
        <w:t>barriers to accessing support</w:t>
      </w:r>
      <w:r w:rsidR="000C5C76" w:rsidRPr="00FC32D1">
        <w:rPr>
          <w:rFonts w:cs="Calibri"/>
          <w:shd w:val="clear" w:color="auto" w:fill="FFFFFF"/>
        </w:rPr>
        <w:t>, as well as barriers to continuing use.  Support from healthcare professionals was an important driver</w:t>
      </w:r>
      <w:r w:rsidR="00682665" w:rsidRPr="00FC32D1">
        <w:rPr>
          <w:rFonts w:cs="Calibri"/>
          <w:shd w:val="clear" w:color="auto" w:fill="FFFFFF"/>
        </w:rPr>
        <w:t xml:space="preserve"> </w:t>
      </w:r>
      <w:r w:rsidR="000A5BDB" w:rsidRPr="00FC32D1">
        <w:rPr>
          <w:rFonts w:cs="Calibri"/>
          <w:shd w:val="clear" w:color="auto" w:fill="FFFFFF"/>
        </w:rPr>
        <w:t>of recovery of sexual functioning</w:t>
      </w:r>
      <w:r w:rsidR="00C505EE" w:rsidRPr="00FC32D1">
        <w:rPr>
          <w:rFonts w:cs="Calibri"/>
          <w:shd w:val="clear" w:color="auto" w:fill="FFFFFF"/>
        </w:rPr>
        <w:t xml:space="preserve"> or</w:t>
      </w:r>
      <w:r w:rsidR="00B36950" w:rsidRPr="00FC32D1">
        <w:rPr>
          <w:rFonts w:cs="Calibri"/>
          <w:shd w:val="clear" w:color="auto" w:fill="FFFFFF"/>
        </w:rPr>
        <w:t xml:space="preserve"> wellbeing</w:t>
      </w:r>
      <w:r w:rsidR="000C5C76" w:rsidRPr="00FC32D1">
        <w:rPr>
          <w:rFonts w:cs="Calibri"/>
          <w:shd w:val="clear" w:color="auto" w:fill="FFFFFF"/>
        </w:rPr>
        <w:t xml:space="preserve">, </w:t>
      </w:r>
      <w:r w:rsidR="00C505EE" w:rsidRPr="00FC32D1">
        <w:rPr>
          <w:rFonts w:cs="Calibri"/>
          <w:shd w:val="clear" w:color="auto" w:fill="FFFFFF"/>
        </w:rPr>
        <w:t>alongside</w:t>
      </w:r>
      <w:r w:rsidR="000C5C76" w:rsidRPr="00FC32D1">
        <w:rPr>
          <w:rFonts w:cs="Calibri"/>
          <w:shd w:val="clear" w:color="auto" w:fill="FFFFFF"/>
        </w:rPr>
        <w:t xml:space="preserve"> motivation and willingness on the part of the man to persist with trying </w:t>
      </w:r>
      <w:r w:rsidR="000A5BDB" w:rsidRPr="00FC32D1">
        <w:rPr>
          <w:rFonts w:cs="Calibri"/>
          <w:shd w:val="clear" w:color="auto" w:fill="FFFFFF"/>
        </w:rPr>
        <w:t>different sexual aids/devices</w:t>
      </w:r>
      <w:r w:rsidR="00DF36C9" w:rsidRPr="00FC32D1">
        <w:rPr>
          <w:rFonts w:cs="Calibri"/>
          <w:shd w:val="clear" w:color="auto" w:fill="FFFFFF"/>
        </w:rPr>
        <w:t xml:space="preserve">. </w:t>
      </w:r>
    </w:p>
    <w:p w14:paraId="1778831D" w14:textId="0A16335C" w:rsidR="00C505EE" w:rsidRPr="00AD4ED7" w:rsidRDefault="003C710B" w:rsidP="0010723D">
      <w:pPr>
        <w:spacing w:after="240" w:line="480" w:lineRule="auto"/>
        <w:rPr>
          <w:rFonts w:cstheme="minorHAnsi"/>
        </w:rPr>
      </w:pPr>
      <w:r w:rsidRPr="00AD4ED7">
        <w:t xml:space="preserve">Strengths of this study include its size and the fact that it was conducted on an unselected population-based sample.  </w:t>
      </w:r>
      <w:r w:rsidR="000A5BDB" w:rsidRPr="00AD4ED7">
        <w:t>The study achieved a good response rate</w:t>
      </w:r>
      <w:r w:rsidR="007C6835" w:rsidRPr="00AD4ED7">
        <w:t xml:space="preserve"> (60.8%)</w:t>
      </w:r>
      <w:r w:rsidR="000A5BDB" w:rsidRPr="00AD4ED7">
        <w:t>, h</w:t>
      </w:r>
      <w:r w:rsidR="006A0383" w:rsidRPr="00AD4ED7">
        <w:t xml:space="preserve">owever, as with all surveys the potential for non-response bias must be recognised.  </w:t>
      </w:r>
      <w:r w:rsidR="00C505EE" w:rsidRPr="00AD4ED7">
        <w:t>Furthermore, w</w:t>
      </w:r>
      <w:r w:rsidR="00717ECE" w:rsidRPr="00AD4ED7">
        <w:t xml:space="preserve">e do not have data on men’s sexual functioning </w:t>
      </w:r>
      <w:r w:rsidR="00134A26" w:rsidRPr="00AD4ED7">
        <w:t xml:space="preserve">or bother </w:t>
      </w:r>
      <w:r w:rsidR="00717ECE" w:rsidRPr="00AD4ED7">
        <w:t>prior to the diagnosis of PCa</w:t>
      </w:r>
      <w:r w:rsidR="0000485B" w:rsidRPr="00AD4ED7">
        <w:t>,</w:t>
      </w:r>
      <w:r w:rsidR="00717ECE" w:rsidRPr="00AD4ED7">
        <w:t xml:space="preserve"> as</w:t>
      </w:r>
      <w:r w:rsidR="00ED258C" w:rsidRPr="00AD4ED7">
        <w:t xml:space="preserve"> men in the survey were 18-42 months post-diagnosis</w:t>
      </w:r>
      <w:r w:rsidR="00AD4ED7">
        <w:t>.</w:t>
      </w:r>
      <w:r w:rsidR="00717ECE" w:rsidRPr="00AD4ED7">
        <w:t xml:space="preserve"> </w:t>
      </w:r>
      <w:r w:rsidR="00AD4ED7">
        <w:t xml:space="preserve"> Those men </w:t>
      </w:r>
      <w:r w:rsidR="00ED258C" w:rsidRPr="00AD4ED7">
        <w:t xml:space="preserve">who experienced </w:t>
      </w:r>
      <w:r w:rsidR="00134A26" w:rsidRPr="00AD4ED7">
        <w:t xml:space="preserve">problematic </w:t>
      </w:r>
      <w:r w:rsidR="00ED258C" w:rsidRPr="00AD4ED7">
        <w:t xml:space="preserve">sexual dysfunction in the initial post-diagnosis period but have either been successfully treated or no longer find this to be a problem are not represented in the findings.  </w:t>
      </w:r>
      <w:r w:rsidR="00134A26" w:rsidRPr="00AD4ED7">
        <w:t>Sexual functioning difficulties</w:t>
      </w:r>
      <w:r w:rsidR="002656DD" w:rsidRPr="00AD4ED7">
        <w:t xml:space="preserve"> vary according to treatment trajectories</w:t>
      </w:r>
      <w:r w:rsidR="001A035A" w:rsidRPr="00AD4ED7">
        <w:t xml:space="preserve"> </w:t>
      </w:r>
      <w:r w:rsidR="00FB61FA" w:rsidRPr="00AD4ED7">
        <w:fldChar w:fldCharType="begin">
          <w:fldData xml:space="preserve">PEVuZE5vdGU+PENpdGU+PEF1dGhvcj5HYWl0aGVyPC9BdXRob3I+PFllYXI+MjAxNzwvWWVhcj48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</w:fldData>
        </w:fldChar>
      </w:r>
      <w:r w:rsidR="00C757A9">
        <w:instrText xml:space="preserve"> ADDIN EN.CITE </w:instrText>
      </w:r>
      <w:r w:rsidR="00C757A9">
        <w:fldChar w:fldCharType="begin">
          <w:fldData xml:space="preserve">PEVuZE5vdGU+PENpdGU+PEF1dGhvcj5HYWl0aGVyPC9BdXRob3I+PFllYXI+MjAxNzwvWWVhcj48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</w:fldData>
        </w:fldChar>
      </w:r>
      <w:r w:rsidR="00C757A9">
        <w:instrText xml:space="preserve"> ADDIN EN.CITE.DATA </w:instrText>
      </w:r>
      <w:r w:rsidR="00C757A9">
        <w:fldChar w:fldCharType="end"/>
      </w:r>
      <w:r w:rsidR="00FB61FA" w:rsidRPr="00AD4ED7">
        <w:fldChar w:fldCharType="separate"/>
      </w:r>
      <w:r w:rsidR="00C757A9">
        <w:rPr>
          <w:noProof/>
        </w:rPr>
        <w:t>[9, 23]</w:t>
      </w:r>
      <w:r w:rsidR="00FB61FA" w:rsidRPr="00AD4ED7">
        <w:fldChar w:fldCharType="end"/>
      </w:r>
      <w:r w:rsidR="007C6835" w:rsidRPr="00AD4ED7">
        <w:t>.</w:t>
      </w:r>
      <w:r w:rsidR="00522F3C" w:rsidRPr="00AD4ED7">
        <w:t xml:space="preserve">  </w:t>
      </w:r>
      <w:r w:rsidR="00134A26" w:rsidRPr="00AD4ED7">
        <w:t>For example, w</w:t>
      </w:r>
      <w:r w:rsidR="002656DD" w:rsidRPr="00AD4ED7">
        <w:t xml:space="preserve">hilst some men in the sample who received radiotherapy treatment may just be beginning to experience erectile problems, those on ADT would </w:t>
      </w:r>
      <w:r w:rsidR="00A81CF9" w:rsidRPr="00AD4ED7">
        <w:t>have continuous challenges until they stopped treatment</w:t>
      </w:r>
      <w:r w:rsidR="00C505EE" w:rsidRPr="00AD4ED7">
        <w:t xml:space="preserve"> and possibly beyond</w:t>
      </w:r>
      <w:r w:rsidR="001A035A" w:rsidRPr="00AD4ED7">
        <w:t xml:space="preserve"> </w:t>
      </w:r>
      <w:r w:rsidR="00FB61FA" w:rsidRPr="00AD4ED7">
        <w:fldChar w:fldCharType="begin"/>
      </w:r>
      <w:r w:rsidR="00750791" w:rsidRPr="00AD4ED7">
        <w:instrText xml:space="preserve"> ADDIN EN.CITE &lt;EndNote&gt;&lt;Cite&gt;&lt;Author&gt;White&lt;/Author&gt;&lt;Year&gt;2015&lt;/Year&gt;&lt;RecNum&gt;826&lt;/RecNum&gt;&lt;DisplayText&gt;[9]&lt;/DisplayText&gt;&lt;record&gt;&lt;rec-number&gt;826&lt;/rec-number&gt;&lt;foreign-keys&gt;&lt;key app="EN" db-id="0tdz99z9ptwex4edx2lpa2ai02epxwwteefp" timestamp="1564412144"&gt;826&lt;/key&gt;&lt;/foreign-keys&gt;&lt;ref-type name="Journal Article"&gt;17&lt;/ref-type&gt;&lt;contributors&gt;&lt;authors&gt;&lt;author&gt;White, I. D.&lt;/author&gt;&lt;author&gt;Wilson, J.&lt;/author&gt;&lt;author&gt;Aslet, P.&lt;/author&gt;&lt;author&gt;Baxter, A. B.&lt;/author&gt;&lt;author&gt;Birtle, A.&lt;/author&gt;&lt;author&gt;Challacombe, B.&lt;/author&gt;&lt;author&gt;Coe, J.&lt;/author&gt;&lt;author&gt;Grover, L.&lt;/author&gt;&lt;author&gt;Payne, H.&lt;/author&gt;&lt;author&gt;Russell, S.&lt;/author&gt;&lt;author&gt;Sangar, V.&lt;/author&gt;&lt;author&gt;Van As, N.&lt;/author&gt;&lt;author&gt;Kirby, M.&lt;/author&gt;&lt;/authors&gt;&lt;/contributors&gt;&lt;titles&gt;&lt;title&gt;Development of UK guidance on the management of erectile dysfunction resulting from radical radiotherapy and androgen deprivation therapy for prostate cancer&lt;/title&gt;&lt;secondary-title&gt;International Journal of Clinical Practice&lt;/secondary-title&gt;&lt;/titles&gt;&lt;periodical&gt;&lt;full-title&gt;International Journal of Clinical Practice&lt;/full-title&gt;&lt;abbr-1&gt;Int. J. Clin. Pract.&lt;/abbr-1&gt;&lt;abbr-2&gt;Int J Clin Pract&lt;/abbr-2&gt;&lt;/periodical&gt;&lt;pages&gt;106-123&lt;/pages&gt;&lt;volume&gt;69&lt;/volume&gt;&lt;number&gt;1&lt;/number&gt;&lt;dates&gt;&lt;year&gt;2015&lt;/year&gt;&lt;pub-dates&gt;&lt;date&gt;2015/01/01&lt;/date&gt;&lt;/pub-dates&gt;&lt;/dates&gt;&lt;publisher&gt;John Wiley &amp;amp; Sons, Ltd (10.1111)&lt;/publisher&gt;&lt;isbn&gt;1368-5031&lt;/isbn&gt;&lt;urls&gt;&lt;related-urls&gt;&lt;url&gt;https://doi.org/10.1111/ijcp.12512&lt;/url&gt;&lt;/related-urls&gt;&lt;/urls&gt;&lt;electronic-resource-num&gt;10.1111/ijcp.12512&lt;/electronic-resource-num&gt;&lt;access-date&gt;2019/07/29&lt;/access-date&gt;&lt;/record&gt;&lt;/Cite&gt;&lt;/EndNote&gt;</w:instrText>
      </w:r>
      <w:r w:rsidR="00FB61FA" w:rsidRPr="00AD4ED7">
        <w:fldChar w:fldCharType="separate"/>
      </w:r>
      <w:r w:rsidR="00750791" w:rsidRPr="00AD4ED7">
        <w:rPr>
          <w:noProof/>
        </w:rPr>
        <w:t>[9]</w:t>
      </w:r>
      <w:r w:rsidR="00FB61FA" w:rsidRPr="00AD4ED7">
        <w:fldChar w:fldCharType="end"/>
      </w:r>
      <w:r w:rsidR="002656DD" w:rsidRPr="00AD4ED7">
        <w:t>.</w:t>
      </w:r>
      <w:r w:rsidR="00C505EE" w:rsidRPr="00AD4ED7">
        <w:t xml:space="preserve">  </w:t>
      </w:r>
      <w:r w:rsidR="004275C3">
        <w:t>It should also be noted that men in the survey were asked about their sexual function</w:t>
      </w:r>
      <w:r w:rsidR="008D57FF">
        <w:t>,</w:t>
      </w:r>
      <w:r w:rsidR="004275C3">
        <w:t xml:space="preserve"> and the extent to which poor </w:t>
      </w:r>
      <w:r w:rsidR="004275C3">
        <w:lastRenderedPageBreak/>
        <w:t>sexual function was considered a problem.   Men may have focussed responses on erectile dysfunction and there are other sexual problems which men may have experienced that were not specifically explored</w:t>
      </w:r>
      <w:r w:rsidR="00CE0A4C">
        <w:t xml:space="preserve"> in this study</w:t>
      </w:r>
      <w:r w:rsidR="004275C3">
        <w:t xml:space="preserve">.  </w:t>
      </w:r>
      <w:r w:rsidR="00D04AC0" w:rsidRPr="00AD4ED7">
        <w:t xml:space="preserve">Analysis of men’s </w:t>
      </w:r>
      <w:r w:rsidR="00837B93" w:rsidRPr="00AD4ED7">
        <w:t>free</w:t>
      </w:r>
      <w:r w:rsidR="00703AF5" w:rsidRPr="00AD4ED7">
        <w:t xml:space="preserve"> </w:t>
      </w:r>
      <w:r w:rsidR="00837B93" w:rsidRPr="00AD4ED7">
        <w:t xml:space="preserve">text </w:t>
      </w:r>
      <w:r w:rsidR="00D04AC0" w:rsidRPr="00AD4ED7">
        <w:t>responses</w:t>
      </w:r>
      <w:r w:rsidR="006A0383" w:rsidRPr="00AD4ED7">
        <w:t xml:space="preserve"> has </w:t>
      </w:r>
      <w:r w:rsidR="00837B93" w:rsidRPr="00AD4ED7">
        <w:t>enhance</w:t>
      </w:r>
      <w:r w:rsidR="006A0383" w:rsidRPr="00AD4ED7">
        <w:t>d</w:t>
      </w:r>
      <w:r w:rsidR="00837B93" w:rsidRPr="00AD4ED7">
        <w:t xml:space="preserve"> our understanding of their experiences</w:t>
      </w:r>
      <w:r w:rsidR="00717ECE" w:rsidRPr="00AD4ED7">
        <w:t xml:space="preserve"> </w:t>
      </w:r>
      <w:r w:rsidR="00D04AC0" w:rsidRPr="00AD4ED7">
        <w:t>of</w:t>
      </w:r>
      <w:r w:rsidR="00717ECE" w:rsidRPr="00AD4ED7">
        <w:t xml:space="preserve"> treatment and support for sexual dysfunction</w:t>
      </w:r>
      <w:r w:rsidR="00837B93" w:rsidRPr="00AD4ED7">
        <w:t xml:space="preserve">. </w:t>
      </w:r>
      <w:r w:rsidR="006A0383" w:rsidRPr="00AD4ED7">
        <w:t>It</w:t>
      </w:r>
      <w:r w:rsidR="00837B93" w:rsidRPr="00AD4ED7">
        <w:t xml:space="preserve"> has</w:t>
      </w:r>
      <w:r w:rsidR="0000485B" w:rsidRPr="00AD4ED7">
        <w:t>, however,</w:t>
      </w:r>
      <w:r w:rsidR="00837B93" w:rsidRPr="00AD4ED7">
        <w:t xml:space="preserve"> been suggested that </w:t>
      </w:r>
      <w:r w:rsidR="00155E0A" w:rsidRPr="00AD4ED7">
        <w:t xml:space="preserve">those who are literate, have English as a first language, and have </w:t>
      </w:r>
      <w:r w:rsidR="00837B93" w:rsidRPr="00AD4ED7">
        <w:t>more negative experiences are more likely to complete free</w:t>
      </w:r>
      <w:r w:rsidR="00703AF5" w:rsidRPr="00AD4ED7">
        <w:t xml:space="preserve"> </w:t>
      </w:r>
      <w:r w:rsidR="00837B93" w:rsidRPr="00AD4ED7">
        <w:t>text boxes</w:t>
      </w:r>
      <w:r w:rsidR="000754D4" w:rsidRPr="00AD4ED7">
        <w:t xml:space="preserve"> </w:t>
      </w:r>
      <w:r w:rsidR="000754D4" w:rsidRPr="00AD4ED7">
        <w:fldChar w:fldCharType="begin"/>
      </w:r>
      <w:r w:rsidR="00C757A9">
        <w:instrText xml:space="preserve"> ADDIN EN.CITE &lt;EndNote&gt;&lt;Cite&gt;&lt;Author&gt;Rich&lt;/Author&gt;&lt;Year&gt;2013&lt;/Year&gt;&lt;RecNum&gt;793&lt;/RecNum&gt;&lt;DisplayText&gt;[24]&lt;/DisplayText&gt;&lt;record&gt;&lt;rec-number&gt;793&lt;/rec-number&gt;&lt;foreign-keys&gt;&lt;key app="EN" db-id="0tdz99z9ptwex4edx2lpa2ai02epxwwteefp" timestamp="1558620774"&gt;793&lt;/key&gt;&lt;/foreign-keys&gt;&lt;ref-type name="Journal Article"&gt;17&lt;/ref-type&gt;&lt;contributors&gt;&lt;authors&gt;&lt;author&gt;Rich, Jane Louise&lt;/author&gt;&lt;author&gt;Chojenta, Catherine&lt;/author&gt;&lt;author&gt;Loxton, Deborah&lt;/author&gt;&lt;/authors&gt;&lt;/contributors&gt;&lt;titles&gt;&lt;title&gt;Quality, rigour and usefulness of free-text comments collected by a large population based longitudinal study - ALSWH&lt;/title&gt;&lt;secondary-title&gt;PloS one&lt;/secondary-title&gt;&lt;alt-title&gt;PLoS One&lt;/alt-title&gt;&lt;/titles&gt;&lt;periodical&gt;&lt;full-title&gt;PLoS One&lt;/full-title&gt;&lt;/periodical&gt;&lt;alt-periodical&gt;&lt;full-title&gt;PLoS One&lt;/full-title&gt;&lt;/alt-periodical&gt;&lt;pages&gt;e68832-e68832&lt;/pages&gt;&lt;volume&gt;8&lt;/volume&gt;&lt;number&gt;7&lt;/number&gt;&lt;keywords&gt;&lt;keyword&gt;Australia&lt;/keyword&gt;&lt;keyword&gt;Female&lt;/keyword&gt;&lt;keyword&gt;*Health Status&lt;/keyword&gt;&lt;keyword&gt;*Health Surveys&lt;/keyword&gt;&lt;keyword&gt;Humans&lt;/keyword&gt;&lt;keyword&gt;Longitudinal Studies&lt;/keyword&gt;&lt;keyword&gt;Pregnancy&lt;/keyword&gt;&lt;keyword&gt;*Surveys and Questionnaires&lt;/keyword&gt;&lt;keyword&gt;*Women&amp;apos;s Health&lt;/keyword&gt;&lt;/keywords&gt;&lt;dates&gt;&lt;year&gt;2013&lt;/year&gt;&lt;/dates&gt;&lt;publisher&gt;Public Library of Science&lt;/publisher&gt;&lt;isbn&gt;1932-6203&lt;/isbn&gt;&lt;accession-num&gt;23874784&lt;/accession-num&gt;&lt;urls&gt;&lt;related-urls&gt;&lt;url&gt;https://www.ncbi.nlm.nih.gov/pubmed/23874784&lt;/url&gt;&lt;url&gt;https://www.ncbi.nlm.nih.gov/pmc/articles/PMC3708890/&lt;/url&gt;&lt;/related-urls&gt;&lt;/urls&gt;&lt;electronic-resource-num&gt;10.1371/journal.pone.0068832&lt;/electronic-resource-num&gt;&lt;remote-database-name&gt;PubMed&lt;/remote-database-name&gt;&lt;language&gt;eng&lt;/language&gt;&lt;/record&gt;&lt;/Cite&gt;&lt;/EndNote&gt;</w:instrText>
      </w:r>
      <w:r w:rsidR="000754D4" w:rsidRPr="00AD4ED7">
        <w:fldChar w:fldCharType="separate"/>
      </w:r>
      <w:r w:rsidR="00C757A9">
        <w:rPr>
          <w:noProof/>
        </w:rPr>
        <w:t>[24]</w:t>
      </w:r>
      <w:r w:rsidR="000754D4" w:rsidRPr="00AD4ED7">
        <w:fldChar w:fldCharType="end"/>
      </w:r>
      <w:r w:rsidR="00837B93" w:rsidRPr="00AD4ED7">
        <w:t xml:space="preserve"> . Nonetheless understanding men’s negative experiences can be very helpful for future service development.</w:t>
      </w:r>
    </w:p>
    <w:p w14:paraId="4B95600A" w14:textId="07B53F7D" w:rsidR="00C505EE" w:rsidRPr="00AD4ED7" w:rsidRDefault="00B36950" w:rsidP="0010723D">
      <w:pPr>
        <w:spacing w:after="240" w:line="480" w:lineRule="auto"/>
        <w:rPr>
          <w:rFonts w:cstheme="minorHAnsi"/>
        </w:rPr>
      </w:pPr>
      <w:r w:rsidRPr="00AD4ED7">
        <w:rPr>
          <w:rFonts w:cstheme="minorHAnsi"/>
        </w:rPr>
        <w:t>A few</w:t>
      </w:r>
      <w:r w:rsidR="00C505EE" w:rsidRPr="00AD4ED7">
        <w:rPr>
          <w:rFonts w:cstheme="minorHAnsi"/>
        </w:rPr>
        <w:t xml:space="preserve"> </w:t>
      </w:r>
      <w:r w:rsidRPr="00AD4ED7">
        <w:rPr>
          <w:rFonts w:cstheme="minorHAnsi"/>
        </w:rPr>
        <w:t>p</w:t>
      </w:r>
      <w:r w:rsidR="004A4140" w:rsidRPr="00AD4ED7">
        <w:rPr>
          <w:rFonts w:cstheme="minorHAnsi"/>
        </w:rPr>
        <w:t xml:space="preserve">revious </w:t>
      </w:r>
      <w:r w:rsidR="00F1075D" w:rsidRPr="00AD4ED7">
        <w:rPr>
          <w:rFonts w:cstheme="minorHAnsi"/>
        </w:rPr>
        <w:t xml:space="preserve">studies have </w:t>
      </w:r>
      <w:r w:rsidR="00C505EE" w:rsidRPr="00AD4ED7">
        <w:rPr>
          <w:rFonts w:cstheme="minorHAnsi"/>
        </w:rPr>
        <w:t xml:space="preserve">also </w:t>
      </w:r>
      <w:r w:rsidR="00F1075D" w:rsidRPr="00AD4ED7">
        <w:rPr>
          <w:rFonts w:cstheme="minorHAnsi"/>
        </w:rPr>
        <w:t>focussed on men’s experiences of treatment and support for sexual dysfunction</w:t>
      </w:r>
      <w:r w:rsidR="00CA5967" w:rsidRPr="00AD4ED7">
        <w:rPr>
          <w:rFonts w:cstheme="minorHAnsi"/>
        </w:rPr>
        <w:t xml:space="preserve"> following a prostate cancer diagnosis</w:t>
      </w:r>
      <w:r w:rsidR="00F1075D" w:rsidRPr="00AD4ED7">
        <w:rPr>
          <w:rFonts w:cstheme="minorHAnsi"/>
        </w:rPr>
        <w:t xml:space="preserve">. </w:t>
      </w:r>
      <w:r w:rsidR="004A4140" w:rsidRPr="00AD4ED7">
        <w:rPr>
          <w:rFonts w:cstheme="minorHAnsi"/>
        </w:rPr>
        <w:t xml:space="preserve"> </w:t>
      </w:r>
      <w:r w:rsidR="00F97ED4" w:rsidRPr="00AD4ED7">
        <w:rPr>
          <w:rFonts w:cstheme="minorHAnsi"/>
        </w:rPr>
        <w:t>A recent UK survey conducted with a convenience sample of respondents found that a fifth of men were not offered any ED management, and a similar proportion were not satisfied with the way healthcare professionals addressed their concerns</w:t>
      </w:r>
      <w:r w:rsidR="00CA5967" w:rsidRPr="00AD4ED7">
        <w:rPr>
          <w:rFonts w:cstheme="minorHAnsi"/>
        </w:rPr>
        <w:t xml:space="preserve"> about ED.  One quarter indicated they experienced difficulty or delays in accessing ED treatment</w:t>
      </w:r>
      <w:r w:rsidR="00F97ED4" w:rsidRPr="00AD4ED7">
        <w:rPr>
          <w:rFonts w:cstheme="minorHAnsi"/>
        </w:rPr>
        <w:t xml:space="preserve"> </w:t>
      </w:r>
      <w:r w:rsidR="00F97ED4" w:rsidRPr="00AD4ED7">
        <w:rPr>
          <w:rFonts w:cstheme="minorHAnsi"/>
        </w:rPr>
        <w:fldChar w:fldCharType="begin"/>
      </w:r>
      <w:r w:rsidR="00C757A9">
        <w:rPr>
          <w:rFonts w:cstheme="minorHAnsi"/>
        </w:rPr>
        <w:instrText xml:space="preserve"> ADDIN EN.CITE &lt;EndNote&gt;&lt;Cite&gt;&lt;Author&gt;Dyer&lt;/Author&gt;&lt;Year&gt;2019&lt;/Year&gt;&lt;RecNum&gt;168&lt;/RecNum&gt;&lt;DisplayText&gt;[25]&lt;/DisplayText&gt;&lt;record&gt;&lt;rec-number&gt;168&lt;/rec-number&gt;&lt;foreign-keys&gt;&lt;key app="EN" db-id="ze2avarvjd0zprep5s2pvpdctxatd9swsxpz" timestamp="1571225852"&gt;168&lt;/key&gt;&lt;/foreign-keys&gt;&lt;ref-type name="Journal Article"&gt;17&lt;/ref-type&gt;&lt;contributors&gt;&lt;authors&gt;&lt;author&gt;Dyer, A.&lt;/author&gt;&lt;author&gt;Kirby, M.&lt;/author&gt;&lt;author&gt;White, I. D.&lt;/author&gt;&lt;author&gt;Cooper, A. M.&lt;/author&gt;&lt;/authors&gt;&lt;/contributors&gt;&lt;auth-address&gt;Knowledge Team, Prostate Cancer UK, London, UK.&amp;#xD;The Centre for Research in Primary and Community Care, University of Hertfordshire, Hatfield, Hertfordshire, UK.&amp;#xD;The Prostate Centre, London, UK.&amp;#xD;Department of Pastoral and Psychological Care, Royal Marsden NHS Foundation Trust, London, UK.&amp;#xD;Knowledge Team, Prostate Cancer UK, London, UK knowledge@prostatecanceruk.org.&lt;/auth-address&gt;&lt;titles&gt;&lt;title&gt;Management of erectile dysfunction after prostate cancer treatment: cross-sectional surveys of the perceptions and experiences of patients and healthcare professionals in the UK&lt;/title&gt;&lt;secondary-title&gt;BMJ Open&lt;/secondary-title&gt;&lt;/titles&gt;&lt;periodical&gt;&lt;full-title&gt;BMJ Open&lt;/full-title&gt;&lt;/periodical&gt;&lt;pages&gt;e030856&lt;/pages&gt;&lt;volume&gt;9&lt;/volume&gt;&lt;number&gt;10&lt;/number&gt;&lt;keywords&gt;&lt;keyword&gt;erectile dysfunction&lt;/keyword&gt;&lt;keyword&gt;health services administration &amp;amp; management&lt;/keyword&gt;&lt;keyword&gt;sexual dysfunction&lt;/keyword&gt;&lt;keyword&gt;sexual medicine&lt;/keyword&gt;&lt;keyword&gt;urological tumours&lt;/keyword&gt;&lt;/keywords&gt;&lt;dates&gt;&lt;year&gt;2019&lt;/year&gt;&lt;pub-dates&gt;&lt;date&gt;Oct 3&lt;/date&gt;&lt;/pub-dates&gt;&lt;/dates&gt;&lt;isbn&gt;2044-6055 (Electronic)&amp;#xD;2044-6055 (Linking)&lt;/isbn&gt;&lt;accession-num&gt;31585974&lt;/accession-num&gt;&lt;urls&gt;&lt;related-urls&gt;&lt;url&gt;https://www.ncbi.nlm.nih.gov/pubmed/31585974&lt;/url&gt;&lt;/related-urls&gt;&lt;/urls&gt;&lt;electronic-resource-num&gt;10.1136/bmjopen-2019-030856&lt;/electronic-resource-num&gt;&lt;/record&gt;&lt;/Cite&gt;&lt;/EndNote&gt;</w:instrText>
      </w:r>
      <w:r w:rsidR="00F97ED4" w:rsidRPr="00AD4ED7">
        <w:rPr>
          <w:rFonts w:cstheme="minorHAnsi"/>
        </w:rPr>
        <w:fldChar w:fldCharType="separate"/>
      </w:r>
      <w:r w:rsidR="00C757A9">
        <w:rPr>
          <w:rFonts w:cstheme="minorHAnsi"/>
          <w:noProof/>
        </w:rPr>
        <w:t>[25]</w:t>
      </w:r>
      <w:r w:rsidR="00F97ED4" w:rsidRPr="00AD4ED7">
        <w:rPr>
          <w:rFonts w:cstheme="minorHAnsi"/>
        </w:rPr>
        <w:fldChar w:fldCharType="end"/>
      </w:r>
      <w:r w:rsidR="00F97ED4" w:rsidRPr="00AD4ED7">
        <w:rPr>
          <w:rFonts w:cstheme="minorHAnsi"/>
        </w:rPr>
        <w:t xml:space="preserve">.  </w:t>
      </w:r>
      <w:r w:rsidRPr="00AD4ED7">
        <w:rPr>
          <w:rFonts w:cstheme="minorHAnsi"/>
        </w:rPr>
        <w:t>Sim</w:t>
      </w:r>
      <w:r w:rsidR="00C505EE" w:rsidRPr="00AD4ED7">
        <w:rPr>
          <w:rFonts w:cstheme="minorHAnsi"/>
        </w:rPr>
        <w:t>i</w:t>
      </w:r>
      <w:r w:rsidRPr="00AD4ED7">
        <w:rPr>
          <w:rFonts w:cstheme="minorHAnsi"/>
        </w:rPr>
        <w:t xml:space="preserve">lar to our findings, a </w:t>
      </w:r>
      <w:r w:rsidR="00DF36C9" w:rsidRPr="00AD4ED7">
        <w:rPr>
          <w:rFonts w:cstheme="minorHAnsi"/>
        </w:rPr>
        <w:t xml:space="preserve">US study </w:t>
      </w:r>
      <w:r w:rsidRPr="00AD4ED7">
        <w:rPr>
          <w:rFonts w:cstheme="minorHAnsi"/>
        </w:rPr>
        <w:t xml:space="preserve">of </w:t>
      </w:r>
      <w:r w:rsidR="00DF36C9" w:rsidRPr="00AD4ED7">
        <w:rPr>
          <w:rFonts w:cstheme="minorHAnsi"/>
        </w:rPr>
        <w:t>896 men 4-8 years after treatment for localis</w:t>
      </w:r>
      <w:r w:rsidRPr="00AD4ED7">
        <w:rPr>
          <w:rFonts w:cstheme="minorHAnsi"/>
        </w:rPr>
        <w:t>ed PCa found that</w:t>
      </w:r>
      <w:r w:rsidR="00DF36C9" w:rsidRPr="00AD4ED7">
        <w:rPr>
          <w:rFonts w:cstheme="minorHAnsi"/>
        </w:rPr>
        <w:t xml:space="preserve"> approximately half of the sample were bothered by poor sexual function and</w:t>
      </w:r>
      <w:r w:rsidR="00C505EE" w:rsidRPr="00AD4ED7">
        <w:rPr>
          <w:rFonts w:cstheme="minorHAnsi"/>
        </w:rPr>
        <w:t>,</w:t>
      </w:r>
      <w:r w:rsidR="00DF36C9" w:rsidRPr="00AD4ED7">
        <w:rPr>
          <w:rFonts w:cstheme="minorHAnsi"/>
        </w:rPr>
        <w:t xml:space="preserve"> of these men, men treated with surgery were most likely to have tried </w:t>
      </w:r>
      <w:r w:rsidR="00175678" w:rsidRPr="00AD4ED7">
        <w:rPr>
          <w:rFonts w:cstheme="minorHAnsi"/>
        </w:rPr>
        <w:t xml:space="preserve">an </w:t>
      </w:r>
      <w:r w:rsidR="00DF36C9" w:rsidRPr="00AD4ED7">
        <w:rPr>
          <w:rFonts w:cstheme="minorHAnsi"/>
        </w:rPr>
        <w:t>intervention (67%)</w:t>
      </w:r>
      <w:r w:rsidR="00C505EE" w:rsidRPr="00AD4ED7">
        <w:rPr>
          <w:rFonts w:cstheme="minorHAnsi"/>
        </w:rPr>
        <w:t xml:space="preserve"> </w:t>
      </w:r>
      <w:r w:rsidR="00DF36C9" w:rsidRPr="00AD4ED7">
        <w:rPr>
          <w:rFonts w:cstheme="minorHAnsi"/>
        </w:rPr>
        <w:t xml:space="preserve">compared to </w:t>
      </w:r>
      <w:r w:rsidR="00C505EE" w:rsidRPr="00AD4ED7">
        <w:rPr>
          <w:rFonts w:cstheme="minorHAnsi"/>
        </w:rPr>
        <w:t xml:space="preserve">men receiving </w:t>
      </w:r>
      <w:r w:rsidR="00DF36C9" w:rsidRPr="00AD4ED7">
        <w:rPr>
          <w:rFonts w:cstheme="minorHAnsi"/>
        </w:rPr>
        <w:t xml:space="preserve">other forms of treatment </w:t>
      </w:r>
      <w:r w:rsidR="005C0A73" w:rsidRPr="00AD4ED7">
        <w:rPr>
          <w:rFonts w:cstheme="minorHAnsi"/>
        </w:rPr>
        <w:fldChar w:fldCharType="begin"/>
      </w:r>
      <w:r w:rsidR="00C757A9">
        <w:rPr>
          <w:rFonts w:cstheme="minorHAnsi"/>
        </w:rPr>
        <w:instrText xml:space="preserve"> ADDIN EN.CITE &lt;EndNote&gt;&lt;Cite&gt;&lt;Author&gt;Miller&lt;/Author&gt;&lt;Year&gt;2006&lt;/Year&gt;&lt;RecNum&gt;856&lt;/RecNum&gt;&lt;DisplayText&gt;[20]&lt;/DisplayText&gt;&lt;record&gt;&lt;rec-number&gt;856&lt;/rec-number&gt;&lt;foreign-keys&gt;&lt;key app="EN" db-id="0tdz99z9ptwex4edx2lpa2ai02epxwwteefp" timestamp="1571145194"&gt;856&lt;/key&gt;&lt;/foreign-keys&gt;&lt;ref-type name="Journal Article"&gt;17&lt;/ref-type&gt;&lt;contributors&gt;&lt;authors&gt;&lt;author&gt;Miller, D. C.&lt;/author&gt;&lt;author&gt;Wei, J. T.&lt;/author&gt;&lt;author&gt;Dunn, R. L.&lt;/author&gt;&lt;author&gt;Montie, J. E.&lt;/author&gt;&lt;author&gt;Pimentel, H.&lt;/author&gt;&lt;author&gt;Sandler, H. M.&lt;/author&gt;&lt;author&gt;McLaughlin, P. W.&lt;/author&gt;&lt;author&gt;Sanda, M. G.&lt;/author&gt;&lt;/authors&gt;&lt;/contributors&gt;&lt;auth-address&gt;Michigan Urology Center, University of Michigan Medical Center, Ann Arbor, Michigan, USA. msanda@bidmc.harvard.edu&lt;/auth-address&gt;&lt;titles&gt;&lt;title&gt;Use of medications or devices for erectile dysfunction among long-term prostate cancer treatment survivors: potential influence of sexual motivation and/or indifference&lt;/title&gt;&lt;secondary-title&gt;Urology&lt;/secondary-title&gt;&lt;/titles&gt;&lt;periodical&gt;&lt;full-title&gt;Urology&lt;/full-title&gt;&lt;/periodical&gt;&lt;pages&gt;166-71&lt;/pages&gt;&lt;volume&gt;68&lt;/volume&gt;&lt;number&gt;1&lt;/number&gt;&lt;keywords&gt;&lt;keyword&gt;Aged&lt;/keyword&gt;&lt;keyword&gt;Brachytherapy/adverse effects&lt;/keyword&gt;&lt;keyword&gt;Cross-Sectional Studies&lt;/keyword&gt;&lt;keyword&gt;Erectile Dysfunction/etiology/physiopathology/psychology/*therapy&lt;/keyword&gt;&lt;keyword&gt;Humans&lt;/keyword&gt;&lt;keyword&gt;Male&lt;/keyword&gt;&lt;keyword&gt;*Motivation&lt;/keyword&gt;&lt;keyword&gt;Penile Erection&lt;/keyword&gt;&lt;keyword&gt;Prostatectomy/adverse effects&lt;/keyword&gt;&lt;keyword&gt;Prostatic Neoplasms/*therapy&lt;/keyword&gt;&lt;keyword&gt;Quality of Life&lt;/keyword&gt;&lt;keyword&gt;Sexual Behavior&lt;/keyword&gt;&lt;/keywords&gt;&lt;dates&gt;&lt;year&gt;2006&lt;/year&gt;&lt;pub-dates&gt;&lt;date&gt;Jul&lt;/date&gt;&lt;/pub-dates&gt;&lt;/dates&gt;&lt;isbn&gt;1527-9995 (Electronic)&amp;#xD;0090-4295 (Linking)&lt;/isbn&gt;&lt;accession-num&gt;16844457&lt;/accession-num&gt;&lt;urls&gt;&lt;related-urls&gt;&lt;url&gt;https://www.ncbi.nlm.nih.gov/pubmed/16844457&lt;/url&gt;&lt;/related-urls&gt;&lt;/urls&gt;&lt;electronic-resource-num&gt;10.1016/j.urology.2006.01.077&lt;/electronic-resource-num&gt;&lt;/record&gt;&lt;/Cite&gt;&lt;/EndNote&gt;</w:instrText>
      </w:r>
      <w:r w:rsidR="005C0A73" w:rsidRPr="00AD4ED7">
        <w:rPr>
          <w:rFonts w:cstheme="minorHAnsi"/>
        </w:rPr>
        <w:fldChar w:fldCharType="separate"/>
      </w:r>
      <w:r w:rsidR="00C757A9">
        <w:rPr>
          <w:rFonts w:cstheme="minorHAnsi"/>
          <w:noProof/>
        </w:rPr>
        <w:t>[20]</w:t>
      </w:r>
      <w:r w:rsidR="005C0A73" w:rsidRPr="00AD4ED7">
        <w:rPr>
          <w:rFonts w:cstheme="minorHAnsi"/>
        </w:rPr>
        <w:fldChar w:fldCharType="end"/>
      </w:r>
      <w:r w:rsidR="00DF36C9" w:rsidRPr="00AD4ED7">
        <w:rPr>
          <w:rFonts w:cstheme="minorHAnsi"/>
        </w:rPr>
        <w:t>.</w:t>
      </w:r>
      <w:r w:rsidRPr="00AD4ED7">
        <w:rPr>
          <w:rFonts w:cstheme="minorHAnsi"/>
        </w:rPr>
        <w:t xml:space="preserve">  A</w:t>
      </w:r>
      <w:r w:rsidR="00454C8B" w:rsidRPr="00AD4ED7">
        <w:rPr>
          <w:rFonts w:cstheme="minorHAnsi"/>
        </w:rPr>
        <w:t xml:space="preserve"> more recent US study found that 56% </w:t>
      </w:r>
      <w:r w:rsidR="0052793B">
        <w:rPr>
          <w:rFonts w:cstheme="minorHAnsi"/>
        </w:rPr>
        <w:t xml:space="preserve">of </w:t>
      </w:r>
      <w:r w:rsidR="00454C8B" w:rsidRPr="00AD4ED7">
        <w:rPr>
          <w:rFonts w:cstheme="minorHAnsi"/>
        </w:rPr>
        <w:t xml:space="preserve">patients (237/425) </w:t>
      </w:r>
      <w:r w:rsidRPr="00AD4ED7">
        <w:rPr>
          <w:rFonts w:cstheme="minorHAnsi"/>
        </w:rPr>
        <w:t xml:space="preserve">treated for localised PCa with surgery, EBRT or brachytherapy </w:t>
      </w:r>
      <w:r w:rsidR="00454C8B" w:rsidRPr="00AD4ED7">
        <w:rPr>
          <w:rFonts w:cstheme="minorHAnsi"/>
        </w:rPr>
        <w:t xml:space="preserve">used an erectile aid at some point in the four years following diagnosis and treatment </w:t>
      </w:r>
      <w:r w:rsidR="00491E1D" w:rsidRPr="00AD4ED7">
        <w:rPr>
          <w:rFonts w:cstheme="minorHAnsi"/>
        </w:rPr>
        <w:fldChar w:fldCharType="begin"/>
      </w:r>
      <w:r w:rsidR="00C757A9">
        <w:rPr>
          <w:rFonts w:cstheme="minorHAnsi"/>
        </w:rPr>
        <w:instrText xml:space="preserve"> ADDIN EN.CITE &lt;EndNote&gt;&lt;Cite&gt;&lt;Author&gt;Bergman&lt;/Author&gt;&lt;Year&gt;2009&lt;/Year&gt;&lt;RecNum&gt;859&lt;/RecNum&gt;&lt;DisplayText&gt;[26]&lt;/DisplayText&gt;&lt;record&gt;&lt;rec-number&gt;859&lt;/rec-number&gt;&lt;foreign-keys&gt;&lt;key app="EN" db-id="0tdz99z9ptwex4edx2lpa2ai02epxwwteefp" timestamp="1571146359"&gt;859&lt;/key&gt;&lt;/foreign-keys&gt;&lt;ref-type name="Journal Article"&gt;17&lt;/ref-type&gt;&lt;contributors&gt;&lt;authors&gt;&lt;author&gt;Bergman, J.&lt;/author&gt;&lt;author&gt;Gore, J. L.&lt;/author&gt;&lt;author&gt;Penson, D. F.&lt;/author&gt;&lt;author&gt;Kwan, L.&lt;/author&gt;&lt;author&gt;Litwin, M. S.&lt;/author&gt;&lt;/authors&gt;&lt;/contributors&gt;&lt;auth-address&gt;Department of Urology, University of California-Los Angeles, Los Angeles, California 90095-1738, USA. jbergman@mednet.ucla.edu&lt;/auth-address&gt;&lt;titles&gt;&lt;title&gt;Erectile aid use by men treated for localized prostate cancer&lt;/title&gt;&lt;secondary-title&gt;J Urol&lt;/secondary-title&gt;&lt;/titles&gt;&lt;periodical&gt;&lt;full-title&gt;J Urol&lt;/full-title&gt;&lt;/periodical&gt;&lt;pages&gt;649-54&lt;/pages&gt;&lt;volume&gt;182&lt;/volume&gt;&lt;number&gt;2&lt;/number&gt;&lt;keywords&gt;&lt;keyword&gt;Aged&lt;/keyword&gt;&lt;keyword&gt;Erectile Dysfunction/*therapy&lt;/keyword&gt;&lt;keyword&gt;Humans&lt;/keyword&gt;&lt;keyword&gt;Male&lt;/keyword&gt;&lt;keyword&gt;Middle Aged&lt;/keyword&gt;&lt;keyword&gt;Prospective Studies&lt;/keyword&gt;&lt;keyword&gt;Prostatic Neoplasms/therapy&lt;/keyword&gt;&lt;keyword&gt;Self-Help Devices&lt;/keyword&gt;&lt;/keywords&gt;&lt;dates&gt;&lt;year&gt;2009&lt;/year&gt;&lt;pub-dates&gt;&lt;date&gt;Aug&lt;/date&gt;&lt;/pub-dates&gt;&lt;/dates&gt;&lt;isbn&gt;1527-3792 (Electronic)&amp;#xD;0022-5347 (Linking)&lt;/isbn&gt;&lt;accession-num&gt;19535108&lt;/accession-num&gt;&lt;urls&gt;&lt;related-urls&gt;&lt;url&gt;https://www.ncbi.nlm.nih.gov/pubmed/19535108&lt;/url&gt;&lt;/related-urls&gt;&lt;/urls&gt;&lt;electronic-resource-num&gt;10.1016/j.juro.2009.04.001&lt;/electronic-resource-num&gt;&lt;/record&gt;&lt;/Cite&gt;&lt;/EndNote&gt;</w:instrText>
      </w:r>
      <w:r w:rsidR="00491E1D" w:rsidRPr="00AD4ED7">
        <w:rPr>
          <w:rFonts w:cstheme="minorHAnsi"/>
        </w:rPr>
        <w:fldChar w:fldCharType="separate"/>
      </w:r>
      <w:r w:rsidR="00C757A9">
        <w:rPr>
          <w:rFonts w:cstheme="minorHAnsi"/>
          <w:noProof/>
        </w:rPr>
        <w:t>[26]</w:t>
      </w:r>
      <w:r w:rsidR="00491E1D" w:rsidRPr="00AD4ED7">
        <w:rPr>
          <w:rFonts w:cstheme="minorHAnsi"/>
        </w:rPr>
        <w:fldChar w:fldCharType="end"/>
      </w:r>
      <w:r w:rsidR="0052793B">
        <w:rPr>
          <w:rFonts w:cstheme="minorHAnsi"/>
        </w:rPr>
        <w:t>.  A</w:t>
      </w:r>
      <w:r w:rsidRPr="00AD4ED7">
        <w:rPr>
          <w:rFonts w:cstheme="minorHAnsi"/>
        </w:rPr>
        <w:t xml:space="preserve"> S</w:t>
      </w:r>
      <w:r w:rsidR="00DF36C9" w:rsidRPr="00AD4ED7">
        <w:rPr>
          <w:rFonts w:cstheme="minorHAnsi"/>
        </w:rPr>
        <w:t xml:space="preserve">candinavian study of </w:t>
      </w:r>
      <w:r w:rsidRPr="00AD4ED7">
        <w:rPr>
          <w:rFonts w:cstheme="minorHAnsi"/>
        </w:rPr>
        <w:t xml:space="preserve">982 </w:t>
      </w:r>
      <w:r w:rsidR="00DF36C9" w:rsidRPr="00AD4ED7">
        <w:rPr>
          <w:rFonts w:cstheme="minorHAnsi"/>
        </w:rPr>
        <w:t>post-prostatectomy long</w:t>
      </w:r>
      <w:r w:rsidR="0052793B">
        <w:rPr>
          <w:rFonts w:cstheme="minorHAnsi"/>
        </w:rPr>
        <w:t>-</w:t>
      </w:r>
      <w:r w:rsidR="00DF36C9" w:rsidRPr="00AD4ED7">
        <w:rPr>
          <w:rFonts w:cstheme="minorHAnsi"/>
        </w:rPr>
        <w:t xml:space="preserve">term survivors of PCa found 48% reported use of erectile aids, which significantly increased the proportion reporting sufficient erections </w:t>
      </w:r>
      <w:r w:rsidR="00491E1D" w:rsidRPr="00AD4ED7">
        <w:rPr>
          <w:rFonts w:cstheme="minorHAnsi"/>
        </w:rPr>
        <w:fldChar w:fldCharType="begin"/>
      </w:r>
      <w:r w:rsidR="00C757A9">
        <w:rPr>
          <w:rFonts w:cstheme="minorHAnsi"/>
        </w:rPr>
        <w:instrText xml:space="preserve"> ADDIN EN.CITE &lt;EndNote&gt;&lt;Cite&gt;&lt;Author&gt;Ostby-Deglum&lt;/Author&gt;&lt;Year&gt;2015&lt;/Year&gt;&lt;RecNum&gt;860&lt;/RecNum&gt;&lt;DisplayText&gt;[27]&lt;/DisplayText&gt;&lt;record&gt;&lt;rec-number&gt;860&lt;/rec-number&gt;&lt;foreign-keys&gt;&lt;key app="EN" db-id="0tdz99z9ptwex4edx2lpa2ai02epxwwteefp" timestamp="1571146445"&gt;860&lt;/key&gt;&lt;/foreign-keys&gt;&lt;ref-type name="Journal Article"&gt;17&lt;/ref-type&gt;&lt;contributors&gt;&lt;authors&gt;&lt;author&gt;Ostby-Deglum, M.&lt;/author&gt;&lt;author&gt;Brennhovd, B.&lt;/author&gt;&lt;author&gt;Axcrona, K.&lt;/author&gt;&lt;author&gt;Fossa, S. D.&lt;/author&gt;&lt;author&gt;Dahl, A. A.&lt;/author&gt;&lt;/authors&gt;&lt;/contributors&gt;&lt;auth-address&gt;a 1 Student, Faculty of Medicine, University of Southern Denmark , Odense, Denmark.&amp;#xD;b 2 Department of Urology, Oslo University Hospital, Radiumhospitalet , Oslo, Norway.&amp;#xD;c 3 Department of Urology, St. Olav&amp;apos;s University Hospital , Trondheim, Norway.&amp;#xD;d 4 National Advisory Unit for Late Effects after Cancer Therapy, Oslo University Hospital, Radiumhospitalet , Oslo, Norway.&amp;#xD;e 5 Faculty of Medicine, University of Oslo , Oslo, Norway.&lt;/auth-address&gt;&lt;titles&gt;&lt;title&gt;A comparative study of erectile function and use of erectile aids in high-risk prostate cancer patients after robot-assisted laparoscopic prostatectomy&lt;/title&gt;&lt;secondary-title&gt;Scand J Urol&lt;/secondary-title&gt;&lt;/titles&gt;&lt;periodical&gt;&lt;full-title&gt;Scand J Urol&lt;/full-title&gt;&lt;/periodical&gt;&lt;pages&gt;433-439&lt;/pages&gt;&lt;volume&gt;49&lt;/volume&gt;&lt;number&gt;6&lt;/number&gt;&lt;keywords&gt;&lt;keyword&gt;D&amp;apos;Amico risk classification&lt;/keyword&gt;&lt;keyword&gt;erectile aids&lt;/keyword&gt;&lt;keyword&gt;erectile function&lt;/keyword&gt;&lt;keyword&gt;prostatectomy&lt;/keyword&gt;&lt;keyword&gt;prostatic neoplasm&lt;/keyword&gt;&lt;keyword&gt;robotics&lt;/keyword&gt;&lt;/keywords&gt;&lt;dates&gt;&lt;year&gt;2015&lt;/year&gt;&lt;pub-dates&gt;&lt;date&gt;Dec&lt;/date&gt;&lt;/pub-dates&gt;&lt;/dates&gt;&lt;isbn&gt;2168-1813 (Electronic)&amp;#xD;2168-1805 (Linking)&lt;/isbn&gt;&lt;accession-num&gt;26116048&lt;/accession-num&gt;&lt;urls&gt;&lt;related-urls&gt;&lt;url&gt;https://www.ncbi.nlm.nih.gov/pubmed/26116048&lt;/url&gt;&lt;/related-urls&gt;&lt;/urls&gt;&lt;electronic-resource-num&gt;10.3109/21681805.2015.1042038&lt;/electronic-resource-num&gt;&lt;/record&gt;&lt;/Cite&gt;&lt;/EndNote&gt;</w:instrText>
      </w:r>
      <w:r w:rsidR="00491E1D" w:rsidRPr="00AD4ED7">
        <w:rPr>
          <w:rFonts w:cstheme="minorHAnsi"/>
        </w:rPr>
        <w:fldChar w:fldCharType="separate"/>
      </w:r>
      <w:r w:rsidR="00C757A9">
        <w:rPr>
          <w:rFonts w:cstheme="minorHAnsi"/>
          <w:noProof/>
        </w:rPr>
        <w:t>[27]</w:t>
      </w:r>
      <w:r w:rsidR="00491E1D" w:rsidRPr="00AD4ED7">
        <w:rPr>
          <w:rFonts w:cstheme="minorHAnsi"/>
        </w:rPr>
        <w:fldChar w:fldCharType="end"/>
      </w:r>
      <w:r w:rsidR="00C505EE" w:rsidRPr="00AD4ED7">
        <w:rPr>
          <w:rFonts w:cstheme="minorHAnsi"/>
        </w:rPr>
        <w:t xml:space="preserve">.  </w:t>
      </w:r>
      <w:r w:rsidR="00DF36C9" w:rsidRPr="00AD4ED7">
        <w:rPr>
          <w:rFonts w:cstheme="minorHAnsi"/>
        </w:rPr>
        <w:t xml:space="preserve">Similar to our findings, previous </w:t>
      </w:r>
      <w:r w:rsidR="0028156F" w:rsidRPr="00AD4ED7">
        <w:rPr>
          <w:rFonts w:cstheme="minorHAnsi"/>
        </w:rPr>
        <w:t xml:space="preserve">qualitative studies </w:t>
      </w:r>
      <w:r w:rsidR="00DF36C9" w:rsidRPr="00AD4ED7">
        <w:rPr>
          <w:rFonts w:cstheme="minorHAnsi"/>
        </w:rPr>
        <w:t>have shown that men often report fin</w:t>
      </w:r>
      <w:r w:rsidR="00522F3C" w:rsidRPr="00AD4ED7">
        <w:rPr>
          <w:rFonts w:cstheme="minorHAnsi"/>
        </w:rPr>
        <w:t>d</w:t>
      </w:r>
      <w:r w:rsidR="00DF36C9" w:rsidRPr="00AD4ED7">
        <w:rPr>
          <w:rFonts w:cstheme="minorHAnsi"/>
        </w:rPr>
        <w:t>ing sexual aids</w:t>
      </w:r>
      <w:r w:rsidR="0028156F" w:rsidRPr="00AD4ED7">
        <w:rPr>
          <w:rFonts w:cstheme="minorHAnsi"/>
        </w:rPr>
        <w:t xml:space="preserve"> </w:t>
      </w:r>
      <w:r w:rsidR="0003414D" w:rsidRPr="00AD4ED7">
        <w:rPr>
          <w:rFonts w:cstheme="minorHAnsi"/>
        </w:rPr>
        <w:t xml:space="preserve">artificial and </w:t>
      </w:r>
      <w:r w:rsidR="0028156F" w:rsidRPr="00AD4ED7">
        <w:rPr>
          <w:rFonts w:cstheme="minorHAnsi"/>
        </w:rPr>
        <w:t>that sex lacked spontaneity</w:t>
      </w:r>
      <w:r w:rsidRPr="00AD4ED7">
        <w:rPr>
          <w:rFonts w:cstheme="minorHAnsi"/>
        </w:rPr>
        <w:t xml:space="preserve"> when using medication or aids</w:t>
      </w:r>
      <w:r w:rsidR="00C505EE" w:rsidRPr="00AD4ED7">
        <w:rPr>
          <w:rFonts w:cstheme="minorHAnsi"/>
        </w:rPr>
        <w:t xml:space="preserve"> </w:t>
      </w:r>
      <w:r w:rsidR="00217E62" w:rsidRPr="00AD4ED7">
        <w:rPr>
          <w:rFonts w:cstheme="minorHAnsi"/>
        </w:rPr>
        <w:fldChar w:fldCharType="begin"/>
      </w:r>
      <w:r w:rsidR="00C757A9">
        <w:rPr>
          <w:rFonts w:cstheme="minorHAnsi"/>
        </w:rPr>
        <w:instrText xml:space="preserve"> ADDIN EN.CITE &lt;EndNote&gt;&lt;Cite&gt;&lt;Author&gt;Rivas&lt;/Author&gt;&lt;Year&gt;Submitted&lt;/Year&gt;&lt;RecNum&gt;612&lt;/RecNum&gt;&lt;DisplayText&gt;[12]&lt;/DisplayText&gt;&lt;record&gt;&lt;rec-number&gt;612&lt;/rec-number&gt;&lt;foreign-keys&gt;&lt;key app="EN" db-id="0tdz99z9ptwex4edx2lpa2ai02epxwwteefp" timestamp="1519834509"&gt;612&lt;/key&gt;&lt;/foreign-keys&gt;&lt;ref-type name="Journal Article"&gt;17&lt;/ref-type&gt;&lt;contributors&gt;&lt;authors&gt;&lt;author&gt;Rivas, C,&lt;/author&gt;&lt;author&gt;Matheson, L., &lt;/author&gt;&lt;author&gt;Nayoan, J., &lt;/author&gt;&lt;author&gt;Glaser, A., &lt;/author&gt;&lt;author&gt;Gavin, A, &lt;/author&gt;&lt;author&gt;Watson, E. &lt;/author&gt;&lt;author&gt; Wagland, R.&lt;/author&gt;&lt;/authors&gt;&lt;/contributors&gt;&lt;titles&gt;&lt;title&gt;Men’s transformations following a prostate cancer diagnosis and opportunities for intervention: a metaethnographic study&lt;/title&gt;&lt;/titles&gt;&lt;dates&gt;&lt;year&gt;Submitted&lt;/year&gt;&lt;/dates&gt;&lt;urls&gt;&lt;/urls&gt;&lt;/record&gt;&lt;/Cite&gt;&lt;/EndNote&gt;</w:instrText>
      </w:r>
      <w:r w:rsidR="00217E62" w:rsidRPr="00AD4ED7">
        <w:rPr>
          <w:rFonts w:cstheme="minorHAnsi"/>
        </w:rPr>
        <w:fldChar w:fldCharType="separate"/>
      </w:r>
      <w:r w:rsidR="00C757A9">
        <w:rPr>
          <w:rFonts w:cstheme="minorHAnsi"/>
          <w:noProof/>
        </w:rPr>
        <w:t>[12]</w:t>
      </w:r>
      <w:r w:rsidR="00217E62" w:rsidRPr="00AD4ED7">
        <w:rPr>
          <w:rFonts w:cstheme="minorHAnsi"/>
        </w:rPr>
        <w:fldChar w:fldCharType="end"/>
      </w:r>
      <w:r w:rsidR="0028156F" w:rsidRPr="00AD4ED7">
        <w:rPr>
          <w:rFonts w:cstheme="minorHAnsi"/>
        </w:rPr>
        <w:t xml:space="preserve">. </w:t>
      </w:r>
      <w:r w:rsidR="00DF36C9" w:rsidRPr="00AD4ED7">
        <w:rPr>
          <w:rFonts w:cstheme="minorHAnsi"/>
        </w:rPr>
        <w:t xml:space="preserve"> </w:t>
      </w:r>
      <w:r w:rsidR="0028156F" w:rsidRPr="00AD4ED7">
        <w:rPr>
          <w:rFonts w:cstheme="minorHAnsi"/>
        </w:rPr>
        <w:t xml:space="preserve">Men also </w:t>
      </w:r>
      <w:r w:rsidR="006D0021" w:rsidRPr="00AD4ED7">
        <w:rPr>
          <w:rFonts w:cstheme="minorHAnsi"/>
        </w:rPr>
        <w:t xml:space="preserve">often </w:t>
      </w:r>
      <w:r w:rsidR="0028156F" w:rsidRPr="00AD4ED7">
        <w:rPr>
          <w:rFonts w:cstheme="minorHAnsi"/>
        </w:rPr>
        <w:t xml:space="preserve">reported </w:t>
      </w:r>
      <w:r w:rsidR="00DF36C9" w:rsidRPr="00AD4ED7">
        <w:rPr>
          <w:rFonts w:cstheme="minorHAnsi"/>
        </w:rPr>
        <w:t>oral medication</w:t>
      </w:r>
      <w:r w:rsidR="0028156F" w:rsidRPr="00AD4ED7">
        <w:rPr>
          <w:rFonts w:cstheme="minorHAnsi"/>
        </w:rPr>
        <w:t xml:space="preserve"> </w:t>
      </w:r>
      <w:r w:rsidR="006D0021" w:rsidRPr="00AD4ED7">
        <w:rPr>
          <w:rFonts w:cstheme="minorHAnsi"/>
        </w:rPr>
        <w:t>to be</w:t>
      </w:r>
      <w:r w:rsidR="0003414D" w:rsidRPr="00AD4ED7">
        <w:rPr>
          <w:rFonts w:cstheme="minorHAnsi"/>
        </w:rPr>
        <w:t xml:space="preserve"> ineffective</w:t>
      </w:r>
      <w:r w:rsidR="006D0021" w:rsidRPr="00AD4ED7">
        <w:rPr>
          <w:rFonts w:cstheme="minorHAnsi"/>
        </w:rPr>
        <w:t xml:space="preserve"> </w:t>
      </w:r>
      <w:r w:rsidR="006D0021" w:rsidRPr="00AD4ED7">
        <w:rPr>
          <w:rFonts w:cstheme="minorHAnsi"/>
        </w:rPr>
        <w:fldChar w:fldCharType="begin">
          <w:fldData xml:space="preserve">PEVuZE5vdGU+PENpdGU+PEF1dGhvcj5SaXZhczwvQXV0aG9yPjxZZWFyPlN1Ym1pdHRlZDwvWWVh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</w:fldData>
        </w:fldChar>
      </w:r>
      <w:r w:rsidR="00C757A9">
        <w:rPr>
          <w:rFonts w:cstheme="minorHAnsi"/>
        </w:rPr>
        <w:instrText xml:space="preserve"> ADDIN EN.CITE </w:instrText>
      </w:r>
      <w:r w:rsidR="00C757A9">
        <w:rPr>
          <w:rFonts w:cstheme="minorHAnsi"/>
        </w:rPr>
        <w:fldChar w:fldCharType="begin">
          <w:fldData xml:space="preserve">PEVuZE5vdGU+PENpdGU+PEF1dGhvcj5SaXZhczwvQXV0aG9yPjxZZWFyPlN1Ym1pdHRlZDwvWWVh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</w:fldData>
        </w:fldChar>
      </w:r>
      <w:r w:rsidR="00C757A9">
        <w:rPr>
          <w:rFonts w:cstheme="minorHAnsi"/>
        </w:rPr>
        <w:instrText xml:space="preserve"> ADDIN EN.CITE.DATA </w:instrText>
      </w:r>
      <w:r w:rsidR="00C757A9">
        <w:rPr>
          <w:rFonts w:cstheme="minorHAnsi"/>
        </w:rPr>
      </w:r>
      <w:r w:rsidR="00C757A9">
        <w:rPr>
          <w:rFonts w:cstheme="minorHAnsi"/>
        </w:rPr>
        <w:fldChar w:fldCharType="end"/>
      </w:r>
      <w:r w:rsidR="006D0021" w:rsidRPr="00AD4ED7">
        <w:rPr>
          <w:rFonts w:cstheme="minorHAnsi"/>
        </w:rPr>
      </w:r>
      <w:r w:rsidR="006D0021" w:rsidRPr="00AD4ED7">
        <w:rPr>
          <w:rFonts w:cstheme="minorHAnsi"/>
        </w:rPr>
        <w:fldChar w:fldCharType="separate"/>
      </w:r>
      <w:r w:rsidR="00C757A9">
        <w:rPr>
          <w:rFonts w:cstheme="minorHAnsi"/>
          <w:noProof/>
        </w:rPr>
        <w:t>[12, 28, 29]</w:t>
      </w:r>
      <w:r w:rsidR="006D0021" w:rsidRPr="00AD4ED7">
        <w:rPr>
          <w:rFonts w:cstheme="minorHAnsi"/>
        </w:rPr>
        <w:fldChar w:fldCharType="end"/>
      </w:r>
      <w:r w:rsidR="00A12988" w:rsidRPr="00AD4ED7">
        <w:rPr>
          <w:rFonts w:cstheme="minorHAnsi"/>
        </w:rPr>
        <w:t xml:space="preserve">. </w:t>
      </w:r>
      <w:r w:rsidR="006D0021" w:rsidRPr="00AD4ED7">
        <w:rPr>
          <w:rFonts w:cstheme="minorHAnsi"/>
        </w:rPr>
        <w:t xml:space="preserve">Other papers </w:t>
      </w:r>
      <w:r w:rsidR="003C710B" w:rsidRPr="00AD4ED7">
        <w:rPr>
          <w:rFonts w:cstheme="minorHAnsi"/>
        </w:rPr>
        <w:t xml:space="preserve">have </w:t>
      </w:r>
      <w:r w:rsidR="006D0021" w:rsidRPr="00AD4ED7">
        <w:rPr>
          <w:rFonts w:cstheme="minorHAnsi"/>
        </w:rPr>
        <w:t>discussed men</w:t>
      </w:r>
      <w:r w:rsidR="00CA5967" w:rsidRPr="00AD4ED7">
        <w:rPr>
          <w:rFonts w:cstheme="minorHAnsi"/>
        </w:rPr>
        <w:t>’s rejection of sexual aids and their decision not to use them</w:t>
      </w:r>
      <w:r w:rsidR="006D0021" w:rsidRPr="00AD4ED7">
        <w:rPr>
          <w:rFonts w:cstheme="minorHAnsi"/>
        </w:rPr>
        <w:t xml:space="preserve"> </w:t>
      </w:r>
      <w:r w:rsidR="006D0021" w:rsidRPr="00AD4ED7">
        <w:rPr>
          <w:rFonts w:cstheme="minorHAnsi"/>
        </w:rPr>
        <w:fldChar w:fldCharType="begin">
          <w:fldData xml:space="preserve">PEVuZE5vdGU+PENpdGU+PEF1dGhvcj5SaXZhczwvQXV0aG9yPjxZZWFyPlN1Ym1pdHRlZDwvWWVh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</w:fldData>
        </w:fldChar>
      </w:r>
      <w:r w:rsidR="00C757A9">
        <w:rPr>
          <w:rFonts w:cstheme="minorHAnsi"/>
        </w:rPr>
        <w:instrText xml:space="preserve"> ADDIN EN.CITE </w:instrText>
      </w:r>
      <w:r w:rsidR="00C757A9">
        <w:rPr>
          <w:rFonts w:cstheme="minorHAnsi"/>
        </w:rPr>
        <w:fldChar w:fldCharType="begin">
          <w:fldData xml:space="preserve">PEVuZE5vdGU+PENpdGU+PEF1dGhvcj5SaXZhczwvQXV0aG9yPjxZZWFyPlN1Ym1pdHRlZDwvWWVh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</w:fldData>
        </w:fldChar>
      </w:r>
      <w:r w:rsidR="00C757A9">
        <w:rPr>
          <w:rFonts w:cstheme="minorHAnsi"/>
        </w:rPr>
        <w:instrText xml:space="preserve"> ADDIN EN.CITE.DATA </w:instrText>
      </w:r>
      <w:r w:rsidR="00C757A9">
        <w:rPr>
          <w:rFonts w:cstheme="minorHAnsi"/>
        </w:rPr>
      </w:r>
      <w:r w:rsidR="00C757A9">
        <w:rPr>
          <w:rFonts w:cstheme="minorHAnsi"/>
        </w:rPr>
        <w:fldChar w:fldCharType="end"/>
      </w:r>
      <w:r w:rsidR="006D0021" w:rsidRPr="00AD4ED7">
        <w:rPr>
          <w:rFonts w:cstheme="minorHAnsi"/>
        </w:rPr>
      </w:r>
      <w:r w:rsidR="006D0021" w:rsidRPr="00AD4ED7">
        <w:rPr>
          <w:rFonts w:cstheme="minorHAnsi"/>
        </w:rPr>
        <w:fldChar w:fldCharType="separate"/>
      </w:r>
      <w:r w:rsidR="00C757A9">
        <w:rPr>
          <w:rFonts w:cstheme="minorHAnsi"/>
          <w:noProof/>
        </w:rPr>
        <w:t>[12, 30]</w:t>
      </w:r>
      <w:r w:rsidR="006D0021" w:rsidRPr="00AD4ED7">
        <w:rPr>
          <w:rFonts w:cstheme="minorHAnsi"/>
        </w:rPr>
        <w:fldChar w:fldCharType="end"/>
      </w:r>
      <w:r w:rsidR="006D0021" w:rsidRPr="00AD4ED7">
        <w:rPr>
          <w:rFonts w:cstheme="minorHAnsi"/>
        </w:rPr>
        <w:t>.</w:t>
      </w:r>
      <w:r w:rsidR="00612882" w:rsidRPr="00AD4ED7">
        <w:rPr>
          <w:rFonts w:cstheme="minorHAnsi"/>
        </w:rPr>
        <w:t xml:space="preserve"> </w:t>
      </w:r>
    </w:p>
    <w:p w14:paraId="0205D56E" w14:textId="28DC98A2" w:rsidR="00075D89" w:rsidRPr="00AD4ED7" w:rsidRDefault="0000485B" w:rsidP="00C505EE">
      <w:pPr>
        <w:spacing w:after="240" w:line="480" w:lineRule="auto"/>
      </w:pPr>
      <w:r w:rsidRPr="00AD4ED7">
        <w:lastRenderedPageBreak/>
        <w:t>Although t</w:t>
      </w:r>
      <w:r w:rsidR="0003414D" w:rsidRPr="00AD4ED7">
        <w:t>he treatment-related sexual side effects of prostate</w:t>
      </w:r>
      <w:r w:rsidRPr="00AD4ED7">
        <w:t xml:space="preserve"> cancer have long been known, </w:t>
      </w:r>
      <w:r w:rsidR="00416495" w:rsidRPr="00AD4ED7">
        <w:t xml:space="preserve">our </w:t>
      </w:r>
      <w:r w:rsidR="0003414D" w:rsidRPr="00AD4ED7">
        <w:t xml:space="preserve">study </w:t>
      </w:r>
      <w:r w:rsidRPr="00AD4ED7">
        <w:t>clearly indicate</w:t>
      </w:r>
      <w:r w:rsidR="00416495" w:rsidRPr="00AD4ED7">
        <w:t>s</w:t>
      </w:r>
      <w:r w:rsidRPr="00AD4ED7">
        <w:t xml:space="preserve"> that</w:t>
      </w:r>
      <w:r w:rsidR="0003414D" w:rsidRPr="00AD4ED7">
        <w:t xml:space="preserve"> UK men are still not being adequately supported. </w:t>
      </w:r>
      <w:r w:rsidR="00C505EE" w:rsidRPr="00AD4ED7">
        <w:t xml:space="preserve"> </w:t>
      </w:r>
      <w:r w:rsidR="00522F3C" w:rsidRPr="00AD4ED7">
        <w:t>Support is</w:t>
      </w:r>
      <w:r w:rsidR="00CA5967" w:rsidRPr="00AD4ED7">
        <w:t xml:space="preserve"> inconsistent</w:t>
      </w:r>
      <w:r w:rsidR="00522F3C" w:rsidRPr="00AD4ED7">
        <w:t xml:space="preserve"> and fragmented</w:t>
      </w:r>
      <w:r w:rsidR="00075D89" w:rsidRPr="00AD4ED7">
        <w:t xml:space="preserve"> and there are a number of clear implications for practice</w:t>
      </w:r>
      <w:r w:rsidR="00522F3C" w:rsidRPr="00AD4ED7">
        <w:t>.  R</w:t>
      </w:r>
      <w:r w:rsidR="00E13C17" w:rsidRPr="00AD4ED7">
        <w:rPr>
          <w:rFonts w:cs="Arial"/>
        </w:rPr>
        <w:t>egardless of age and treatment</w:t>
      </w:r>
      <w:r w:rsidR="0003414D" w:rsidRPr="00AD4ED7">
        <w:rPr>
          <w:rFonts w:cs="Arial"/>
        </w:rPr>
        <w:t xml:space="preserve"> modality</w:t>
      </w:r>
      <w:r w:rsidR="00E13C17" w:rsidRPr="00AD4ED7">
        <w:rPr>
          <w:rFonts w:cs="Arial"/>
        </w:rPr>
        <w:t xml:space="preserve">, the </w:t>
      </w:r>
      <w:r w:rsidR="0052793B">
        <w:rPr>
          <w:rFonts w:cs="Arial"/>
        </w:rPr>
        <w:t>effect</w:t>
      </w:r>
      <w:r w:rsidR="0052793B" w:rsidRPr="00AD4ED7">
        <w:rPr>
          <w:rFonts w:cs="Arial"/>
        </w:rPr>
        <w:t xml:space="preserve"> </w:t>
      </w:r>
      <w:r w:rsidR="00E13C17" w:rsidRPr="00AD4ED7">
        <w:t>o</w:t>
      </w:r>
      <w:r w:rsidR="0003414D" w:rsidRPr="00AD4ED7">
        <w:t>f different treatment options on</w:t>
      </w:r>
      <w:r w:rsidR="00E13C17" w:rsidRPr="00AD4ED7">
        <w:t xml:space="preserve"> sexual functioning </w:t>
      </w:r>
      <w:r w:rsidR="0003414D" w:rsidRPr="00AD4ED7">
        <w:t xml:space="preserve">should be discussed with men and their partners </w:t>
      </w:r>
      <w:r w:rsidR="00E13C17" w:rsidRPr="00AD4ED7">
        <w:t>around the time of treatment decision</w:t>
      </w:r>
      <w:r w:rsidR="0052793B">
        <w:t>-</w:t>
      </w:r>
      <w:r w:rsidR="00E13C17" w:rsidRPr="00AD4ED7">
        <w:t>making</w:t>
      </w:r>
      <w:r w:rsidR="00522F3C" w:rsidRPr="00AD4ED7">
        <w:t xml:space="preserve"> </w:t>
      </w:r>
      <w:r w:rsidR="000B4FBC" w:rsidRPr="00AD4ED7">
        <w:t xml:space="preserve">to </w:t>
      </w:r>
      <w:r w:rsidR="00075D89" w:rsidRPr="00AD4ED7">
        <w:t xml:space="preserve">help men and their partners </w:t>
      </w:r>
      <w:r w:rsidR="000B4FBC" w:rsidRPr="00AD4ED7">
        <w:t xml:space="preserve">set </w:t>
      </w:r>
      <w:r w:rsidR="00E20B00" w:rsidRPr="00AD4ED7">
        <w:t xml:space="preserve">realistic expectations of </w:t>
      </w:r>
      <w:r w:rsidR="00C505EE" w:rsidRPr="00AD4ED7">
        <w:t>the impact on sexual functioning</w:t>
      </w:r>
      <w:r w:rsidR="00E20B00" w:rsidRPr="00AD4ED7">
        <w:t xml:space="preserve"> post-treatment.</w:t>
      </w:r>
      <w:r w:rsidR="00C505EE" w:rsidRPr="00AD4ED7">
        <w:t xml:space="preserve">  It appears that men </w:t>
      </w:r>
      <w:r w:rsidR="0033177C" w:rsidRPr="00AD4ED7">
        <w:t xml:space="preserve">in the UK </w:t>
      </w:r>
      <w:r w:rsidR="00C505EE" w:rsidRPr="00AD4ED7">
        <w:t xml:space="preserve">treated surgically </w:t>
      </w:r>
      <w:r w:rsidR="00E20DFB" w:rsidRPr="00AD4ED7">
        <w:t xml:space="preserve">or </w:t>
      </w:r>
      <w:r w:rsidR="0033177C" w:rsidRPr="00AD4ED7">
        <w:t xml:space="preserve">with </w:t>
      </w:r>
      <w:r w:rsidR="00E20DFB" w:rsidRPr="00AD4ED7">
        <w:t xml:space="preserve">brachytherapy </w:t>
      </w:r>
      <w:r w:rsidR="00C505EE" w:rsidRPr="00AD4ED7">
        <w:t xml:space="preserve">are </w:t>
      </w:r>
      <w:r w:rsidR="00E20DFB" w:rsidRPr="00AD4ED7">
        <w:t xml:space="preserve">considerably </w:t>
      </w:r>
      <w:r w:rsidR="00C505EE" w:rsidRPr="00AD4ED7">
        <w:t xml:space="preserve">more likely to be offered intervention(s) and attention should be paid to </w:t>
      </w:r>
      <w:r w:rsidR="0052793B">
        <w:t xml:space="preserve">other </w:t>
      </w:r>
      <w:r w:rsidR="00C505EE" w:rsidRPr="00AD4ED7">
        <w:t>patient pathways, ensuring that all men</w:t>
      </w:r>
      <w:r w:rsidR="00134A26" w:rsidRPr="00AD4ED7">
        <w:t>, regardless of what treatment they receive</w:t>
      </w:r>
      <w:r w:rsidR="003C710B" w:rsidRPr="00AD4ED7">
        <w:t>,</w:t>
      </w:r>
      <w:r w:rsidR="00C505EE" w:rsidRPr="00AD4ED7">
        <w:t xml:space="preserve"> are offered the opportunity to discuss sexual dysfunction and</w:t>
      </w:r>
      <w:r w:rsidR="007D2FD9" w:rsidRPr="00AD4ED7">
        <w:t xml:space="preserve"> have</w:t>
      </w:r>
      <w:r w:rsidR="00C505EE" w:rsidRPr="00AD4ED7">
        <w:t xml:space="preserve"> access </w:t>
      </w:r>
      <w:r w:rsidR="00522F3C" w:rsidRPr="00AD4ED7">
        <w:t xml:space="preserve">to </w:t>
      </w:r>
      <w:r w:rsidR="00C505EE" w:rsidRPr="00AD4ED7">
        <w:t xml:space="preserve">support and intervention.   Timing is also important and men should be offered early and ongoing access to interventions soon after primary PCa treatment completion, along with encouragement to try available options and to persist </w:t>
      </w:r>
      <w:r w:rsidR="00C505EE" w:rsidRPr="00AD4ED7">
        <w:fldChar w:fldCharType="begin"/>
      </w:r>
      <w:r w:rsidR="00750791" w:rsidRPr="00AD4ED7">
        <w:instrText xml:space="preserve"> ADDIN EN.CITE &lt;EndNote&gt;&lt;Cite&gt;&lt;Author&gt;White&lt;/Author&gt;&lt;Year&gt;2015&lt;/Year&gt;&lt;RecNum&gt;826&lt;/RecNum&gt;&lt;DisplayText&gt;[9]&lt;/DisplayText&gt;&lt;record&gt;&lt;rec-number&gt;826&lt;/rec-number&gt;&lt;foreign-keys&gt;&lt;key app="EN" db-id="0tdz99z9ptwex4edx2lpa2ai02epxwwteefp" timestamp="1564412144"&gt;826&lt;/key&gt;&lt;/foreign-keys&gt;&lt;ref-type name="Journal Article"&gt;17&lt;/ref-type&gt;&lt;contributors&gt;&lt;authors&gt;&lt;author&gt;White, I. D.&lt;/author&gt;&lt;author&gt;Wilson, J.&lt;/author&gt;&lt;author&gt;Aslet, P.&lt;/author&gt;&lt;author&gt;Baxter, A. B.&lt;/author&gt;&lt;author&gt;Birtle, A.&lt;/author&gt;&lt;author&gt;Challacombe, B.&lt;/author&gt;&lt;author&gt;Coe, J.&lt;/author&gt;&lt;author&gt;Grover, L.&lt;/author&gt;&lt;author&gt;Payne, H.&lt;/author&gt;&lt;author&gt;Russell, S.&lt;/author&gt;&lt;author&gt;Sangar, V.&lt;/author&gt;&lt;author&gt;Van As, N.&lt;/author&gt;&lt;author&gt;Kirby, M.&lt;/author&gt;&lt;/authors&gt;&lt;/contributors&gt;&lt;titles&gt;&lt;title&gt;Development of UK guidance on the management of erectile dysfunction resulting from radical radiotherapy and androgen deprivation therapy for prostate cancer&lt;/title&gt;&lt;secondary-title&gt;International Journal of Clinical Practice&lt;/secondary-title&gt;&lt;/titles&gt;&lt;periodical&gt;&lt;full-title&gt;International Journal of Clinical Practice&lt;/full-title&gt;&lt;abbr-1&gt;Int. J. Clin. Pract.&lt;/abbr-1&gt;&lt;abbr-2&gt;Int J Clin Pract&lt;/abbr-2&gt;&lt;/periodical&gt;&lt;pages&gt;106-123&lt;/pages&gt;&lt;volume&gt;69&lt;/volume&gt;&lt;number&gt;1&lt;/number&gt;&lt;dates&gt;&lt;year&gt;2015&lt;/year&gt;&lt;pub-dates&gt;&lt;date&gt;2015/01/01&lt;/date&gt;&lt;/pub-dates&gt;&lt;/dates&gt;&lt;publisher&gt;John Wiley &amp;amp; Sons, Ltd (10.1111)&lt;/publisher&gt;&lt;isbn&gt;1368-5031&lt;/isbn&gt;&lt;urls&gt;&lt;related-urls&gt;&lt;url&gt;https://doi.org/10.1111/ijcp.12512&lt;/url&gt;&lt;/related-urls&gt;&lt;/urls&gt;&lt;electronic-resource-num&gt;10.1111/ijcp.12512&lt;/electronic-resource-num&gt;&lt;access-date&gt;2019/07/29&lt;/access-date&gt;&lt;/record&gt;&lt;/Cite&gt;&lt;/EndNote&gt;</w:instrText>
      </w:r>
      <w:r w:rsidR="00C505EE" w:rsidRPr="00AD4ED7">
        <w:fldChar w:fldCharType="separate"/>
      </w:r>
      <w:r w:rsidR="00750791" w:rsidRPr="00AD4ED7">
        <w:rPr>
          <w:noProof/>
        </w:rPr>
        <w:t>[9]</w:t>
      </w:r>
      <w:r w:rsidR="00C505EE" w:rsidRPr="00AD4ED7">
        <w:fldChar w:fldCharType="end"/>
      </w:r>
      <w:r w:rsidR="00C505EE" w:rsidRPr="00AD4ED7">
        <w:t xml:space="preserve">. </w:t>
      </w:r>
      <w:r w:rsidR="00075D89" w:rsidRPr="00AD4ED7">
        <w:t xml:space="preserve"> Men / couples will vary as to when in the treatment pathway sexual function becomes a priority.  </w:t>
      </w:r>
      <w:r w:rsidR="00C505EE" w:rsidRPr="00AD4ED7">
        <w:t xml:space="preserve"> </w:t>
      </w:r>
      <w:r w:rsidR="00075D89" w:rsidRPr="00AD4ED7">
        <w:t>In addition, r</w:t>
      </w:r>
      <w:r w:rsidR="007D2FD9" w:rsidRPr="00AD4ED7">
        <w:t xml:space="preserve">ecognising that men will have varying degrees of success regarding their sexual recovery </w:t>
      </w:r>
      <w:r w:rsidR="007D2FD9" w:rsidRPr="00AD4ED7">
        <w:fldChar w:fldCharType="begin">
          <w:fldData xml:space="preserve">PEVuZE5vdGU+PENpdGU+PEF1dGhvcj5XaXR0bWFubjwvQXV0aG9yPjxZZWFyPjIwMDk8L1llYXI+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</w:fldData>
        </w:fldChar>
      </w:r>
      <w:r w:rsidR="00C757A9">
        <w:instrText xml:space="preserve"> ADDIN EN.CITE </w:instrText>
      </w:r>
      <w:r w:rsidR="00C757A9">
        <w:fldChar w:fldCharType="begin">
          <w:fldData xml:space="preserve">PEVuZE5vdGU+PENpdGU+PEF1dGhvcj5XaXR0bWFubjwvQXV0aG9yPjxZZWFyPjIwMDk8L1llYXI+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</w:fldData>
        </w:fldChar>
      </w:r>
      <w:r w:rsidR="00C757A9">
        <w:instrText xml:space="preserve"> ADDIN EN.CITE.DATA </w:instrText>
      </w:r>
      <w:r w:rsidR="00C757A9">
        <w:fldChar w:fldCharType="end"/>
      </w:r>
      <w:r w:rsidR="007D2FD9" w:rsidRPr="00AD4ED7">
        <w:fldChar w:fldCharType="separate"/>
      </w:r>
      <w:r w:rsidR="00C757A9">
        <w:rPr>
          <w:noProof/>
        </w:rPr>
        <w:t>[31]</w:t>
      </w:r>
      <w:r w:rsidR="007D2FD9" w:rsidRPr="00AD4ED7">
        <w:fldChar w:fldCharType="end"/>
      </w:r>
      <w:r w:rsidR="0052793B">
        <w:t xml:space="preserve"> i</w:t>
      </w:r>
      <w:r w:rsidR="00E13C17" w:rsidRPr="00AD4ED7">
        <w:t xml:space="preserve">t would </w:t>
      </w:r>
      <w:r w:rsidR="008746CA" w:rsidRPr="00AD4ED7">
        <w:t xml:space="preserve">also </w:t>
      </w:r>
      <w:r w:rsidR="00E13C17" w:rsidRPr="00AD4ED7">
        <w:t xml:space="preserve">be </w:t>
      </w:r>
      <w:r w:rsidR="00CA5967" w:rsidRPr="00AD4ED7">
        <w:t xml:space="preserve">beneficial </w:t>
      </w:r>
      <w:r w:rsidR="00E13C17" w:rsidRPr="00AD4ED7">
        <w:t xml:space="preserve">for health professionals to  provide men with greater information and advice on ways </w:t>
      </w:r>
      <w:r w:rsidR="003C710B" w:rsidRPr="00AD4ED7">
        <w:t>o</w:t>
      </w:r>
      <w:r w:rsidR="00E13C17" w:rsidRPr="00AD4ED7">
        <w:t>f maintaining intimacy that may not involve penetration.</w:t>
      </w:r>
      <w:r w:rsidR="00C505EE" w:rsidRPr="00AD4ED7">
        <w:t xml:space="preserve">  </w:t>
      </w:r>
    </w:p>
    <w:p w14:paraId="0844FC0D" w14:textId="69416533" w:rsidR="00075D89" w:rsidRPr="00AD4ED7" w:rsidRDefault="00BD5A2F" w:rsidP="0010723D">
      <w:pPr>
        <w:spacing w:after="240" w:line="480" w:lineRule="auto"/>
      </w:pPr>
      <w:r w:rsidRPr="00AD4ED7">
        <w:t>Our study has</w:t>
      </w:r>
      <w:r w:rsidR="00112D65" w:rsidRPr="00AD4ED7">
        <w:t xml:space="preserve"> </w:t>
      </w:r>
      <w:r w:rsidR="00E13C17" w:rsidRPr="00AD4ED7">
        <w:t xml:space="preserve">identified a range of barriers in the uptake of </w:t>
      </w:r>
      <w:r w:rsidR="00E478C4" w:rsidRPr="00AD4ED7">
        <w:t>treatments</w:t>
      </w:r>
      <w:r w:rsidRPr="00AD4ED7">
        <w:t xml:space="preserve"> </w:t>
      </w:r>
      <w:r w:rsidR="00075D89" w:rsidRPr="00AD4ED7">
        <w:t xml:space="preserve">by men, </w:t>
      </w:r>
      <w:r w:rsidRPr="00AD4ED7">
        <w:t>and</w:t>
      </w:r>
      <w:r w:rsidR="00E13C17" w:rsidRPr="00AD4ED7">
        <w:t xml:space="preserve"> health professionals could</w:t>
      </w:r>
      <w:r w:rsidR="00112D65" w:rsidRPr="00AD4ED7">
        <w:t xml:space="preserve"> </w:t>
      </w:r>
      <w:r w:rsidRPr="00AD4ED7">
        <w:t>usefully</w:t>
      </w:r>
      <w:r w:rsidR="00E13C17" w:rsidRPr="00AD4ED7">
        <w:t xml:space="preserve"> discuss</w:t>
      </w:r>
      <w:r w:rsidR="00527F48" w:rsidRPr="00AD4ED7">
        <w:t xml:space="preserve"> and challenge these barriers, including </w:t>
      </w:r>
      <w:r w:rsidR="00522F3C" w:rsidRPr="00AD4ED7">
        <w:t xml:space="preserve">raising the topic with all men and establishing if they wish to discuss and </w:t>
      </w:r>
      <w:r w:rsidR="00E13C17" w:rsidRPr="00AD4ED7">
        <w:t>signposting to further support if needed</w:t>
      </w:r>
      <w:r w:rsidR="00527F48" w:rsidRPr="00AD4ED7">
        <w:t xml:space="preserve">. </w:t>
      </w:r>
      <w:r w:rsidR="00A12988" w:rsidRPr="00AD4ED7">
        <w:rPr>
          <w:rFonts w:cstheme="minorHAnsi"/>
          <w:bCs/>
          <w:i/>
          <w:shd w:val="clear" w:color="auto" w:fill="FFFFFF"/>
        </w:rPr>
        <w:t xml:space="preserve"> </w:t>
      </w:r>
      <w:r w:rsidR="00A12988" w:rsidRPr="00AD4ED7">
        <w:rPr>
          <w:rFonts w:cstheme="minorHAnsi"/>
          <w:bCs/>
          <w:shd w:val="clear" w:color="auto" w:fill="FFFFFF"/>
        </w:rPr>
        <w:t>Mehta and colleagues</w:t>
      </w:r>
      <w:r w:rsidR="00F560CA" w:rsidRPr="00AD4ED7">
        <w:rPr>
          <w:rFonts w:cstheme="minorHAnsi"/>
          <w:bCs/>
          <w:shd w:val="clear" w:color="auto" w:fill="FFFFFF"/>
        </w:rPr>
        <w:t xml:space="preserve"> </w:t>
      </w:r>
      <w:r w:rsidR="00F560CA" w:rsidRPr="00AD4ED7">
        <w:rPr>
          <w:rFonts w:cstheme="minorHAnsi"/>
          <w:bCs/>
          <w:shd w:val="clear" w:color="auto" w:fill="FFFFFF"/>
        </w:rPr>
        <w:fldChar w:fldCharType="begin"/>
      </w:r>
      <w:r w:rsidR="00075D89" w:rsidRPr="00AD4ED7">
        <w:rPr>
          <w:rFonts w:cstheme="minorHAnsi"/>
          <w:bCs/>
          <w:shd w:val="clear" w:color="auto" w:fill="FFFFFF"/>
        </w:rPr>
        <w:instrText xml:space="preserve"> ADDIN EN.CITE &lt;EndNote&gt;&lt;Cite&gt;&lt;Author&gt;Mehta&lt;/Author&gt;&lt;Year&gt;2019&lt;/Year&gt;&lt;RecNum&gt;828&lt;/RecNum&gt;&lt;DisplayText&gt;[32]&lt;/DisplayText&gt;&lt;record&gt;&lt;rec-number&gt;828&lt;/rec-number&gt;&lt;foreign-keys&gt;&lt;key app="EN" db-id="0tdz99z9ptwex4edx2lpa2ai02epxwwteefp" timestamp="1564412471"&gt;828&lt;/key&gt;&lt;/foreign-keys&gt;&lt;ref-type name="Journal Article"&gt;17&lt;/ref-type&gt;&lt;contributors&gt;&lt;authors&gt;&lt;author&gt;Mehta, Akanksha&lt;/author&gt;&lt;author&gt;Pollack, Craig Evan&lt;/author&gt;&lt;author&gt;Gillespie, Theresa W.&lt;/author&gt;&lt;author&gt;Duby, Ashley&lt;/author&gt;&lt;author&gt;Carter, Caroline&lt;/author&gt;&lt;author&gt;Thelen-Perry, Steve&lt;/author&gt;&lt;author&gt;Witmann, Daniela&lt;/author&gt;&lt;/authors&gt;&lt;/contributors&gt;&lt;titles&gt;&lt;title&gt;What Patients and Partners Want in Interventions That Support Sexual Recovery After Prostate Cancer Treatment: An Exploratory Convergent Mixed Methods Study&lt;/title&gt;&lt;secondary-title&gt;Sexual Medicine&lt;/secondary-title&gt;&lt;/titles&gt;&lt;periodical&gt;&lt;full-title&gt;Sexual Medicine&lt;/full-title&gt;&lt;/periodical&gt;&lt;pages&gt;184-191&lt;/pages&gt;&lt;volume&gt;7&lt;/volume&gt;&lt;number&gt;2&lt;/number&gt;&lt;dates&gt;&lt;year&gt;2019&lt;/year&gt;&lt;/dates&gt;&lt;publisher&gt;Elsevier&lt;/publisher&gt;&lt;isbn&gt;2050-1161&lt;/isbn&gt;&lt;urls&gt;&lt;related-urls&gt;&lt;url&gt;https://doi.org/10.1016/j.esxm.2019.01.002&lt;/url&gt;&lt;/related-urls&gt;&lt;/urls&gt;&lt;electronic-resource-num&gt;10.1016/j.esxm.2019.01.002&lt;/electronic-resource-num&gt;&lt;access-date&gt;2019/07/29&lt;/access-date&gt;&lt;/record&gt;&lt;/Cite&gt;&lt;/EndNote&gt;</w:instrText>
      </w:r>
      <w:r w:rsidR="00F560CA" w:rsidRPr="00AD4ED7">
        <w:rPr>
          <w:rFonts w:cstheme="minorHAnsi"/>
          <w:bCs/>
          <w:shd w:val="clear" w:color="auto" w:fill="FFFFFF"/>
        </w:rPr>
        <w:fldChar w:fldCharType="separate"/>
      </w:r>
      <w:r w:rsidR="00075D89" w:rsidRPr="00AD4ED7">
        <w:rPr>
          <w:rFonts w:cstheme="minorHAnsi"/>
          <w:bCs/>
          <w:noProof/>
          <w:shd w:val="clear" w:color="auto" w:fill="FFFFFF"/>
        </w:rPr>
        <w:t>[32]</w:t>
      </w:r>
      <w:r w:rsidR="00F560CA" w:rsidRPr="00AD4ED7">
        <w:rPr>
          <w:rFonts w:cstheme="minorHAnsi"/>
          <w:bCs/>
          <w:shd w:val="clear" w:color="auto" w:fill="FFFFFF"/>
        </w:rPr>
        <w:fldChar w:fldCharType="end"/>
      </w:r>
      <w:r w:rsidR="00A12988" w:rsidRPr="00AD4ED7">
        <w:rPr>
          <w:rFonts w:cstheme="minorHAnsi"/>
          <w:bCs/>
          <w:shd w:val="clear" w:color="auto" w:fill="FFFFFF"/>
        </w:rPr>
        <w:t xml:space="preserve"> found that p</w:t>
      </w:r>
      <w:r w:rsidR="00A12988" w:rsidRPr="00AD4ED7">
        <w:rPr>
          <w:rFonts w:cstheme="minorHAnsi"/>
        </w:rPr>
        <w:t>atients and partners value both pre-treatment preparation for sexual recovery and support for sexual recovery for both after treatment, and that a  web-based approach may help mitigate barriers to access to these support services.</w:t>
      </w:r>
      <w:r w:rsidR="00533ACE" w:rsidRPr="00AD4ED7">
        <w:rPr>
          <w:rFonts w:cstheme="minorHAnsi"/>
        </w:rPr>
        <w:t xml:space="preserve">  </w:t>
      </w:r>
      <w:r w:rsidR="00533ACE" w:rsidRPr="00AD4ED7">
        <w:rPr>
          <w:rFonts w:cstheme="minorHAnsi"/>
          <w:bCs/>
          <w:shd w:val="clear" w:color="auto" w:fill="FFFFFF"/>
        </w:rPr>
        <w:t>In a recent review, Faris and colleagues</w:t>
      </w:r>
      <w:r w:rsidR="00F560CA" w:rsidRPr="00AD4ED7">
        <w:rPr>
          <w:rFonts w:cstheme="minorHAnsi"/>
          <w:bCs/>
          <w:shd w:val="clear" w:color="auto" w:fill="FFFFFF"/>
        </w:rPr>
        <w:t xml:space="preserve"> </w:t>
      </w:r>
      <w:r w:rsidR="00F560CA" w:rsidRPr="00AD4ED7">
        <w:rPr>
          <w:rFonts w:cstheme="minorHAnsi"/>
          <w:bCs/>
          <w:shd w:val="clear" w:color="auto" w:fill="FFFFFF"/>
        </w:rPr>
        <w:fldChar w:fldCharType="begin"/>
      </w:r>
      <w:r w:rsidR="00075D89" w:rsidRPr="00AD4ED7">
        <w:rPr>
          <w:rFonts w:cstheme="minorHAnsi"/>
          <w:bCs/>
          <w:shd w:val="clear" w:color="auto" w:fill="FFFFFF"/>
        </w:rPr>
        <w:instrText xml:space="preserve"> ADDIN EN.CITE &lt;EndNote&gt;&lt;Cite&gt;&lt;Author&gt;Faris&lt;/Author&gt;&lt;Year&gt;2019&lt;/Year&gt;&lt;RecNum&gt;822&lt;/RecNum&gt;&lt;DisplayText&gt;[33]&lt;/DisplayText&gt;&lt;record&gt;&lt;rec-number&gt;822&lt;/rec-number&gt;&lt;foreign-keys&gt;&lt;key app="EN" db-id="0tdz99z9ptwex4edx2lpa2ai02epxwwteefp" timestamp="1564412036"&gt;822&lt;/key&gt;&lt;/foreign-keys&gt;&lt;ref-type name="Journal Article"&gt;17&lt;/ref-type&gt;&lt;contributors&gt;&lt;authors&gt;&lt;author&gt;Faris, Anna E. R.&lt;/author&gt;&lt;author&gt;Montague, Drogo K.&lt;/author&gt;&lt;author&gt;Gill, Bradley C.&lt;/author&gt;&lt;/authors&gt;&lt;/contributors&gt;&lt;titles&gt;&lt;title&gt;Perioperative Educational Interventions and Contemporary Sexual Function Outcomes of Radical Prostatectomy&lt;/title&gt;&lt;secondary-title&gt;Sexual Medicine Reviews&lt;/secondary-title&gt;&lt;/titles&gt;&lt;periodical&gt;&lt;full-title&gt;Sexual Medicine Reviews&lt;/full-title&gt;&lt;/periodical&gt;&lt;pages&gt;293-305&lt;/pages&gt;&lt;volume&gt;7&lt;/volume&gt;&lt;number&gt;2&lt;/number&gt;&lt;keywords&gt;&lt;keyword&gt;Education&lt;/keyword&gt;&lt;keyword&gt;Prostatectomy&lt;/keyword&gt;&lt;keyword&gt;Sexual Function&lt;/keyword&gt;&lt;keyword&gt;Erectile Dysfunction&lt;/keyword&gt;&lt;keyword&gt;Satisfaction&lt;/keyword&gt;&lt;/keywords&gt;&lt;dates&gt;&lt;year&gt;2019&lt;/year&gt;&lt;pub-dates&gt;&lt;date&gt;2019/04/01/&lt;/date&gt;&lt;/pub-dates&gt;&lt;/dates&gt;&lt;isbn&gt;2050-0521&lt;/isbn&gt;&lt;urls&gt;&lt;related-urls&gt;&lt;url&gt;http://www.sciencedirect.com/science/article/pii/S205005211830060X&lt;/url&gt;&lt;/related-urls&gt;&lt;/urls&gt;&lt;electronic-resource-num&gt;https://doi.org/10.1016/j.sxmr.2018.05.003&lt;/electronic-resource-num&gt;&lt;/record&gt;&lt;/Cite&gt;&lt;/EndNote&gt;</w:instrText>
      </w:r>
      <w:r w:rsidR="00F560CA" w:rsidRPr="00AD4ED7">
        <w:rPr>
          <w:rFonts w:cstheme="minorHAnsi"/>
          <w:bCs/>
          <w:shd w:val="clear" w:color="auto" w:fill="FFFFFF"/>
        </w:rPr>
        <w:fldChar w:fldCharType="separate"/>
      </w:r>
      <w:r w:rsidR="00075D89" w:rsidRPr="00AD4ED7">
        <w:rPr>
          <w:rFonts w:cstheme="minorHAnsi"/>
          <w:bCs/>
          <w:noProof/>
          <w:shd w:val="clear" w:color="auto" w:fill="FFFFFF"/>
        </w:rPr>
        <w:t>[33]</w:t>
      </w:r>
      <w:r w:rsidR="00F560CA" w:rsidRPr="00AD4ED7">
        <w:rPr>
          <w:rFonts w:cstheme="minorHAnsi"/>
          <w:bCs/>
          <w:shd w:val="clear" w:color="auto" w:fill="FFFFFF"/>
        </w:rPr>
        <w:fldChar w:fldCharType="end"/>
      </w:r>
      <w:r w:rsidR="00533ACE" w:rsidRPr="00AD4ED7">
        <w:rPr>
          <w:rFonts w:cstheme="minorHAnsi"/>
          <w:bCs/>
          <w:shd w:val="clear" w:color="auto" w:fill="FFFFFF"/>
        </w:rPr>
        <w:t xml:space="preserve">, </w:t>
      </w:r>
      <w:r w:rsidR="002F4F6F" w:rsidRPr="00AD4ED7">
        <w:rPr>
          <w:rFonts w:cstheme="minorHAnsi"/>
          <w:bCs/>
          <w:shd w:val="clear" w:color="auto" w:fill="FFFFFF"/>
        </w:rPr>
        <w:t xml:space="preserve">also </w:t>
      </w:r>
      <w:r w:rsidR="00533ACE" w:rsidRPr="00AD4ED7">
        <w:rPr>
          <w:rFonts w:cstheme="minorHAnsi"/>
          <w:bCs/>
          <w:shd w:val="clear" w:color="auto" w:fill="FFFFFF"/>
        </w:rPr>
        <w:t>found educational intervention improved </w:t>
      </w:r>
      <w:r w:rsidR="00533ACE" w:rsidRPr="00AD4ED7">
        <w:rPr>
          <w:rStyle w:val="m-7263331988662564509highlight"/>
          <w:rFonts w:cstheme="minorHAnsi"/>
          <w:bCs/>
          <w:shd w:val="clear" w:color="auto" w:fill="FFFFFF"/>
        </w:rPr>
        <w:t>sexual</w:t>
      </w:r>
      <w:r w:rsidR="00533ACE" w:rsidRPr="00AD4ED7">
        <w:rPr>
          <w:rFonts w:cstheme="minorHAnsi"/>
          <w:bCs/>
          <w:shd w:val="clear" w:color="auto" w:fill="FFFFFF"/>
        </w:rPr>
        <w:t> function and satisfaction in men treated by radical prostatectomy</w:t>
      </w:r>
      <w:r w:rsidR="00AD2748" w:rsidRPr="00AD4ED7">
        <w:t xml:space="preserve"> </w:t>
      </w:r>
    </w:p>
    <w:p w14:paraId="21395575" w14:textId="453AE306" w:rsidR="003C710B" w:rsidRPr="00AD4ED7" w:rsidRDefault="00075D89" w:rsidP="0010723D">
      <w:pPr>
        <w:spacing w:after="240" w:line="480" w:lineRule="auto"/>
      </w:pPr>
      <w:r w:rsidRPr="00AD4ED7">
        <w:lastRenderedPageBreak/>
        <w:t>It is important to acknowledge the barriers that health professionals may have when discussing sexual health with men</w:t>
      </w:r>
      <w:r w:rsidR="003C710B" w:rsidRPr="00AD4ED7">
        <w:t>, and s</w:t>
      </w:r>
      <w:r w:rsidRPr="00AD4ED7">
        <w:t xml:space="preserve">pecific sexual care training may be needed for them to gain a full appreciation of the subject and feel confident in including this within their routine care </w:t>
      </w:r>
      <w:r w:rsidRPr="00AD4ED7">
        <w:fldChar w:fldCharType="begin">
          <w:fldData xml:space="preserve">PEVuZE5vdGU+PENpdGU+PEF1dGhvcj5PJmFwb3M7Q29ubm9yPC9BdXRob3I+PFllYXI+MjAxOTwv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==
</w:fldData>
        </w:fldChar>
      </w:r>
      <w:r w:rsidRPr="00AD4ED7">
        <w:instrText xml:space="preserve"> ADDIN EN.CITE </w:instrText>
      </w:r>
      <w:r w:rsidRPr="00AD4ED7">
        <w:fldChar w:fldCharType="begin">
          <w:fldData xml:space="preserve">PEVuZE5vdGU+PENpdGU+PEF1dGhvcj5PJmFwb3M7Q29ubm9yPC9BdXRob3I+PFllYXI+MjAxOTwv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==
</w:fldData>
        </w:fldChar>
      </w:r>
      <w:r w:rsidRPr="00AD4ED7">
        <w:instrText xml:space="preserve"> ADDIN EN.CITE.DATA </w:instrText>
      </w:r>
      <w:r w:rsidRPr="00AD4ED7">
        <w:fldChar w:fldCharType="end"/>
      </w:r>
      <w:r w:rsidRPr="00AD4ED7">
        <w:fldChar w:fldCharType="separate"/>
      </w:r>
      <w:r w:rsidRPr="00AD4ED7">
        <w:rPr>
          <w:noProof/>
        </w:rPr>
        <w:t>[34-36]</w:t>
      </w:r>
      <w:r w:rsidRPr="00AD4ED7">
        <w:fldChar w:fldCharType="end"/>
      </w:r>
      <w:r w:rsidRPr="00AD4ED7">
        <w:t>.  Greater access to specialised psychosexual support for men and their partners is also needed to enable men to both work tho</w:t>
      </w:r>
      <w:r w:rsidR="0052793B">
        <w:t>r</w:t>
      </w:r>
      <w:r w:rsidRPr="00AD4ED7">
        <w:t xml:space="preserve">ugh the ‘loss’ of their previous sex life and move on towards their new sexual normal. </w:t>
      </w:r>
      <w:r w:rsidR="003C710B" w:rsidRPr="00AD4ED7">
        <w:t xml:space="preserve">  </w:t>
      </w:r>
      <w:r w:rsidR="00E412CB" w:rsidRPr="00AD4ED7">
        <w:t xml:space="preserve">There is </w:t>
      </w:r>
      <w:r w:rsidR="00A12988" w:rsidRPr="00AD4ED7">
        <w:t xml:space="preserve">also </w:t>
      </w:r>
      <w:r w:rsidR="00E412CB" w:rsidRPr="00AD4ED7">
        <w:t>an urgent need for improved communication pathways</w:t>
      </w:r>
      <w:r w:rsidR="00CC1BB7" w:rsidRPr="00AD4ED7">
        <w:t xml:space="preserve"> (with standardi</w:t>
      </w:r>
      <w:r w:rsidR="002F4F6F" w:rsidRPr="00AD4ED7">
        <w:t>s</w:t>
      </w:r>
      <w:r w:rsidR="00CC1BB7" w:rsidRPr="00AD4ED7">
        <w:t>ed care)</w:t>
      </w:r>
      <w:r w:rsidR="00E412CB" w:rsidRPr="00AD4ED7">
        <w:t xml:space="preserve"> between secondary and primary care</w:t>
      </w:r>
      <w:r w:rsidR="00A12988" w:rsidRPr="00AD4ED7">
        <w:t>,</w:t>
      </w:r>
      <w:r w:rsidR="00E412CB" w:rsidRPr="00AD4ED7">
        <w:t xml:space="preserve"> and for greater clarity and equity over funding for </w:t>
      </w:r>
      <w:r w:rsidR="00A12988" w:rsidRPr="00AD4ED7">
        <w:t>sexual dysfunction</w:t>
      </w:r>
      <w:r w:rsidR="00E412CB" w:rsidRPr="00AD4ED7">
        <w:t xml:space="preserve"> treatments across the UK.</w:t>
      </w:r>
      <w:r w:rsidR="009840B5" w:rsidRPr="00AD4ED7">
        <w:t xml:space="preserve">  </w:t>
      </w:r>
    </w:p>
    <w:p w14:paraId="31B98359" w14:textId="2CA73DBF" w:rsidR="007D2FD9" w:rsidRPr="00355BED" w:rsidRDefault="009840B5" w:rsidP="0010723D">
      <w:pPr>
        <w:spacing w:after="240" w:line="480" w:lineRule="auto"/>
      </w:pPr>
      <w:r w:rsidRPr="00AD4ED7">
        <w:rPr>
          <w:rFonts w:ascii="Calibri" w:hAnsi="Calibri" w:cs="Calibri"/>
          <w:iCs/>
          <w:shd w:val="clear" w:color="auto" w:fill="FFFFFF"/>
        </w:rPr>
        <w:t>We believe that these findings shoul</w:t>
      </w:r>
      <w:r w:rsidR="00E233D7" w:rsidRPr="00AD4ED7">
        <w:rPr>
          <w:rFonts w:ascii="Calibri" w:hAnsi="Calibri" w:cs="Calibri"/>
          <w:iCs/>
          <w:shd w:val="clear" w:color="auto" w:fill="FFFFFF"/>
        </w:rPr>
        <w:t>d cause all leaders of the multi-disciplinary teams</w:t>
      </w:r>
      <w:r w:rsidR="00CA5967" w:rsidRPr="00AD4ED7">
        <w:rPr>
          <w:rFonts w:ascii="Calibri" w:hAnsi="Calibri" w:cs="Calibri"/>
          <w:iCs/>
          <w:shd w:val="clear" w:color="auto" w:fill="FFFFFF"/>
        </w:rPr>
        <w:t xml:space="preserve"> </w:t>
      </w:r>
      <w:r w:rsidRPr="00AD4ED7">
        <w:rPr>
          <w:rFonts w:ascii="Calibri" w:hAnsi="Calibri" w:cs="Calibri"/>
          <w:iCs/>
          <w:shd w:val="clear" w:color="auto" w:fill="FFFFFF"/>
        </w:rPr>
        <w:t xml:space="preserve">which care for </w:t>
      </w:r>
      <w:r w:rsidR="0052793B">
        <w:rPr>
          <w:rFonts w:ascii="Calibri" w:hAnsi="Calibri" w:cs="Calibri"/>
          <w:iCs/>
          <w:shd w:val="clear" w:color="auto" w:fill="FFFFFF"/>
        </w:rPr>
        <w:t>PCa</w:t>
      </w:r>
      <w:r w:rsidRPr="00AD4ED7">
        <w:rPr>
          <w:rFonts w:ascii="Calibri" w:hAnsi="Calibri" w:cs="Calibri"/>
          <w:iCs/>
          <w:shd w:val="clear" w:color="auto" w:fill="FFFFFF"/>
        </w:rPr>
        <w:t xml:space="preserve"> patients before, during and after major treatment interventions, to revi</w:t>
      </w:r>
      <w:r w:rsidR="00E233D7" w:rsidRPr="00AD4ED7">
        <w:rPr>
          <w:rFonts w:ascii="Calibri" w:hAnsi="Calibri" w:cs="Calibri"/>
          <w:iCs/>
          <w:shd w:val="clear" w:color="auto" w:fill="FFFFFF"/>
        </w:rPr>
        <w:t xml:space="preserve">ew their practice and training </w:t>
      </w:r>
      <w:r w:rsidRPr="00AD4ED7">
        <w:rPr>
          <w:rFonts w:ascii="Calibri" w:hAnsi="Calibri" w:cs="Calibri"/>
          <w:iCs/>
          <w:shd w:val="clear" w:color="auto" w:fill="FFFFFF"/>
        </w:rPr>
        <w:t xml:space="preserve">to ensure that patients are adequately informed of the risks and potential </w:t>
      </w:r>
      <w:r w:rsidR="00CA5967" w:rsidRPr="00AD4ED7">
        <w:rPr>
          <w:rFonts w:ascii="Calibri" w:hAnsi="Calibri" w:cs="Calibri"/>
          <w:iCs/>
          <w:shd w:val="clear" w:color="auto" w:fill="FFFFFF"/>
        </w:rPr>
        <w:t xml:space="preserve">interventions </w:t>
      </w:r>
      <w:r w:rsidRPr="00AD4ED7">
        <w:rPr>
          <w:rFonts w:ascii="Calibri" w:hAnsi="Calibri" w:cs="Calibri"/>
          <w:iCs/>
          <w:shd w:val="clear" w:color="auto" w:fill="FFFFFF"/>
        </w:rPr>
        <w:t>for sexual dysfunction during and after treatment. Good written and internet</w:t>
      </w:r>
      <w:r w:rsidR="00AD4ED7" w:rsidRPr="00AD4ED7">
        <w:rPr>
          <w:rFonts w:ascii="Calibri" w:hAnsi="Calibri" w:cs="Calibri"/>
          <w:iCs/>
          <w:shd w:val="clear" w:color="auto" w:fill="FFFFFF"/>
        </w:rPr>
        <w:t>-</w:t>
      </w:r>
      <w:r w:rsidRPr="00AD4ED7">
        <w:rPr>
          <w:rFonts w:ascii="Calibri" w:hAnsi="Calibri" w:cs="Calibri"/>
          <w:iCs/>
          <w:shd w:val="clear" w:color="auto" w:fill="FFFFFF"/>
        </w:rPr>
        <w:t xml:space="preserve">based advice does exist and needs to be more consistently drawn to </w:t>
      </w:r>
      <w:r w:rsidR="0052793B" w:rsidRPr="00AD4ED7">
        <w:rPr>
          <w:rFonts w:ascii="Calibri" w:hAnsi="Calibri" w:cs="Calibri"/>
          <w:iCs/>
          <w:shd w:val="clear" w:color="auto" w:fill="FFFFFF"/>
        </w:rPr>
        <w:t>patient’s</w:t>
      </w:r>
      <w:r w:rsidRPr="00AD4ED7">
        <w:rPr>
          <w:rFonts w:ascii="Calibri" w:hAnsi="Calibri" w:cs="Calibri"/>
          <w:iCs/>
          <w:shd w:val="clear" w:color="auto" w:fill="FFFFFF"/>
        </w:rPr>
        <w:t xml:space="preserve"> attention with the appropriate contact points for further discussions, and con</w:t>
      </w:r>
      <w:r w:rsidR="00E233D7" w:rsidRPr="00AD4ED7">
        <w:rPr>
          <w:rFonts w:ascii="Calibri" w:hAnsi="Calibri" w:cs="Calibri"/>
          <w:iCs/>
          <w:shd w:val="clear" w:color="auto" w:fill="FFFFFF"/>
        </w:rPr>
        <w:t>sideration of treatment options</w:t>
      </w:r>
      <w:r w:rsidRPr="00AD4ED7">
        <w:rPr>
          <w:rFonts w:ascii="Calibri" w:hAnsi="Calibri" w:cs="Calibri"/>
          <w:iCs/>
          <w:shd w:val="clear" w:color="auto" w:fill="FFFFFF"/>
        </w:rPr>
        <w:t>.</w:t>
      </w:r>
    </w:p>
    <w:p w14:paraId="08366AFA" w14:textId="77777777" w:rsidR="00075D89" w:rsidRDefault="00075D89" w:rsidP="0010723D">
      <w:pPr>
        <w:spacing w:after="240" w:line="480" w:lineRule="auto"/>
        <w:rPr>
          <w:rFonts w:ascii="Calibri" w:hAnsi="Calibri" w:cs="Calibri"/>
          <w:iCs/>
          <w:shd w:val="clear" w:color="auto" w:fill="FFFFFF"/>
        </w:rPr>
      </w:pPr>
    </w:p>
    <w:p w14:paraId="4AD5C302" w14:textId="77777777" w:rsidR="009C424F" w:rsidRDefault="009C424F">
      <w:pPr>
        <w:rPr>
          <w:rFonts w:ascii="Times New Roman" w:eastAsiaTheme="majorEastAsia" w:hAnsi="Times New Roman" w:cstheme="majorBidi"/>
          <w:b/>
          <w:sz w:val="24"/>
          <w:szCs w:val="24"/>
        </w:rPr>
      </w:pPr>
      <w:r>
        <w:rPr>
          <w:b/>
          <w:sz w:val="24"/>
          <w:szCs w:val="24"/>
        </w:rPr>
        <w:br w:type="page"/>
      </w:r>
    </w:p>
    <w:p w14:paraId="6AE42FDD" w14:textId="2DB66F3A" w:rsidR="00404FF6" w:rsidRPr="009C424F" w:rsidRDefault="00404FF6" w:rsidP="009C424F">
      <w:pPr>
        <w:spacing w:after="240" w:line="480" w:lineRule="auto"/>
        <w:jc w:val="both"/>
        <w:rPr>
          <w:rFonts w:eastAsia="Times New Roman"/>
          <w:b/>
          <w:bCs/>
        </w:rPr>
      </w:pPr>
      <w:r w:rsidRPr="009C424F">
        <w:rPr>
          <w:rFonts w:eastAsia="Times New Roman"/>
          <w:b/>
          <w:bCs/>
        </w:rPr>
        <w:lastRenderedPageBreak/>
        <w:t>Ethical approval</w:t>
      </w:r>
    </w:p>
    <w:p w14:paraId="4F0D280C" w14:textId="77777777" w:rsidR="00404FF6" w:rsidRPr="00F80303" w:rsidRDefault="00404FF6" w:rsidP="00404FF6">
      <w:pPr>
        <w:spacing w:after="240" w:line="480" w:lineRule="auto"/>
        <w:jc w:val="both"/>
        <w:rPr>
          <w:rFonts w:eastAsia="Times New Roman"/>
          <w:lang w:val="en-US"/>
        </w:rPr>
      </w:pPr>
      <w:r w:rsidRPr="00F80303">
        <w:rPr>
          <w:rFonts w:eastAsia="Times New Roman"/>
          <w:lang w:val="en-US"/>
        </w:rPr>
        <w:t xml:space="preserve">The study received the following approvals: Newcastle &amp; North Tyneside Research Ethics Committee (15/NE/0036), Confidentiality Advisory Group (15/CAG/0110), NHS Scotland Public Benefit and Privacy Panel (0516-0364) and NHS R&amp;D approval from Wales, Scotland and Northern Ireland. </w:t>
      </w:r>
    </w:p>
    <w:p w14:paraId="24D6CB63" w14:textId="77777777" w:rsidR="00404FF6" w:rsidRPr="00CD3C11" w:rsidRDefault="00404FF6" w:rsidP="00404FF6">
      <w:pPr>
        <w:spacing w:after="240" w:line="480" w:lineRule="auto"/>
        <w:jc w:val="both"/>
        <w:rPr>
          <w:rFonts w:eastAsia="Times New Roman"/>
          <w:b/>
          <w:bCs/>
        </w:rPr>
      </w:pPr>
      <w:r w:rsidRPr="00CD3C11">
        <w:rPr>
          <w:rFonts w:eastAsia="Times New Roman"/>
          <w:b/>
          <w:bCs/>
        </w:rPr>
        <w:t>Data Sharing</w:t>
      </w:r>
    </w:p>
    <w:p w14:paraId="5F455075" w14:textId="5859D869" w:rsidR="00404FF6" w:rsidRDefault="00404FF6" w:rsidP="00404FF6">
      <w:pPr>
        <w:spacing w:after="240" w:line="480" w:lineRule="auto"/>
        <w:rPr>
          <w:rFonts w:eastAsia="Times New Roman"/>
        </w:rPr>
      </w:pPr>
      <w:r w:rsidRPr="00CD3C11">
        <w:rPr>
          <w:rFonts w:eastAsia="Times New Roman"/>
        </w:rPr>
        <w:t>The datasets generated and/or analysed during the current study are not</w:t>
      </w:r>
      <w:r>
        <w:rPr>
          <w:rFonts w:eastAsia="Times New Roman"/>
        </w:rPr>
        <w:t xml:space="preserve"> </w:t>
      </w:r>
      <w:r w:rsidRPr="00CD3C11">
        <w:rPr>
          <w:rFonts w:eastAsia="Times New Roman"/>
        </w:rPr>
        <w:t>available publicly</w:t>
      </w:r>
      <w:r w:rsidR="009C424F">
        <w:rPr>
          <w:rFonts w:eastAsia="Times New Roman"/>
        </w:rPr>
        <w:t>,</w:t>
      </w:r>
      <w:r w:rsidRPr="00CD3C11">
        <w:rPr>
          <w:rFonts w:eastAsia="Times New Roman"/>
        </w:rPr>
        <w:t xml:space="preserve"> as eligible patients were informed at the time of the survey</w:t>
      </w:r>
      <w:r>
        <w:rPr>
          <w:rFonts w:eastAsia="Times New Roman"/>
        </w:rPr>
        <w:t xml:space="preserve"> </w:t>
      </w:r>
      <w:r w:rsidRPr="00CD3C11">
        <w:rPr>
          <w:rFonts w:eastAsia="Times New Roman"/>
        </w:rPr>
        <w:t>that their data would be stored securely and confidentially. The processes for</w:t>
      </w:r>
      <w:r>
        <w:rPr>
          <w:rFonts w:eastAsia="Times New Roman"/>
        </w:rPr>
        <w:t xml:space="preserve"> </w:t>
      </w:r>
      <w:r w:rsidRPr="00CD3C11">
        <w:rPr>
          <w:rFonts w:eastAsia="Times New Roman"/>
        </w:rPr>
        <w:t>accessing the data used are available from the corresponding author.</w:t>
      </w:r>
    </w:p>
    <w:p w14:paraId="09D0285D" w14:textId="5A2645E6" w:rsidR="00D96F2D" w:rsidRDefault="00D96F2D" w:rsidP="00404FF6">
      <w:pPr>
        <w:spacing w:after="240" w:line="480" w:lineRule="auto"/>
        <w:rPr>
          <w:rFonts w:eastAsia="Times New Roman"/>
        </w:rPr>
      </w:pPr>
    </w:p>
    <w:p w14:paraId="09547907" w14:textId="08B3A74F" w:rsidR="00D96F2D" w:rsidRDefault="00D96F2D" w:rsidP="00404FF6">
      <w:pPr>
        <w:spacing w:after="240" w:line="480" w:lineRule="auto"/>
        <w:rPr>
          <w:rFonts w:eastAsia="Times New Roman"/>
        </w:rPr>
      </w:pPr>
    </w:p>
    <w:p w14:paraId="6F264A27" w14:textId="2AF7ACCF" w:rsidR="00D96F2D" w:rsidRDefault="00D96F2D" w:rsidP="00404FF6">
      <w:pPr>
        <w:spacing w:after="240" w:line="480" w:lineRule="auto"/>
        <w:rPr>
          <w:rFonts w:eastAsia="Times New Roman"/>
        </w:rPr>
      </w:pPr>
    </w:p>
    <w:p w14:paraId="7AAD57BD" w14:textId="670BE5FE" w:rsidR="00D96F2D" w:rsidRDefault="00D96F2D" w:rsidP="00404FF6">
      <w:pPr>
        <w:spacing w:after="240" w:line="480" w:lineRule="auto"/>
        <w:rPr>
          <w:rFonts w:eastAsia="Times New Roman"/>
        </w:rPr>
      </w:pPr>
    </w:p>
    <w:p w14:paraId="4E8336AF" w14:textId="5D30B8C9" w:rsidR="00D96F2D" w:rsidRDefault="00D96F2D" w:rsidP="00404FF6">
      <w:pPr>
        <w:spacing w:after="240" w:line="480" w:lineRule="auto"/>
        <w:rPr>
          <w:rFonts w:eastAsia="Times New Roman"/>
        </w:rPr>
      </w:pPr>
    </w:p>
    <w:p w14:paraId="312DE2FE" w14:textId="77777777" w:rsidR="00D96F2D" w:rsidRPr="00F80303" w:rsidRDefault="00D96F2D" w:rsidP="00404FF6">
      <w:pPr>
        <w:spacing w:after="240" w:line="480" w:lineRule="auto"/>
        <w:rPr>
          <w:rFonts w:eastAsia="Times New Roman"/>
        </w:rPr>
      </w:pPr>
    </w:p>
    <w:p w14:paraId="53B4B9DA" w14:textId="77777777" w:rsidR="00D96F2D" w:rsidRDefault="00D96F2D" w:rsidP="00D75CCA">
      <w:pPr>
        <w:spacing w:line="480" w:lineRule="auto"/>
        <w:rPr>
          <w:rFonts w:cstheme="minorHAnsi"/>
        </w:rPr>
      </w:pPr>
    </w:p>
    <w:p w14:paraId="687F408F" w14:textId="77777777" w:rsidR="00D96F2D" w:rsidRDefault="00D96F2D" w:rsidP="00D75CCA">
      <w:pPr>
        <w:spacing w:line="480" w:lineRule="auto"/>
        <w:rPr>
          <w:rFonts w:cstheme="minorHAnsi"/>
        </w:rPr>
      </w:pPr>
    </w:p>
    <w:p w14:paraId="510C2019" w14:textId="77777777" w:rsidR="00D96F2D" w:rsidRDefault="00D96F2D" w:rsidP="00D75CCA">
      <w:pPr>
        <w:spacing w:line="480" w:lineRule="auto"/>
        <w:rPr>
          <w:rFonts w:cstheme="minorHAnsi"/>
        </w:rPr>
      </w:pPr>
    </w:p>
    <w:p w14:paraId="5E1779F4" w14:textId="77777777" w:rsidR="00D96F2D" w:rsidRDefault="00D96F2D" w:rsidP="00D75CCA">
      <w:pPr>
        <w:spacing w:line="480" w:lineRule="auto"/>
        <w:rPr>
          <w:rFonts w:cstheme="minorHAnsi"/>
        </w:rPr>
      </w:pPr>
    </w:p>
    <w:p w14:paraId="52434D4C" w14:textId="77777777" w:rsidR="00D96F2D" w:rsidRDefault="00D96F2D" w:rsidP="00D75CCA">
      <w:pPr>
        <w:spacing w:line="480" w:lineRule="auto"/>
        <w:rPr>
          <w:rFonts w:cstheme="minorHAnsi"/>
        </w:rPr>
      </w:pPr>
    </w:p>
    <w:p w14:paraId="65BAFB89" w14:textId="45AE7ECD" w:rsidR="00D75CCA" w:rsidRDefault="00D75CCA" w:rsidP="00D75CCA">
      <w:pPr>
        <w:spacing w:line="480" w:lineRule="auto"/>
        <w:rPr>
          <w:rFonts w:cstheme="minorHAnsi"/>
        </w:rPr>
      </w:pPr>
      <w:r>
        <w:rPr>
          <w:rFonts w:cstheme="minorHAnsi"/>
        </w:rPr>
        <w:lastRenderedPageBreak/>
        <w:t xml:space="preserve">Table 1. </w:t>
      </w:r>
      <w:r>
        <w:rPr>
          <w:rFonts w:cstheme="minorHAnsi"/>
          <w:iCs/>
        </w:rPr>
        <w:t>Sociodemographic and clinical characteristics</w:t>
      </w:r>
      <w:r>
        <w:rPr>
          <w:rFonts w:cstheme="minorHAnsi"/>
        </w:rPr>
        <w:t xml:space="preserve"> of men with poor sexual function and moderate/big sexual bother. </w:t>
      </w:r>
    </w:p>
    <w:tbl>
      <w:tblPr>
        <w:tblStyle w:val="Heading4Char"/>
        <w:tblW w:w="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30"/>
        <w:gridCol w:w="2412"/>
        <w:gridCol w:w="1155"/>
        <w:gridCol w:w="724"/>
        <w:gridCol w:w="1559"/>
      </w:tblGrid>
      <w:tr w:rsidR="00D75CCA" w14:paraId="5FD16793" w14:textId="77777777" w:rsidTr="00D75CCA">
        <w:trPr>
          <w:trHeight w:val="272"/>
        </w:trPr>
        <w:tc>
          <w:tcPr>
            <w:tcW w:w="2230" w:type="dxa"/>
            <w:tcBorders>
              <w:top w:val="single" w:sz="4" w:space="0" w:color="auto"/>
              <w:left w:val="nil"/>
              <w:bottom w:val="single" w:sz="4" w:space="0" w:color="auto"/>
              <w:right w:val="nil"/>
            </w:tcBorders>
          </w:tcPr>
          <w:p w14:paraId="5150A61D" w14:textId="77777777" w:rsidR="00D75CCA" w:rsidRDefault="00D75CCA">
            <w:pPr>
              <w:rPr>
                <w:rFonts w:ascii="Arial" w:hAnsi="Arial" w:cs="Arial"/>
                <w:sz w:val="20"/>
              </w:rPr>
            </w:pPr>
          </w:p>
        </w:tc>
        <w:tc>
          <w:tcPr>
            <w:tcW w:w="2412" w:type="dxa"/>
            <w:tcBorders>
              <w:top w:val="single" w:sz="4" w:space="0" w:color="auto"/>
              <w:left w:val="nil"/>
              <w:bottom w:val="single" w:sz="4" w:space="0" w:color="auto"/>
              <w:right w:val="nil"/>
            </w:tcBorders>
            <w:noWrap/>
            <w:hideMark/>
          </w:tcPr>
          <w:p w14:paraId="1E017D3B" w14:textId="77777777" w:rsidR="00D75CCA" w:rsidRDefault="00D75CCA">
            <w:pPr>
              <w:rPr>
                <w:rFonts w:ascii="Arial" w:hAnsi="Arial" w:cs="Arial"/>
                <w:sz w:val="20"/>
              </w:rPr>
            </w:pPr>
          </w:p>
        </w:tc>
        <w:tc>
          <w:tcPr>
            <w:tcW w:w="1155" w:type="dxa"/>
            <w:tcBorders>
              <w:top w:val="single" w:sz="4" w:space="0" w:color="auto"/>
              <w:left w:val="nil"/>
              <w:bottom w:val="single" w:sz="4" w:space="0" w:color="auto"/>
              <w:right w:val="nil"/>
            </w:tcBorders>
            <w:noWrap/>
            <w:hideMark/>
          </w:tcPr>
          <w:p w14:paraId="3A2DF9FB" w14:textId="77777777" w:rsidR="00D75CCA" w:rsidRDefault="00D75CCA">
            <w:pPr>
              <w:rPr>
                <w:rFonts w:ascii="Arial" w:hAnsi="Arial" w:cs="Arial"/>
                <w:b/>
                <w:bCs/>
                <w:sz w:val="20"/>
              </w:rPr>
            </w:pPr>
            <w:r>
              <w:rPr>
                <w:rFonts w:ascii="Arial" w:hAnsi="Arial" w:cs="Arial"/>
                <w:b/>
                <w:bCs/>
                <w:sz w:val="20"/>
              </w:rPr>
              <w:t>N</w:t>
            </w:r>
          </w:p>
        </w:tc>
        <w:tc>
          <w:tcPr>
            <w:tcW w:w="724" w:type="dxa"/>
            <w:tcBorders>
              <w:top w:val="single" w:sz="4" w:space="0" w:color="auto"/>
              <w:left w:val="nil"/>
              <w:bottom w:val="single" w:sz="4" w:space="0" w:color="auto"/>
              <w:right w:val="nil"/>
            </w:tcBorders>
            <w:noWrap/>
            <w:hideMark/>
          </w:tcPr>
          <w:p w14:paraId="10DBD8D8" w14:textId="77777777" w:rsidR="00D75CCA" w:rsidRDefault="00D75CCA">
            <w:pPr>
              <w:rPr>
                <w:rFonts w:ascii="Arial" w:hAnsi="Arial" w:cs="Arial"/>
                <w:b/>
                <w:bCs/>
                <w:sz w:val="20"/>
              </w:rPr>
            </w:pPr>
            <w:r>
              <w:rPr>
                <w:rFonts w:ascii="Arial" w:hAnsi="Arial" w:cs="Arial"/>
                <w:b/>
                <w:bCs/>
                <w:sz w:val="20"/>
              </w:rPr>
              <w:t>%</w:t>
            </w:r>
          </w:p>
        </w:tc>
        <w:tc>
          <w:tcPr>
            <w:tcW w:w="1559" w:type="dxa"/>
            <w:tcBorders>
              <w:top w:val="single" w:sz="4" w:space="0" w:color="auto"/>
              <w:left w:val="nil"/>
              <w:bottom w:val="single" w:sz="4" w:space="0" w:color="auto"/>
              <w:right w:val="nil"/>
            </w:tcBorders>
            <w:hideMark/>
          </w:tcPr>
          <w:p w14:paraId="5D1A94F5" w14:textId="77777777" w:rsidR="00D75CCA" w:rsidRDefault="00D75CCA">
            <w:pPr>
              <w:rPr>
                <w:rFonts w:ascii="Arial" w:hAnsi="Arial" w:cs="Arial"/>
                <w:b/>
                <w:bCs/>
                <w:sz w:val="20"/>
              </w:rPr>
            </w:pPr>
            <w:r>
              <w:rPr>
                <w:rFonts w:ascii="Arial" w:hAnsi="Arial" w:cs="Arial"/>
                <w:b/>
                <w:bCs/>
                <w:sz w:val="20"/>
              </w:rPr>
              <w:t>Missing (%)</w:t>
            </w:r>
          </w:p>
        </w:tc>
      </w:tr>
      <w:tr w:rsidR="00D75CCA" w14:paraId="05FBC829" w14:textId="77777777" w:rsidTr="00D75CCA">
        <w:trPr>
          <w:trHeight w:val="272"/>
        </w:trPr>
        <w:tc>
          <w:tcPr>
            <w:tcW w:w="2230" w:type="dxa"/>
            <w:tcBorders>
              <w:top w:val="single" w:sz="4" w:space="0" w:color="auto"/>
              <w:left w:val="nil"/>
              <w:bottom w:val="single" w:sz="4" w:space="0" w:color="auto"/>
              <w:right w:val="nil"/>
            </w:tcBorders>
            <w:hideMark/>
          </w:tcPr>
          <w:p w14:paraId="7F7F53CE" w14:textId="77777777" w:rsidR="00D75CCA" w:rsidRDefault="00D75CCA">
            <w:pPr>
              <w:rPr>
                <w:rFonts w:ascii="Arial" w:hAnsi="Arial" w:cs="Arial"/>
                <w:b/>
                <w:bCs/>
                <w:i/>
                <w:sz w:val="20"/>
              </w:rPr>
            </w:pPr>
            <w:r>
              <w:rPr>
                <w:rFonts w:ascii="Arial" w:hAnsi="Arial" w:cs="Arial"/>
                <w:b/>
                <w:bCs/>
                <w:i/>
                <w:sz w:val="20"/>
              </w:rPr>
              <w:t>Total</w:t>
            </w:r>
          </w:p>
        </w:tc>
        <w:tc>
          <w:tcPr>
            <w:tcW w:w="2412" w:type="dxa"/>
            <w:tcBorders>
              <w:top w:val="single" w:sz="4" w:space="0" w:color="auto"/>
              <w:left w:val="nil"/>
              <w:bottom w:val="single" w:sz="4" w:space="0" w:color="auto"/>
              <w:right w:val="nil"/>
            </w:tcBorders>
            <w:noWrap/>
          </w:tcPr>
          <w:p w14:paraId="52BF0B22" w14:textId="77777777" w:rsidR="00D75CCA" w:rsidRDefault="00D75CCA">
            <w:pPr>
              <w:rPr>
                <w:rFonts w:ascii="Arial" w:hAnsi="Arial" w:cs="Arial"/>
                <w:b/>
                <w:bCs/>
                <w:i/>
                <w:sz w:val="20"/>
              </w:rPr>
            </w:pPr>
          </w:p>
        </w:tc>
        <w:tc>
          <w:tcPr>
            <w:tcW w:w="1155" w:type="dxa"/>
            <w:tcBorders>
              <w:top w:val="single" w:sz="4" w:space="0" w:color="auto"/>
              <w:left w:val="nil"/>
              <w:bottom w:val="single" w:sz="4" w:space="0" w:color="auto"/>
              <w:right w:val="nil"/>
            </w:tcBorders>
            <w:noWrap/>
            <w:hideMark/>
          </w:tcPr>
          <w:p w14:paraId="061AF697" w14:textId="77777777" w:rsidR="00D75CCA" w:rsidRDefault="00D75CCA">
            <w:pPr>
              <w:rPr>
                <w:rFonts w:ascii="Arial" w:hAnsi="Arial" w:cs="Arial"/>
                <w:bCs/>
                <w:i/>
                <w:sz w:val="20"/>
              </w:rPr>
            </w:pPr>
            <w:r>
              <w:rPr>
                <w:rFonts w:ascii="Arial" w:hAnsi="Arial" w:cs="Arial"/>
                <w:bCs/>
                <w:i/>
                <w:sz w:val="20"/>
              </w:rPr>
              <w:t>13,978</w:t>
            </w:r>
          </w:p>
        </w:tc>
        <w:tc>
          <w:tcPr>
            <w:tcW w:w="724" w:type="dxa"/>
            <w:tcBorders>
              <w:top w:val="single" w:sz="4" w:space="0" w:color="auto"/>
              <w:left w:val="nil"/>
              <w:bottom w:val="single" w:sz="4" w:space="0" w:color="auto"/>
              <w:right w:val="nil"/>
            </w:tcBorders>
            <w:noWrap/>
          </w:tcPr>
          <w:p w14:paraId="5372AD29" w14:textId="77777777" w:rsidR="00D75CCA" w:rsidRDefault="00D75CCA">
            <w:pPr>
              <w:rPr>
                <w:rFonts w:ascii="Arial" w:hAnsi="Arial" w:cs="Arial"/>
                <w:i/>
                <w:sz w:val="20"/>
              </w:rPr>
            </w:pPr>
          </w:p>
        </w:tc>
        <w:tc>
          <w:tcPr>
            <w:tcW w:w="1559" w:type="dxa"/>
            <w:tcBorders>
              <w:top w:val="single" w:sz="4" w:space="0" w:color="auto"/>
              <w:left w:val="nil"/>
              <w:bottom w:val="single" w:sz="4" w:space="0" w:color="auto"/>
              <w:right w:val="nil"/>
            </w:tcBorders>
          </w:tcPr>
          <w:p w14:paraId="7169E179" w14:textId="77777777" w:rsidR="00D75CCA" w:rsidRDefault="00D75CCA">
            <w:pPr>
              <w:rPr>
                <w:rFonts w:ascii="Arial" w:hAnsi="Arial" w:cs="Arial"/>
                <w:i/>
                <w:sz w:val="20"/>
              </w:rPr>
            </w:pPr>
          </w:p>
        </w:tc>
      </w:tr>
      <w:tr w:rsidR="00D75CCA" w14:paraId="6927B3D4" w14:textId="77777777" w:rsidTr="00D75CCA">
        <w:trPr>
          <w:trHeight w:val="272"/>
        </w:trPr>
        <w:tc>
          <w:tcPr>
            <w:tcW w:w="2230" w:type="dxa"/>
            <w:vMerge w:val="restart"/>
            <w:tcBorders>
              <w:top w:val="single" w:sz="4" w:space="0" w:color="auto"/>
              <w:left w:val="nil"/>
              <w:bottom w:val="single" w:sz="4" w:space="0" w:color="auto"/>
              <w:right w:val="nil"/>
            </w:tcBorders>
            <w:vAlign w:val="center"/>
            <w:hideMark/>
          </w:tcPr>
          <w:p w14:paraId="273A8145" w14:textId="77777777" w:rsidR="00D75CCA" w:rsidRDefault="00D75CCA">
            <w:pPr>
              <w:rPr>
                <w:rFonts w:ascii="Arial" w:hAnsi="Arial" w:cs="Arial"/>
                <w:sz w:val="20"/>
              </w:rPr>
            </w:pPr>
            <w:r>
              <w:rPr>
                <w:rFonts w:ascii="Arial" w:hAnsi="Arial" w:cs="Arial"/>
                <w:b/>
                <w:bCs/>
                <w:color w:val="000000"/>
                <w:sz w:val="20"/>
              </w:rPr>
              <w:t>Age group</w:t>
            </w:r>
          </w:p>
        </w:tc>
        <w:tc>
          <w:tcPr>
            <w:tcW w:w="2412" w:type="dxa"/>
            <w:tcBorders>
              <w:top w:val="single" w:sz="4" w:space="0" w:color="auto"/>
              <w:left w:val="nil"/>
              <w:bottom w:val="nil"/>
              <w:right w:val="nil"/>
            </w:tcBorders>
            <w:noWrap/>
            <w:hideMark/>
          </w:tcPr>
          <w:p w14:paraId="0A7E0CA3" w14:textId="77777777" w:rsidR="00D75CCA" w:rsidRDefault="00D75CCA">
            <w:pPr>
              <w:rPr>
                <w:rFonts w:ascii="Arial" w:hAnsi="Arial" w:cs="Arial"/>
                <w:sz w:val="20"/>
              </w:rPr>
            </w:pPr>
            <w:r>
              <w:rPr>
                <w:rFonts w:ascii="Arial" w:hAnsi="Arial" w:cs="Arial"/>
                <w:color w:val="000000"/>
                <w:sz w:val="20"/>
              </w:rPr>
              <w:t>&lt;55 years</w:t>
            </w:r>
          </w:p>
        </w:tc>
        <w:tc>
          <w:tcPr>
            <w:tcW w:w="1155" w:type="dxa"/>
            <w:tcBorders>
              <w:top w:val="single" w:sz="4" w:space="0" w:color="auto"/>
              <w:left w:val="nil"/>
              <w:bottom w:val="nil"/>
              <w:right w:val="nil"/>
            </w:tcBorders>
            <w:noWrap/>
            <w:hideMark/>
          </w:tcPr>
          <w:p w14:paraId="20B77127" w14:textId="77777777" w:rsidR="00D75CCA" w:rsidRDefault="00D75CCA">
            <w:pPr>
              <w:rPr>
                <w:rFonts w:ascii="Arial" w:hAnsi="Arial" w:cs="Arial"/>
                <w:sz w:val="20"/>
              </w:rPr>
            </w:pPr>
            <w:r>
              <w:rPr>
                <w:rFonts w:ascii="Arial" w:hAnsi="Arial" w:cs="Arial"/>
                <w:sz w:val="20"/>
              </w:rPr>
              <w:t>273</w:t>
            </w:r>
          </w:p>
        </w:tc>
        <w:tc>
          <w:tcPr>
            <w:tcW w:w="724" w:type="dxa"/>
            <w:tcBorders>
              <w:top w:val="single" w:sz="4" w:space="0" w:color="auto"/>
              <w:left w:val="nil"/>
              <w:bottom w:val="nil"/>
              <w:right w:val="nil"/>
            </w:tcBorders>
            <w:noWrap/>
            <w:hideMark/>
          </w:tcPr>
          <w:p w14:paraId="387CB7E4" w14:textId="77777777" w:rsidR="00D75CCA" w:rsidRDefault="00D75CCA">
            <w:pPr>
              <w:rPr>
                <w:rFonts w:ascii="Arial" w:hAnsi="Arial" w:cs="Arial"/>
                <w:sz w:val="20"/>
              </w:rPr>
            </w:pPr>
            <w:r>
              <w:rPr>
                <w:rFonts w:ascii="Arial" w:hAnsi="Arial" w:cs="Arial"/>
                <w:sz w:val="20"/>
              </w:rPr>
              <w:t>2.0</w:t>
            </w:r>
          </w:p>
        </w:tc>
        <w:tc>
          <w:tcPr>
            <w:tcW w:w="1559" w:type="dxa"/>
            <w:vMerge w:val="restart"/>
            <w:tcBorders>
              <w:top w:val="single" w:sz="4" w:space="0" w:color="auto"/>
              <w:left w:val="nil"/>
              <w:bottom w:val="single" w:sz="4" w:space="0" w:color="auto"/>
              <w:right w:val="nil"/>
            </w:tcBorders>
            <w:hideMark/>
          </w:tcPr>
          <w:p w14:paraId="23A76DB0" w14:textId="77777777" w:rsidR="00D75CCA" w:rsidRDefault="00D75CCA">
            <w:pPr>
              <w:rPr>
                <w:rFonts w:ascii="Arial" w:hAnsi="Arial" w:cs="Arial"/>
                <w:sz w:val="20"/>
              </w:rPr>
            </w:pPr>
            <w:r>
              <w:rPr>
                <w:rFonts w:ascii="Arial" w:hAnsi="Arial" w:cs="Arial"/>
                <w:sz w:val="20"/>
              </w:rPr>
              <w:t>4 (.3)</w:t>
            </w:r>
          </w:p>
        </w:tc>
      </w:tr>
      <w:tr w:rsidR="00D75CCA" w14:paraId="50E14DE3"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332AC361"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0A962148" w14:textId="77777777" w:rsidR="00D75CCA" w:rsidRDefault="00D75CCA">
            <w:pPr>
              <w:rPr>
                <w:rFonts w:ascii="Arial" w:hAnsi="Arial" w:cs="Arial"/>
                <w:sz w:val="20"/>
              </w:rPr>
            </w:pPr>
            <w:r>
              <w:rPr>
                <w:rFonts w:ascii="Arial" w:hAnsi="Arial" w:cs="Arial"/>
                <w:color w:val="000000"/>
                <w:sz w:val="20"/>
              </w:rPr>
              <w:t>55-64 years</w:t>
            </w:r>
          </w:p>
        </w:tc>
        <w:tc>
          <w:tcPr>
            <w:tcW w:w="1155" w:type="dxa"/>
            <w:tcBorders>
              <w:top w:val="nil"/>
              <w:left w:val="nil"/>
              <w:bottom w:val="nil"/>
              <w:right w:val="nil"/>
            </w:tcBorders>
            <w:noWrap/>
            <w:hideMark/>
          </w:tcPr>
          <w:p w14:paraId="3C876DBF" w14:textId="77777777" w:rsidR="00D75CCA" w:rsidRDefault="00D75CCA">
            <w:pPr>
              <w:rPr>
                <w:rFonts w:ascii="Arial" w:hAnsi="Arial" w:cs="Arial"/>
                <w:sz w:val="20"/>
              </w:rPr>
            </w:pPr>
            <w:r>
              <w:rPr>
                <w:rFonts w:ascii="Arial" w:hAnsi="Arial" w:cs="Arial"/>
                <w:sz w:val="20"/>
              </w:rPr>
              <w:t>2,326</w:t>
            </w:r>
          </w:p>
        </w:tc>
        <w:tc>
          <w:tcPr>
            <w:tcW w:w="724" w:type="dxa"/>
            <w:tcBorders>
              <w:top w:val="nil"/>
              <w:left w:val="nil"/>
              <w:bottom w:val="nil"/>
              <w:right w:val="nil"/>
            </w:tcBorders>
            <w:noWrap/>
            <w:hideMark/>
          </w:tcPr>
          <w:p w14:paraId="328A00C5" w14:textId="77777777" w:rsidR="00D75CCA" w:rsidRDefault="00D75CCA">
            <w:pPr>
              <w:rPr>
                <w:rFonts w:ascii="Arial" w:hAnsi="Arial" w:cs="Arial"/>
                <w:sz w:val="20"/>
              </w:rPr>
            </w:pPr>
            <w:r>
              <w:rPr>
                <w:rFonts w:ascii="Arial" w:hAnsi="Arial" w:cs="Arial"/>
                <w:sz w:val="20"/>
              </w:rPr>
              <w:t>16.7</w:t>
            </w:r>
          </w:p>
        </w:tc>
        <w:tc>
          <w:tcPr>
            <w:tcW w:w="1559" w:type="dxa"/>
            <w:vMerge/>
            <w:tcBorders>
              <w:top w:val="single" w:sz="4" w:space="0" w:color="auto"/>
              <w:left w:val="nil"/>
              <w:bottom w:val="single" w:sz="4" w:space="0" w:color="auto"/>
              <w:right w:val="nil"/>
            </w:tcBorders>
            <w:vAlign w:val="center"/>
            <w:hideMark/>
          </w:tcPr>
          <w:p w14:paraId="734C4ADF" w14:textId="77777777" w:rsidR="00D75CCA" w:rsidRDefault="00D75CCA">
            <w:pPr>
              <w:rPr>
                <w:rFonts w:ascii="Arial" w:hAnsi="Arial" w:cs="Arial"/>
                <w:sz w:val="20"/>
              </w:rPr>
            </w:pPr>
          </w:p>
        </w:tc>
      </w:tr>
      <w:tr w:rsidR="00D75CCA" w14:paraId="6C76A47C"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6E75E77C"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3C3E8113" w14:textId="77777777" w:rsidR="00D75CCA" w:rsidRDefault="00D75CCA">
            <w:pPr>
              <w:rPr>
                <w:rFonts w:ascii="Arial" w:hAnsi="Arial" w:cs="Arial"/>
                <w:sz w:val="20"/>
              </w:rPr>
            </w:pPr>
            <w:r>
              <w:rPr>
                <w:rFonts w:ascii="Arial" w:hAnsi="Arial" w:cs="Arial"/>
                <w:color w:val="000000"/>
                <w:sz w:val="20"/>
              </w:rPr>
              <w:t>65-74 years</w:t>
            </w:r>
          </w:p>
        </w:tc>
        <w:tc>
          <w:tcPr>
            <w:tcW w:w="1155" w:type="dxa"/>
            <w:tcBorders>
              <w:top w:val="nil"/>
              <w:left w:val="nil"/>
              <w:bottom w:val="nil"/>
              <w:right w:val="nil"/>
            </w:tcBorders>
            <w:noWrap/>
            <w:hideMark/>
          </w:tcPr>
          <w:p w14:paraId="44EA87A6" w14:textId="77777777" w:rsidR="00D75CCA" w:rsidRDefault="00D75CCA">
            <w:pPr>
              <w:rPr>
                <w:rFonts w:ascii="Arial" w:hAnsi="Arial" w:cs="Arial"/>
                <w:sz w:val="20"/>
              </w:rPr>
            </w:pPr>
            <w:r>
              <w:rPr>
                <w:rFonts w:ascii="Arial" w:hAnsi="Arial" w:cs="Arial"/>
                <w:sz w:val="20"/>
              </w:rPr>
              <w:t>6,816</w:t>
            </w:r>
          </w:p>
        </w:tc>
        <w:tc>
          <w:tcPr>
            <w:tcW w:w="724" w:type="dxa"/>
            <w:tcBorders>
              <w:top w:val="nil"/>
              <w:left w:val="nil"/>
              <w:bottom w:val="nil"/>
              <w:right w:val="nil"/>
            </w:tcBorders>
            <w:noWrap/>
            <w:hideMark/>
          </w:tcPr>
          <w:p w14:paraId="7462CBA9" w14:textId="77777777" w:rsidR="00D75CCA" w:rsidRDefault="00D75CCA">
            <w:pPr>
              <w:rPr>
                <w:rFonts w:ascii="Arial" w:hAnsi="Arial" w:cs="Arial"/>
                <w:sz w:val="20"/>
              </w:rPr>
            </w:pPr>
            <w:r>
              <w:rPr>
                <w:rFonts w:ascii="Arial" w:hAnsi="Arial" w:cs="Arial"/>
                <w:sz w:val="20"/>
              </w:rPr>
              <w:t>48.8</w:t>
            </w:r>
          </w:p>
        </w:tc>
        <w:tc>
          <w:tcPr>
            <w:tcW w:w="1559" w:type="dxa"/>
            <w:vMerge/>
            <w:tcBorders>
              <w:top w:val="single" w:sz="4" w:space="0" w:color="auto"/>
              <w:left w:val="nil"/>
              <w:bottom w:val="single" w:sz="4" w:space="0" w:color="auto"/>
              <w:right w:val="nil"/>
            </w:tcBorders>
            <w:vAlign w:val="center"/>
            <w:hideMark/>
          </w:tcPr>
          <w:p w14:paraId="0D2C02DE" w14:textId="77777777" w:rsidR="00D75CCA" w:rsidRDefault="00D75CCA">
            <w:pPr>
              <w:rPr>
                <w:rFonts w:ascii="Arial" w:hAnsi="Arial" w:cs="Arial"/>
                <w:sz w:val="20"/>
              </w:rPr>
            </w:pPr>
          </w:p>
        </w:tc>
      </w:tr>
      <w:tr w:rsidR="00D75CCA" w14:paraId="3E03D143"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1E911ED6"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4058BFE6" w14:textId="77777777" w:rsidR="00D75CCA" w:rsidRDefault="00D75CCA">
            <w:pPr>
              <w:rPr>
                <w:rFonts w:ascii="Arial" w:hAnsi="Arial" w:cs="Arial"/>
                <w:sz w:val="20"/>
              </w:rPr>
            </w:pPr>
            <w:r>
              <w:rPr>
                <w:rFonts w:ascii="Arial" w:hAnsi="Arial" w:cs="Arial"/>
                <w:color w:val="000000"/>
                <w:sz w:val="20"/>
              </w:rPr>
              <w:t>75-84 years</w:t>
            </w:r>
          </w:p>
        </w:tc>
        <w:tc>
          <w:tcPr>
            <w:tcW w:w="1155" w:type="dxa"/>
            <w:tcBorders>
              <w:top w:val="nil"/>
              <w:left w:val="nil"/>
              <w:bottom w:val="nil"/>
              <w:right w:val="nil"/>
            </w:tcBorders>
            <w:noWrap/>
            <w:hideMark/>
          </w:tcPr>
          <w:p w14:paraId="27C6B153" w14:textId="77777777" w:rsidR="00D75CCA" w:rsidRDefault="00D75CCA">
            <w:pPr>
              <w:rPr>
                <w:rFonts w:ascii="Arial" w:hAnsi="Arial" w:cs="Arial"/>
                <w:sz w:val="20"/>
              </w:rPr>
            </w:pPr>
            <w:r>
              <w:rPr>
                <w:rFonts w:ascii="Arial" w:hAnsi="Arial" w:cs="Arial"/>
                <w:sz w:val="20"/>
              </w:rPr>
              <w:t>4,058</w:t>
            </w:r>
          </w:p>
        </w:tc>
        <w:tc>
          <w:tcPr>
            <w:tcW w:w="724" w:type="dxa"/>
            <w:tcBorders>
              <w:top w:val="nil"/>
              <w:left w:val="nil"/>
              <w:bottom w:val="nil"/>
              <w:right w:val="nil"/>
            </w:tcBorders>
            <w:noWrap/>
            <w:hideMark/>
          </w:tcPr>
          <w:p w14:paraId="0C8D7DAB" w14:textId="77777777" w:rsidR="00D75CCA" w:rsidRDefault="00D75CCA">
            <w:pPr>
              <w:rPr>
                <w:rFonts w:ascii="Arial" w:hAnsi="Arial" w:cs="Arial"/>
                <w:sz w:val="20"/>
              </w:rPr>
            </w:pPr>
            <w:r>
              <w:rPr>
                <w:rFonts w:ascii="Arial" w:hAnsi="Arial" w:cs="Arial"/>
                <w:sz w:val="20"/>
              </w:rPr>
              <w:t>29.0</w:t>
            </w:r>
          </w:p>
        </w:tc>
        <w:tc>
          <w:tcPr>
            <w:tcW w:w="1559" w:type="dxa"/>
            <w:vMerge/>
            <w:tcBorders>
              <w:top w:val="single" w:sz="4" w:space="0" w:color="auto"/>
              <w:left w:val="nil"/>
              <w:bottom w:val="single" w:sz="4" w:space="0" w:color="auto"/>
              <w:right w:val="nil"/>
            </w:tcBorders>
            <w:vAlign w:val="center"/>
            <w:hideMark/>
          </w:tcPr>
          <w:p w14:paraId="2B1ACBA9" w14:textId="77777777" w:rsidR="00D75CCA" w:rsidRDefault="00D75CCA">
            <w:pPr>
              <w:rPr>
                <w:rFonts w:ascii="Arial" w:hAnsi="Arial" w:cs="Arial"/>
                <w:sz w:val="20"/>
              </w:rPr>
            </w:pPr>
          </w:p>
        </w:tc>
      </w:tr>
      <w:tr w:rsidR="00D75CCA" w14:paraId="6026825F"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337FBA07" w14:textId="77777777" w:rsidR="00D75CCA" w:rsidRDefault="00D75CCA">
            <w:pPr>
              <w:rPr>
                <w:rFonts w:ascii="Arial" w:hAnsi="Arial" w:cs="Arial"/>
                <w:sz w:val="20"/>
              </w:rPr>
            </w:pPr>
          </w:p>
        </w:tc>
        <w:tc>
          <w:tcPr>
            <w:tcW w:w="2412" w:type="dxa"/>
            <w:tcBorders>
              <w:top w:val="nil"/>
              <w:left w:val="nil"/>
              <w:bottom w:val="single" w:sz="4" w:space="0" w:color="auto"/>
              <w:right w:val="nil"/>
            </w:tcBorders>
            <w:noWrap/>
            <w:hideMark/>
          </w:tcPr>
          <w:p w14:paraId="46106B58" w14:textId="77777777" w:rsidR="00D75CCA" w:rsidRDefault="00D75CCA">
            <w:pPr>
              <w:rPr>
                <w:rFonts w:ascii="Arial" w:hAnsi="Arial" w:cs="Arial"/>
                <w:sz w:val="20"/>
              </w:rPr>
            </w:pPr>
            <w:r>
              <w:rPr>
                <w:rFonts w:ascii="Arial" w:hAnsi="Arial" w:cs="Arial"/>
                <w:color w:val="000000"/>
                <w:sz w:val="20"/>
              </w:rPr>
              <w:t>85+ years</w:t>
            </w:r>
          </w:p>
        </w:tc>
        <w:tc>
          <w:tcPr>
            <w:tcW w:w="1155" w:type="dxa"/>
            <w:tcBorders>
              <w:top w:val="nil"/>
              <w:left w:val="nil"/>
              <w:bottom w:val="single" w:sz="4" w:space="0" w:color="auto"/>
              <w:right w:val="nil"/>
            </w:tcBorders>
            <w:noWrap/>
            <w:hideMark/>
          </w:tcPr>
          <w:p w14:paraId="7EF2EFC6" w14:textId="77777777" w:rsidR="00D75CCA" w:rsidRDefault="00D75CCA">
            <w:pPr>
              <w:rPr>
                <w:rFonts w:ascii="Arial" w:hAnsi="Arial" w:cs="Arial"/>
                <w:sz w:val="20"/>
              </w:rPr>
            </w:pPr>
            <w:r>
              <w:rPr>
                <w:rFonts w:ascii="Arial" w:hAnsi="Arial" w:cs="Arial"/>
                <w:sz w:val="20"/>
              </w:rPr>
              <w:t>501</w:t>
            </w:r>
          </w:p>
        </w:tc>
        <w:tc>
          <w:tcPr>
            <w:tcW w:w="724" w:type="dxa"/>
            <w:tcBorders>
              <w:top w:val="nil"/>
              <w:left w:val="nil"/>
              <w:bottom w:val="single" w:sz="4" w:space="0" w:color="auto"/>
              <w:right w:val="nil"/>
            </w:tcBorders>
            <w:noWrap/>
            <w:hideMark/>
          </w:tcPr>
          <w:p w14:paraId="48E572D8" w14:textId="77777777" w:rsidR="00D75CCA" w:rsidRDefault="00D75CCA">
            <w:pPr>
              <w:rPr>
                <w:rFonts w:ascii="Arial" w:hAnsi="Arial" w:cs="Arial"/>
                <w:sz w:val="20"/>
              </w:rPr>
            </w:pPr>
            <w:r>
              <w:rPr>
                <w:rFonts w:ascii="Arial" w:hAnsi="Arial" w:cs="Arial"/>
                <w:sz w:val="20"/>
              </w:rPr>
              <w:t>3.6</w:t>
            </w:r>
          </w:p>
        </w:tc>
        <w:tc>
          <w:tcPr>
            <w:tcW w:w="1559" w:type="dxa"/>
            <w:vMerge/>
            <w:tcBorders>
              <w:top w:val="single" w:sz="4" w:space="0" w:color="auto"/>
              <w:left w:val="nil"/>
              <w:bottom w:val="single" w:sz="4" w:space="0" w:color="auto"/>
              <w:right w:val="nil"/>
            </w:tcBorders>
            <w:vAlign w:val="center"/>
            <w:hideMark/>
          </w:tcPr>
          <w:p w14:paraId="2573A24F" w14:textId="77777777" w:rsidR="00D75CCA" w:rsidRDefault="00D75CCA">
            <w:pPr>
              <w:rPr>
                <w:rFonts w:ascii="Arial" w:hAnsi="Arial" w:cs="Arial"/>
                <w:sz w:val="20"/>
              </w:rPr>
            </w:pPr>
          </w:p>
        </w:tc>
      </w:tr>
      <w:tr w:rsidR="00D75CCA" w14:paraId="6A02DEE2" w14:textId="77777777" w:rsidTr="00D75CCA">
        <w:trPr>
          <w:trHeight w:val="272"/>
        </w:trPr>
        <w:tc>
          <w:tcPr>
            <w:tcW w:w="2230" w:type="dxa"/>
            <w:vMerge w:val="restart"/>
            <w:tcBorders>
              <w:top w:val="single" w:sz="4" w:space="0" w:color="auto"/>
              <w:left w:val="nil"/>
              <w:bottom w:val="single" w:sz="4" w:space="0" w:color="auto"/>
              <w:right w:val="nil"/>
            </w:tcBorders>
            <w:vAlign w:val="center"/>
            <w:hideMark/>
          </w:tcPr>
          <w:p w14:paraId="40644FE7" w14:textId="77777777" w:rsidR="00D75CCA" w:rsidRDefault="00D75CCA">
            <w:pPr>
              <w:rPr>
                <w:rFonts w:ascii="Arial" w:hAnsi="Arial" w:cs="Arial"/>
                <w:sz w:val="20"/>
              </w:rPr>
            </w:pPr>
            <w:r>
              <w:rPr>
                <w:rFonts w:ascii="Arial" w:hAnsi="Arial" w:cs="Arial"/>
                <w:b/>
                <w:bCs/>
                <w:color w:val="000000"/>
                <w:sz w:val="20"/>
              </w:rPr>
              <w:t>Other long-term conditions</w:t>
            </w:r>
          </w:p>
        </w:tc>
        <w:tc>
          <w:tcPr>
            <w:tcW w:w="2412" w:type="dxa"/>
            <w:tcBorders>
              <w:top w:val="single" w:sz="4" w:space="0" w:color="auto"/>
              <w:left w:val="nil"/>
              <w:bottom w:val="nil"/>
              <w:right w:val="nil"/>
            </w:tcBorders>
            <w:noWrap/>
            <w:hideMark/>
          </w:tcPr>
          <w:p w14:paraId="635A1F24" w14:textId="77777777" w:rsidR="00D75CCA" w:rsidRDefault="00D75CCA">
            <w:pPr>
              <w:rPr>
                <w:rFonts w:ascii="Arial" w:hAnsi="Arial" w:cs="Arial"/>
                <w:sz w:val="20"/>
              </w:rPr>
            </w:pPr>
            <w:r>
              <w:rPr>
                <w:rFonts w:ascii="Arial" w:hAnsi="Arial" w:cs="Arial"/>
                <w:color w:val="000000"/>
                <w:sz w:val="20"/>
              </w:rPr>
              <w:t>0</w:t>
            </w:r>
          </w:p>
        </w:tc>
        <w:tc>
          <w:tcPr>
            <w:tcW w:w="1155" w:type="dxa"/>
            <w:tcBorders>
              <w:top w:val="single" w:sz="4" w:space="0" w:color="auto"/>
              <w:left w:val="nil"/>
              <w:bottom w:val="nil"/>
              <w:right w:val="nil"/>
            </w:tcBorders>
            <w:noWrap/>
            <w:hideMark/>
          </w:tcPr>
          <w:p w14:paraId="13699A32" w14:textId="77777777" w:rsidR="00D75CCA" w:rsidRDefault="00D75CCA">
            <w:pPr>
              <w:rPr>
                <w:rFonts w:ascii="Arial" w:hAnsi="Arial" w:cs="Arial"/>
                <w:sz w:val="20"/>
              </w:rPr>
            </w:pPr>
            <w:r>
              <w:rPr>
                <w:rFonts w:ascii="Arial" w:hAnsi="Arial" w:cs="Arial"/>
                <w:sz w:val="20"/>
              </w:rPr>
              <w:t>3,596</w:t>
            </w:r>
          </w:p>
        </w:tc>
        <w:tc>
          <w:tcPr>
            <w:tcW w:w="724" w:type="dxa"/>
            <w:tcBorders>
              <w:top w:val="single" w:sz="4" w:space="0" w:color="auto"/>
              <w:left w:val="nil"/>
              <w:bottom w:val="nil"/>
              <w:right w:val="nil"/>
            </w:tcBorders>
            <w:noWrap/>
            <w:hideMark/>
          </w:tcPr>
          <w:p w14:paraId="554D3C24" w14:textId="77777777" w:rsidR="00D75CCA" w:rsidRDefault="00D75CCA">
            <w:pPr>
              <w:rPr>
                <w:rFonts w:ascii="Arial" w:hAnsi="Arial" w:cs="Arial"/>
                <w:sz w:val="20"/>
              </w:rPr>
            </w:pPr>
            <w:r>
              <w:rPr>
                <w:rFonts w:ascii="Arial" w:hAnsi="Arial" w:cs="Arial"/>
                <w:sz w:val="20"/>
              </w:rPr>
              <w:t>25.7</w:t>
            </w:r>
          </w:p>
        </w:tc>
        <w:tc>
          <w:tcPr>
            <w:tcW w:w="1559" w:type="dxa"/>
            <w:vMerge w:val="restart"/>
            <w:tcBorders>
              <w:top w:val="single" w:sz="4" w:space="0" w:color="auto"/>
              <w:left w:val="nil"/>
              <w:bottom w:val="single" w:sz="4" w:space="0" w:color="auto"/>
              <w:right w:val="nil"/>
            </w:tcBorders>
            <w:hideMark/>
          </w:tcPr>
          <w:p w14:paraId="0F0911F7" w14:textId="77777777" w:rsidR="00D75CCA" w:rsidRDefault="00D75CCA">
            <w:pPr>
              <w:rPr>
                <w:rFonts w:ascii="Arial" w:hAnsi="Arial" w:cs="Arial"/>
                <w:sz w:val="20"/>
              </w:rPr>
            </w:pPr>
            <w:r>
              <w:rPr>
                <w:rFonts w:ascii="Arial" w:hAnsi="Arial" w:cs="Arial"/>
                <w:sz w:val="20"/>
              </w:rPr>
              <w:t>0</w:t>
            </w:r>
          </w:p>
        </w:tc>
      </w:tr>
      <w:tr w:rsidR="00D75CCA" w14:paraId="76948058"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0B2D801D"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6B987D3F" w14:textId="77777777" w:rsidR="00D75CCA" w:rsidRDefault="00D75CCA">
            <w:pPr>
              <w:rPr>
                <w:rFonts w:ascii="Arial" w:hAnsi="Arial" w:cs="Arial"/>
                <w:sz w:val="20"/>
              </w:rPr>
            </w:pPr>
            <w:r>
              <w:rPr>
                <w:rFonts w:ascii="Arial" w:hAnsi="Arial" w:cs="Arial"/>
                <w:color w:val="000000"/>
                <w:sz w:val="20"/>
              </w:rPr>
              <w:t>1</w:t>
            </w:r>
          </w:p>
        </w:tc>
        <w:tc>
          <w:tcPr>
            <w:tcW w:w="1155" w:type="dxa"/>
            <w:tcBorders>
              <w:top w:val="nil"/>
              <w:left w:val="nil"/>
              <w:bottom w:val="nil"/>
              <w:right w:val="nil"/>
            </w:tcBorders>
            <w:noWrap/>
            <w:hideMark/>
          </w:tcPr>
          <w:p w14:paraId="5409DA3D" w14:textId="77777777" w:rsidR="00D75CCA" w:rsidRDefault="00D75CCA">
            <w:pPr>
              <w:rPr>
                <w:rFonts w:ascii="Arial" w:hAnsi="Arial" w:cs="Arial"/>
                <w:sz w:val="20"/>
              </w:rPr>
            </w:pPr>
            <w:r>
              <w:rPr>
                <w:rFonts w:ascii="Arial" w:hAnsi="Arial" w:cs="Arial"/>
                <w:sz w:val="20"/>
              </w:rPr>
              <w:t>4,756</w:t>
            </w:r>
          </w:p>
        </w:tc>
        <w:tc>
          <w:tcPr>
            <w:tcW w:w="724" w:type="dxa"/>
            <w:tcBorders>
              <w:top w:val="nil"/>
              <w:left w:val="nil"/>
              <w:bottom w:val="nil"/>
              <w:right w:val="nil"/>
            </w:tcBorders>
            <w:noWrap/>
            <w:hideMark/>
          </w:tcPr>
          <w:p w14:paraId="190635D9" w14:textId="77777777" w:rsidR="00D75CCA" w:rsidRDefault="00D75CCA">
            <w:pPr>
              <w:rPr>
                <w:rFonts w:ascii="Arial" w:hAnsi="Arial" w:cs="Arial"/>
                <w:sz w:val="20"/>
              </w:rPr>
            </w:pPr>
            <w:r>
              <w:rPr>
                <w:rFonts w:ascii="Arial" w:hAnsi="Arial" w:cs="Arial"/>
                <w:sz w:val="20"/>
              </w:rPr>
              <w:t>34.0</w:t>
            </w:r>
          </w:p>
        </w:tc>
        <w:tc>
          <w:tcPr>
            <w:tcW w:w="1559" w:type="dxa"/>
            <w:vMerge/>
            <w:tcBorders>
              <w:top w:val="single" w:sz="4" w:space="0" w:color="auto"/>
              <w:left w:val="nil"/>
              <w:bottom w:val="single" w:sz="4" w:space="0" w:color="auto"/>
              <w:right w:val="nil"/>
            </w:tcBorders>
            <w:vAlign w:val="center"/>
            <w:hideMark/>
          </w:tcPr>
          <w:p w14:paraId="1E4C7796" w14:textId="77777777" w:rsidR="00D75CCA" w:rsidRDefault="00D75CCA">
            <w:pPr>
              <w:rPr>
                <w:rFonts w:ascii="Arial" w:hAnsi="Arial" w:cs="Arial"/>
                <w:sz w:val="20"/>
              </w:rPr>
            </w:pPr>
          </w:p>
        </w:tc>
      </w:tr>
      <w:tr w:rsidR="00D75CCA" w14:paraId="0CFEA765"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3A0C9B6B"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10B31DA2" w14:textId="77777777" w:rsidR="00D75CCA" w:rsidRDefault="00D75CCA">
            <w:pPr>
              <w:rPr>
                <w:rFonts w:ascii="Arial" w:hAnsi="Arial" w:cs="Arial"/>
                <w:sz w:val="20"/>
              </w:rPr>
            </w:pPr>
            <w:r>
              <w:rPr>
                <w:rFonts w:ascii="Arial" w:hAnsi="Arial" w:cs="Arial"/>
                <w:color w:val="000000"/>
                <w:sz w:val="20"/>
              </w:rPr>
              <w:t>2</w:t>
            </w:r>
          </w:p>
        </w:tc>
        <w:tc>
          <w:tcPr>
            <w:tcW w:w="1155" w:type="dxa"/>
            <w:tcBorders>
              <w:top w:val="nil"/>
              <w:left w:val="nil"/>
              <w:bottom w:val="nil"/>
              <w:right w:val="nil"/>
            </w:tcBorders>
            <w:noWrap/>
            <w:hideMark/>
          </w:tcPr>
          <w:p w14:paraId="42848773" w14:textId="77777777" w:rsidR="00D75CCA" w:rsidRDefault="00D75CCA">
            <w:pPr>
              <w:rPr>
                <w:rFonts w:ascii="Arial" w:hAnsi="Arial" w:cs="Arial"/>
                <w:sz w:val="20"/>
              </w:rPr>
            </w:pPr>
            <w:r>
              <w:rPr>
                <w:rFonts w:ascii="Arial" w:hAnsi="Arial" w:cs="Arial"/>
                <w:sz w:val="20"/>
              </w:rPr>
              <w:t>2,924</w:t>
            </w:r>
          </w:p>
        </w:tc>
        <w:tc>
          <w:tcPr>
            <w:tcW w:w="724" w:type="dxa"/>
            <w:tcBorders>
              <w:top w:val="nil"/>
              <w:left w:val="nil"/>
              <w:bottom w:val="nil"/>
              <w:right w:val="nil"/>
            </w:tcBorders>
            <w:noWrap/>
            <w:hideMark/>
          </w:tcPr>
          <w:p w14:paraId="714D1812" w14:textId="77777777" w:rsidR="00D75CCA" w:rsidRDefault="00D75CCA">
            <w:pPr>
              <w:rPr>
                <w:rFonts w:ascii="Arial" w:hAnsi="Arial" w:cs="Arial"/>
                <w:sz w:val="20"/>
              </w:rPr>
            </w:pPr>
            <w:r>
              <w:rPr>
                <w:rFonts w:ascii="Arial" w:hAnsi="Arial" w:cs="Arial"/>
                <w:sz w:val="20"/>
              </w:rPr>
              <w:t>20.9</w:t>
            </w:r>
          </w:p>
        </w:tc>
        <w:tc>
          <w:tcPr>
            <w:tcW w:w="1559" w:type="dxa"/>
            <w:vMerge/>
            <w:tcBorders>
              <w:top w:val="single" w:sz="4" w:space="0" w:color="auto"/>
              <w:left w:val="nil"/>
              <w:bottom w:val="single" w:sz="4" w:space="0" w:color="auto"/>
              <w:right w:val="nil"/>
            </w:tcBorders>
            <w:vAlign w:val="center"/>
            <w:hideMark/>
          </w:tcPr>
          <w:p w14:paraId="35A16DD0" w14:textId="77777777" w:rsidR="00D75CCA" w:rsidRDefault="00D75CCA">
            <w:pPr>
              <w:rPr>
                <w:rFonts w:ascii="Arial" w:hAnsi="Arial" w:cs="Arial"/>
                <w:sz w:val="20"/>
              </w:rPr>
            </w:pPr>
          </w:p>
        </w:tc>
      </w:tr>
      <w:tr w:rsidR="00D75CCA" w14:paraId="62A422C8"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20689793"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678B999F" w14:textId="77777777" w:rsidR="00D75CCA" w:rsidRDefault="00D75CCA">
            <w:pPr>
              <w:rPr>
                <w:rFonts w:ascii="Arial" w:hAnsi="Arial" w:cs="Arial"/>
                <w:sz w:val="20"/>
              </w:rPr>
            </w:pPr>
            <w:r>
              <w:rPr>
                <w:rFonts w:ascii="Arial" w:hAnsi="Arial" w:cs="Arial"/>
                <w:color w:val="000000"/>
                <w:sz w:val="20"/>
              </w:rPr>
              <w:t>3</w:t>
            </w:r>
          </w:p>
        </w:tc>
        <w:tc>
          <w:tcPr>
            <w:tcW w:w="1155" w:type="dxa"/>
            <w:tcBorders>
              <w:top w:val="nil"/>
              <w:left w:val="nil"/>
              <w:bottom w:val="nil"/>
              <w:right w:val="nil"/>
            </w:tcBorders>
            <w:noWrap/>
            <w:hideMark/>
          </w:tcPr>
          <w:p w14:paraId="719163F1" w14:textId="77777777" w:rsidR="00D75CCA" w:rsidRDefault="00D75CCA">
            <w:pPr>
              <w:rPr>
                <w:rFonts w:ascii="Arial" w:hAnsi="Arial" w:cs="Arial"/>
                <w:sz w:val="20"/>
              </w:rPr>
            </w:pPr>
            <w:r>
              <w:rPr>
                <w:rFonts w:ascii="Arial" w:hAnsi="Arial" w:cs="Arial"/>
                <w:sz w:val="20"/>
              </w:rPr>
              <w:t>1,496</w:t>
            </w:r>
          </w:p>
        </w:tc>
        <w:tc>
          <w:tcPr>
            <w:tcW w:w="724" w:type="dxa"/>
            <w:tcBorders>
              <w:top w:val="nil"/>
              <w:left w:val="nil"/>
              <w:bottom w:val="nil"/>
              <w:right w:val="nil"/>
            </w:tcBorders>
            <w:noWrap/>
            <w:hideMark/>
          </w:tcPr>
          <w:p w14:paraId="71B40610" w14:textId="77777777" w:rsidR="00D75CCA" w:rsidRDefault="00D75CCA">
            <w:pPr>
              <w:rPr>
                <w:rFonts w:ascii="Arial" w:hAnsi="Arial" w:cs="Arial"/>
                <w:sz w:val="20"/>
              </w:rPr>
            </w:pPr>
            <w:r>
              <w:rPr>
                <w:rFonts w:ascii="Arial" w:hAnsi="Arial" w:cs="Arial"/>
                <w:sz w:val="20"/>
              </w:rPr>
              <w:t>10.7</w:t>
            </w:r>
          </w:p>
        </w:tc>
        <w:tc>
          <w:tcPr>
            <w:tcW w:w="1559" w:type="dxa"/>
            <w:vMerge/>
            <w:tcBorders>
              <w:top w:val="single" w:sz="4" w:space="0" w:color="auto"/>
              <w:left w:val="nil"/>
              <w:bottom w:val="single" w:sz="4" w:space="0" w:color="auto"/>
              <w:right w:val="nil"/>
            </w:tcBorders>
            <w:vAlign w:val="center"/>
            <w:hideMark/>
          </w:tcPr>
          <w:p w14:paraId="22599B36" w14:textId="77777777" w:rsidR="00D75CCA" w:rsidRDefault="00D75CCA">
            <w:pPr>
              <w:rPr>
                <w:rFonts w:ascii="Arial" w:hAnsi="Arial" w:cs="Arial"/>
                <w:sz w:val="20"/>
              </w:rPr>
            </w:pPr>
          </w:p>
        </w:tc>
      </w:tr>
      <w:tr w:rsidR="00D75CCA" w14:paraId="16EC2682"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4DD74D63" w14:textId="77777777" w:rsidR="00D75CCA" w:rsidRDefault="00D75CCA">
            <w:pPr>
              <w:rPr>
                <w:rFonts w:ascii="Arial" w:hAnsi="Arial" w:cs="Arial"/>
                <w:sz w:val="20"/>
              </w:rPr>
            </w:pPr>
          </w:p>
        </w:tc>
        <w:tc>
          <w:tcPr>
            <w:tcW w:w="2412" w:type="dxa"/>
            <w:tcBorders>
              <w:top w:val="nil"/>
              <w:left w:val="nil"/>
              <w:bottom w:val="single" w:sz="4" w:space="0" w:color="auto"/>
              <w:right w:val="nil"/>
            </w:tcBorders>
            <w:noWrap/>
            <w:hideMark/>
          </w:tcPr>
          <w:p w14:paraId="57C0BD09" w14:textId="77777777" w:rsidR="00D75CCA" w:rsidRDefault="00D75CCA">
            <w:pPr>
              <w:rPr>
                <w:rFonts w:ascii="Arial" w:hAnsi="Arial" w:cs="Arial"/>
                <w:sz w:val="20"/>
              </w:rPr>
            </w:pPr>
            <w:r>
              <w:rPr>
                <w:rFonts w:ascii="Arial" w:hAnsi="Arial" w:cs="Arial"/>
                <w:color w:val="000000"/>
                <w:sz w:val="20"/>
              </w:rPr>
              <w:t>4+</w:t>
            </w:r>
          </w:p>
        </w:tc>
        <w:tc>
          <w:tcPr>
            <w:tcW w:w="1155" w:type="dxa"/>
            <w:tcBorders>
              <w:top w:val="nil"/>
              <w:left w:val="nil"/>
              <w:bottom w:val="single" w:sz="4" w:space="0" w:color="auto"/>
              <w:right w:val="nil"/>
            </w:tcBorders>
            <w:noWrap/>
            <w:hideMark/>
          </w:tcPr>
          <w:p w14:paraId="1820D598" w14:textId="77777777" w:rsidR="00D75CCA" w:rsidRDefault="00D75CCA">
            <w:pPr>
              <w:rPr>
                <w:rFonts w:ascii="Arial" w:hAnsi="Arial" w:cs="Arial"/>
                <w:sz w:val="20"/>
              </w:rPr>
            </w:pPr>
            <w:r>
              <w:rPr>
                <w:rFonts w:ascii="Arial" w:hAnsi="Arial" w:cs="Arial"/>
                <w:sz w:val="20"/>
              </w:rPr>
              <w:t>1,206</w:t>
            </w:r>
          </w:p>
        </w:tc>
        <w:tc>
          <w:tcPr>
            <w:tcW w:w="724" w:type="dxa"/>
            <w:tcBorders>
              <w:top w:val="nil"/>
              <w:left w:val="nil"/>
              <w:bottom w:val="single" w:sz="4" w:space="0" w:color="auto"/>
              <w:right w:val="nil"/>
            </w:tcBorders>
            <w:noWrap/>
            <w:hideMark/>
          </w:tcPr>
          <w:p w14:paraId="3EAEDB18" w14:textId="77777777" w:rsidR="00D75CCA" w:rsidRDefault="00D75CCA">
            <w:pPr>
              <w:rPr>
                <w:rFonts w:ascii="Arial" w:hAnsi="Arial" w:cs="Arial"/>
                <w:sz w:val="20"/>
              </w:rPr>
            </w:pPr>
            <w:r>
              <w:rPr>
                <w:rFonts w:ascii="Arial" w:hAnsi="Arial" w:cs="Arial"/>
                <w:sz w:val="20"/>
              </w:rPr>
              <w:t>8.6</w:t>
            </w:r>
          </w:p>
        </w:tc>
        <w:tc>
          <w:tcPr>
            <w:tcW w:w="1559" w:type="dxa"/>
            <w:vMerge/>
            <w:tcBorders>
              <w:top w:val="single" w:sz="4" w:space="0" w:color="auto"/>
              <w:left w:val="nil"/>
              <w:bottom w:val="single" w:sz="4" w:space="0" w:color="auto"/>
              <w:right w:val="nil"/>
            </w:tcBorders>
            <w:vAlign w:val="center"/>
            <w:hideMark/>
          </w:tcPr>
          <w:p w14:paraId="55180E5F" w14:textId="77777777" w:rsidR="00D75CCA" w:rsidRDefault="00D75CCA">
            <w:pPr>
              <w:rPr>
                <w:rFonts w:ascii="Arial" w:hAnsi="Arial" w:cs="Arial"/>
                <w:sz w:val="20"/>
              </w:rPr>
            </w:pPr>
          </w:p>
        </w:tc>
      </w:tr>
      <w:tr w:rsidR="00D75CCA" w14:paraId="00EEAB16" w14:textId="77777777" w:rsidTr="00D75CCA">
        <w:trPr>
          <w:trHeight w:val="272"/>
        </w:trPr>
        <w:tc>
          <w:tcPr>
            <w:tcW w:w="2230" w:type="dxa"/>
            <w:vMerge w:val="restart"/>
            <w:tcBorders>
              <w:top w:val="single" w:sz="4" w:space="0" w:color="auto"/>
              <w:left w:val="nil"/>
              <w:bottom w:val="single" w:sz="4" w:space="0" w:color="auto"/>
              <w:right w:val="nil"/>
            </w:tcBorders>
            <w:vAlign w:val="center"/>
            <w:hideMark/>
          </w:tcPr>
          <w:p w14:paraId="7C8E1474" w14:textId="77777777" w:rsidR="00D75CCA" w:rsidRDefault="00D75CCA">
            <w:pPr>
              <w:rPr>
                <w:rFonts w:ascii="Arial" w:hAnsi="Arial" w:cs="Arial"/>
                <w:sz w:val="20"/>
              </w:rPr>
            </w:pPr>
            <w:r>
              <w:rPr>
                <w:rFonts w:ascii="Arial" w:hAnsi="Arial" w:cs="Arial"/>
                <w:b/>
                <w:bCs/>
                <w:color w:val="000000"/>
                <w:sz w:val="20"/>
              </w:rPr>
              <w:t>Treatment type</w:t>
            </w:r>
          </w:p>
        </w:tc>
        <w:tc>
          <w:tcPr>
            <w:tcW w:w="2412" w:type="dxa"/>
            <w:tcBorders>
              <w:top w:val="single" w:sz="4" w:space="0" w:color="auto"/>
              <w:left w:val="nil"/>
              <w:bottom w:val="nil"/>
              <w:right w:val="nil"/>
            </w:tcBorders>
            <w:noWrap/>
            <w:hideMark/>
          </w:tcPr>
          <w:p w14:paraId="71B38E10" w14:textId="77777777" w:rsidR="00D75CCA" w:rsidRDefault="00D75CCA">
            <w:pPr>
              <w:rPr>
                <w:rFonts w:ascii="Arial" w:hAnsi="Arial" w:cs="Arial"/>
                <w:sz w:val="20"/>
              </w:rPr>
            </w:pPr>
            <w:r>
              <w:rPr>
                <w:rFonts w:ascii="Arial" w:hAnsi="Arial" w:cs="Arial"/>
                <w:color w:val="000000"/>
                <w:sz w:val="20"/>
              </w:rPr>
              <w:t>Monitoring</w:t>
            </w:r>
          </w:p>
        </w:tc>
        <w:tc>
          <w:tcPr>
            <w:tcW w:w="1155" w:type="dxa"/>
            <w:tcBorders>
              <w:top w:val="single" w:sz="4" w:space="0" w:color="auto"/>
              <w:left w:val="nil"/>
              <w:bottom w:val="nil"/>
              <w:right w:val="nil"/>
            </w:tcBorders>
            <w:noWrap/>
            <w:hideMark/>
          </w:tcPr>
          <w:p w14:paraId="105DF99F" w14:textId="77777777" w:rsidR="00D75CCA" w:rsidRDefault="00D75CCA">
            <w:pPr>
              <w:rPr>
                <w:rFonts w:ascii="Arial" w:hAnsi="Arial" w:cs="Arial"/>
                <w:sz w:val="20"/>
              </w:rPr>
            </w:pPr>
            <w:r>
              <w:rPr>
                <w:rFonts w:ascii="Arial" w:hAnsi="Arial" w:cs="Arial"/>
                <w:sz w:val="20"/>
              </w:rPr>
              <w:t>1353</w:t>
            </w:r>
          </w:p>
        </w:tc>
        <w:tc>
          <w:tcPr>
            <w:tcW w:w="724" w:type="dxa"/>
            <w:tcBorders>
              <w:top w:val="single" w:sz="4" w:space="0" w:color="auto"/>
              <w:left w:val="nil"/>
              <w:bottom w:val="nil"/>
              <w:right w:val="nil"/>
            </w:tcBorders>
            <w:noWrap/>
            <w:hideMark/>
          </w:tcPr>
          <w:p w14:paraId="003DFB58" w14:textId="77777777" w:rsidR="00D75CCA" w:rsidRDefault="00D75CCA">
            <w:pPr>
              <w:rPr>
                <w:rFonts w:ascii="Arial" w:hAnsi="Arial" w:cs="Arial"/>
                <w:sz w:val="20"/>
              </w:rPr>
            </w:pPr>
            <w:r>
              <w:rPr>
                <w:rFonts w:ascii="Arial" w:hAnsi="Arial" w:cs="Arial"/>
                <w:sz w:val="20"/>
              </w:rPr>
              <w:t>11.6</w:t>
            </w:r>
          </w:p>
        </w:tc>
        <w:tc>
          <w:tcPr>
            <w:tcW w:w="1559" w:type="dxa"/>
            <w:vMerge w:val="restart"/>
            <w:tcBorders>
              <w:top w:val="single" w:sz="4" w:space="0" w:color="auto"/>
              <w:left w:val="nil"/>
              <w:bottom w:val="single" w:sz="4" w:space="0" w:color="auto"/>
              <w:right w:val="nil"/>
            </w:tcBorders>
            <w:hideMark/>
          </w:tcPr>
          <w:p w14:paraId="64E00362" w14:textId="77777777" w:rsidR="00D75CCA" w:rsidRDefault="00D75CCA">
            <w:pPr>
              <w:rPr>
                <w:rFonts w:ascii="Arial" w:hAnsi="Arial" w:cs="Arial"/>
                <w:sz w:val="20"/>
              </w:rPr>
            </w:pPr>
            <w:r>
              <w:rPr>
                <w:rFonts w:ascii="Arial" w:hAnsi="Arial" w:cs="Arial"/>
                <w:sz w:val="20"/>
              </w:rPr>
              <w:t>2,296 (16.4)</w:t>
            </w:r>
          </w:p>
        </w:tc>
      </w:tr>
      <w:tr w:rsidR="00D75CCA" w14:paraId="1702365A"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5F261CBE"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5429963E" w14:textId="77777777" w:rsidR="00D75CCA" w:rsidRDefault="00D75CCA">
            <w:pPr>
              <w:rPr>
                <w:rFonts w:ascii="Arial" w:hAnsi="Arial" w:cs="Arial"/>
                <w:sz w:val="20"/>
              </w:rPr>
            </w:pPr>
            <w:r>
              <w:rPr>
                <w:rFonts w:ascii="Arial" w:hAnsi="Arial" w:cs="Arial"/>
                <w:color w:val="000000"/>
                <w:sz w:val="20"/>
              </w:rPr>
              <w:t>Surgery alone</w:t>
            </w:r>
          </w:p>
        </w:tc>
        <w:tc>
          <w:tcPr>
            <w:tcW w:w="1155" w:type="dxa"/>
            <w:tcBorders>
              <w:top w:val="nil"/>
              <w:left w:val="nil"/>
              <w:bottom w:val="nil"/>
              <w:right w:val="nil"/>
            </w:tcBorders>
            <w:noWrap/>
            <w:hideMark/>
          </w:tcPr>
          <w:p w14:paraId="5A759912" w14:textId="77777777" w:rsidR="00D75CCA" w:rsidRDefault="00D75CCA">
            <w:pPr>
              <w:rPr>
                <w:rFonts w:ascii="Arial" w:hAnsi="Arial" w:cs="Arial"/>
                <w:sz w:val="20"/>
              </w:rPr>
            </w:pPr>
            <w:r>
              <w:rPr>
                <w:rFonts w:ascii="Arial" w:hAnsi="Arial" w:cs="Arial"/>
                <w:sz w:val="20"/>
              </w:rPr>
              <w:t>3,233</w:t>
            </w:r>
          </w:p>
        </w:tc>
        <w:tc>
          <w:tcPr>
            <w:tcW w:w="724" w:type="dxa"/>
            <w:tcBorders>
              <w:top w:val="nil"/>
              <w:left w:val="nil"/>
              <w:bottom w:val="nil"/>
              <w:right w:val="nil"/>
            </w:tcBorders>
            <w:noWrap/>
            <w:hideMark/>
          </w:tcPr>
          <w:p w14:paraId="6C7E2B7E" w14:textId="77777777" w:rsidR="00D75CCA" w:rsidRDefault="00D75CCA">
            <w:pPr>
              <w:rPr>
                <w:rFonts w:ascii="Arial" w:hAnsi="Arial" w:cs="Arial"/>
                <w:sz w:val="20"/>
              </w:rPr>
            </w:pPr>
            <w:r>
              <w:rPr>
                <w:rFonts w:ascii="Arial" w:hAnsi="Arial" w:cs="Arial"/>
                <w:sz w:val="20"/>
              </w:rPr>
              <w:t>27.7</w:t>
            </w:r>
          </w:p>
        </w:tc>
        <w:tc>
          <w:tcPr>
            <w:tcW w:w="1559" w:type="dxa"/>
            <w:vMerge/>
            <w:tcBorders>
              <w:top w:val="single" w:sz="4" w:space="0" w:color="auto"/>
              <w:left w:val="nil"/>
              <w:bottom w:val="single" w:sz="4" w:space="0" w:color="auto"/>
              <w:right w:val="nil"/>
            </w:tcBorders>
            <w:vAlign w:val="center"/>
            <w:hideMark/>
          </w:tcPr>
          <w:p w14:paraId="3F576674" w14:textId="77777777" w:rsidR="00D75CCA" w:rsidRDefault="00D75CCA">
            <w:pPr>
              <w:rPr>
                <w:rFonts w:ascii="Arial" w:hAnsi="Arial" w:cs="Arial"/>
                <w:sz w:val="20"/>
              </w:rPr>
            </w:pPr>
          </w:p>
        </w:tc>
      </w:tr>
      <w:tr w:rsidR="00D75CCA" w14:paraId="43556929"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4AEBD5BD"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54739298" w14:textId="77777777" w:rsidR="00D75CCA" w:rsidRDefault="00D75CCA">
            <w:pPr>
              <w:rPr>
                <w:rFonts w:ascii="Arial" w:hAnsi="Arial" w:cs="Arial"/>
                <w:sz w:val="20"/>
              </w:rPr>
            </w:pPr>
            <w:r>
              <w:rPr>
                <w:rFonts w:ascii="Arial" w:hAnsi="Arial" w:cs="Arial"/>
                <w:color w:val="000000"/>
                <w:sz w:val="20"/>
              </w:rPr>
              <w:t>EBRT alone</w:t>
            </w:r>
          </w:p>
        </w:tc>
        <w:tc>
          <w:tcPr>
            <w:tcW w:w="1155" w:type="dxa"/>
            <w:tcBorders>
              <w:top w:val="nil"/>
              <w:left w:val="nil"/>
              <w:bottom w:val="nil"/>
              <w:right w:val="nil"/>
            </w:tcBorders>
            <w:noWrap/>
            <w:hideMark/>
          </w:tcPr>
          <w:p w14:paraId="70CBB060" w14:textId="77777777" w:rsidR="00D75CCA" w:rsidRDefault="00D75CCA">
            <w:pPr>
              <w:rPr>
                <w:rFonts w:ascii="Arial" w:hAnsi="Arial" w:cs="Arial"/>
                <w:sz w:val="20"/>
              </w:rPr>
            </w:pPr>
            <w:r>
              <w:rPr>
                <w:rFonts w:ascii="Arial" w:hAnsi="Arial" w:cs="Arial"/>
                <w:sz w:val="20"/>
              </w:rPr>
              <w:t>993</w:t>
            </w:r>
          </w:p>
        </w:tc>
        <w:tc>
          <w:tcPr>
            <w:tcW w:w="724" w:type="dxa"/>
            <w:tcBorders>
              <w:top w:val="nil"/>
              <w:left w:val="nil"/>
              <w:bottom w:val="nil"/>
              <w:right w:val="nil"/>
            </w:tcBorders>
            <w:noWrap/>
            <w:hideMark/>
          </w:tcPr>
          <w:p w14:paraId="513A46F0" w14:textId="77777777" w:rsidR="00D75CCA" w:rsidRDefault="00D75CCA">
            <w:pPr>
              <w:rPr>
                <w:rFonts w:ascii="Arial" w:hAnsi="Arial" w:cs="Arial"/>
                <w:sz w:val="20"/>
              </w:rPr>
            </w:pPr>
            <w:r>
              <w:rPr>
                <w:rFonts w:ascii="Arial" w:hAnsi="Arial" w:cs="Arial"/>
                <w:sz w:val="20"/>
              </w:rPr>
              <w:t>8.5</w:t>
            </w:r>
          </w:p>
        </w:tc>
        <w:tc>
          <w:tcPr>
            <w:tcW w:w="1559" w:type="dxa"/>
            <w:vMerge/>
            <w:tcBorders>
              <w:top w:val="single" w:sz="4" w:space="0" w:color="auto"/>
              <w:left w:val="nil"/>
              <w:bottom w:val="single" w:sz="4" w:space="0" w:color="auto"/>
              <w:right w:val="nil"/>
            </w:tcBorders>
            <w:vAlign w:val="center"/>
            <w:hideMark/>
          </w:tcPr>
          <w:p w14:paraId="43C04CF7" w14:textId="77777777" w:rsidR="00D75CCA" w:rsidRDefault="00D75CCA">
            <w:pPr>
              <w:rPr>
                <w:rFonts w:ascii="Arial" w:hAnsi="Arial" w:cs="Arial"/>
                <w:sz w:val="20"/>
              </w:rPr>
            </w:pPr>
          </w:p>
        </w:tc>
      </w:tr>
      <w:tr w:rsidR="00D75CCA" w14:paraId="680C25C0"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3EB02409"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06633475" w14:textId="77777777" w:rsidR="00D75CCA" w:rsidRDefault="00D75CCA">
            <w:pPr>
              <w:rPr>
                <w:rFonts w:ascii="Arial" w:hAnsi="Arial" w:cs="Arial"/>
                <w:sz w:val="20"/>
              </w:rPr>
            </w:pPr>
            <w:r>
              <w:rPr>
                <w:rFonts w:ascii="Arial" w:hAnsi="Arial" w:cs="Arial"/>
                <w:color w:val="000000"/>
                <w:sz w:val="20"/>
              </w:rPr>
              <w:t>Brachytherapy alone</w:t>
            </w:r>
          </w:p>
        </w:tc>
        <w:tc>
          <w:tcPr>
            <w:tcW w:w="1155" w:type="dxa"/>
            <w:tcBorders>
              <w:top w:val="nil"/>
              <w:left w:val="nil"/>
              <w:bottom w:val="nil"/>
              <w:right w:val="nil"/>
            </w:tcBorders>
            <w:noWrap/>
            <w:hideMark/>
          </w:tcPr>
          <w:p w14:paraId="26E00F0C" w14:textId="77777777" w:rsidR="00D75CCA" w:rsidRDefault="00D75CCA">
            <w:pPr>
              <w:rPr>
                <w:rFonts w:ascii="Arial" w:hAnsi="Arial" w:cs="Arial"/>
                <w:sz w:val="20"/>
              </w:rPr>
            </w:pPr>
            <w:r>
              <w:rPr>
                <w:rFonts w:ascii="Arial" w:hAnsi="Arial" w:cs="Arial"/>
                <w:sz w:val="20"/>
              </w:rPr>
              <w:t>377</w:t>
            </w:r>
          </w:p>
        </w:tc>
        <w:tc>
          <w:tcPr>
            <w:tcW w:w="724" w:type="dxa"/>
            <w:tcBorders>
              <w:top w:val="nil"/>
              <w:left w:val="nil"/>
              <w:bottom w:val="nil"/>
              <w:right w:val="nil"/>
            </w:tcBorders>
            <w:noWrap/>
            <w:hideMark/>
          </w:tcPr>
          <w:p w14:paraId="7CAE0F14" w14:textId="77777777" w:rsidR="00D75CCA" w:rsidRDefault="00D75CCA">
            <w:pPr>
              <w:rPr>
                <w:rFonts w:ascii="Arial" w:hAnsi="Arial" w:cs="Arial"/>
                <w:sz w:val="20"/>
              </w:rPr>
            </w:pPr>
            <w:r>
              <w:rPr>
                <w:rFonts w:ascii="Arial" w:hAnsi="Arial" w:cs="Arial"/>
                <w:sz w:val="20"/>
              </w:rPr>
              <w:t>3.2</w:t>
            </w:r>
          </w:p>
        </w:tc>
        <w:tc>
          <w:tcPr>
            <w:tcW w:w="1559" w:type="dxa"/>
            <w:vMerge/>
            <w:tcBorders>
              <w:top w:val="single" w:sz="4" w:space="0" w:color="auto"/>
              <w:left w:val="nil"/>
              <w:bottom w:val="single" w:sz="4" w:space="0" w:color="auto"/>
              <w:right w:val="nil"/>
            </w:tcBorders>
            <w:vAlign w:val="center"/>
            <w:hideMark/>
          </w:tcPr>
          <w:p w14:paraId="3C857CA9" w14:textId="77777777" w:rsidR="00D75CCA" w:rsidRDefault="00D75CCA">
            <w:pPr>
              <w:rPr>
                <w:rFonts w:ascii="Arial" w:hAnsi="Arial" w:cs="Arial"/>
                <w:sz w:val="20"/>
              </w:rPr>
            </w:pPr>
          </w:p>
        </w:tc>
      </w:tr>
      <w:tr w:rsidR="00D75CCA" w14:paraId="4E9E36F2"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35112618"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6DEF3D69" w14:textId="77777777" w:rsidR="00D75CCA" w:rsidRDefault="00D75CCA">
            <w:pPr>
              <w:rPr>
                <w:rFonts w:ascii="Arial" w:hAnsi="Arial" w:cs="Arial"/>
                <w:sz w:val="20"/>
              </w:rPr>
            </w:pPr>
            <w:r>
              <w:rPr>
                <w:rFonts w:ascii="Arial" w:hAnsi="Arial" w:cs="Arial"/>
                <w:color w:val="000000"/>
                <w:sz w:val="20"/>
              </w:rPr>
              <w:t>ADT alone</w:t>
            </w:r>
          </w:p>
        </w:tc>
        <w:tc>
          <w:tcPr>
            <w:tcW w:w="1155" w:type="dxa"/>
            <w:tcBorders>
              <w:top w:val="nil"/>
              <w:left w:val="nil"/>
              <w:bottom w:val="nil"/>
              <w:right w:val="nil"/>
            </w:tcBorders>
            <w:noWrap/>
            <w:hideMark/>
          </w:tcPr>
          <w:p w14:paraId="0E13C50E" w14:textId="77777777" w:rsidR="00D75CCA" w:rsidRDefault="00D75CCA">
            <w:pPr>
              <w:rPr>
                <w:rFonts w:ascii="Arial" w:hAnsi="Arial" w:cs="Arial"/>
                <w:sz w:val="20"/>
              </w:rPr>
            </w:pPr>
            <w:r>
              <w:rPr>
                <w:rFonts w:ascii="Arial" w:hAnsi="Arial" w:cs="Arial"/>
                <w:sz w:val="20"/>
              </w:rPr>
              <w:t>1,069</w:t>
            </w:r>
          </w:p>
        </w:tc>
        <w:tc>
          <w:tcPr>
            <w:tcW w:w="724" w:type="dxa"/>
            <w:tcBorders>
              <w:top w:val="nil"/>
              <w:left w:val="nil"/>
              <w:bottom w:val="nil"/>
              <w:right w:val="nil"/>
            </w:tcBorders>
            <w:noWrap/>
            <w:hideMark/>
          </w:tcPr>
          <w:p w14:paraId="277B70BF" w14:textId="77777777" w:rsidR="00D75CCA" w:rsidRDefault="00D75CCA">
            <w:pPr>
              <w:rPr>
                <w:rFonts w:ascii="Arial" w:hAnsi="Arial" w:cs="Arial"/>
                <w:sz w:val="20"/>
              </w:rPr>
            </w:pPr>
            <w:r>
              <w:rPr>
                <w:rFonts w:ascii="Arial" w:hAnsi="Arial" w:cs="Arial"/>
                <w:sz w:val="20"/>
              </w:rPr>
              <w:t>9.2</w:t>
            </w:r>
          </w:p>
        </w:tc>
        <w:tc>
          <w:tcPr>
            <w:tcW w:w="1559" w:type="dxa"/>
            <w:vMerge/>
            <w:tcBorders>
              <w:top w:val="single" w:sz="4" w:space="0" w:color="auto"/>
              <w:left w:val="nil"/>
              <w:bottom w:val="single" w:sz="4" w:space="0" w:color="auto"/>
              <w:right w:val="nil"/>
            </w:tcBorders>
            <w:vAlign w:val="center"/>
            <w:hideMark/>
          </w:tcPr>
          <w:p w14:paraId="45A10DE0" w14:textId="77777777" w:rsidR="00D75CCA" w:rsidRDefault="00D75CCA">
            <w:pPr>
              <w:rPr>
                <w:rFonts w:ascii="Arial" w:hAnsi="Arial" w:cs="Arial"/>
                <w:sz w:val="20"/>
              </w:rPr>
            </w:pPr>
          </w:p>
        </w:tc>
      </w:tr>
      <w:tr w:rsidR="00D75CCA" w14:paraId="2D87E83B"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26AEC353"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1987FFBA" w14:textId="77777777" w:rsidR="00D75CCA" w:rsidRDefault="00D75CCA">
            <w:pPr>
              <w:rPr>
                <w:rFonts w:ascii="Arial" w:hAnsi="Arial" w:cs="Arial"/>
                <w:sz w:val="20"/>
              </w:rPr>
            </w:pPr>
            <w:r>
              <w:rPr>
                <w:rFonts w:ascii="Arial" w:hAnsi="Arial" w:cs="Arial"/>
                <w:color w:val="000000"/>
                <w:sz w:val="20"/>
              </w:rPr>
              <w:t>EBRT &amp; ADT</w:t>
            </w:r>
          </w:p>
        </w:tc>
        <w:tc>
          <w:tcPr>
            <w:tcW w:w="1155" w:type="dxa"/>
            <w:tcBorders>
              <w:top w:val="nil"/>
              <w:left w:val="nil"/>
              <w:bottom w:val="nil"/>
              <w:right w:val="nil"/>
            </w:tcBorders>
            <w:noWrap/>
            <w:hideMark/>
          </w:tcPr>
          <w:p w14:paraId="116A3B5E" w14:textId="77777777" w:rsidR="00D75CCA" w:rsidRDefault="00D75CCA">
            <w:pPr>
              <w:rPr>
                <w:rFonts w:ascii="Arial" w:hAnsi="Arial" w:cs="Arial"/>
                <w:sz w:val="20"/>
              </w:rPr>
            </w:pPr>
            <w:r>
              <w:rPr>
                <w:rFonts w:ascii="Arial" w:hAnsi="Arial" w:cs="Arial"/>
                <w:sz w:val="20"/>
              </w:rPr>
              <w:t>3,152</w:t>
            </w:r>
          </w:p>
        </w:tc>
        <w:tc>
          <w:tcPr>
            <w:tcW w:w="724" w:type="dxa"/>
            <w:tcBorders>
              <w:top w:val="nil"/>
              <w:left w:val="nil"/>
              <w:bottom w:val="nil"/>
              <w:right w:val="nil"/>
            </w:tcBorders>
            <w:noWrap/>
            <w:hideMark/>
          </w:tcPr>
          <w:p w14:paraId="337452DA" w14:textId="77777777" w:rsidR="00D75CCA" w:rsidRDefault="00D75CCA">
            <w:pPr>
              <w:rPr>
                <w:rFonts w:ascii="Arial" w:hAnsi="Arial" w:cs="Arial"/>
                <w:sz w:val="20"/>
              </w:rPr>
            </w:pPr>
            <w:r>
              <w:rPr>
                <w:rFonts w:ascii="Arial" w:hAnsi="Arial" w:cs="Arial"/>
                <w:sz w:val="20"/>
              </w:rPr>
              <w:t>27.0</w:t>
            </w:r>
          </w:p>
        </w:tc>
        <w:tc>
          <w:tcPr>
            <w:tcW w:w="1559" w:type="dxa"/>
            <w:vMerge/>
            <w:tcBorders>
              <w:top w:val="single" w:sz="4" w:space="0" w:color="auto"/>
              <w:left w:val="nil"/>
              <w:bottom w:val="single" w:sz="4" w:space="0" w:color="auto"/>
              <w:right w:val="nil"/>
            </w:tcBorders>
            <w:vAlign w:val="center"/>
            <w:hideMark/>
          </w:tcPr>
          <w:p w14:paraId="109B3689" w14:textId="77777777" w:rsidR="00D75CCA" w:rsidRDefault="00D75CCA">
            <w:pPr>
              <w:rPr>
                <w:rFonts w:ascii="Arial" w:hAnsi="Arial" w:cs="Arial"/>
                <w:sz w:val="20"/>
              </w:rPr>
            </w:pPr>
          </w:p>
        </w:tc>
      </w:tr>
      <w:tr w:rsidR="00D75CCA" w14:paraId="388E6E29"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51E4FDB1"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58E55C78" w14:textId="77777777" w:rsidR="00D75CCA" w:rsidRDefault="00D75CCA">
            <w:pPr>
              <w:rPr>
                <w:rFonts w:ascii="Arial" w:hAnsi="Arial" w:cs="Arial"/>
                <w:sz w:val="20"/>
              </w:rPr>
            </w:pPr>
            <w:r>
              <w:rPr>
                <w:rFonts w:ascii="Arial" w:hAnsi="Arial" w:cs="Arial"/>
                <w:color w:val="000000"/>
                <w:sz w:val="20"/>
              </w:rPr>
              <w:t>Surgery &amp; EBRT/ADT</w:t>
            </w:r>
          </w:p>
        </w:tc>
        <w:tc>
          <w:tcPr>
            <w:tcW w:w="1155" w:type="dxa"/>
            <w:tcBorders>
              <w:top w:val="nil"/>
              <w:left w:val="nil"/>
              <w:bottom w:val="nil"/>
              <w:right w:val="nil"/>
            </w:tcBorders>
            <w:noWrap/>
            <w:hideMark/>
          </w:tcPr>
          <w:p w14:paraId="72195A62" w14:textId="77777777" w:rsidR="00D75CCA" w:rsidRDefault="00D75CCA">
            <w:pPr>
              <w:rPr>
                <w:rFonts w:ascii="Arial" w:hAnsi="Arial" w:cs="Arial"/>
                <w:sz w:val="20"/>
              </w:rPr>
            </w:pPr>
            <w:r>
              <w:rPr>
                <w:rFonts w:ascii="Arial" w:hAnsi="Arial" w:cs="Arial"/>
                <w:sz w:val="20"/>
              </w:rPr>
              <w:t>1,090</w:t>
            </w:r>
          </w:p>
        </w:tc>
        <w:tc>
          <w:tcPr>
            <w:tcW w:w="724" w:type="dxa"/>
            <w:tcBorders>
              <w:top w:val="nil"/>
              <w:left w:val="nil"/>
              <w:bottom w:val="nil"/>
              <w:right w:val="nil"/>
            </w:tcBorders>
            <w:noWrap/>
            <w:hideMark/>
          </w:tcPr>
          <w:p w14:paraId="51AD45EE" w14:textId="77777777" w:rsidR="00D75CCA" w:rsidRDefault="00D75CCA">
            <w:pPr>
              <w:rPr>
                <w:rFonts w:ascii="Arial" w:hAnsi="Arial" w:cs="Arial"/>
                <w:sz w:val="20"/>
              </w:rPr>
            </w:pPr>
            <w:r>
              <w:rPr>
                <w:rFonts w:ascii="Arial" w:hAnsi="Arial" w:cs="Arial"/>
                <w:sz w:val="20"/>
              </w:rPr>
              <w:t>9.3</w:t>
            </w:r>
          </w:p>
        </w:tc>
        <w:tc>
          <w:tcPr>
            <w:tcW w:w="1559" w:type="dxa"/>
            <w:vMerge/>
            <w:tcBorders>
              <w:top w:val="single" w:sz="4" w:space="0" w:color="auto"/>
              <w:left w:val="nil"/>
              <w:bottom w:val="single" w:sz="4" w:space="0" w:color="auto"/>
              <w:right w:val="nil"/>
            </w:tcBorders>
            <w:vAlign w:val="center"/>
            <w:hideMark/>
          </w:tcPr>
          <w:p w14:paraId="7F609DB0" w14:textId="77777777" w:rsidR="00D75CCA" w:rsidRDefault="00D75CCA">
            <w:pPr>
              <w:rPr>
                <w:rFonts w:ascii="Arial" w:hAnsi="Arial" w:cs="Arial"/>
                <w:sz w:val="20"/>
              </w:rPr>
            </w:pPr>
          </w:p>
        </w:tc>
      </w:tr>
      <w:tr w:rsidR="00D75CCA" w14:paraId="7E175CFF"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4B24F33C"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6394248E" w14:textId="77777777" w:rsidR="00D75CCA" w:rsidRDefault="00D75CCA">
            <w:pPr>
              <w:rPr>
                <w:rFonts w:ascii="Arial" w:hAnsi="Arial" w:cs="Arial"/>
                <w:sz w:val="20"/>
              </w:rPr>
            </w:pPr>
            <w:r>
              <w:rPr>
                <w:rFonts w:ascii="Arial" w:hAnsi="Arial" w:cs="Arial"/>
                <w:color w:val="000000"/>
                <w:sz w:val="20"/>
              </w:rPr>
              <w:t xml:space="preserve">Systemic &amp; ADT </w:t>
            </w:r>
          </w:p>
        </w:tc>
        <w:tc>
          <w:tcPr>
            <w:tcW w:w="1155" w:type="dxa"/>
            <w:tcBorders>
              <w:top w:val="nil"/>
              <w:left w:val="nil"/>
              <w:bottom w:val="nil"/>
              <w:right w:val="nil"/>
            </w:tcBorders>
            <w:noWrap/>
            <w:hideMark/>
          </w:tcPr>
          <w:p w14:paraId="454B3AAC" w14:textId="77777777" w:rsidR="00D75CCA" w:rsidRDefault="00D75CCA">
            <w:pPr>
              <w:rPr>
                <w:rFonts w:ascii="Arial" w:hAnsi="Arial" w:cs="Arial"/>
                <w:sz w:val="20"/>
              </w:rPr>
            </w:pPr>
            <w:r>
              <w:rPr>
                <w:rFonts w:ascii="Arial" w:hAnsi="Arial" w:cs="Arial"/>
                <w:sz w:val="20"/>
              </w:rPr>
              <w:t>227</w:t>
            </w:r>
          </w:p>
        </w:tc>
        <w:tc>
          <w:tcPr>
            <w:tcW w:w="724" w:type="dxa"/>
            <w:tcBorders>
              <w:top w:val="nil"/>
              <w:left w:val="nil"/>
              <w:bottom w:val="nil"/>
              <w:right w:val="nil"/>
            </w:tcBorders>
            <w:noWrap/>
            <w:hideMark/>
          </w:tcPr>
          <w:p w14:paraId="72169F37" w14:textId="77777777" w:rsidR="00D75CCA" w:rsidRDefault="00D75CCA">
            <w:pPr>
              <w:rPr>
                <w:rFonts w:ascii="Arial" w:hAnsi="Arial" w:cs="Arial"/>
                <w:sz w:val="20"/>
              </w:rPr>
            </w:pPr>
            <w:r>
              <w:rPr>
                <w:rFonts w:ascii="Arial" w:hAnsi="Arial" w:cs="Arial"/>
                <w:sz w:val="20"/>
              </w:rPr>
              <w:t>1.9</w:t>
            </w:r>
          </w:p>
        </w:tc>
        <w:tc>
          <w:tcPr>
            <w:tcW w:w="1559" w:type="dxa"/>
            <w:vMerge/>
            <w:tcBorders>
              <w:top w:val="single" w:sz="4" w:space="0" w:color="auto"/>
              <w:left w:val="nil"/>
              <w:bottom w:val="single" w:sz="4" w:space="0" w:color="auto"/>
              <w:right w:val="nil"/>
            </w:tcBorders>
            <w:vAlign w:val="center"/>
            <w:hideMark/>
          </w:tcPr>
          <w:p w14:paraId="68E6ECCD" w14:textId="77777777" w:rsidR="00D75CCA" w:rsidRDefault="00D75CCA">
            <w:pPr>
              <w:rPr>
                <w:rFonts w:ascii="Arial" w:hAnsi="Arial" w:cs="Arial"/>
                <w:sz w:val="20"/>
              </w:rPr>
            </w:pPr>
          </w:p>
        </w:tc>
      </w:tr>
      <w:tr w:rsidR="00D75CCA" w14:paraId="00FC4EDB"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61578B63" w14:textId="77777777" w:rsidR="00D75CCA" w:rsidRDefault="00D75CCA">
            <w:pPr>
              <w:rPr>
                <w:rFonts w:ascii="Arial" w:hAnsi="Arial" w:cs="Arial"/>
                <w:sz w:val="20"/>
              </w:rPr>
            </w:pPr>
          </w:p>
        </w:tc>
        <w:tc>
          <w:tcPr>
            <w:tcW w:w="2412" w:type="dxa"/>
            <w:tcBorders>
              <w:top w:val="nil"/>
              <w:left w:val="nil"/>
              <w:bottom w:val="single" w:sz="4" w:space="0" w:color="auto"/>
              <w:right w:val="nil"/>
            </w:tcBorders>
            <w:noWrap/>
            <w:hideMark/>
          </w:tcPr>
          <w:p w14:paraId="768B2C67" w14:textId="77777777" w:rsidR="00D75CCA" w:rsidRDefault="00D75CCA">
            <w:pPr>
              <w:rPr>
                <w:rFonts w:ascii="Arial" w:hAnsi="Arial" w:cs="Arial"/>
                <w:sz w:val="20"/>
              </w:rPr>
            </w:pPr>
            <w:r>
              <w:rPr>
                <w:rFonts w:ascii="Arial" w:hAnsi="Arial" w:cs="Arial"/>
                <w:color w:val="000000"/>
                <w:sz w:val="20"/>
              </w:rPr>
              <w:t>Systemic &amp; EBRT</w:t>
            </w:r>
          </w:p>
        </w:tc>
        <w:tc>
          <w:tcPr>
            <w:tcW w:w="1155" w:type="dxa"/>
            <w:tcBorders>
              <w:top w:val="nil"/>
              <w:left w:val="nil"/>
              <w:bottom w:val="single" w:sz="4" w:space="0" w:color="auto"/>
              <w:right w:val="nil"/>
            </w:tcBorders>
            <w:noWrap/>
            <w:hideMark/>
          </w:tcPr>
          <w:p w14:paraId="54336AA5" w14:textId="77777777" w:rsidR="00D75CCA" w:rsidRDefault="00D75CCA">
            <w:pPr>
              <w:rPr>
                <w:rFonts w:ascii="Arial" w:hAnsi="Arial" w:cs="Arial"/>
                <w:sz w:val="20"/>
              </w:rPr>
            </w:pPr>
            <w:r>
              <w:rPr>
                <w:rFonts w:ascii="Arial" w:hAnsi="Arial" w:cs="Arial"/>
                <w:sz w:val="20"/>
              </w:rPr>
              <w:t>188</w:t>
            </w:r>
          </w:p>
        </w:tc>
        <w:tc>
          <w:tcPr>
            <w:tcW w:w="724" w:type="dxa"/>
            <w:tcBorders>
              <w:top w:val="nil"/>
              <w:left w:val="nil"/>
              <w:bottom w:val="single" w:sz="4" w:space="0" w:color="auto"/>
              <w:right w:val="nil"/>
            </w:tcBorders>
            <w:noWrap/>
            <w:hideMark/>
          </w:tcPr>
          <w:p w14:paraId="538F2644" w14:textId="77777777" w:rsidR="00D75CCA" w:rsidRDefault="00D75CCA">
            <w:pPr>
              <w:rPr>
                <w:rFonts w:ascii="Arial" w:hAnsi="Arial" w:cs="Arial"/>
                <w:sz w:val="20"/>
              </w:rPr>
            </w:pPr>
            <w:r>
              <w:rPr>
                <w:rFonts w:ascii="Arial" w:hAnsi="Arial" w:cs="Arial"/>
                <w:sz w:val="20"/>
              </w:rPr>
              <w:t>1.6</w:t>
            </w:r>
          </w:p>
        </w:tc>
        <w:tc>
          <w:tcPr>
            <w:tcW w:w="1559" w:type="dxa"/>
            <w:vMerge/>
            <w:tcBorders>
              <w:top w:val="single" w:sz="4" w:space="0" w:color="auto"/>
              <w:left w:val="nil"/>
              <w:bottom w:val="single" w:sz="4" w:space="0" w:color="auto"/>
              <w:right w:val="nil"/>
            </w:tcBorders>
            <w:vAlign w:val="center"/>
            <w:hideMark/>
          </w:tcPr>
          <w:p w14:paraId="35BBCEE1" w14:textId="77777777" w:rsidR="00D75CCA" w:rsidRDefault="00D75CCA">
            <w:pPr>
              <w:rPr>
                <w:rFonts w:ascii="Arial" w:hAnsi="Arial" w:cs="Arial"/>
                <w:sz w:val="20"/>
              </w:rPr>
            </w:pPr>
          </w:p>
        </w:tc>
      </w:tr>
      <w:tr w:rsidR="00D75CCA" w14:paraId="56A80BA4" w14:textId="77777777" w:rsidTr="00D75CCA">
        <w:trPr>
          <w:trHeight w:val="272"/>
        </w:trPr>
        <w:tc>
          <w:tcPr>
            <w:tcW w:w="2230" w:type="dxa"/>
            <w:vMerge w:val="restart"/>
            <w:tcBorders>
              <w:top w:val="single" w:sz="4" w:space="0" w:color="auto"/>
              <w:left w:val="nil"/>
              <w:bottom w:val="single" w:sz="4" w:space="0" w:color="auto"/>
              <w:right w:val="nil"/>
            </w:tcBorders>
            <w:vAlign w:val="center"/>
            <w:hideMark/>
          </w:tcPr>
          <w:p w14:paraId="6A69D51D" w14:textId="77777777" w:rsidR="00D75CCA" w:rsidRDefault="00D75CCA">
            <w:pPr>
              <w:rPr>
                <w:rFonts w:ascii="Arial" w:hAnsi="Arial" w:cs="Arial"/>
                <w:sz w:val="20"/>
              </w:rPr>
            </w:pPr>
            <w:r>
              <w:rPr>
                <w:rFonts w:ascii="Arial" w:hAnsi="Arial" w:cs="Arial"/>
                <w:b/>
                <w:bCs/>
                <w:color w:val="000000"/>
                <w:sz w:val="20"/>
              </w:rPr>
              <w:t>Marital status</w:t>
            </w:r>
          </w:p>
        </w:tc>
        <w:tc>
          <w:tcPr>
            <w:tcW w:w="2412" w:type="dxa"/>
            <w:tcBorders>
              <w:top w:val="single" w:sz="4" w:space="0" w:color="auto"/>
              <w:left w:val="nil"/>
              <w:bottom w:val="nil"/>
              <w:right w:val="nil"/>
            </w:tcBorders>
            <w:noWrap/>
            <w:hideMark/>
          </w:tcPr>
          <w:p w14:paraId="7921A428" w14:textId="77777777" w:rsidR="00D75CCA" w:rsidRDefault="00D75CCA">
            <w:pPr>
              <w:rPr>
                <w:rFonts w:ascii="Arial" w:hAnsi="Arial" w:cs="Arial"/>
                <w:sz w:val="20"/>
              </w:rPr>
            </w:pPr>
            <w:r>
              <w:rPr>
                <w:rFonts w:ascii="Arial" w:hAnsi="Arial" w:cs="Arial"/>
                <w:color w:val="000000"/>
                <w:sz w:val="20"/>
              </w:rPr>
              <w:t>Married/Civil Partner</w:t>
            </w:r>
          </w:p>
        </w:tc>
        <w:tc>
          <w:tcPr>
            <w:tcW w:w="1155" w:type="dxa"/>
            <w:tcBorders>
              <w:top w:val="single" w:sz="4" w:space="0" w:color="auto"/>
              <w:left w:val="nil"/>
              <w:bottom w:val="nil"/>
              <w:right w:val="nil"/>
            </w:tcBorders>
            <w:noWrap/>
            <w:hideMark/>
          </w:tcPr>
          <w:p w14:paraId="1AA38A0B" w14:textId="77777777" w:rsidR="00D75CCA" w:rsidRDefault="00D75CCA">
            <w:pPr>
              <w:rPr>
                <w:rFonts w:ascii="Arial" w:hAnsi="Arial" w:cs="Arial"/>
                <w:sz w:val="20"/>
              </w:rPr>
            </w:pPr>
            <w:r>
              <w:rPr>
                <w:rFonts w:ascii="Arial" w:hAnsi="Arial" w:cs="Arial"/>
                <w:sz w:val="20"/>
              </w:rPr>
              <w:t>11,144</w:t>
            </w:r>
          </w:p>
        </w:tc>
        <w:tc>
          <w:tcPr>
            <w:tcW w:w="724" w:type="dxa"/>
            <w:tcBorders>
              <w:top w:val="single" w:sz="4" w:space="0" w:color="auto"/>
              <w:left w:val="nil"/>
              <w:bottom w:val="nil"/>
              <w:right w:val="nil"/>
            </w:tcBorders>
            <w:noWrap/>
            <w:hideMark/>
          </w:tcPr>
          <w:p w14:paraId="0EF3970C" w14:textId="77777777" w:rsidR="00D75CCA" w:rsidRDefault="00D75CCA">
            <w:pPr>
              <w:rPr>
                <w:rFonts w:ascii="Arial" w:hAnsi="Arial" w:cs="Arial"/>
                <w:sz w:val="20"/>
              </w:rPr>
            </w:pPr>
            <w:r>
              <w:rPr>
                <w:rFonts w:ascii="Arial" w:hAnsi="Arial" w:cs="Arial"/>
                <w:sz w:val="20"/>
              </w:rPr>
              <w:t>80.8</w:t>
            </w:r>
          </w:p>
        </w:tc>
        <w:tc>
          <w:tcPr>
            <w:tcW w:w="1559" w:type="dxa"/>
            <w:vMerge w:val="restart"/>
            <w:tcBorders>
              <w:top w:val="single" w:sz="4" w:space="0" w:color="auto"/>
              <w:left w:val="nil"/>
              <w:bottom w:val="single" w:sz="4" w:space="0" w:color="auto"/>
              <w:right w:val="nil"/>
            </w:tcBorders>
            <w:hideMark/>
          </w:tcPr>
          <w:p w14:paraId="31F6730A" w14:textId="77777777" w:rsidR="00D75CCA" w:rsidRDefault="00D75CCA">
            <w:pPr>
              <w:rPr>
                <w:rFonts w:ascii="Arial" w:hAnsi="Arial" w:cs="Arial"/>
                <w:sz w:val="20"/>
              </w:rPr>
            </w:pPr>
            <w:r>
              <w:rPr>
                <w:rFonts w:ascii="Arial" w:hAnsi="Arial" w:cs="Arial"/>
                <w:sz w:val="20"/>
              </w:rPr>
              <w:t>182 (1.3)</w:t>
            </w:r>
          </w:p>
        </w:tc>
      </w:tr>
      <w:tr w:rsidR="00D75CCA" w14:paraId="5EF4D91F"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07D37796"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569F6346" w14:textId="77777777" w:rsidR="00D75CCA" w:rsidRDefault="00D75CCA">
            <w:pPr>
              <w:rPr>
                <w:rFonts w:ascii="Arial" w:hAnsi="Arial" w:cs="Arial"/>
                <w:sz w:val="20"/>
              </w:rPr>
            </w:pPr>
            <w:r>
              <w:rPr>
                <w:rFonts w:ascii="Arial" w:hAnsi="Arial" w:cs="Arial"/>
                <w:color w:val="000000"/>
                <w:sz w:val="20"/>
              </w:rPr>
              <w:t>Separated/Divorced</w:t>
            </w:r>
          </w:p>
        </w:tc>
        <w:tc>
          <w:tcPr>
            <w:tcW w:w="1155" w:type="dxa"/>
            <w:tcBorders>
              <w:top w:val="nil"/>
              <w:left w:val="nil"/>
              <w:bottom w:val="nil"/>
              <w:right w:val="nil"/>
            </w:tcBorders>
            <w:noWrap/>
            <w:hideMark/>
          </w:tcPr>
          <w:p w14:paraId="3BB04D98" w14:textId="77777777" w:rsidR="00D75CCA" w:rsidRDefault="00D75CCA">
            <w:pPr>
              <w:rPr>
                <w:rFonts w:ascii="Arial" w:hAnsi="Arial" w:cs="Arial"/>
                <w:sz w:val="20"/>
              </w:rPr>
            </w:pPr>
            <w:r>
              <w:rPr>
                <w:rFonts w:ascii="Arial" w:hAnsi="Arial" w:cs="Arial"/>
                <w:sz w:val="20"/>
              </w:rPr>
              <w:t>1,121</w:t>
            </w:r>
          </w:p>
        </w:tc>
        <w:tc>
          <w:tcPr>
            <w:tcW w:w="724" w:type="dxa"/>
            <w:tcBorders>
              <w:top w:val="nil"/>
              <w:left w:val="nil"/>
              <w:bottom w:val="nil"/>
              <w:right w:val="nil"/>
            </w:tcBorders>
            <w:noWrap/>
            <w:hideMark/>
          </w:tcPr>
          <w:p w14:paraId="759D9FE6" w14:textId="77777777" w:rsidR="00D75CCA" w:rsidRDefault="00D75CCA">
            <w:pPr>
              <w:rPr>
                <w:rFonts w:ascii="Arial" w:hAnsi="Arial" w:cs="Arial"/>
                <w:sz w:val="20"/>
              </w:rPr>
            </w:pPr>
            <w:r>
              <w:rPr>
                <w:rFonts w:ascii="Arial" w:hAnsi="Arial" w:cs="Arial"/>
                <w:sz w:val="20"/>
              </w:rPr>
              <w:t>8.1</w:t>
            </w:r>
          </w:p>
        </w:tc>
        <w:tc>
          <w:tcPr>
            <w:tcW w:w="1559" w:type="dxa"/>
            <w:vMerge/>
            <w:tcBorders>
              <w:top w:val="single" w:sz="4" w:space="0" w:color="auto"/>
              <w:left w:val="nil"/>
              <w:bottom w:val="single" w:sz="4" w:space="0" w:color="auto"/>
              <w:right w:val="nil"/>
            </w:tcBorders>
            <w:vAlign w:val="center"/>
            <w:hideMark/>
          </w:tcPr>
          <w:p w14:paraId="3B0C3909" w14:textId="77777777" w:rsidR="00D75CCA" w:rsidRDefault="00D75CCA">
            <w:pPr>
              <w:rPr>
                <w:rFonts w:ascii="Arial" w:hAnsi="Arial" w:cs="Arial"/>
                <w:sz w:val="20"/>
              </w:rPr>
            </w:pPr>
          </w:p>
        </w:tc>
      </w:tr>
      <w:tr w:rsidR="00D75CCA" w14:paraId="2FF6A44B"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723A65B5"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455CBCBA" w14:textId="77777777" w:rsidR="00D75CCA" w:rsidRDefault="00D75CCA">
            <w:pPr>
              <w:rPr>
                <w:rFonts w:ascii="Arial" w:hAnsi="Arial" w:cs="Arial"/>
                <w:sz w:val="20"/>
              </w:rPr>
            </w:pPr>
            <w:r>
              <w:rPr>
                <w:rFonts w:ascii="Arial" w:hAnsi="Arial" w:cs="Arial"/>
                <w:color w:val="000000"/>
                <w:sz w:val="20"/>
              </w:rPr>
              <w:t>Widowed</w:t>
            </w:r>
          </w:p>
        </w:tc>
        <w:tc>
          <w:tcPr>
            <w:tcW w:w="1155" w:type="dxa"/>
            <w:tcBorders>
              <w:top w:val="nil"/>
              <w:left w:val="nil"/>
              <w:bottom w:val="nil"/>
              <w:right w:val="nil"/>
            </w:tcBorders>
            <w:noWrap/>
            <w:hideMark/>
          </w:tcPr>
          <w:p w14:paraId="11C0FBAC" w14:textId="77777777" w:rsidR="00D75CCA" w:rsidRDefault="00D75CCA">
            <w:pPr>
              <w:rPr>
                <w:rFonts w:ascii="Arial" w:hAnsi="Arial" w:cs="Arial"/>
                <w:sz w:val="20"/>
              </w:rPr>
            </w:pPr>
            <w:r>
              <w:rPr>
                <w:rFonts w:ascii="Arial" w:hAnsi="Arial" w:cs="Arial"/>
                <w:sz w:val="20"/>
              </w:rPr>
              <w:t>916</w:t>
            </w:r>
          </w:p>
        </w:tc>
        <w:tc>
          <w:tcPr>
            <w:tcW w:w="724" w:type="dxa"/>
            <w:tcBorders>
              <w:top w:val="nil"/>
              <w:left w:val="nil"/>
              <w:bottom w:val="nil"/>
              <w:right w:val="nil"/>
            </w:tcBorders>
            <w:noWrap/>
            <w:hideMark/>
          </w:tcPr>
          <w:p w14:paraId="3383AFA1" w14:textId="77777777" w:rsidR="00D75CCA" w:rsidRDefault="00D75CCA">
            <w:pPr>
              <w:rPr>
                <w:rFonts w:ascii="Arial" w:hAnsi="Arial" w:cs="Arial"/>
                <w:sz w:val="20"/>
              </w:rPr>
            </w:pPr>
            <w:r>
              <w:rPr>
                <w:rFonts w:ascii="Arial" w:hAnsi="Arial" w:cs="Arial"/>
                <w:sz w:val="20"/>
              </w:rPr>
              <w:t>6.6</w:t>
            </w:r>
          </w:p>
        </w:tc>
        <w:tc>
          <w:tcPr>
            <w:tcW w:w="1559" w:type="dxa"/>
            <w:vMerge/>
            <w:tcBorders>
              <w:top w:val="single" w:sz="4" w:space="0" w:color="auto"/>
              <w:left w:val="nil"/>
              <w:bottom w:val="single" w:sz="4" w:space="0" w:color="auto"/>
              <w:right w:val="nil"/>
            </w:tcBorders>
            <w:vAlign w:val="center"/>
            <w:hideMark/>
          </w:tcPr>
          <w:p w14:paraId="5DF58B87" w14:textId="77777777" w:rsidR="00D75CCA" w:rsidRDefault="00D75CCA">
            <w:pPr>
              <w:rPr>
                <w:rFonts w:ascii="Arial" w:hAnsi="Arial" w:cs="Arial"/>
                <w:sz w:val="20"/>
              </w:rPr>
            </w:pPr>
          </w:p>
        </w:tc>
      </w:tr>
      <w:tr w:rsidR="00D75CCA" w14:paraId="6A397B24"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24099A74"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1F771960" w14:textId="77777777" w:rsidR="00D75CCA" w:rsidRDefault="00D75CCA">
            <w:pPr>
              <w:rPr>
                <w:rFonts w:ascii="Arial" w:hAnsi="Arial" w:cs="Arial"/>
                <w:sz w:val="20"/>
              </w:rPr>
            </w:pPr>
            <w:r>
              <w:rPr>
                <w:rFonts w:ascii="Arial" w:hAnsi="Arial" w:cs="Arial"/>
                <w:color w:val="000000"/>
                <w:sz w:val="20"/>
              </w:rPr>
              <w:t>Single</w:t>
            </w:r>
          </w:p>
        </w:tc>
        <w:tc>
          <w:tcPr>
            <w:tcW w:w="1155" w:type="dxa"/>
            <w:tcBorders>
              <w:top w:val="nil"/>
              <w:left w:val="nil"/>
              <w:bottom w:val="nil"/>
              <w:right w:val="nil"/>
            </w:tcBorders>
            <w:noWrap/>
            <w:hideMark/>
          </w:tcPr>
          <w:p w14:paraId="37154B6C" w14:textId="77777777" w:rsidR="00D75CCA" w:rsidRDefault="00D75CCA">
            <w:pPr>
              <w:rPr>
                <w:rFonts w:ascii="Arial" w:hAnsi="Arial" w:cs="Arial"/>
                <w:sz w:val="20"/>
              </w:rPr>
            </w:pPr>
            <w:r>
              <w:rPr>
                <w:rFonts w:ascii="Arial" w:hAnsi="Arial" w:cs="Arial"/>
                <w:sz w:val="20"/>
              </w:rPr>
              <w:t>412</w:t>
            </w:r>
          </w:p>
        </w:tc>
        <w:tc>
          <w:tcPr>
            <w:tcW w:w="724" w:type="dxa"/>
            <w:tcBorders>
              <w:top w:val="nil"/>
              <w:left w:val="nil"/>
              <w:bottom w:val="nil"/>
              <w:right w:val="nil"/>
            </w:tcBorders>
            <w:noWrap/>
            <w:hideMark/>
          </w:tcPr>
          <w:p w14:paraId="46FB3604" w14:textId="77777777" w:rsidR="00D75CCA" w:rsidRDefault="00D75CCA">
            <w:pPr>
              <w:rPr>
                <w:rFonts w:ascii="Arial" w:hAnsi="Arial" w:cs="Arial"/>
                <w:sz w:val="20"/>
              </w:rPr>
            </w:pPr>
            <w:r>
              <w:rPr>
                <w:rFonts w:ascii="Arial" w:hAnsi="Arial" w:cs="Arial"/>
                <w:sz w:val="20"/>
              </w:rPr>
              <w:t>3.0</w:t>
            </w:r>
          </w:p>
        </w:tc>
        <w:tc>
          <w:tcPr>
            <w:tcW w:w="1559" w:type="dxa"/>
            <w:vMerge/>
            <w:tcBorders>
              <w:top w:val="single" w:sz="4" w:space="0" w:color="auto"/>
              <w:left w:val="nil"/>
              <w:bottom w:val="single" w:sz="4" w:space="0" w:color="auto"/>
              <w:right w:val="nil"/>
            </w:tcBorders>
            <w:vAlign w:val="center"/>
            <w:hideMark/>
          </w:tcPr>
          <w:p w14:paraId="2E5411BE" w14:textId="77777777" w:rsidR="00D75CCA" w:rsidRDefault="00D75CCA">
            <w:pPr>
              <w:rPr>
                <w:rFonts w:ascii="Arial" w:hAnsi="Arial" w:cs="Arial"/>
                <w:sz w:val="20"/>
              </w:rPr>
            </w:pPr>
          </w:p>
        </w:tc>
      </w:tr>
      <w:tr w:rsidR="00D75CCA" w14:paraId="0309CB2D"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3A35FB1B" w14:textId="77777777" w:rsidR="00D75CCA" w:rsidRDefault="00D75CCA">
            <w:pPr>
              <w:rPr>
                <w:rFonts w:ascii="Arial" w:hAnsi="Arial" w:cs="Arial"/>
                <w:sz w:val="20"/>
              </w:rPr>
            </w:pPr>
          </w:p>
        </w:tc>
        <w:tc>
          <w:tcPr>
            <w:tcW w:w="2412" w:type="dxa"/>
            <w:tcBorders>
              <w:top w:val="nil"/>
              <w:left w:val="nil"/>
              <w:bottom w:val="single" w:sz="4" w:space="0" w:color="auto"/>
              <w:right w:val="nil"/>
            </w:tcBorders>
            <w:noWrap/>
            <w:hideMark/>
          </w:tcPr>
          <w:p w14:paraId="43EF0B48" w14:textId="77777777" w:rsidR="00D75CCA" w:rsidRDefault="00D75CCA">
            <w:pPr>
              <w:rPr>
                <w:rFonts w:ascii="Arial" w:hAnsi="Arial" w:cs="Arial"/>
                <w:sz w:val="20"/>
              </w:rPr>
            </w:pPr>
            <w:r>
              <w:rPr>
                <w:rFonts w:ascii="Arial" w:hAnsi="Arial" w:cs="Arial"/>
                <w:color w:val="000000"/>
                <w:sz w:val="20"/>
              </w:rPr>
              <w:t>Other</w:t>
            </w:r>
          </w:p>
        </w:tc>
        <w:tc>
          <w:tcPr>
            <w:tcW w:w="1155" w:type="dxa"/>
            <w:tcBorders>
              <w:top w:val="nil"/>
              <w:left w:val="nil"/>
              <w:bottom w:val="single" w:sz="4" w:space="0" w:color="auto"/>
              <w:right w:val="nil"/>
            </w:tcBorders>
            <w:noWrap/>
            <w:hideMark/>
          </w:tcPr>
          <w:p w14:paraId="4490A624" w14:textId="77777777" w:rsidR="00D75CCA" w:rsidRDefault="00D75CCA">
            <w:pPr>
              <w:rPr>
                <w:rFonts w:ascii="Arial" w:hAnsi="Arial" w:cs="Arial"/>
                <w:sz w:val="20"/>
              </w:rPr>
            </w:pPr>
            <w:r>
              <w:rPr>
                <w:rFonts w:ascii="Arial" w:hAnsi="Arial" w:cs="Arial"/>
                <w:sz w:val="20"/>
              </w:rPr>
              <w:t>203</w:t>
            </w:r>
          </w:p>
        </w:tc>
        <w:tc>
          <w:tcPr>
            <w:tcW w:w="724" w:type="dxa"/>
            <w:tcBorders>
              <w:top w:val="nil"/>
              <w:left w:val="nil"/>
              <w:bottom w:val="single" w:sz="4" w:space="0" w:color="auto"/>
              <w:right w:val="nil"/>
            </w:tcBorders>
            <w:noWrap/>
            <w:hideMark/>
          </w:tcPr>
          <w:p w14:paraId="7C429CE0" w14:textId="77777777" w:rsidR="00D75CCA" w:rsidRDefault="00D75CCA">
            <w:pPr>
              <w:rPr>
                <w:rFonts w:ascii="Arial" w:hAnsi="Arial" w:cs="Arial"/>
                <w:sz w:val="20"/>
              </w:rPr>
            </w:pPr>
            <w:r>
              <w:rPr>
                <w:rFonts w:ascii="Arial" w:hAnsi="Arial" w:cs="Arial"/>
                <w:sz w:val="20"/>
              </w:rPr>
              <w:t>1.5</w:t>
            </w:r>
          </w:p>
        </w:tc>
        <w:tc>
          <w:tcPr>
            <w:tcW w:w="1559" w:type="dxa"/>
            <w:vMerge/>
            <w:tcBorders>
              <w:top w:val="single" w:sz="4" w:space="0" w:color="auto"/>
              <w:left w:val="nil"/>
              <w:bottom w:val="single" w:sz="4" w:space="0" w:color="auto"/>
              <w:right w:val="nil"/>
            </w:tcBorders>
            <w:vAlign w:val="center"/>
            <w:hideMark/>
          </w:tcPr>
          <w:p w14:paraId="22892980" w14:textId="77777777" w:rsidR="00D75CCA" w:rsidRDefault="00D75CCA">
            <w:pPr>
              <w:rPr>
                <w:rFonts w:ascii="Arial" w:hAnsi="Arial" w:cs="Arial"/>
                <w:sz w:val="20"/>
              </w:rPr>
            </w:pPr>
          </w:p>
        </w:tc>
      </w:tr>
      <w:tr w:rsidR="00D75CCA" w14:paraId="62688D4C" w14:textId="77777777" w:rsidTr="00D75CCA">
        <w:trPr>
          <w:trHeight w:val="272"/>
        </w:trPr>
        <w:tc>
          <w:tcPr>
            <w:tcW w:w="2230" w:type="dxa"/>
            <w:vMerge w:val="restart"/>
            <w:tcBorders>
              <w:top w:val="single" w:sz="4" w:space="0" w:color="auto"/>
              <w:left w:val="nil"/>
              <w:bottom w:val="single" w:sz="4" w:space="0" w:color="auto"/>
              <w:right w:val="nil"/>
            </w:tcBorders>
            <w:vAlign w:val="center"/>
            <w:hideMark/>
          </w:tcPr>
          <w:p w14:paraId="29C42F40" w14:textId="77777777" w:rsidR="00D75CCA" w:rsidRDefault="00D75CCA">
            <w:pPr>
              <w:rPr>
                <w:rFonts w:ascii="Arial" w:hAnsi="Arial" w:cs="Arial"/>
                <w:sz w:val="20"/>
              </w:rPr>
            </w:pPr>
            <w:r>
              <w:rPr>
                <w:rFonts w:ascii="Arial" w:hAnsi="Arial" w:cs="Arial"/>
                <w:b/>
                <w:bCs/>
                <w:color w:val="000000"/>
                <w:sz w:val="20"/>
              </w:rPr>
              <w:t>Ethnicity</w:t>
            </w:r>
          </w:p>
        </w:tc>
        <w:tc>
          <w:tcPr>
            <w:tcW w:w="2412" w:type="dxa"/>
            <w:tcBorders>
              <w:top w:val="single" w:sz="4" w:space="0" w:color="auto"/>
              <w:left w:val="nil"/>
              <w:bottom w:val="nil"/>
              <w:right w:val="nil"/>
            </w:tcBorders>
            <w:noWrap/>
            <w:hideMark/>
          </w:tcPr>
          <w:p w14:paraId="6655830A" w14:textId="77777777" w:rsidR="00D75CCA" w:rsidRDefault="00D75CCA">
            <w:pPr>
              <w:rPr>
                <w:rFonts w:ascii="Arial" w:hAnsi="Arial" w:cs="Arial"/>
                <w:sz w:val="20"/>
              </w:rPr>
            </w:pPr>
            <w:r>
              <w:rPr>
                <w:rFonts w:ascii="Arial" w:hAnsi="Arial" w:cs="Arial"/>
                <w:color w:val="000000"/>
                <w:sz w:val="20"/>
              </w:rPr>
              <w:t>White</w:t>
            </w:r>
          </w:p>
        </w:tc>
        <w:tc>
          <w:tcPr>
            <w:tcW w:w="1155" w:type="dxa"/>
            <w:tcBorders>
              <w:top w:val="single" w:sz="4" w:space="0" w:color="auto"/>
              <w:left w:val="nil"/>
              <w:bottom w:val="nil"/>
              <w:right w:val="nil"/>
            </w:tcBorders>
            <w:noWrap/>
            <w:hideMark/>
          </w:tcPr>
          <w:p w14:paraId="799110D6" w14:textId="77777777" w:rsidR="00D75CCA" w:rsidRDefault="00D75CCA">
            <w:pPr>
              <w:rPr>
                <w:rFonts w:ascii="Arial" w:hAnsi="Arial" w:cs="Arial"/>
                <w:sz w:val="20"/>
              </w:rPr>
            </w:pPr>
            <w:r>
              <w:rPr>
                <w:rFonts w:ascii="Arial" w:hAnsi="Arial" w:cs="Arial"/>
                <w:sz w:val="20"/>
              </w:rPr>
              <w:t>13,027</w:t>
            </w:r>
          </w:p>
        </w:tc>
        <w:tc>
          <w:tcPr>
            <w:tcW w:w="724" w:type="dxa"/>
            <w:tcBorders>
              <w:top w:val="single" w:sz="4" w:space="0" w:color="auto"/>
              <w:left w:val="nil"/>
              <w:bottom w:val="nil"/>
              <w:right w:val="nil"/>
            </w:tcBorders>
            <w:noWrap/>
            <w:hideMark/>
          </w:tcPr>
          <w:p w14:paraId="4D3FEBC2" w14:textId="77777777" w:rsidR="00D75CCA" w:rsidRDefault="00D75CCA">
            <w:pPr>
              <w:rPr>
                <w:rFonts w:ascii="Arial" w:hAnsi="Arial" w:cs="Arial"/>
                <w:sz w:val="20"/>
              </w:rPr>
            </w:pPr>
            <w:r>
              <w:rPr>
                <w:rFonts w:ascii="Arial" w:hAnsi="Arial" w:cs="Arial"/>
                <w:sz w:val="20"/>
              </w:rPr>
              <w:t>96.3</w:t>
            </w:r>
          </w:p>
        </w:tc>
        <w:tc>
          <w:tcPr>
            <w:tcW w:w="1559" w:type="dxa"/>
            <w:vMerge w:val="restart"/>
            <w:tcBorders>
              <w:top w:val="single" w:sz="4" w:space="0" w:color="auto"/>
              <w:left w:val="nil"/>
              <w:bottom w:val="single" w:sz="4" w:space="0" w:color="auto"/>
              <w:right w:val="nil"/>
            </w:tcBorders>
            <w:hideMark/>
          </w:tcPr>
          <w:p w14:paraId="284461CC" w14:textId="77777777" w:rsidR="00D75CCA" w:rsidRDefault="00D75CCA">
            <w:pPr>
              <w:rPr>
                <w:rFonts w:ascii="Arial" w:hAnsi="Arial" w:cs="Arial"/>
                <w:sz w:val="20"/>
              </w:rPr>
            </w:pPr>
            <w:r>
              <w:rPr>
                <w:rFonts w:ascii="Arial" w:hAnsi="Arial" w:cs="Arial"/>
                <w:sz w:val="20"/>
              </w:rPr>
              <w:t>449 (3.2%)</w:t>
            </w:r>
          </w:p>
        </w:tc>
      </w:tr>
      <w:tr w:rsidR="00D75CCA" w14:paraId="52A6FEFB"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600193AB" w14:textId="77777777" w:rsidR="00D75CCA" w:rsidRDefault="00D75CCA">
            <w:pPr>
              <w:rPr>
                <w:rFonts w:ascii="Arial" w:hAnsi="Arial" w:cs="Arial"/>
                <w:sz w:val="20"/>
              </w:rPr>
            </w:pPr>
          </w:p>
        </w:tc>
        <w:tc>
          <w:tcPr>
            <w:tcW w:w="2412" w:type="dxa"/>
            <w:tcBorders>
              <w:top w:val="nil"/>
              <w:left w:val="nil"/>
              <w:bottom w:val="single" w:sz="4" w:space="0" w:color="auto"/>
              <w:right w:val="nil"/>
            </w:tcBorders>
            <w:noWrap/>
            <w:hideMark/>
          </w:tcPr>
          <w:p w14:paraId="378AF903" w14:textId="77777777" w:rsidR="00D75CCA" w:rsidRDefault="00D75CCA">
            <w:pPr>
              <w:rPr>
                <w:rFonts w:ascii="Arial" w:hAnsi="Arial" w:cs="Arial"/>
                <w:sz w:val="20"/>
              </w:rPr>
            </w:pPr>
            <w:r>
              <w:rPr>
                <w:rFonts w:ascii="Arial" w:hAnsi="Arial" w:cs="Arial"/>
                <w:color w:val="000000"/>
                <w:sz w:val="20"/>
              </w:rPr>
              <w:t>Non-White</w:t>
            </w:r>
          </w:p>
        </w:tc>
        <w:tc>
          <w:tcPr>
            <w:tcW w:w="1155" w:type="dxa"/>
            <w:tcBorders>
              <w:top w:val="nil"/>
              <w:left w:val="nil"/>
              <w:bottom w:val="single" w:sz="4" w:space="0" w:color="auto"/>
              <w:right w:val="nil"/>
            </w:tcBorders>
            <w:noWrap/>
            <w:hideMark/>
          </w:tcPr>
          <w:p w14:paraId="697FC586" w14:textId="77777777" w:rsidR="00D75CCA" w:rsidRDefault="00D75CCA">
            <w:pPr>
              <w:rPr>
                <w:rFonts w:ascii="Arial" w:hAnsi="Arial" w:cs="Arial"/>
                <w:sz w:val="20"/>
              </w:rPr>
            </w:pPr>
            <w:r>
              <w:rPr>
                <w:rFonts w:ascii="Arial" w:hAnsi="Arial" w:cs="Arial"/>
                <w:sz w:val="20"/>
              </w:rPr>
              <w:t>502</w:t>
            </w:r>
          </w:p>
        </w:tc>
        <w:tc>
          <w:tcPr>
            <w:tcW w:w="724" w:type="dxa"/>
            <w:tcBorders>
              <w:top w:val="nil"/>
              <w:left w:val="nil"/>
              <w:bottom w:val="single" w:sz="4" w:space="0" w:color="auto"/>
              <w:right w:val="nil"/>
            </w:tcBorders>
            <w:noWrap/>
            <w:hideMark/>
          </w:tcPr>
          <w:p w14:paraId="65C992EC" w14:textId="77777777" w:rsidR="00D75CCA" w:rsidRDefault="00D75CCA">
            <w:pPr>
              <w:rPr>
                <w:rFonts w:ascii="Arial" w:hAnsi="Arial" w:cs="Arial"/>
                <w:sz w:val="20"/>
              </w:rPr>
            </w:pPr>
            <w:r>
              <w:rPr>
                <w:rFonts w:ascii="Arial" w:hAnsi="Arial" w:cs="Arial"/>
                <w:sz w:val="20"/>
              </w:rPr>
              <w:t>3.7</w:t>
            </w:r>
          </w:p>
        </w:tc>
        <w:tc>
          <w:tcPr>
            <w:tcW w:w="1559" w:type="dxa"/>
            <w:vMerge/>
            <w:tcBorders>
              <w:top w:val="single" w:sz="4" w:space="0" w:color="auto"/>
              <w:left w:val="nil"/>
              <w:bottom w:val="single" w:sz="4" w:space="0" w:color="auto"/>
              <w:right w:val="nil"/>
            </w:tcBorders>
            <w:vAlign w:val="center"/>
            <w:hideMark/>
          </w:tcPr>
          <w:p w14:paraId="0116617F" w14:textId="77777777" w:rsidR="00D75CCA" w:rsidRDefault="00D75CCA">
            <w:pPr>
              <w:rPr>
                <w:rFonts w:ascii="Arial" w:hAnsi="Arial" w:cs="Arial"/>
                <w:sz w:val="20"/>
              </w:rPr>
            </w:pPr>
          </w:p>
        </w:tc>
      </w:tr>
      <w:tr w:rsidR="00D75CCA" w14:paraId="0502B472" w14:textId="77777777" w:rsidTr="00D75CCA">
        <w:trPr>
          <w:trHeight w:val="272"/>
        </w:trPr>
        <w:tc>
          <w:tcPr>
            <w:tcW w:w="2230" w:type="dxa"/>
            <w:vMerge w:val="restart"/>
            <w:tcBorders>
              <w:top w:val="single" w:sz="4" w:space="0" w:color="auto"/>
              <w:left w:val="nil"/>
              <w:bottom w:val="single" w:sz="4" w:space="0" w:color="auto"/>
              <w:right w:val="nil"/>
            </w:tcBorders>
            <w:vAlign w:val="center"/>
            <w:hideMark/>
          </w:tcPr>
          <w:p w14:paraId="6B90C5B7" w14:textId="77777777" w:rsidR="00D75CCA" w:rsidRDefault="00D75CCA">
            <w:pPr>
              <w:rPr>
                <w:rFonts w:ascii="Arial" w:hAnsi="Arial" w:cs="Arial"/>
                <w:sz w:val="20"/>
              </w:rPr>
            </w:pPr>
            <w:r>
              <w:rPr>
                <w:rFonts w:ascii="Arial" w:hAnsi="Arial" w:cs="Arial"/>
                <w:b/>
                <w:bCs/>
                <w:color w:val="000000"/>
                <w:sz w:val="20"/>
              </w:rPr>
              <w:t>Sexuality</w:t>
            </w:r>
          </w:p>
        </w:tc>
        <w:tc>
          <w:tcPr>
            <w:tcW w:w="2412" w:type="dxa"/>
            <w:tcBorders>
              <w:top w:val="single" w:sz="4" w:space="0" w:color="auto"/>
              <w:left w:val="nil"/>
              <w:bottom w:val="nil"/>
              <w:right w:val="nil"/>
            </w:tcBorders>
            <w:noWrap/>
            <w:hideMark/>
          </w:tcPr>
          <w:p w14:paraId="2BFDDD51" w14:textId="77777777" w:rsidR="00D75CCA" w:rsidRDefault="00D75CCA">
            <w:pPr>
              <w:rPr>
                <w:rFonts w:ascii="Arial" w:hAnsi="Arial" w:cs="Arial"/>
                <w:sz w:val="20"/>
              </w:rPr>
            </w:pPr>
            <w:r>
              <w:rPr>
                <w:rFonts w:ascii="Arial" w:hAnsi="Arial" w:cs="Arial"/>
                <w:color w:val="000000"/>
                <w:sz w:val="20"/>
              </w:rPr>
              <w:t>Heterosexual</w:t>
            </w:r>
          </w:p>
        </w:tc>
        <w:tc>
          <w:tcPr>
            <w:tcW w:w="1155" w:type="dxa"/>
            <w:tcBorders>
              <w:top w:val="single" w:sz="4" w:space="0" w:color="auto"/>
              <w:left w:val="nil"/>
              <w:bottom w:val="nil"/>
              <w:right w:val="nil"/>
            </w:tcBorders>
            <w:noWrap/>
            <w:hideMark/>
          </w:tcPr>
          <w:p w14:paraId="45202C31" w14:textId="77777777" w:rsidR="00D75CCA" w:rsidRDefault="00D75CCA">
            <w:pPr>
              <w:rPr>
                <w:rFonts w:ascii="Arial" w:hAnsi="Arial" w:cs="Arial"/>
                <w:sz w:val="20"/>
              </w:rPr>
            </w:pPr>
            <w:r>
              <w:rPr>
                <w:rFonts w:ascii="Arial" w:hAnsi="Arial" w:cs="Arial"/>
                <w:sz w:val="20"/>
              </w:rPr>
              <w:t>12,921</w:t>
            </w:r>
          </w:p>
        </w:tc>
        <w:tc>
          <w:tcPr>
            <w:tcW w:w="724" w:type="dxa"/>
            <w:tcBorders>
              <w:top w:val="single" w:sz="4" w:space="0" w:color="auto"/>
              <w:left w:val="nil"/>
              <w:bottom w:val="nil"/>
              <w:right w:val="nil"/>
            </w:tcBorders>
            <w:noWrap/>
            <w:hideMark/>
          </w:tcPr>
          <w:p w14:paraId="7E4C1D60" w14:textId="77777777" w:rsidR="00D75CCA" w:rsidRDefault="00D75CCA">
            <w:pPr>
              <w:rPr>
                <w:rFonts w:ascii="Arial" w:hAnsi="Arial" w:cs="Arial"/>
                <w:sz w:val="20"/>
              </w:rPr>
            </w:pPr>
            <w:r>
              <w:rPr>
                <w:rFonts w:ascii="Arial" w:hAnsi="Arial" w:cs="Arial"/>
                <w:sz w:val="20"/>
              </w:rPr>
              <w:t>96.9</w:t>
            </w:r>
          </w:p>
        </w:tc>
        <w:tc>
          <w:tcPr>
            <w:tcW w:w="1559" w:type="dxa"/>
            <w:vMerge w:val="restart"/>
            <w:tcBorders>
              <w:top w:val="single" w:sz="4" w:space="0" w:color="auto"/>
              <w:left w:val="nil"/>
              <w:bottom w:val="single" w:sz="4" w:space="0" w:color="auto"/>
              <w:right w:val="nil"/>
            </w:tcBorders>
            <w:hideMark/>
          </w:tcPr>
          <w:p w14:paraId="490FFA50" w14:textId="77777777" w:rsidR="00D75CCA" w:rsidRDefault="00D75CCA">
            <w:pPr>
              <w:rPr>
                <w:rFonts w:ascii="Arial" w:hAnsi="Arial" w:cs="Arial"/>
                <w:sz w:val="20"/>
              </w:rPr>
            </w:pPr>
            <w:r>
              <w:rPr>
                <w:rFonts w:ascii="Arial" w:hAnsi="Arial" w:cs="Arial"/>
                <w:sz w:val="20"/>
              </w:rPr>
              <w:t>648 (4.6)</w:t>
            </w:r>
          </w:p>
        </w:tc>
      </w:tr>
      <w:tr w:rsidR="00D75CCA" w14:paraId="30CFCE98"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53D123AC"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19526869" w14:textId="77777777" w:rsidR="00D75CCA" w:rsidRDefault="00D75CCA">
            <w:pPr>
              <w:rPr>
                <w:rFonts w:ascii="Arial" w:hAnsi="Arial" w:cs="Arial"/>
                <w:sz w:val="20"/>
              </w:rPr>
            </w:pPr>
            <w:r>
              <w:rPr>
                <w:rFonts w:ascii="Arial" w:hAnsi="Arial" w:cs="Arial"/>
                <w:color w:val="000000"/>
                <w:sz w:val="20"/>
              </w:rPr>
              <w:t>Homosexual</w:t>
            </w:r>
          </w:p>
        </w:tc>
        <w:tc>
          <w:tcPr>
            <w:tcW w:w="1155" w:type="dxa"/>
            <w:tcBorders>
              <w:top w:val="nil"/>
              <w:left w:val="nil"/>
              <w:bottom w:val="nil"/>
              <w:right w:val="nil"/>
            </w:tcBorders>
            <w:noWrap/>
            <w:hideMark/>
          </w:tcPr>
          <w:p w14:paraId="097C3F57" w14:textId="77777777" w:rsidR="00D75CCA" w:rsidRDefault="00D75CCA">
            <w:pPr>
              <w:rPr>
                <w:rFonts w:ascii="Arial" w:hAnsi="Arial" w:cs="Arial"/>
                <w:sz w:val="20"/>
              </w:rPr>
            </w:pPr>
            <w:r>
              <w:rPr>
                <w:rFonts w:ascii="Arial" w:hAnsi="Arial" w:cs="Arial"/>
                <w:sz w:val="20"/>
              </w:rPr>
              <w:t>105</w:t>
            </w:r>
          </w:p>
        </w:tc>
        <w:tc>
          <w:tcPr>
            <w:tcW w:w="724" w:type="dxa"/>
            <w:tcBorders>
              <w:top w:val="nil"/>
              <w:left w:val="nil"/>
              <w:bottom w:val="nil"/>
              <w:right w:val="nil"/>
            </w:tcBorders>
            <w:noWrap/>
            <w:hideMark/>
          </w:tcPr>
          <w:p w14:paraId="7E96B31C" w14:textId="77777777" w:rsidR="00D75CCA" w:rsidRDefault="00D75CCA">
            <w:pPr>
              <w:rPr>
                <w:rFonts w:ascii="Arial" w:hAnsi="Arial" w:cs="Arial"/>
                <w:sz w:val="20"/>
              </w:rPr>
            </w:pPr>
            <w:r>
              <w:rPr>
                <w:rFonts w:ascii="Arial" w:hAnsi="Arial" w:cs="Arial"/>
                <w:sz w:val="20"/>
              </w:rPr>
              <w:t>0.8</w:t>
            </w:r>
          </w:p>
        </w:tc>
        <w:tc>
          <w:tcPr>
            <w:tcW w:w="1559" w:type="dxa"/>
            <w:vMerge/>
            <w:tcBorders>
              <w:top w:val="single" w:sz="4" w:space="0" w:color="auto"/>
              <w:left w:val="nil"/>
              <w:bottom w:val="single" w:sz="4" w:space="0" w:color="auto"/>
              <w:right w:val="nil"/>
            </w:tcBorders>
            <w:vAlign w:val="center"/>
            <w:hideMark/>
          </w:tcPr>
          <w:p w14:paraId="76623673" w14:textId="77777777" w:rsidR="00D75CCA" w:rsidRDefault="00D75CCA">
            <w:pPr>
              <w:rPr>
                <w:rFonts w:ascii="Arial" w:hAnsi="Arial" w:cs="Arial"/>
                <w:sz w:val="20"/>
              </w:rPr>
            </w:pPr>
          </w:p>
        </w:tc>
      </w:tr>
      <w:tr w:rsidR="00D75CCA" w14:paraId="48B66D43"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2F355797"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2C6E0270" w14:textId="77777777" w:rsidR="00D75CCA" w:rsidRDefault="00D75CCA">
            <w:pPr>
              <w:rPr>
                <w:rFonts w:ascii="Arial" w:hAnsi="Arial" w:cs="Arial"/>
                <w:sz w:val="20"/>
              </w:rPr>
            </w:pPr>
            <w:r>
              <w:rPr>
                <w:rFonts w:ascii="Arial" w:hAnsi="Arial" w:cs="Arial"/>
                <w:color w:val="000000"/>
                <w:sz w:val="20"/>
              </w:rPr>
              <w:t>Bisexual</w:t>
            </w:r>
          </w:p>
        </w:tc>
        <w:tc>
          <w:tcPr>
            <w:tcW w:w="1155" w:type="dxa"/>
            <w:tcBorders>
              <w:top w:val="nil"/>
              <w:left w:val="nil"/>
              <w:bottom w:val="nil"/>
              <w:right w:val="nil"/>
            </w:tcBorders>
            <w:noWrap/>
            <w:hideMark/>
          </w:tcPr>
          <w:p w14:paraId="13606093" w14:textId="77777777" w:rsidR="00D75CCA" w:rsidRDefault="00D75CCA">
            <w:pPr>
              <w:rPr>
                <w:rFonts w:ascii="Arial" w:hAnsi="Arial" w:cs="Arial"/>
                <w:sz w:val="20"/>
              </w:rPr>
            </w:pPr>
            <w:r>
              <w:rPr>
                <w:rFonts w:ascii="Arial" w:hAnsi="Arial" w:cs="Arial"/>
                <w:sz w:val="20"/>
              </w:rPr>
              <w:t>47</w:t>
            </w:r>
          </w:p>
        </w:tc>
        <w:tc>
          <w:tcPr>
            <w:tcW w:w="724" w:type="dxa"/>
            <w:tcBorders>
              <w:top w:val="nil"/>
              <w:left w:val="nil"/>
              <w:bottom w:val="nil"/>
              <w:right w:val="nil"/>
            </w:tcBorders>
            <w:noWrap/>
            <w:hideMark/>
          </w:tcPr>
          <w:p w14:paraId="7365B1BA" w14:textId="77777777" w:rsidR="00D75CCA" w:rsidRDefault="00D75CCA">
            <w:pPr>
              <w:rPr>
                <w:rFonts w:ascii="Arial" w:hAnsi="Arial" w:cs="Arial"/>
                <w:sz w:val="20"/>
              </w:rPr>
            </w:pPr>
            <w:r>
              <w:rPr>
                <w:rFonts w:ascii="Arial" w:hAnsi="Arial" w:cs="Arial"/>
                <w:sz w:val="20"/>
              </w:rPr>
              <w:t>0.4</w:t>
            </w:r>
          </w:p>
        </w:tc>
        <w:tc>
          <w:tcPr>
            <w:tcW w:w="1559" w:type="dxa"/>
            <w:vMerge/>
            <w:tcBorders>
              <w:top w:val="single" w:sz="4" w:space="0" w:color="auto"/>
              <w:left w:val="nil"/>
              <w:bottom w:val="single" w:sz="4" w:space="0" w:color="auto"/>
              <w:right w:val="nil"/>
            </w:tcBorders>
            <w:vAlign w:val="center"/>
            <w:hideMark/>
          </w:tcPr>
          <w:p w14:paraId="1F6033F8" w14:textId="77777777" w:rsidR="00D75CCA" w:rsidRDefault="00D75CCA">
            <w:pPr>
              <w:rPr>
                <w:rFonts w:ascii="Arial" w:hAnsi="Arial" w:cs="Arial"/>
                <w:sz w:val="20"/>
              </w:rPr>
            </w:pPr>
          </w:p>
        </w:tc>
      </w:tr>
      <w:tr w:rsidR="00D75CCA" w14:paraId="549D6C5D"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198A77B6"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701F48D2" w14:textId="77777777" w:rsidR="00D75CCA" w:rsidRDefault="00D75CCA">
            <w:pPr>
              <w:rPr>
                <w:rFonts w:ascii="Arial" w:hAnsi="Arial" w:cs="Arial"/>
                <w:sz w:val="20"/>
              </w:rPr>
            </w:pPr>
            <w:r>
              <w:rPr>
                <w:rFonts w:ascii="Arial" w:hAnsi="Arial" w:cs="Arial"/>
                <w:color w:val="000000"/>
                <w:sz w:val="20"/>
              </w:rPr>
              <w:t>Don't know</w:t>
            </w:r>
          </w:p>
        </w:tc>
        <w:tc>
          <w:tcPr>
            <w:tcW w:w="1155" w:type="dxa"/>
            <w:tcBorders>
              <w:top w:val="nil"/>
              <w:left w:val="nil"/>
              <w:bottom w:val="nil"/>
              <w:right w:val="nil"/>
            </w:tcBorders>
            <w:noWrap/>
            <w:hideMark/>
          </w:tcPr>
          <w:p w14:paraId="7B3999F8" w14:textId="77777777" w:rsidR="00D75CCA" w:rsidRDefault="00D75CCA">
            <w:pPr>
              <w:rPr>
                <w:rFonts w:ascii="Arial" w:hAnsi="Arial" w:cs="Arial"/>
                <w:sz w:val="20"/>
              </w:rPr>
            </w:pPr>
            <w:r>
              <w:rPr>
                <w:rFonts w:ascii="Arial" w:hAnsi="Arial" w:cs="Arial"/>
                <w:sz w:val="20"/>
              </w:rPr>
              <w:t>48</w:t>
            </w:r>
          </w:p>
        </w:tc>
        <w:tc>
          <w:tcPr>
            <w:tcW w:w="724" w:type="dxa"/>
            <w:tcBorders>
              <w:top w:val="nil"/>
              <w:left w:val="nil"/>
              <w:bottom w:val="nil"/>
              <w:right w:val="nil"/>
            </w:tcBorders>
            <w:noWrap/>
            <w:hideMark/>
          </w:tcPr>
          <w:p w14:paraId="6BD4BEB2" w14:textId="77777777" w:rsidR="00D75CCA" w:rsidRDefault="00D75CCA">
            <w:pPr>
              <w:rPr>
                <w:rFonts w:ascii="Arial" w:hAnsi="Arial" w:cs="Arial"/>
                <w:sz w:val="20"/>
              </w:rPr>
            </w:pPr>
            <w:r>
              <w:rPr>
                <w:rFonts w:ascii="Arial" w:hAnsi="Arial" w:cs="Arial"/>
                <w:sz w:val="20"/>
              </w:rPr>
              <w:t>0.4</w:t>
            </w:r>
          </w:p>
        </w:tc>
        <w:tc>
          <w:tcPr>
            <w:tcW w:w="1559" w:type="dxa"/>
            <w:vMerge/>
            <w:tcBorders>
              <w:top w:val="single" w:sz="4" w:space="0" w:color="auto"/>
              <w:left w:val="nil"/>
              <w:bottom w:val="single" w:sz="4" w:space="0" w:color="auto"/>
              <w:right w:val="nil"/>
            </w:tcBorders>
            <w:vAlign w:val="center"/>
            <w:hideMark/>
          </w:tcPr>
          <w:p w14:paraId="5BA49964" w14:textId="77777777" w:rsidR="00D75CCA" w:rsidRDefault="00D75CCA">
            <w:pPr>
              <w:rPr>
                <w:rFonts w:ascii="Arial" w:hAnsi="Arial" w:cs="Arial"/>
                <w:sz w:val="20"/>
              </w:rPr>
            </w:pPr>
          </w:p>
        </w:tc>
      </w:tr>
      <w:tr w:rsidR="00D75CCA" w14:paraId="78E87210"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3653203A" w14:textId="77777777" w:rsidR="00D75CCA" w:rsidRDefault="00D75CCA">
            <w:pPr>
              <w:rPr>
                <w:rFonts w:ascii="Arial" w:hAnsi="Arial" w:cs="Arial"/>
                <w:sz w:val="20"/>
              </w:rPr>
            </w:pPr>
          </w:p>
        </w:tc>
        <w:tc>
          <w:tcPr>
            <w:tcW w:w="2412" w:type="dxa"/>
            <w:tcBorders>
              <w:top w:val="nil"/>
              <w:left w:val="nil"/>
              <w:bottom w:val="single" w:sz="4" w:space="0" w:color="auto"/>
              <w:right w:val="nil"/>
            </w:tcBorders>
            <w:noWrap/>
            <w:hideMark/>
          </w:tcPr>
          <w:p w14:paraId="2E080EE3" w14:textId="77777777" w:rsidR="00D75CCA" w:rsidRDefault="00D75CCA">
            <w:pPr>
              <w:rPr>
                <w:rFonts w:ascii="Arial" w:hAnsi="Arial" w:cs="Arial"/>
                <w:sz w:val="20"/>
              </w:rPr>
            </w:pPr>
            <w:r>
              <w:rPr>
                <w:rFonts w:ascii="Arial" w:hAnsi="Arial" w:cs="Arial"/>
                <w:color w:val="000000"/>
                <w:sz w:val="20"/>
              </w:rPr>
              <w:t>Prefer not to say</w:t>
            </w:r>
          </w:p>
        </w:tc>
        <w:tc>
          <w:tcPr>
            <w:tcW w:w="1155" w:type="dxa"/>
            <w:tcBorders>
              <w:top w:val="nil"/>
              <w:left w:val="nil"/>
              <w:bottom w:val="single" w:sz="4" w:space="0" w:color="auto"/>
              <w:right w:val="nil"/>
            </w:tcBorders>
            <w:noWrap/>
            <w:hideMark/>
          </w:tcPr>
          <w:p w14:paraId="062FEEB0" w14:textId="77777777" w:rsidR="00D75CCA" w:rsidRDefault="00D75CCA">
            <w:pPr>
              <w:rPr>
                <w:rFonts w:ascii="Arial" w:hAnsi="Arial" w:cs="Arial"/>
                <w:sz w:val="20"/>
              </w:rPr>
            </w:pPr>
            <w:r>
              <w:rPr>
                <w:rFonts w:ascii="Arial" w:hAnsi="Arial" w:cs="Arial"/>
                <w:sz w:val="20"/>
              </w:rPr>
              <w:t>209</w:t>
            </w:r>
          </w:p>
        </w:tc>
        <w:tc>
          <w:tcPr>
            <w:tcW w:w="724" w:type="dxa"/>
            <w:tcBorders>
              <w:top w:val="nil"/>
              <w:left w:val="nil"/>
              <w:bottom w:val="single" w:sz="4" w:space="0" w:color="auto"/>
              <w:right w:val="nil"/>
            </w:tcBorders>
            <w:noWrap/>
            <w:hideMark/>
          </w:tcPr>
          <w:p w14:paraId="77E48FB4" w14:textId="77777777" w:rsidR="00D75CCA" w:rsidRDefault="00D75CCA">
            <w:pPr>
              <w:rPr>
                <w:rFonts w:ascii="Arial" w:hAnsi="Arial" w:cs="Arial"/>
                <w:sz w:val="20"/>
              </w:rPr>
            </w:pPr>
            <w:r>
              <w:rPr>
                <w:rFonts w:ascii="Arial" w:hAnsi="Arial" w:cs="Arial"/>
                <w:sz w:val="20"/>
              </w:rPr>
              <w:t>1.6</w:t>
            </w:r>
          </w:p>
        </w:tc>
        <w:tc>
          <w:tcPr>
            <w:tcW w:w="1559" w:type="dxa"/>
            <w:vMerge/>
            <w:tcBorders>
              <w:top w:val="single" w:sz="4" w:space="0" w:color="auto"/>
              <w:left w:val="nil"/>
              <w:bottom w:val="single" w:sz="4" w:space="0" w:color="auto"/>
              <w:right w:val="nil"/>
            </w:tcBorders>
            <w:vAlign w:val="center"/>
            <w:hideMark/>
          </w:tcPr>
          <w:p w14:paraId="1669EE52" w14:textId="77777777" w:rsidR="00D75CCA" w:rsidRDefault="00D75CCA">
            <w:pPr>
              <w:rPr>
                <w:rFonts w:ascii="Arial" w:hAnsi="Arial" w:cs="Arial"/>
                <w:sz w:val="20"/>
              </w:rPr>
            </w:pPr>
          </w:p>
        </w:tc>
      </w:tr>
      <w:tr w:rsidR="00D75CCA" w14:paraId="46773627" w14:textId="77777777" w:rsidTr="00D75CCA">
        <w:trPr>
          <w:trHeight w:val="272"/>
        </w:trPr>
        <w:tc>
          <w:tcPr>
            <w:tcW w:w="2230" w:type="dxa"/>
            <w:vMerge w:val="restart"/>
            <w:tcBorders>
              <w:top w:val="single" w:sz="4" w:space="0" w:color="auto"/>
              <w:left w:val="nil"/>
              <w:bottom w:val="single" w:sz="4" w:space="0" w:color="auto"/>
              <w:right w:val="nil"/>
            </w:tcBorders>
            <w:vAlign w:val="center"/>
            <w:hideMark/>
          </w:tcPr>
          <w:p w14:paraId="086CCB73" w14:textId="77777777" w:rsidR="00D75CCA" w:rsidRDefault="00D75CCA">
            <w:pPr>
              <w:rPr>
                <w:rFonts w:ascii="Arial" w:hAnsi="Arial" w:cs="Arial"/>
                <w:sz w:val="20"/>
              </w:rPr>
            </w:pPr>
            <w:r>
              <w:rPr>
                <w:rFonts w:ascii="Arial" w:hAnsi="Arial" w:cs="Arial"/>
                <w:b/>
                <w:sz w:val="20"/>
              </w:rPr>
              <w:t>Nation</w:t>
            </w:r>
          </w:p>
        </w:tc>
        <w:tc>
          <w:tcPr>
            <w:tcW w:w="2412" w:type="dxa"/>
            <w:tcBorders>
              <w:top w:val="single" w:sz="4" w:space="0" w:color="auto"/>
              <w:left w:val="nil"/>
              <w:bottom w:val="nil"/>
              <w:right w:val="nil"/>
            </w:tcBorders>
            <w:noWrap/>
            <w:hideMark/>
          </w:tcPr>
          <w:p w14:paraId="50C5A32A" w14:textId="77777777" w:rsidR="00D75CCA" w:rsidRDefault="00D75CCA">
            <w:pPr>
              <w:rPr>
                <w:rFonts w:ascii="Arial" w:hAnsi="Arial" w:cs="Arial"/>
                <w:color w:val="000000"/>
                <w:sz w:val="20"/>
              </w:rPr>
            </w:pPr>
            <w:r>
              <w:rPr>
                <w:rFonts w:ascii="Arial" w:hAnsi="Arial" w:cs="Arial"/>
                <w:color w:val="000000"/>
                <w:sz w:val="20"/>
              </w:rPr>
              <w:t>England</w:t>
            </w:r>
          </w:p>
        </w:tc>
        <w:tc>
          <w:tcPr>
            <w:tcW w:w="1155" w:type="dxa"/>
            <w:tcBorders>
              <w:top w:val="single" w:sz="4" w:space="0" w:color="auto"/>
              <w:left w:val="nil"/>
              <w:bottom w:val="nil"/>
              <w:right w:val="nil"/>
            </w:tcBorders>
            <w:noWrap/>
            <w:hideMark/>
          </w:tcPr>
          <w:p w14:paraId="4911586D" w14:textId="77777777" w:rsidR="00D75CCA" w:rsidRDefault="00D75CCA">
            <w:pPr>
              <w:rPr>
                <w:rFonts w:ascii="Arial" w:hAnsi="Arial" w:cs="Arial"/>
                <w:sz w:val="20"/>
              </w:rPr>
            </w:pPr>
            <w:r>
              <w:rPr>
                <w:rFonts w:ascii="Arial" w:hAnsi="Arial" w:cs="Arial"/>
                <w:color w:val="000000"/>
                <w:sz w:val="20"/>
              </w:rPr>
              <w:t>11,677</w:t>
            </w:r>
          </w:p>
        </w:tc>
        <w:tc>
          <w:tcPr>
            <w:tcW w:w="724" w:type="dxa"/>
            <w:tcBorders>
              <w:top w:val="single" w:sz="4" w:space="0" w:color="auto"/>
              <w:left w:val="nil"/>
              <w:bottom w:val="nil"/>
              <w:right w:val="nil"/>
            </w:tcBorders>
            <w:noWrap/>
            <w:hideMark/>
          </w:tcPr>
          <w:p w14:paraId="397A2317" w14:textId="77777777" w:rsidR="00D75CCA" w:rsidRDefault="00D75CCA">
            <w:pPr>
              <w:rPr>
                <w:rFonts w:ascii="Arial" w:hAnsi="Arial" w:cs="Arial"/>
                <w:sz w:val="20"/>
              </w:rPr>
            </w:pPr>
            <w:r>
              <w:rPr>
                <w:rFonts w:ascii="Arial" w:hAnsi="Arial" w:cs="Arial"/>
                <w:color w:val="000000"/>
                <w:sz w:val="20"/>
              </w:rPr>
              <w:t>83.5</w:t>
            </w:r>
          </w:p>
        </w:tc>
        <w:tc>
          <w:tcPr>
            <w:tcW w:w="1559" w:type="dxa"/>
            <w:vMerge w:val="restart"/>
            <w:tcBorders>
              <w:top w:val="single" w:sz="4" w:space="0" w:color="auto"/>
              <w:left w:val="nil"/>
              <w:bottom w:val="single" w:sz="4" w:space="0" w:color="auto"/>
              <w:right w:val="nil"/>
            </w:tcBorders>
            <w:hideMark/>
          </w:tcPr>
          <w:p w14:paraId="1DA10CDD" w14:textId="77777777" w:rsidR="00D75CCA" w:rsidRDefault="00D75CCA">
            <w:pPr>
              <w:rPr>
                <w:rFonts w:ascii="Arial" w:hAnsi="Arial" w:cs="Arial"/>
                <w:color w:val="000000"/>
                <w:sz w:val="20"/>
              </w:rPr>
            </w:pPr>
            <w:r>
              <w:rPr>
                <w:rFonts w:ascii="Arial" w:hAnsi="Arial" w:cs="Arial"/>
                <w:color w:val="000000"/>
                <w:sz w:val="20"/>
              </w:rPr>
              <w:t>0</w:t>
            </w:r>
          </w:p>
        </w:tc>
      </w:tr>
      <w:tr w:rsidR="00D75CCA" w14:paraId="66080196"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66655506"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587BC5BB" w14:textId="77777777" w:rsidR="00D75CCA" w:rsidRDefault="00D75CCA">
            <w:pPr>
              <w:rPr>
                <w:rFonts w:ascii="Arial" w:hAnsi="Arial" w:cs="Arial"/>
                <w:color w:val="000000"/>
                <w:sz w:val="20"/>
              </w:rPr>
            </w:pPr>
            <w:r>
              <w:rPr>
                <w:rFonts w:ascii="Arial" w:hAnsi="Arial" w:cs="Arial"/>
                <w:color w:val="000000"/>
                <w:sz w:val="20"/>
              </w:rPr>
              <w:t>Wales</w:t>
            </w:r>
          </w:p>
        </w:tc>
        <w:tc>
          <w:tcPr>
            <w:tcW w:w="1155" w:type="dxa"/>
            <w:tcBorders>
              <w:top w:val="nil"/>
              <w:left w:val="nil"/>
              <w:bottom w:val="nil"/>
              <w:right w:val="nil"/>
            </w:tcBorders>
            <w:noWrap/>
            <w:hideMark/>
          </w:tcPr>
          <w:p w14:paraId="1F5D8F1F" w14:textId="77777777" w:rsidR="00D75CCA" w:rsidRDefault="00D75CCA">
            <w:pPr>
              <w:rPr>
                <w:rFonts w:ascii="Arial" w:hAnsi="Arial" w:cs="Arial"/>
                <w:sz w:val="20"/>
              </w:rPr>
            </w:pPr>
            <w:r>
              <w:rPr>
                <w:rFonts w:ascii="Arial" w:hAnsi="Arial" w:cs="Arial"/>
                <w:color w:val="000000"/>
                <w:sz w:val="20"/>
              </w:rPr>
              <w:t>1,118</w:t>
            </w:r>
          </w:p>
        </w:tc>
        <w:tc>
          <w:tcPr>
            <w:tcW w:w="724" w:type="dxa"/>
            <w:tcBorders>
              <w:top w:val="nil"/>
              <w:left w:val="nil"/>
              <w:bottom w:val="nil"/>
              <w:right w:val="nil"/>
            </w:tcBorders>
            <w:noWrap/>
            <w:hideMark/>
          </w:tcPr>
          <w:p w14:paraId="63485939" w14:textId="77777777" w:rsidR="00D75CCA" w:rsidRDefault="00D75CCA">
            <w:pPr>
              <w:rPr>
                <w:rFonts w:ascii="Arial" w:hAnsi="Arial" w:cs="Arial"/>
                <w:sz w:val="20"/>
              </w:rPr>
            </w:pPr>
            <w:r>
              <w:rPr>
                <w:rFonts w:ascii="Arial" w:hAnsi="Arial" w:cs="Arial"/>
                <w:color w:val="000000"/>
                <w:sz w:val="20"/>
              </w:rPr>
              <w:t>8.0</w:t>
            </w:r>
          </w:p>
        </w:tc>
        <w:tc>
          <w:tcPr>
            <w:tcW w:w="1559" w:type="dxa"/>
            <w:vMerge/>
            <w:tcBorders>
              <w:top w:val="single" w:sz="4" w:space="0" w:color="auto"/>
              <w:left w:val="nil"/>
              <w:bottom w:val="single" w:sz="4" w:space="0" w:color="auto"/>
              <w:right w:val="nil"/>
            </w:tcBorders>
            <w:vAlign w:val="center"/>
            <w:hideMark/>
          </w:tcPr>
          <w:p w14:paraId="6993CC0D" w14:textId="77777777" w:rsidR="00D75CCA" w:rsidRDefault="00D75CCA">
            <w:pPr>
              <w:rPr>
                <w:rFonts w:ascii="Arial" w:hAnsi="Arial" w:cs="Arial"/>
                <w:color w:val="000000"/>
                <w:sz w:val="20"/>
              </w:rPr>
            </w:pPr>
          </w:p>
        </w:tc>
      </w:tr>
      <w:tr w:rsidR="00D75CCA" w14:paraId="13FD45AE"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5C31C2CA" w14:textId="77777777" w:rsidR="00D75CCA" w:rsidRDefault="00D75CCA">
            <w:pPr>
              <w:rPr>
                <w:rFonts w:ascii="Arial" w:hAnsi="Arial" w:cs="Arial"/>
                <w:sz w:val="20"/>
              </w:rPr>
            </w:pPr>
          </w:p>
        </w:tc>
        <w:tc>
          <w:tcPr>
            <w:tcW w:w="2412" w:type="dxa"/>
            <w:tcBorders>
              <w:top w:val="nil"/>
              <w:left w:val="nil"/>
              <w:bottom w:val="nil"/>
              <w:right w:val="nil"/>
            </w:tcBorders>
            <w:noWrap/>
            <w:hideMark/>
          </w:tcPr>
          <w:p w14:paraId="7C0A9D6A" w14:textId="77777777" w:rsidR="00D75CCA" w:rsidRDefault="00D75CCA">
            <w:pPr>
              <w:rPr>
                <w:rFonts w:ascii="Arial" w:hAnsi="Arial" w:cs="Arial"/>
                <w:color w:val="000000"/>
                <w:sz w:val="20"/>
              </w:rPr>
            </w:pPr>
            <w:r>
              <w:rPr>
                <w:rFonts w:ascii="Arial" w:hAnsi="Arial" w:cs="Arial"/>
                <w:color w:val="000000"/>
                <w:sz w:val="20"/>
              </w:rPr>
              <w:t>Scotland</w:t>
            </w:r>
          </w:p>
        </w:tc>
        <w:tc>
          <w:tcPr>
            <w:tcW w:w="1155" w:type="dxa"/>
            <w:tcBorders>
              <w:top w:val="nil"/>
              <w:left w:val="nil"/>
              <w:bottom w:val="nil"/>
              <w:right w:val="nil"/>
            </w:tcBorders>
            <w:noWrap/>
            <w:hideMark/>
          </w:tcPr>
          <w:p w14:paraId="3E45EA23" w14:textId="77777777" w:rsidR="00D75CCA" w:rsidRDefault="00D75CCA">
            <w:pPr>
              <w:rPr>
                <w:rFonts w:ascii="Arial" w:hAnsi="Arial" w:cs="Arial"/>
                <w:sz w:val="20"/>
              </w:rPr>
            </w:pPr>
            <w:r>
              <w:rPr>
                <w:rFonts w:ascii="Arial" w:hAnsi="Arial" w:cs="Arial"/>
                <w:color w:val="000000"/>
                <w:sz w:val="20"/>
              </w:rPr>
              <w:t>788</w:t>
            </w:r>
          </w:p>
        </w:tc>
        <w:tc>
          <w:tcPr>
            <w:tcW w:w="724" w:type="dxa"/>
            <w:tcBorders>
              <w:top w:val="nil"/>
              <w:left w:val="nil"/>
              <w:bottom w:val="nil"/>
              <w:right w:val="nil"/>
            </w:tcBorders>
            <w:noWrap/>
            <w:hideMark/>
          </w:tcPr>
          <w:p w14:paraId="1B3419A8" w14:textId="77777777" w:rsidR="00D75CCA" w:rsidRDefault="00D75CCA">
            <w:pPr>
              <w:rPr>
                <w:rFonts w:ascii="Arial" w:hAnsi="Arial" w:cs="Arial"/>
                <w:sz w:val="20"/>
              </w:rPr>
            </w:pPr>
            <w:r>
              <w:rPr>
                <w:rFonts w:ascii="Arial" w:hAnsi="Arial" w:cs="Arial"/>
                <w:color w:val="000000"/>
                <w:sz w:val="20"/>
              </w:rPr>
              <w:t>5.6</w:t>
            </w:r>
          </w:p>
        </w:tc>
        <w:tc>
          <w:tcPr>
            <w:tcW w:w="1559" w:type="dxa"/>
            <w:vMerge/>
            <w:tcBorders>
              <w:top w:val="single" w:sz="4" w:space="0" w:color="auto"/>
              <w:left w:val="nil"/>
              <w:bottom w:val="single" w:sz="4" w:space="0" w:color="auto"/>
              <w:right w:val="nil"/>
            </w:tcBorders>
            <w:vAlign w:val="center"/>
            <w:hideMark/>
          </w:tcPr>
          <w:p w14:paraId="38C90CCF" w14:textId="77777777" w:rsidR="00D75CCA" w:rsidRDefault="00D75CCA">
            <w:pPr>
              <w:rPr>
                <w:rFonts w:ascii="Arial" w:hAnsi="Arial" w:cs="Arial"/>
                <w:color w:val="000000"/>
                <w:sz w:val="20"/>
              </w:rPr>
            </w:pPr>
          </w:p>
        </w:tc>
      </w:tr>
      <w:tr w:rsidR="00D75CCA" w14:paraId="4C86D25B" w14:textId="77777777" w:rsidTr="00D75CCA">
        <w:trPr>
          <w:trHeight w:val="272"/>
        </w:trPr>
        <w:tc>
          <w:tcPr>
            <w:tcW w:w="2230" w:type="dxa"/>
            <w:vMerge/>
            <w:tcBorders>
              <w:top w:val="single" w:sz="4" w:space="0" w:color="auto"/>
              <w:left w:val="nil"/>
              <w:bottom w:val="single" w:sz="4" w:space="0" w:color="auto"/>
              <w:right w:val="nil"/>
            </w:tcBorders>
            <w:vAlign w:val="center"/>
            <w:hideMark/>
          </w:tcPr>
          <w:p w14:paraId="7666EDF0" w14:textId="77777777" w:rsidR="00D75CCA" w:rsidRDefault="00D75CCA">
            <w:pPr>
              <w:rPr>
                <w:rFonts w:ascii="Arial" w:hAnsi="Arial" w:cs="Arial"/>
                <w:sz w:val="20"/>
              </w:rPr>
            </w:pPr>
          </w:p>
        </w:tc>
        <w:tc>
          <w:tcPr>
            <w:tcW w:w="2412" w:type="dxa"/>
            <w:tcBorders>
              <w:top w:val="nil"/>
              <w:left w:val="nil"/>
              <w:bottom w:val="single" w:sz="4" w:space="0" w:color="auto"/>
              <w:right w:val="nil"/>
            </w:tcBorders>
            <w:noWrap/>
            <w:hideMark/>
          </w:tcPr>
          <w:p w14:paraId="65C30633" w14:textId="77777777" w:rsidR="00D75CCA" w:rsidRDefault="00D75CCA">
            <w:pPr>
              <w:rPr>
                <w:rFonts w:ascii="Arial" w:hAnsi="Arial" w:cs="Arial"/>
                <w:color w:val="000000"/>
                <w:sz w:val="20"/>
              </w:rPr>
            </w:pPr>
            <w:r>
              <w:rPr>
                <w:rFonts w:ascii="Arial" w:hAnsi="Arial" w:cs="Arial"/>
                <w:color w:val="000000"/>
                <w:sz w:val="20"/>
              </w:rPr>
              <w:t>Northern Ireland</w:t>
            </w:r>
          </w:p>
        </w:tc>
        <w:tc>
          <w:tcPr>
            <w:tcW w:w="1155" w:type="dxa"/>
            <w:tcBorders>
              <w:top w:val="nil"/>
              <w:left w:val="nil"/>
              <w:bottom w:val="single" w:sz="4" w:space="0" w:color="auto"/>
              <w:right w:val="nil"/>
            </w:tcBorders>
            <w:noWrap/>
            <w:hideMark/>
          </w:tcPr>
          <w:p w14:paraId="05D1AFAB" w14:textId="77777777" w:rsidR="00D75CCA" w:rsidRDefault="00D75CCA">
            <w:pPr>
              <w:rPr>
                <w:rFonts w:ascii="Arial" w:hAnsi="Arial" w:cs="Arial"/>
                <w:sz w:val="20"/>
              </w:rPr>
            </w:pPr>
            <w:r>
              <w:rPr>
                <w:rFonts w:ascii="Arial" w:hAnsi="Arial" w:cs="Arial"/>
                <w:color w:val="000000"/>
                <w:sz w:val="20"/>
              </w:rPr>
              <w:t>395</w:t>
            </w:r>
          </w:p>
        </w:tc>
        <w:tc>
          <w:tcPr>
            <w:tcW w:w="724" w:type="dxa"/>
            <w:tcBorders>
              <w:top w:val="nil"/>
              <w:left w:val="nil"/>
              <w:bottom w:val="single" w:sz="4" w:space="0" w:color="auto"/>
              <w:right w:val="nil"/>
            </w:tcBorders>
            <w:noWrap/>
            <w:hideMark/>
          </w:tcPr>
          <w:p w14:paraId="584CDE21" w14:textId="77777777" w:rsidR="00D75CCA" w:rsidRDefault="00D75CCA">
            <w:pPr>
              <w:rPr>
                <w:rFonts w:ascii="Arial" w:hAnsi="Arial" w:cs="Arial"/>
                <w:sz w:val="20"/>
              </w:rPr>
            </w:pPr>
            <w:r>
              <w:rPr>
                <w:rFonts w:ascii="Arial" w:hAnsi="Arial" w:cs="Arial"/>
                <w:color w:val="000000"/>
                <w:sz w:val="20"/>
              </w:rPr>
              <w:t>2.8</w:t>
            </w:r>
          </w:p>
        </w:tc>
        <w:tc>
          <w:tcPr>
            <w:tcW w:w="1559" w:type="dxa"/>
            <w:vMerge/>
            <w:tcBorders>
              <w:top w:val="single" w:sz="4" w:space="0" w:color="auto"/>
              <w:left w:val="nil"/>
              <w:bottom w:val="single" w:sz="4" w:space="0" w:color="auto"/>
              <w:right w:val="nil"/>
            </w:tcBorders>
            <w:vAlign w:val="center"/>
            <w:hideMark/>
          </w:tcPr>
          <w:p w14:paraId="17F27BDF" w14:textId="77777777" w:rsidR="00D75CCA" w:rsidRDefault="00D75CCA">
            <w:pPr>
              <w:rPr>
                <w:rFonts w:ascii="Arial" w:hAnsi="Arial" w:cs="Arial"/>
                <w:color w:val="000000"/>
                <w:sz w:val="20"/>
              </w:rPr>
            </w:pPr>
          </w:p>
        </w:tc>
      </w:tr>
    </w:tbl>
    <w:p w14:paraId="6B40DDAC" w14:textId="77777777" w:rsidR="00D75CCA" w:rsidRDefault="00D75CCA" w:rsidP="00D75CCA">
      <w:pPr>
        <w:spacing w:line="240" w:lineRule="auto"/>
        <w:rPr>
          <w:rFonts w:ascii="Arial" w:hAnsi="Arial" w:cs="Arial"/>
        </w:rPr>
      </w:pPr>
    </w:p>
    <w:p w14:paraId="32850FEA" w14:textId="77777777" w:rsidR="00D75CCA" w:rsidRDefault="00D75CCA" w:rsidP="00D75CCA">
      <w:pPr>
        <w:spacing w:after="0" w:line="240" w:lineRule="auto"/>
        <w:rPr>
          <w:rFonts w:cstheme="minorHAnsi"/>
          <w:i/>
          <w:sz w:val="20"/>
          <w:szCs w:val="20"/>
        </w:rPr>
      </w:pPr>
      <w:r>
        <w:rPr>
          <w:rFonts w:cstheme="minorHAnsi"/>
          <w:i/>
          <w:sz w:val="20"/>
          <w:szCs w:val="20"/>
        </w:rPr>
        <w:t xml:space="preserve">EBRT: External Beam Radiotherapy; ADT: Androgen Deprivation Therapy. </w:t>
      </w:r>
    </w:p>
    <w:p w14:paraId="35C0445F" w14:textId="77777777" w:rsidR="00D75CCA" w:rsidRDefault="00D75CCA" w:rsidP="00D75CCA">
      <w:pPr>
        <w:spacing w:after="0" w:line="240" w:lineRule="auto"/>
        <w:rPr>
          <w:rFonts w:cstheme="minorHAnsi"/>
          <w:i/>
          <w:sz w:val="20"/>
          <w:szCs w:val="20"/>
        </w:rPr>
      </w:pPr>
      <w:r>
        <w:rPr>
          <w:rFonts w:cstheme="minorHAnsi"/>
          <w:i/>
          <w:sz w:val="20"/>
          <w:szCs w:val="20"/>
        </w:rPr>
        <w:t xml:space="preserve">Monitoring includes active surveillance and watchful waiting; Systemic includes chemotherapy, Abiraterone and Enzlutamide </w:t>
      </w:r>
    </w:p>
    <w:p w14:paraId="21D0D460" w14:textId="77777777" w:rsidR="00D96F2D" w:rsidRDefault="00D96F2D" w:rsidP="00D75CCA">
      <w:pPr>
        <w:spacing w:after="0"/>
        <w:rPr>
          <w:rFonts w:ascii="Arial" w:hAnsi="Arial" w:cs="Arial"/>
        </w:rPr>
        <w:sectPr w:rsidR="00D96F2D">
          <w:pgSz w:w="11906" w:h="16838"/>
          <w:pgMar w:top="1440" w:right="1440" w:bottom="1440" w:left="1440" w:header="708" w:footer="708" w:gutter="0"/>
          <w:cols w:space="720"/>
        </w:sectPr>
      </w:pPr>
    </w:p>
    <w:p w14:paraId="5B89CE6D" w14:textId="77777777" w:rsidR="00D75CCA" w:rsidRDefault="00D75CCA" w:rsidP="00D75CCA">
      <w:pPr>
        <w:spacing w:line="480" w:lineRule="auto"/>
        <w:rPr>
          <w:rFonts w:cstheme="minorHAnsi"/>
        </w:rPr>
      </w:pPr>
      <w:r>
        <w:rPr>
          <w:rFonts w:cstheme="minorHAnsi"/>
        </w:rPr>
        <w:lastRenderedPageBreak/>
        <w:t xml:space="preserve">Table 2. Characteristics of men offered vs. not offered any of the three sexual interventions and who reported finding them helpful vs. not helpful. </w:t>
      </w:r>
    </w:p>
    <w:tbl>
      <w:tblPr>
        <w:tblW w:w="13553" w:type="dxa"/>
        <w:tblLook w:val="04A0" w:firstRow="1" w:lastRow="0" w:firstColumn="1" w:lastColumn="0" w:noHBand="0" w:noVBand="1"/>
      </w:tblPr>
      <w:tblGrid>
        <w:gridCol w:w="1985"/>
        <w:gridCol w:w="2262"/>
        <w:gridCol w:w="905"/>
        <w:gridCol w:w="863"/>
        <w:gridCol w:w="1198"/>
        <w:gridCol w:w="843"/>
        <w:gridCol w:w="805"/>
        <w:gridCol w:w="991"/>
        <w:gridCol w:w="852"/>
        <w:gridCol w:w="1134"/>
        <w:gridCol w:w="850"/>
        <w:gridCol w:w="865"/>
      </w:tblGrid>
      <w:tr w:rsidR="00D75CCA" w14:paraId="65FEEED7" w14:textId="77777777" w:rsidTr="00D75CCA">
        <w:trPr>
          <w:trHeight w:val="300"/>
        </w:trPr>
        <w:tc>
          <w:tcPr>
            <w:tcW w:w="1985" w:type="dxa"/>
            <w:tcBorders>
              <w:top w:val="single" w:sz="8" w:space="0" w:color="auto"/>
              <w:left w:val="nil"/>
              <w:bottom w:val="nil"/>
              <w:right w:val="nil"/>
            </w:tcBorders>
            <w:vAlign w:val="center"/>
            <w:hideMark/>
          </w:tcPr>
          <w:p w14:paraId="50C113E6"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 </w:t>
            </w:r>
          </w:p>
        </w:tc>
        <w:tc>
          <w:tcPr>
            <w:tcW w:w="2262" w:type="dxa"/>
            <w:tcBorders>
              <w:top w:val="single" w:sz="8" w:space="0" w:color="auto"/>
              <w:left w:val="nil"/>
              <w:bottom w:val="nil"/>
              <w:right w:val="nil"/>
            </w:tcBorders>
            <w:vAlign w:val="center"/>
            <w:hideMark/>
          </w:tcPr>
          <w:p w14:paraId="1A253267"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 </w:t>
            </w:r>
          </w:p>
        </w:tc>
        <w:tc>
          <w:tcPr>
            <w:tcW w:w="1768" w:type="dxa"/>
            <w:gridSpan w:val="2"/>
            <w:tcBorders>
              <w:top w:val="single" w:sz="8" w:space="0" w:color="auto"/>
              <w:left w:val="nil"/>
              <w:bottom w:val="nil"/>
              <w:right w:val="nil"/>
            </w:tcBorders>
            <w:noWrap/>
            <w:vAlign w:val="center"/>
            <w:hideMark/>
          </w:tcPr>
          <w:p w14:paraId="200B56B6"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Not offered</w:t>
            </w:r>
          </w:p>
        </w:tc>
        <w:tc>
          <w:tcPr>
            <w:tcW w:w="2041" w:type="dxa"/>
            <w:gridSpan w:val="2"/>
            <w:tcBorders>
              <w:top w:val="single" w:sz="8" w:space="0" w:color="auto"/>
              <w:left w:val="nil"/>
              <w:bottom w:val="nil"/>
              <w:right w:val="nil"/>
            </w:tcBorders>
            <w:noWrap/>
            <w:vAlign w:val="center"/>
            <w:hideMark/>
          </w:tcPr>
          <w:p w14:paraId="6E0A4DEB"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Offered</w:t>
            </w:r>
          </w:p>
        </w:tc>
        <w:tc>
          <w:tcPr>
            <w:tcW w:w="805" w:type="dxa"/>
            <w:tcBorders>
              <w:top w:val="single" w:sz="8" w:space="0" w:color="auto"/>
              <w:left w:val="nil"/>
              <w:bottom w:val="nil"/>
              <w:right w:val="nil"/>
            </w:tcBorders>
            <w:noWrap/>
            <w:hideMark/>
          </w:tcPr>
          <w:p w14:paraId="1C5C2D5B" w14:textId="77777777" w:rsidR="00D75CCA" w:rsidRDefault="00D75CCA">
            <w:pPr>
              <w:spacing w:after="0" w:line="240" w:lineRule="auto"/>
              <w:rPr>
                <w:rFonts w:ascii="Calibri" w:eastAsia="Times New Roman" w:hAnsi="Calibri" w:cs="Arial"/>
                <w:color w:val="000000"/>
                <w:lang w:eastAsia="en-GB"/>
              </w:rPr>
            </w:pPr>
            <w:r>
              <w:rPr>
                <w:rFonts w:ascii="Calibri" w:eastAsia="Times New Roman" w:hAnsi="Calibri" w:cs="Arial"/>
                <w:color w:val="000000"/>
                <w:lang w:eastAsia="en-GB"/>
              </w:rPr>
              <w:t> </w:t>
            </w:r>
          </w:p>
        </w:tc>
        <w:tc>
          <w:tcPr>
            <w:tcW w:w="1843" w:type="dxa"/>
            <w:gridSpan w:val="2"/>
            <w:tcBorders>
              <w:top w:val="single" w:sz="8" w:space="0" w:color="auto"/>
              <w:left w:val="nil"/>
              <w:bottom w:val="nil"/>
              <w:right w:val="nil"/>
            </w:tcBorders>
            <w:noWrap/>
            <w:vAlign w:val="center"/>
            <w:hideMark/>
          </w:tcPr>
          <w:p w14:paraId="1744AEA3"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Tried but didn't help</w:t>
            </w:r>
          </w:p>
        </w:tc>
        <w:tc>
          <w:tcPr>
            <w:tcW w:w="1984" w:type="dxa"/>
            <w:gridSpan w:val="2"/>
            <w:tcBorders>
              <w:top w:val="single" w:sz="8" w:space="0" w:color="auto"/>
              <w:left w:val="nil"/>
              <w:bottom w:val="nil"/>
              <w:right w:val="nil"/>
            </w:tcBorders>
            <w:noWrap/>
            <w:vAlign w:val="center"/>
            <w:hideMark/>
          </w:tcPr>
          <w:p w14:paraId="40EC6DFE"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Helped</w:t>
            </w:r>
          </w:p>
        </w:tc>
        <w:tc>
          <w:tcPr>
            <w:tcW w:w="865" w:type="dxa"/>
            <w:tcBorders>
              <w:top w:val="single" w:sz="8" w:space="0" w:color="auto"/>
              <w:left w:val="nil"/>
              <w:bottom w:val="nil"/>
              <w:right w:val="nil"/>
            </w:tcBorders>
            <w:noWrap/>
            <w:hideMark/>
          </w:tcPr>
          <w:p w14:paraId="49448DC1" w14:textId="77777777" w:rsidR="00D75CCA" w:rsidRDefault="00D75CCA">
            <w:pPr>
              <w:spacing w:after="0" w:line="240" w:lineRule="auto"/>
              <w:rPr>
                <w:rFonts w:ascii="Calibri" w:eastAsia="Times New Roman" w:hAnsi="Calibri" w:cs="Arial"/>
                <w:color w:val="000000"/>
                <w:lang w:eastAsia="en-GB"/>
              </w:rPr>
            </w:pPr>
            <w:r>
              <w:rPr>
                <w:rFonts w:ascii="Calibri" w:eastAsia="Times New Roman" w:hAnsi="Calibri" w:cs="Arial"/>
                <w:color w:val="000000"/>
                <w:lang w:eastAsia="en-GB"/>
              </w:rPr>
              <w:t> </w:t>
            </w:r>
          </w:p>
        </w:tc>
      </w:tr>
      <w:tr w:rsidR="00D75CCA" w14:paraId="1AF15071" w14:textId="77777777" w:rsidTr="00D75CCA">
        <w:trPr>
          <w:trHeight w:val="270"/>
        </w:trPr>
        <w:tc>
          <w:tcPr>
            <w:tcW w:w="1985" w:type="dxa"/>
            <w:tcBorders>
              <w:top w:val="nil"/>
              <w:left w:val="nil"/>
              <w:bottom w:val="single" w:sz="8" w:space="0" w:color="auto"/>
              <w:right w:val="nil"/>
            </w:tcBorders>
            <w:vAlign w:val="center"/>
            <w:hideMark/>
          </w:tcPr>
          <w:p w14:paraId="001DA41F"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 </w:t>
            </w:r>
          </w:p>
        </w:tc>
        <w:tc>
          <w:tcPr>
            <w:tcW w:w="2262" w:type="dxa"/>
            <w:tcBorders>
              <w:top w:val="nil"/>
              <w:left w:val="nil"/>
              <w:bottom w:val="single" w:sz="8" w:space="0" w:color="auto"/>
              <w:right w:val="nil"/>
            </w:tcBorders>
            <w:vAlign w:val="center"/>
            <w:hideMark/>
          </w:tcPr>
          <w:p w14:paraId="0C2DEFF6"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 </w:t>
            </w:r>
          </w:p>
        </w:tc>
        <w:tc>
          <w:tcPr>
            <w:tcW w:w="905" w:type="dxa"/>
            <w:tcBorders>
              <w:top w:val="nil"/>
              <w:left w:val="nil"/>
              <w:bottom w:val="single" w:sz="8" w:space="0" w:color="auto"/>
              <w:right w:val="nil"/>
            </w:tcBorders>
            <w:noWrap/>
            <w:vAlign w:val="center"/>
            <w:hideMark/>
          </w:tcPr>
          <w:p w14:paraId="595B7AC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N</w:t>
            </w:r>
          </w:p>
        </w:tc>
        <w:tc>
          <w:tcPr>
            <w:tcW w:w="863" w:type="dxa"/>
            <w:tcBorders>
              <w:top w:val="nil"/>
              <w:left w:val="nil"/>
              <w:bottom w:val="single" w:sz="8" w:space="0" w:color="auto"/>
              <w:right w:val="nil"/>
            </w:tcBorders>
            <w:noWrap/>
            <w:vAlign w:val="center"/>
            <w:hideMark/>
          </w:tcPr>
          <w:p w14:paraId="2581CDF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w:t>
            </w:r>
          </w:p>
        </w:tc>
        <w:tc>
          <w:tcPr>
            <w:tcW w:w="1198" w:type="dxa"/>
            <w:tcBorders>
              <w:top w:val="nil"/>
              <w:left w:val="nil"/>
              <w:bottom w:val="single" w:sz="8" w:space="0" w:color="auto"/>
              <w:right w:val="nil"/>
            </w:tcBorders>
            <w:noWrap/>
            <w:vAlign w:val="center"/>
            <w:hideMark/>
          </w:tcPr>
          <w:p w14:paraId="7FC6872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N</w:t>
            </w:r>
          </w:p>
        </w:tc>
        <w:tc>
          <w:tcPr>
            <w:tcW w:w="843" w:type="dxa"/>
            <w:tcBorders>
              <w:top w:val="nil"/>
              <w:left w:val="nil"/>
              <w:bottom w:val="single" w:sz="8" w:space="0" w:color="auto"/>
              <w:right w:val="nil"/>
            </w:tcBorders>
            <w:noWrap/>
            <w:vAlign w:val="center"/>
            <w:hideMark/>
          </w:tcPr>
          <w:p w14:paraId="7E3C56A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w:t>
            </w:r>
          </w:p>
        </w:tc>
        <w:tc>
          <w:tcPr>
            <w:tcW w:w="805" w:type="dxa"/>
            <w:tcBorders>
              <w:top w:val="nil"/>
              <w:left w:val="nil"/>
              <w:bottom w:val="single" w:sz="8" w:space="0" w:color="auto"/>
              <w:right w:val="nil"/>
            </w:tcBorders>
            <w:noWrap/>
            <w:vAlign w:val="center"/>
            <w:hideMark/>
          </w:tcPr>
          <w:p w14:paraId="6BD65E4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p</w:t>
            </w:r>
          </w:p>
        </w:tc>
        <w:tc>
          <w:tcPr>
            <w:tcW w:w="991" w:type="dxa"/>
            <w:tcBorders>
              <w:top w:val="nil"/>
              <w:left w:val="nil"/>
              <w:bottom w:val="single" w:sz="8" w:space="0" w:color="auto"/>
              <w:right w:val="nil"/>
            </w:tcBorders>
            <w:noWrap/>
            <w:vAlign w:val="center"/>
            <w:hideMark/>
          </w:tcPr>
          <w:p w14:paraId="19EC8B0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N</w:t>
            </w:r>
          </w:p>
        </w:tc>
        <w:tc>
          <w:tcPr>
            <w:tcW w:w="852" w:type="dxa"/>
            <w:tcBorders>
              <w:top w:val="nil"/>
              <w:left w:val="nil"/>
              <w:bottom w:val="single" w:sz="8" w:space="0" w:color="auto"/>
              <w:right w:val="nil"/>
            </w:tcBorders>
            <w:noWrap/>
            <w:vAlign w:val="center"/>
            <w:hideMark/>
          </w:tcPr>
          <w:p w14:paraId="229DC03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w:t>
            </w:r>
          </w:p>
        </w:tc>
        <w:tc>
          <w:tcPr>
            <w:tcW w:w="1134" w:type="dxa"/>
            <w:tcBorders>
              <w:top w:val="nil"/>
              <w:left w:val="nil"/>
              <w:bottom w:val="single" w:sz="8" w:space="0" w:color="auto"/>
              <w:right w:val="nil"/>
            </w:tcBorders>
            <w:noWrap/>
            <w:vAlign w:val="center"/>
            <w:hideMark/>
          </w:tcPr>
          <w:p w14:paraId="18E4CF4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N</w:t>
            </w:r>
          </w:p>
        </w:tc>
        <w:tc>
          <w:tcPr>
            <w:tcW w:w="850" w:type="dxa"/>
            <w:tcBorders>
              <w:top w:val="nil"/>
              <w:left w:val="nil"/>
              <w:bottom w:val="single" w:sz="8" w:space="0" w:color="auto"/>
              <w:right w:val="nil"/>
            </w:tcBorders>
            <w:noWrap/>
            <w:vAlign w:val="center"/>
            <w:hideMark/>
          </w:tcPr>
          <w:p w14:paraId="1CF1D9C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w:t>
            </w:r>
          </w:p>
        </w:tc>
        <w:tc>
          <w:tcPr>
            <w:tcW w:w="865" w:type="dxa"/>
            <w:tcBorders>
              <w:top w:val="nil"/>
              <w:left w:val="nil"/>
              <w:bottom w:val="single" w:sz="8" w:space="0" w:color="auto"/>
              <w:right w:val="nil"/>
            </w:tcBorders>
            <w:noWrap/>
            <w:vAlign w:val="center"/>
            <w:hideMark/>
          </w:tcPr>
          <w:p w14:paraId="053D479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p</w:t>
            </w:r>
          </w:p>
        </w:tc>
      </w:tr>
      <w:tr w:rsidR="00D75CCA" w14:paraId="2586BC01" w14:textId="77777777" w:rsidTr="00D75CCA">
        <w:trPr>
          <w:trHeight w:val="270"/>
        </w:trPr>
        <w:tc>
          <w:tcPr>
            <w:tcW w:w="1985" w:type="dxa"/>
            <w:vAlign w:val="center"/>
            <w:hideMark/>
          </w:tcPr>
          <w:p w14:paraId="36A7C2F0" w14:textId="77777777" w:rsidR="00D75CCA" w:rsidRDefault="00D75CCA">
            <w:pPr>
              <w:spacing w:after="0" w:line="240" w:lineRule="auto"/>
              <w:rPr>
                <w:rFonts w:ascii="Arial" w:eastAsia="Times New Roman" w:hAnsi="Arial" w:cs="Arial"/>
                <w:b/>
                <w:bCs/>
                <w:i/>
                <w:iCs/>
                <w:color w:val="000000"/>
                <w:sz w:val="20"/>
                <w:szCs w:val="20"/>
                <w:lang w:eastAsia="en-GB"/>
              </w:rPr>
            </w:pPr>
            <w:r>
              <w:rPr>
                <w:rFonts w:ascii="Arial" w:eastAsia="Times New Roman" w:hAnsi="Arial" w:cs="Arial"/>
                <w:b/>
                <w:bCs/>
                <w:i/>
                <w:iCs/>
                <w:color w:val="000000"/>
                <w:sz w:val="20"/>
                <w:lang w:eastAsia="en-GB"/>
              </w:rPr>
              <w:t>Total</w:t>
            </w:r>
          </w:p>
        </w:tc>
        <w:tc>
          <w:tcPr>
            <w:tcW w:w="2262" w:type="dxa"/>
            <w:vAlign w:val="center"/>
            <w:hideMark/>
          </w:tcPr>
          <w:p w14:paraId="5CEE3A64" w14:textId="77777777" w:rsidR="00D75CCA" w:rsidRDefault="00D75CCA">
            <w:pPr>
              <w:rPr>
                <w:rFonts w:ascii="Arial" w:eastAsia="Times New Roman" w:hAnsi="Arial" w:cs="Arial"/>
                <w:b/>
                <w:bCs/>
                <w:i/>
                <w:iCs/>
                <w:color w:val="000000"/>
                <w:sz w:val="20"/>
                <w:szCs w:val="20"/>
                <w:lang w:eastAsia="en-GB"/>
              </w:rPr>
            </w:pPr>
          </w:p>
        </w:tc>
        <w:tc>
          <w:tcPr>
            <w:tcW w:w="905" w:type="dxa"/>
            <w:noWrap/>
            <w:vAlign w:val="center"/>
            <w:hideMark/>
          </w:tcPr>
          <w:p w14:paraId="3A42F9ED"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lang w:eastAsia="en-GB"/>
              </w:rPr>
              <w:t>7,027</w:t>
            </w:r>
          </w:p>
        </w:tc>
        <w:tc>
          <w:tcPr>
            <w:tcW w:w="863" w:type="dxa"/>
            <w:noWrap/>
            <w:vAlign w:val="center"/>
            <w:hideMark/>
          </w:tcPr>
          <w:p w14:paraId="367ACCA5"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51.7</w:t>
            </w:r>
          </w:p>
        </w:tc>
        <w:tc>
          <w:tcPr>
            <w:tcW w:w="1198" w:type="dxa"/>
            <w:noWrap/>
            <w:vAlign w:val="center"/>
            <w:hideMark/>
          </w:tcPr>
          <w:p w14:paraId="20099DBA"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lang w:eastAsia="en-GB"/>
              </w:rPr>
              <w:t>6,562</w:t>
            </w:r>
          </w:p>
        </w:tc>
        <w:tc>
          <w:tcPr>
            <w:tcW w:w="843" w:type="dxa"/>
            <w:noWrap/>
            <w:vAlign w:val="center"/>
            <w:hideMark/>
          </w:tcPr>
          <w:p w14:paraId="2BF49C7F"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48.3</w:t>
            </w:r>
          </w:p>
        </w:tc>
        <w:tc>
          <w:tcPr>
            <w:tcW w:w="805" w:type="dxa"/>
            <w:noWrap/>
            <w:vAlign w:val="center"/>
            <w:hideMark/>
          </w:tcPr>
          <w:p w14:paraId="62248941" w14:textId="77777777" w:rsidR="00D75CCA" w:rsidRDefault="00D75CCA">
            <w:pPr>
              <w:rPr>
                <w:rFonts w:ascii="Arial" w:eastAsia="Times New Roman" w:hAnsi="Arial" w:cs="Arial"/>
                <w:i/>
                <w:iCs/>
                <w:color w:val="000000"/>
                <w:sz w:val="20"/>
                <w:szCs w:val="20"/>
                <w:lang w:eastAsia="en-GB"/>
              </w:rPr>
            </w:pPr>
          </w:p>
        </w:tc>
        <w:tc>
          <w:tcPr>
            <w:tcW w:w="991" w:type="dxa"/>
            <w:noWrap/>
            <w:vAlign w:val="center"/>
            <w:hideMark/>
          </w:tcPr>
          <w:p w14:paraId="2EB269A4"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lang w:eastAsia="en-GB"/>
              </w:rPr>
              <w:t>2,421</w:t>
            </w:r>
          </w:p>
        </w:tc>
        <w:tc>
          <w:tcPr>
            <w:tcW w:w="852" w:type="dxa"/>
            <w:noWrap/>
            <w:vAlign w:val="center"/>
            <w:hideMark/>
          </w:tcPr>
          <w:p w14:paraId="0D8B890E"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51.3</w:t>
            </w:r>
          </w:p>
        </w:tc>
        <w:tc>
          <w:tcPr>
            <w:tcW w:w="1134" w:type="dxa"/>
            <w:noWrap/>
            <w:vAlign w:val="center"/>
            <w:hideMark/>
          </w:tcPr>
          <w:p w14:paraId="3D1594B6"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lang w:eastAsia="en-GB"/>
              </w:rPr>
              <w:t>2,296</w:t>
            </w:r>
          </w:p>
        </w:tc>
        <w:tc>
          <w:tcPr>
            <w:tcW w:w="850" w:type="dxa"/>
            <w:noWrap/>
            <w:vAlign w:val="center"/>
            <w:hideMark/>
          </w:tcPr>
          <w:p w14:paraId="7FF6CD8D" w14:textId="77777777" w:rsidR="00D75CCA" w:rsidRDefault="00D75CCA">
            <w:pPr>
              <w:spacing w:after="0" w:line="240" w:lineRule="auto"/>
              <w:jc w:val="right"/>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48.7</w:t>
            </w:r>
          </w:p>
        </w:tc>
        <w:tc>
          <w:tcPr>
            <w:tcW w:w="865" w:type="dxa"/>
            <w:noWrap/>
            <w:vAlign w:val="center"/>
            <w:hideMark/>
          </w:tcPr>
          <w:p w14:paraId="3A388658" w14:textId="77777777" w:rsidR="00D75CCA" w:rsidRDefault="00D75CCA">
            <w:pPr>
              <w:rPr>
                <w:rFonts w:ascii="Arial" w:eastAsia="Times New Roman" w:hAnsi="Arial" w:cs="Arial"/>
                <w:i/>
                <w:iCs/>
                <w:color w:val="000000"/>
                <w:sz w:val="20"/>
                <w:szCs w:val="20"/>
                <w:lang w:eastAsia="en-GB"/>
              </w:rPr>
            </w:pPr>
          </w:p>
        </w:tc>
      </w:tr>
      <w:tr w:rsidR="00D75CCA" w14:paraId="69E4DC9E" w14:textId="77777777" w:rsidTr="00D75CCA">
        <w:trPr>
          <w:trHeight w:val="255"/>
        </w:trPr>
        <w:tc>
          <w:tcPr>
            <w:tcW w:w="1985" w:type="dxa"/>
            <w:vMerge w:val="restart"/>
            <w:tcBorders>
              <w:top w:val="single" w:sz="8" w:space="0" w:color="auto"/>
              <w:left w:val="nil"/>
              <w:bottom w:val="single" w:sz="8" w:space="0" w:color="000000"/>
              <w:right w:val="nil"/>
            </w:tcBorders>
            <w:vAlign w:val="center"/>
            <w:hideMark/>
          </w:tcPr>
          <w:p w14:paraId="3CE74AA1"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Age group</w:t>
            </w:r>
          </w:p>
        </w:tc>
        <w:tc>
          <w:tcPr>
            <w:tcW w:w="2262" w:type="dxa"/>
            <w:tcBorders>
              <w:top w:val="single" w:sz="8" w:space="0" w:color="auto"/>
              <w:left w:val="nil"/>
              <w:bottom w:val="nil"/>
              <w:right w:val="nil"/>
            </w:tcBorders>
            <w:vAlign w:val="center"/>
            <w:hideMark/>
          </w:tcPr>
          <w:p w14:paraId="1026DB48"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&lt;55 years</w:t>
            </w:r>
          </w:p>
        </w:tc>
        <w:tc>
          <w:tcPr>
            <w:tcW w:w="905" w:type="dxa"/>
            <w:tcBorders>
              <w:top w:val="single" w:sz="8" w:space="0" w:color="auto"/>
              <w:left w:val="nil"/>
              <w:bottom w:val="nil"/>
              <w:right w:val="nil"/>
            </w:tcBorders>
            <w:noWrap/>
            <w:vAlign w:val="center"/>
            <w:hideMark/>
          </w:tcPr>
          <w:p w14:paraId="3DB7160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35</w:t>
            </w:r>
          </w:p>
        </w:tc>
        <w:tc>
          <w:tcPr>
            <w:tcW w:w="863" w:type="dxa"/>
            <w:tcBorders>
              <w:top w:val="single" w:sz="8" w:space="0" w:color="auto"/>
              <w:left w:val="nil"/>
              <w:bottom w:val="nil"/>
              <w:right w:val="nil"/>
            </w:tcBorders>
            <w:noWrap/>
            <w:vAlign w:val="center"/>
            <w:hideMark/>
          </w:tcPr>
          <w:p w14:paraId="33D3C45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13.2</w:t>
            </w:r>
          </w:p>
        </w:tc>
        <w:tc>
          <w:tcPr>
            <w:tcW w:w="1198" w:type="dxa"/>
            <w:tcBorders>
              <w:top w:val="single" w:sz="8" w:space="0" w:color="auto"/>
              <w:left w:val="nil"/>
              <w:bottom w:val="nil"/>
              <w:right w:val="nil"/>
            </w:tcBorders>
            <w:noWrap/>
            <w:vAlign w:val="center"/>
            <w:hideMark/>
          </w:tcPr>
          <w:p w14:paraId="5E20C66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231</w:t>
            </w:r>
          </w:p>
        </w:tc>
        <w:tc>
          <w:tcPr>
            <w:tcW w:w="843" w:type="dxa"/>
            <w:tcBorders>
              <w:top w:val="single" w:sz="8" w:space="0" w:color="auto"/>
              <w:left w:val="nil"/>
              <w:bottom w:val="nil"/>
              <w:right w:val="nil"/>
            </w:tcBorders>
            <w:noWrap/>
            <w:vAlign w:val="center"/>
            <w:hideMark/>
          </w:tcPr>
          <w:p w14:paraId="2A68341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86.8</w:t>
            </w:r>
          </w:p>
        </w:tc>
        <w:tc>
          <w:tcPr>
            <w:tcW w:w="805" w:type="dxa"/>
            <w:vMerge w:val="restart"/>
            <w:tcBorders>
              <w:top w:val="single" w:sz="8" w:space="0" w:color="auto"/>
              <w:left w:val="nil"/>
              <w:bottom w:val="single" w:sz="8" w:space="0" w:color="000000"/>
              <w:right w:val="nil"/>
            </w:tcBorders>
            <w:noWrap/>
            <w:vAlign w:val="center"/>
            <w:hideMark/>
          </w:tcPr>
          <w:p w14:paraId="7AA3F61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c>
          <w:tcPr>
            <w:tcW w:w="991" w:type="dxa"/>
            <w:tcBorders>
              <w:top w:val="single" w:sz="8" w:space="0" w:color="auto"/>
              <w:left w:val="nil"/>
              <w:bottom w:val="nil"/>
              <w:right w:val="nil"/>
            </w:tcBorders>
            <w:noWrap/>
            <w:vAlign w:val="center"/>
            <w:hideMark/>
          </w:tcPr>
          <w:p w14:paraId="7F244A4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81</w:t>
            </w:r>
          </w:p>
        </w:tc>
        <w:tc>
          <w:tcPr>
            <w:tcW w:w="852" w:type="dxa"/>
            <w:tcBorders>
              <w:top w:val="single" w:sz="8" w:space="0" w:color="auto"/>
              <w:left w:val="nil"/>
              <w:bottom w:val="nil"/>
              <w:right w:val="nil"/>
            </w:tcBorders>
            <w:noWrap/>
            <w:vAlign w:val="center"/>
            <w:hideMark/>
          </w:tcPr>
          <w:p w14:paraId="2E42B77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38.0</w:t>
            </w:r>
          </w:p>
        </w:tc>
        <w:tc>
          <w:tcPr>
            <w:tcW w:w="1134" w:type="dxa"/>
            <w:tcBorders>
              <w:top w:val="single" w:sz="8" w:space="0" w:color="auto"/>
              <w:left w:val="nil"/>
              <w:bottom w:val="nil"/>
              <w:right w:val="nil"/>
            </w:tcBorders>
            <w:noWrap/>
            <w:vAlign w:val="center"/>
            <w:hideMark/>
          </w:tcPr>
          <w:p w14:paraId="5084840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132</w:t>
            </w:r>
          </w:p>
        </w:tc>
        <w:tc>
          <w:tcPr>
            <w:tcW w:w="850" w:type="dxa"/>
            <w:tcBorders>
              <w:top w:val="single" w:sz="8" w:space="0" w:color="auto"/>
              <w:left w:val="nil"/>
              <w:bottom w:val="nil"/>
              <w:right w:val="nil"/>
            </w:tcBorders>
            <w:noWrap/>
            <w:vAlign w:val="center"/>
            <w:hideMark/>
          </w:tcPr>
          <w:p w14:paraId="06C9E4C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62.0</w:t>
            </w:r>
          </w:p>
        </w:tc>
        <w:tc>
          <w:tcPr>
            <w:tcW w:w="865" w:type="dxa"/>
            <w:vMerge w:val="restart"/>
            <w:tcBorders>
              <w:top w:val="single" w:sz="8" w:space="0" w:color="auto"/>
              <w:left w:val="nil"/>
              <w:bottom w:val="single" w:sz="8" w:space="0" w:color="000000"/>
              <w:right w:val="nil"/>
            </w:tcBorders>
            <w:noWrap/>
            <w:vAlign w:val="center"/>
            <w:hideMark/>
          </w:tcPr>
          <w:p w14:paraId="0A5B414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r>
      <w:tr w:rsidR="00D75CCA" w14:paraId="1D06EE9D" w14:textId="77777777" w:rsidTr="00D75CCA">
        <w:trPr>
          <w:trHeight w:val="255"/>
        </w:trPr>
        <w:tc>
          <w:tcPr>
            <w:tcW w:w="0" w:type="auto"/>
            <w:vMerge/>
            <w:tcBorders>
              <w:top w:val="single" w:sz="8" w:space="0" w:color="auto"/>
              <w:left w:val="nil"/>
              <w:bottom w:val="single" w:sz="8" w:space="0" w:color="000000"/>
              <w:right w:val="nil"/>
            </w:tcBorders>
            <w:vAlign w:val="center"/>
            <w:hideMark/>
          </w:tcPr>
          <w:p w14:paraId="0BF09BB4"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2891F6FF"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55-64 years</w:t>
            </w:r>
          </w:p>
        </w:tc>
        <w:tc>
          <w:tcPr>
            <w:tcW w:w="905" w:type="dxa"/>
            <w:noWrap/>
            <w:vAlign w:val="center"/>
            <w:hideMark/>
          </w:tcPr>
          <w:p w14:paraId="02BD6DB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602</w:t>
            </w:r>
          </w:p>
        </w:tc>
        <w:tc>
          <w:tcPr>
            <w:tcW w:w="863" w:type="dxa"/>
            <w:noWrap/>
            <w:vAlign w:val="center"/>
            <w:hideMark/>
          </w:tcPr>
          <w:p w14:paraId="3827514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26.5</w:t>
            </w:r>
          </w:p>
        </w:tc>
        <w:tc>
          <w:tcPr>
            <w:tcW w:w="1198" w:type="dxa"/>
            <w:noWrap/>
            <w:vAlign w:val="center"/>
            <w:hideMark/>
          </w:tcPr>
          <w:p w14:paraId="576639C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1,670</w:t>
            </w:r>
          </w:p>
        </w:tc>
        <w:tc>
          <w:tcPr>
            <w:tcW w:w="843" w:type="dxa"/>
            <w:noWrap/>
            <w:vAlign w:val="center"/>
            <w:hideMark/>
          </w:tcPr>
          <w:p w14:paraId="07C2A8F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73.5</w:t>
            </w:r>
          </w:p>
        </w:tc>
        <w:tc>
          <w:tcPr>
            <w:tcW w:w="0" w:type="auto"/>
            <w:vMerge/>
            <w:tcBorders>
              <w:top w:val="single" w:sz="8" w:space="0" w:color="auto"/>
              <w:left w:val="nil"/>
              <w:bottom w:val="single" w:sz="8" w:space="0" w:color="000000"/>
              <w:right w:val="nil"/>
            </w:tcBorders>
            <w:vAlign w:val="center"/>
            <w:hideMark/>
          </w:tcPr>
          <w:p w14:paraId="51D8A4E8"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7F3B335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638</w:t>
            </w:r>
          </w:p>
        </w:tc>
        <w:tc>
          <w:tcPr>
            <w:tcW w:w="852" w:type="dxa"/>
            <w:noWrap/>
            <w:vAlign w:val="center"/>
            <w:hideMark/>
          </w:tcPr>
          <w:p w14:paraId="1D2C9ED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46.7</w:t>
            </w:r>
          </w:p>
        </w:tc>
        <w:tc>
          <w:tcPr>
            <w:tcW w:w="1134" w:type="dxa"/>
            <w:noWrap/>
            <w:vAlign w:val="center"/>
            <w:hideMark/>
          </w:tcPr>
          <w:p w14:paraId="53D7689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728</w:t>
            </w:r>
          </w:p>
        </w:tc>
        <w:tc>
          <w:tcPr>
            <w:tcW w:w="850" w:type="dxa"/>
            <w:noWrap/>
            <w:vAlign w:val="center"/>
            <w:hideMark/>
          </w:tcPr>
          <w:p w14:paraId="09D5313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53.3</w:t>
            </w:r>
          </w:p>
        </w:tc>
        <w:tc>
          <w:tcPr>
            <w:tcW w:w="0" w:type="auto"/>
            <w:vMerge/>
            <w:tcBorders>
              <w:top w:val="single" w:sz="8" w:space="0" w:color="auto"/>
              <w:left w:val="nil"/>
              <w:bottom w:val="single" w:sz="8" w:space="0" w:color="000000"/>
              <w:right w:val="nil"/>
            </w:tcBorders>
            <w:vAlign w:val="center"/>
            <w:hideMark/>
          </w:tcPr>
          <w:p w14:paraId="52CCFCB1" w14:textId="77777777" w:rsidR="00D75CCA" w:rsidRDefault="00D75CCA">
            <w:pPr>
              <w:spacing w:after="0"/>
              <w:rPr>
                <w:rFonts w:ascii="Arial" w:eastAsia="Times New Roman" w:hAnsi="Arial" w:cs="Arial"/>
                <w:color w:val="000000"/>
                <w:sz w:val="20"/>
                <w:szCs w:val="20"/>
                <w:lang w:eastAsia="en-GB"/>
              </w:rPr>
            </w:pPr>
          </w:p>
        </w:tc>
      </w:tr>
      <w:tr w:rsidR="00D75CCA" w14:paraId="608056A9" w14:textId="77777777" w:rsidTr="00D75CCA">
        <w:trPr>
          <w:trHeight w:val="255"/>
        </w:trPr>
        <w:tc>
          <w:tcPr>
            <w:tcW w:w="0" w:type="auto"/>
            <w:vMerge/>
            <w:tcBorders>
              <w:top w:val="single" w:sz="8" w:space="0" w:color="auto"/>
              <w:left w:val="nil"/>
              <w:bottom w:val="single" w:sz="8" w:space="0" w:color="000000"/>
              <w:right w:val="nil"/>
            </w:tcBorders>
            <w:vAlign w:val="center"/>
            <w:hideMark/>
          </w:tcPr>
          <w:p w14:paraId="2DFCCE7C"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568A2F88"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65-74 years</w:t>
            </w:r>
          </w:p>
        </w:tc>
        <w:tc>
          <w:tcPr>
            <w:tcW w:w="905" w:type="dxa"/>
            <w:noWrap/>
            <w:vAlign w:val="center"/>
            <w:hideMark/>
          </w:tcPr>
          <w:p w14:paraId="0E4E4EF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3,065</w:t>
            </w:r>
          </w:p>
        </w:tc>
        <w:tc>
          <w:tcPr>
            <w:tcW w:w="863" w:type="dxa"/>
            <w:noWrap/>
            <w:vAlign w:val="center"/>
            <w:hideMark/>
          </w:tcPr>
          <w:p w14:paraId="6D39574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46.1</w:t>
            </w:r>
          </w:p>
        </w:tc>
        <w:tc>
          <w:tcPr>
            <w:tcW w:w="1198" w:type="dxa"/>
            <w:noWrap/>
            <w:vAlign w:val="center"/>
            <w:hideMark/>
          </w:tcPr>
          <w:p w14:paraId="4BD5A23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3,582</w:t>
            </w:r>
          </w:p>
        </w:tc>
        <w:tc>
          <w:tcPr>
            <w:tcW w:w="843" w:type="dxa"/>
            <w:noWrap/>
            <w:vAlign w:val="center"/>
            <w:hideMark/>
          </w:tcPr>
          <w:p w14:paraId="5DBE1CE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53.9</w:t>
            </w:r>
          </w:p>
        </w:tc>
        <w:tc>
          <w:tcPr>
            <w:tcW w:w="0" w:type="auto"/>
            <w:vMerge/>
            <w:tcBorders>
              <w:top w:val="single" w:sz="8" w:space="0" w:color="auto"/>
              <w:left w:val="nil"/>
              <w:bottom w:val="single" w:sz="8" w:space="0" w:color="000000"/>
              <w:right w:val="nil"/>
            </w:tcBorders>
            <w:vAlign w:val="center"/>
            <w:hideMark/>
          </w:tcPr>
          <w:p w14:paraId="6168D2B1"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0D67B04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1,357</w:t>
            </w:r>
          </w:p>
        </w:tc>
        <w:tc>
          <w:tcPr>
            <w:tcW w:w="852" w:type="dxa"/>
            <w:noWrap/>
            <w:vAlign w:val="center"/>
            <w:hideMark/>
          </w:tcPr>
          <w:p w14:paraId="5DE2AE2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53.2</w:t>
            </w:r>
          </w:p>
        </w:tc>
        <w:tc>
          <w:tcPr>
            <w:tcW w:w="1134" w:type="dxa"/>
            <w:noWrap/>
            <w:vAlign w:val="center"/>
            <w:hideMark/>
          </w:tcPr>
          <w:p w14:paraId="5C3FA22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1,196</w:t>
            </w:r>
          </w:p>
        </w:tc>
        <w:tc>
          <w:tcPr>
            <w:tcW w:w="850" w:type="dxa"/>
            <w:noWrap/>
            <w:vAlign w:val="center"/>
            <w:hideMark/>
          </w:tcPr>
          <w:p w14:paraId="103D5EE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46.8</w:t>
            </w:r>
          </w:p>
        </w:tc>
        <w:tc>
          <w:tcPr>
            <w:tcW w:w="0" w:type="auto"/>
            <w:vMerge/>
            <w:tcBorders>
              <w:top w:val="single" w:sz="8" w:space="0" w:color="auto"/>
              <w:left w:val="nil"/>
              <w:bottom w:val="single" w:sz="8" w:space="0" w:color="000000"/>
              <w:right w:val="nil"/>
            </w:tcBorders>
            <w:vAlign w:val="center"/>
            <w:hideMark/>
          </w:tcPr>
          <w:p w14:paraId="1D6FAE59" w14:textId="77777777" w:rsidR="00D75CCA" w:rsidRDefault="00D75CCA">
            <w:pPr>
              <w:spacing w:after="0"/>
              <w:rPr>
                <w:rFonts w:ascii="Arial" w:eastAsia="Times New Roman" w:hAnsi="Arial" w:cs="Arial"/>
                <w:color w:val="000000"/>
                <w:sz w:val="20"/>
                <w:szCs w:val="20"/>
                <w:lang w:eastAsia="en-GB"/>
              </w:rPr>
            </w:pPr>
          </w:p>
        </w:tc>
      </w:tr>
      <w:tr w:rsidR="00D75CCA" w14:paraId="46789806" w14:textId="77777777" w:rsidTr="00D75CCA">
        <w:trPr>
          <w:trHeight w:val="255"/>
        </w:trPr>
        <w:tc>
          <w:tcPr>
            <w:tcW w:w="0" w:type="auto"/>
            <w:vMerge/>
            <w:tcBorders>
              <w:top w:val="single" w:sz="8" w:space="0" w:color="auto"/>
              <w:left w:val="nil"/>
              <w:bottom w:val="single" w:sz="8" w:space="0" w:color="000000"/>
              <w:right w:val="nil"/>
            </w:tcBorders>
            <w:vAlign w:val="center"/>
            <w:hideMark/>
          </w:tcPr>
          <w:p w14:paraId="3689726D"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51F7A20D"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75-84 years</w:t>
            </w:r>
          </w:p>
        </w:tc>
        <w:tc>
          <w:tcPr>
            <w:tcW w:w="905" w:type="dxa"/>
            <w:noWrap/>
            <w:vAlign w:val="center"/>
            <w:hideMark/>
          </w:tcPr>
          <w:p w14:paraId="2410C07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2,905</w:t>
            </w:r>
          </w:p>
        </w:tc>
        <w:tc>
          <w:tcPr>
            <w:tcW w:w="863" w:type="dxa"/>
            <w:noWrap/>
            <w:vAlign w:val="center"/>
            <w:hideMark/>
          </w:tcPr>
          <w:p w14:paraId="31B5473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74.0</w:t>
            </w:r>
          </w:p>
        </w:tc>
        <w:tc>
          <w:tcPr>
            <w:tcW w:w="1198" w:type="dxa"/>
            <w:noWrap/>
            <w:vAlign w:val="center"/>
            <w:hideMark/>
          </w:tcPr>
          <w:p w14:paraId="127AC21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1,022</w:t>
            </w:r>
          </w:p>
        </w:tc>
        <w:tc>
          <w:tcPr>
            <w:tcW w:w="843" w:type="dxa"/>
            <w:noWrap/>
            <w:vAlign w:val="center"/>
            <w:hideMark/>
          </w:tcPr>
          <w:p w14:paraId="0A75629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26.0</w:t>
            </w:r>
          </w:p>
        </w:tc>
        <w:tc>
          <w:tcPr>
            <w:tcW w:w="0" w:type="auto"/>
            <w:vMerge/>
            <w:tcBorders>
              <w:top w:val="single" w:sz="8" w:space="0" w:color="auto"/>
              <w:left w:val="nil"/>
              <w:bottom w:val="single" w:sz="8" w:space="0" w:color="000000"/>
              <w:right w:val="nil"/>
            </w:tcBorders>
            <w:vAlign w:val="center"/>
            <w:hideMark/>
          </w:tcPr>
          <w:p w14:paraId="54534FEF"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1B2E55F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330</w:t>
            </w:r>
          </w:p>
        </w:tc>
        <w:tc>
          <w:tcPr>
            <w:tcW w:w="852" w:type="dxa"/>
            <w:noWrap/>
            <w:vAlign w:val="center"/>
            <w:hideMark/>
          </w:tcPr>
          <w:p w14:paraId="5BA401C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58.8</w:t>
            </w:r>
          </w:p>
        </w:tc>
        <w:tc>
          <w:tcPr>
            <w:tcW w:w="1134" w:type="dxa"/>
            <w:noWrap/>
            <w:vAlign w:val="center"/>
            <w:hideMark/>
          </w:tcPr>
          <w:p w14:paraId="3DE3FE9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231</w:t>
            </w:r>
          </w:p>
        </w:tc>
        <w:tc>
          <w:tcPr>
            <w:tcW w:w="850" w:type="dxa"/>
            <w:noWrap/>
            <w:vAlign w:val="center"/>
            <w:hideMark/>
          </w:tcPr>
          <w:p w14:paraId="6EAB9B0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41.2</w:t>
            </w:r>
          </w:p>
        </w:tc>
        <w:tc>
          <w:tcPr>
            <w:tcW w:w="0" w:type="auto"/>
            <w:vMerge/>
            <w:tcBorders>
              <w:top w:val="single" w:sz="8" w:space="0" w:color="auto"/>
              <w:left w:val="nil"/>
              <w:bottom w:val="single" w:sz="8" w:space="0" w:color="000000"/>
              <w:right w:val="nil"/>
            </w:tcBorders>
            <w:vAlign w:val="center"/>
            <w:hideMark/>
          </w:tcPr>
          <w:p w14:paraId="4867857B" w14:textId="77777777" w:rsidR="00D75CCA" w:rsidRDefault="00D75CCA">
            <w:pPr>
              <w:spacing w:after="0"/>
              <w:rPr>
                <w:rFonts w:ascii="Arial" w:eastAsia="Times New Roman" w:hAnsi="Arial" w:cs="Arial"/>
                <w:color w:val="000000"/>
                <w:sz w:val="20"/>
                <w:szCs w:val="20"/>
                <w:lang w:eastAsia="en-GB"/>
              </w:rPr>
            </w:pPr>
          </w:p>
        </w:tc>
      </w:tr>
      <w:tr w:rsidR="00D75CCA" w14:paraId="01AF1A52" w14:textId="77777777" w:rsidTr="00D75CCA">
        <w:trPr>
          <w:trHeight w:val="270"/>
        </w:trPr>
        <w:tc>
          <w:tcPr>
            <w:tcW w:w="0" w:type="auto"/>
            <w:vMerge/>
            <w:tcBorders>
              <w:top w:val="single" w:sz="8" w:space="0" w:color="auto"/>
              <w:left w:val="nil"/>
              <w:bottom w:val="single" w:sz="8" w:space="0" w:color="000000"/>
              <w:right w:val="nil"/>
            </w:tcBorders>
            <w:vAlign w:val="center"/>
            <w:hideMark/>
          </w:tcPr>
          <w:p w14:paraId="1B6CFDF1" w14:textId="77777777" w:rsidR="00D75CCA" w:rsidRDefault="00D75CCA">
            <w:pPr>
              <w:spacing w:after="0"/>
              <w:rPr>
                <w:rFonts w:ascii="Arial" w:eastAsia="Times New Roman" w:hAnsi="Arial" w:cs="Arial"/>
                <w:b/>
                <w:bCs/>
                <w:color w:val="000000"/>
                <w:sz w:val="20"/>
                <w:szCs w:val="20"/>
                <w:lang w:eastAsia="en-GB"/>
              </w:rPr>
            </w:pPr>
          </w:p>
        </w:tc>
        <w:tc>
          <w:tcPr>
            <w:tcW w:w="2262" w:type="dxa"/>
            <w:tcBorders>
              <w:top w:val="nil"/>
              <w:left w:val="nil"/>
              <w:bottom w:val="single" w:sz="8" w:space="0" w:color="auto"/>
              <w:right w:val="nil"/>
            </w:tcBorders>
            <w:vAlign w:val="center"/>
            <w:hideMark/>
          </w:tcPr>
          <w:p w14:paraId="3F56BF46"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85+ years</w:t>
            </w:r>
          </w:p>
        </w:tc>
        <w:tc>
          <w:tcPr>
            <w:tcW w:w="905" w:type="dxa"/>
            <w:tcBorders>
              <w:top w:val="nil"/>
              <w:left w:val="nil"/>
              <w:bottom w:val="single" w:sz="8" w:space="0" w:color="auto"/>
              <w:right w:val="nil"/>
            </w:tcBorders>
            <w:noWrap/>
            <w:vAlign w:val="center"/>
            <w:hideMark/>
          </w:tcPr>
          <w:p w14:paraId="7DF4A72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417</w:t>
            </w:r>
          </w:p>
        </w:tc>
        <w:tc>
          <w:tcPr>
            <w:tcW w:w="863" w:type="dxa"/>
            <w:tcBorders>
              <w:top w:val="nil"/>
              <w:left w:val="nil"/>
              <w:bottom w:val="single" w:sz="8" w:space="0" w:color="auto"/>
              <w:right w:val="nil"/>
            </w:tcBorders>
            <w:noWrap/>
            <w:vAlign w:val="center"/>
            <w:hideMark/>
          </w:tcPr>
          <w:p w14:paraId="2DBDBBB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88.2</w:t>
            </w:r>
          </w:p>
        </w:tc>
        <w:tc>
          <w:tcPr>
            <w:tcW w:w="1198" w:type="dxa"/>
            <w:tcBorders>
              <w:top w:val="nil"/>
              <w:left w:val="nil"/>
              <w:bottom w:val="single" w:sz="8" w:space="0" w:color="auto"/>
              <w:right w:val="nil"/>
            </w:tcBorders>
            <w:noWrap/>
            <w:vAlign w:val="center"/>
            <w:hideMark/>
          </w:tcPr>
          <w:p w14:paraId="62D7440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56</w:t>
            </w:r>
          </w:p>
        </w:tc>
        <w:tc>
          <w:tcPr>
            <w:tcW w:w="843" w:type="dxa"/>
            <w:tcBorders>
              <w:top w:val="nil"/>
              <w:left w:val="nil"/>
              <w:bottom w:val="single" w:sz="8" w:space="0" w:color="auto"/>
              <w:right w:val="nil"/>
            </w:tcBorders>
            <w:noWrap/>
            <w:vAlign w:val="center"/>
            <w:hideMark/>
          </w:tcPr>
          <w:p w14:paraId="7758C31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11.8</w:t>
            </w:r>
          </w:p>
        </w:tc>
        <w:tc>
          <w:tcPr>
            <w:tcW w:w="0" w:type="auto"/>
            <w:vMerge/>
            <w:tcBorders>
              <w:top w:val="single" w:sz="8" w:space="0" w:color="auto"/>
              <w:left w:val="nil"/>
              <w:bottom w:val="single" w:sz="8" w:space="0" w:color="000000"/>
              <w:right w:val="nil"/>
            </w:tcBorders>
            <w:vAlign w:val="center"/>
            <w:hideMark/>
          </w:tcPr>
          <w:p w14:paraId="234206D4" w14:textId="77777777" w:rsidR="00D75CCA" w:rsidRDefault="00D75CCA">
            <w:pPr>
              <w:spacing w:after="0"/>
              <w:rPr>
                <w:rFonts w:ascii="Arial" w:eastAsia="Times New Roman" w:hAnsi="Arial" w:cs="Arial"/>
                <w:color w:val="000000"/>
                <w:sz w:val="20"/>
                <w:szCs w:val="20"/>
                <w:lang w:eastAsia="en-GB"/>
              </w:rPr>
            </w:pPr>
          </w:p>
        </w:tc>
        <w:tc>
          <w:tcPr>
            <w:tcW w:w="991" w:type="dxa"/>
            <w:tcBorders>
              <w:top w:val="nil"/>
              <w:left w:val="nil"/>
              <w:bottom w:val="single" w:sz="8" w:space="0" w:color="auto"/>
              <w:right w:val="nil"/>
            </w:tcBorders>
            <w:noWrap/>
            <w:vAlign w:val="center"/>
            <w:hideMark/>
          </w:tcPr>
          <w:p w14:paraId="370CBE0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15</w:t>
            </w:r>
          </w:p>
        </w:tc>
        <w:tc>
          <w:tcPr>
            <w:tcW w:w="852" w:type="dxa"/>
            <w:tcBorders>
              <w:top w:val="nil"/>
              <w:left w:val="nil"/>
              <w:bottom w:val="single" w:sz="8" w:space="0" w:color="auto"/>
              <w:right w:val="nil"/>
            </w:tcBorders>
            <w:noWrap/>
            <w:vAlign w:val="center"/>
            <w:hideMark/>
          </w:tcPr>
          <w:p w14:paraId="7EE298D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62.5</w:t>
            </w:r>
          </w:p>
        </w:tc>
        <w:tc>
          <w:tcPr>
            <w:tcW w:w="1134" w:type="dxa"/>
            <w:tcBorders>
              <w:top w:val="nil"/>
              <w:left w:val="nil"/>
              <w:bottom w:val="single" w:sz="8" w:space="0" w:color="auto"/>
              <w:right w:val="nil"/>
            </w:tcBorders>
            <w:noWrap/>
            <w:vAlign w:val="center"/>
            <w:hideMark/>
          </w:tcPr>
          <w:p w14:paraId="560E2D7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9</w:t>
            </w:r>
          </w:p>
        </w:tc>
        <w:tc>
          <w:tcPr>
            <w:tcW w:w="850" w:type="dxa"/>
            <w:tcBorders>
              <w:top w:val="nil"/>
              <w:left w:val="nil"/>
              <w:bottom w:val="single" w:sz="8" w:space="0" w:color="auto"/>
              <w:right w:val="nil"/>
            </w:tcBorders>
            <w:noWrap/>
            <w:vAlign w:val="center"/>
            <w:hideMark/>
          </w:tcPr>
          <w:p w14:paraId="78F34BC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37.5</w:t>
            </w:r>
          </w:p>
        </w:tc>
        <w:tc>
          <w:tcPr>
            <w:tcW w:w="0" w:type="auto"/>
            <w:vMerge/>
            <w:tcBorders>
              <w:top w:val="single" w:sz="8" w:space="0" w:color="auto"/>
              <w:left w:val="nil"/>
              <w:bottom w:val="single" w:sz="8" w:space="0" w:color="000000"/>
              <w:right w:val="nil"/>
            </w:tcBorders>
            <w:vAlign w:val="center"/>
            <w:hideMark/>
          </w:tcPr>
          <w:p w14:paraId="28AFF74D" w14:textId="77777777" w:rsidR="00D75CCA" w:rsidRDefault="00D75CCA">
            <w:pPr>
              <w:spacing w:after="0"/>
              <w:rPr>
                <w:rFonts w:ascii="Arial" w:eastAsia="Times New Roman" w:hAnsi="Arial" w:cs="Arial"/>
                <w:color w:val="000000"/>
                <w:sz w:val="20"/>
                <w:szCs w:val="20"/>
                <w:lang w:eastAsia="en-GB"/>
              </w:rPr>
            </w:pPr>
          </w:p>
        </w:tc>
      </w:tr>
      <w:tr w:rsidR="00D75CCA" w14:paraId="5C6738A8" w14:textId="77777777" w:rsidTr="00D75CCA">
        <w:trPr>
          <w:trHeight w:val="300"/>
        </w:trPr>
        <w:tc>
          <w:tcPr>
            <w:tcW w:w="1985" w:type="dxa"/>
            <w:vMerge w:val="restart"/>
            <w:tcBorders>
              <w:top w:val="nil"/>
              <w:left w:val="nil"/>
              <w:bottom w:val="single" w:sz="8" w:space="0" w:color="000000"/>
              <w:right w:val="nil"/>
            </w:tcBorders>
            <w:vAlign w:val="center"/>
            <w:hideMark/>
          </w:tcPr>
          <w:p w14:paraId="35916AFF"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Other long-term conditions</w:t>
            </w:r>
          </w:p>
        </w:tc>
        <w:tc>
          <w:tcPr>
            <w:tcW w:w="2262" w:type="dxa"/>
            <w:vAlign w:val="center"/>
            <w:hideMark/>
          </w:tcPr>
          <w:p w14:paraId="26C27CC0"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0</w:t>
            </w:r>
          </w:p>
        </w:tc>
        <w:tc>
          <w:tcPr>
            <w:tcW w:w="905" w:type="dxa"/>
            <w:noWrap/>
            <w:vAlign w:val="center"/>
            <w:hideMark/>
          </w:tcPr>
          <w:p w14:paraId="0E38A08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1,471</w:t>
            </w:r>
          </w:p>
        </w:tc>
        <w:tc>
          <w:tcPr>
            <w:tcW w:w="863" w:type="dxa"/>
            <w:noWrap/>
            <w:vAlign w:val="center"/>
            <w:hideMark/>
          </w:tcPr>
          <w:p w14:paraId="2D7224A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42.2</w:t>
            </w:r>
          </w:p>
        </w:tc>
        <w:tc>
          <w:tcPr>
            <w:tcW w:w="1198" w:type="dxa"/>
            <w:noWrap/>
            <w:vAlign w:val="center"/>
            <w:hideMark/>
          </w:tcPr>
          <w:p w14:paraId="0EF5899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2,013</w:t>
            </w:r>
          </w:p>
        </w:tc>
        <w:tc>
          <w:tcPr>
            <w:tcW w:w="843" w:type="dxa"/>
            <w:noWrap/>
            <w:vAlign w:val="center"/>
            <w:hideMark/>
          </w:tcPr>
          <w:p w14:paraId="7CAD2F8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57.8</w:t>
            </w:r>
          </w:p>
        </w:tc>
        <w:tc>
          <w:tcPr>
            <w:tcW w:w="805" w:type="dxa"/>
            <w:vMerge w:val="restart"/>
            <w:tcBorders>
              <w:top w:val="nil"/>
              <w:left w:val="nil"/>
              <w:bottom w:val="single" w:sz="8" w:space="0" w:color="000000"/>
              <w:right w:val="nil"/>
            </w:tcBorders>
            <w:noWrap/>
            <w:vAlign w:val="center"/>
            <w:hideMark/>
          </w:tcPr>
          <w:p w14:paraId="1B05A35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c>
          <w:tcPr>
            <w:tcW w:w="991" w:type="dxa"/>
            <w:noWrap/>
            <w:vAlign w:val="center"/>
            <w:hideMark/>
          </w:tcPr>
          <w:p w14:paraId="425905B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723</w:t>
            </w:r>
          </w:p>
        </w:tc>
        <w:tc>
          <w:tcPr>
            <w:tcW w:w="852" w:type="dxa"/>
            <w:noWrap/>
            <w:vAlign w:val="center"/>
            <w:hideMark/>
          </w:tcPr>
          <w:p w14:paraId="6C3D430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47.1</w:t>
            </w:r>
          </w:p>
        </w:tc>
        <w:tc>
          <w:tcPr>
            <w:tcW w:w="1134" w:type="dxa"/>
            <w:noWrap/>
            <w:vAlign w:val="center"/>
            <w:hideMark/>
          </w:tcPr>
          <w:p w14:paraId="05404B1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813</w:t>
            </w:r>
          </w:p>
        </w:tc>
        <w:tc>
          <w:tcPr>
            <w:tcW w:w="850" w:type="dxa"/>
            <w:noWrap/>
            <w:vAlign w:val="center"/>
            <w:hideMark/>
          </w:tcPr>
          <w:p w14:paraId="0E8C8C9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52.9</w:t>
            </w:r>
          </w:p>
        </w:tc>
        <w:tc>
          <w:tcPr>
            <w:tcW w:w="865" w:type="dxa"/>
            <w:vMerge w:val="restart"/>
            <w:tcBorders>
              <w:top w:val="nil"/>
              <w:left w:val="nil"/>
              <w:bottom w:val="single" w:sz="8" w:space="0" w:color="000000"/>
              <w:right w:val="nil"/>
            </w:tcBorders>
            <w:noWrap/>
            <w:vAlign w:val="center"/>
            <w:hideMark/>
          </w:tcPr>
          <w:p w14:paraId="40FA464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r>
      <w:tr w:rsidR="00D75CCA" w14:paraId="02A59F5F" w14:textId="77777777" w:rsidTr="00D75CCA">
        <w:trPr>
          <w:trHeight w:val="255"/>
        </w:trPr>
        <w:tc>
          <w:tcPr>
            <w:tcW w:w="0" w:type="auto"/>
            <w:vMerge/>
            <w:tcBorders>
              <w:top w:val="nil"/>
              <w:left w:val="nil"/>
              <w:bottom w:val="single" w:sz="8" w:space="0" w:color="000000"/>
              <w:right w:val="nil"/>
            </w:tcBorders>
            <w:vAlign w:val="center"/>
            <w:hideMark/>
          </w:tcPr>
          <w:p w14:paraId="7EF57293"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293960AC"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1</w:t>
            </w:r>
          </w:p>
        </w:tc>
        <w:tc>
          <w:tcPr>
            <w:tcW w:w="905" w:type="dxa"/>
            <w:noWrap/>
            <w:vAlign w:val="center"/>
            <w:hideMark/>
          </w:tcPr>
          <w:p w14:paraId="193E764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2,313</w:t>
            </w:r>
          </w:p>
        </w:tc>
        <w:tc>
          <w:tcPr>
            <w:tcW w:w="863" w:type="dxa"/>
            <w:noWrap/>
            <w:vAlign w:val="center"/>
            <w:hideMark/>
          </w:tcPr>
          <w:p w14:paraId="0C4C932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49.8</w:t>
            </w:r>
          </w:p>
        </w:tc>
        <w:tc>
          <w:tcPr>
            <w:tcW w:w="1198" w:type="dxa"/>
            <w:noWrap/>
            <w:vAlign w:val="center"/>
            <w:hideMark/>
          </w:tcPr>
          <w:p w14:paraId="70B627B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2,330</w:t>
            </w:r>
          </w:p>
        </w:tc>
        <w:tc>
          <w:tcPr>
            <w:tcW w:w="843" w:type="dxa"/>
            <w:noWrap/>
            <w:vAlign w:val="center"/>
            <w:hideMark/>
          </w:tcPr>
          <w:p w14:paraId="171D9A0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50.2</w:t>
            </w:r>
          </w:p>
        </w:tc>
        <w:tc>
          <w:tcPr>
            <w:tcW w:w="0" w:type="auto"/>
            <w:vMerge/>
            <w:tcBorders>
              <w:top w:val="nil"/>
              <w:left w:val="nil"/>
              <w:bottom w:val="single" w:sz="8" w:space="0" w:color="000000"/>
              <w:right w:val="nil"/>
            </w:tcBorders>
            <w:vAlign w:val="center"/>
            <w:hideMark/>
          </w:tcPr>
          <w:p w14:paraId="65ABBC29"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085E702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850</w:t>
            </w:r>
          </w:p>
        </w:tc>
        <w:tc>
          <w:tcPr>
            <w:tcW w:w="852" w:type="dxa"/>
            <w:noWrap/>
            <w:vAlign w:val="center"/>
            <w:hideMark/>
          </w:tcPr>
          <w:p w14:paraId="2A003F7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51.2</w:t>
            </w:r>
          </w:p>
        </w:tc>
        <w:tc>
          <w:tcPr>
            <w:tcW w:w="1134" w:type="dxa"/>
            <w:noWrap/>
            <w:vAlign w:val="center"/>
            <w:hideMark/>
          </w:tcPr>
          <w:p w14:paraId="668E6DE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811</w:t>
            </w:r>
          </w:p>
        </w:tc>
        <w:tc>
          <w:tcPr>
            <w:tcW w:w="850" w:type="dxa"/>
            <w:noWrap/>
            <w:vAlign w:val="center"/>
            <w:hideMark/>
          </w:tcPr>
          <w:p w14:paraId="011BE67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48.8</w:t>
            </w:r>
          </w:p>
        </w:tc>
        <w:tc>
          <w:tcPr>
            <w:tcW w:w="0" w:type="auto"/>
            <w:vMerge/>
            <w:tcBorders>
              <w:top w:val="nil"/>
              <w:left w:val="nil"/>
              <w:bottom w:val="single" w:sz="8" w:space="0" w:color="000000"/>
              <w:right w:val="nil"/>
            </w:tcBorders>
            <w:vAlign w:val="center"/>
            <w:hideMark/>
          </w:tcPr>
          <w:p w14:paraId="2664C350" w14:textId="77777777" w:rsidR="00D75CCA" w:rsidRDefault="00D75CCA">
            <w:pPr>
              <w:spacing w:after="0"/>
              <w:rPr>
                <w:rFonts w:ascii="Arial" w:eastAsia="Times New Roman" w:hAnsi="Arial" w:cs="Arial"/>
                <w:color w:val="000000"/>
                <w:sz w:val="20"/>
                <w:szCs w:val="20"/>
                <w:lang w:eastAsia="en-GB"/>
              </w:rPr>
            </w:pPr>
          </w:p>
        </w:tc>
      </w:tr>
      <w:tr w:rsidR="00D75CCA" w14:paraId="5367168E" w14:textId="77777777" w:rsidTr="00D75CCA">
        <w:trPr>
          <w:trHeight w:val="255"/>
        </w:trPr>
        <w:tc>
          <w:tcPr>
            <w:tcW w:w="0" w:type="auto"/>
            <w:vMerge/>
            <w:tcBorders>
              <w:top w:val="nil"/>
              <w:left w:val="nil"/>
              <w:bottom w:val="single" w:sz="8" w:space="0" w:color="000000"/>
              <w:right w:val="nil"/>
            </w:tcBorders>
            <w:vAlign w:val="center"/>
            <w:hideMark/>
          </w:tcPr>
          <w:p w14:paraId="26DFAD2F"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6E039F9B"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2</w:t>
            </w:r>
          </w:p>
        </w:tc>
        <w:tc>
          <w:tcPr>
            <w:tcW w:w="905" w:type="dxa"/>
            <w:noWrap/>
            <w:vAlign w:val="center"/>
            <w:hideMark/>
          </w:tcPr>
          <w:p w14:paraId="1C0EE6F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1,584</w:t>
            </w:r>
          </w:p>
        </w:tc>
        <w:tc>
          <w:tcPr>
            <w:tcW w:w="863" w:type="dxa"/>
            <w:noWrap/>
            <w:vAlign w:val="center"/>
            <w:hideMark/>
          </w:tcPr>
          <w:p w14:paraId="02C0933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55.8</w:t>
            </w:r>
          </w:p>
        </w:tc>
        <w:tc>
          <w:tcPr>
            <w:tcW w:w="1198" w:type="dxa"/>
            <w:noWrap/>
            <w:vAlign w:val="center"/>
            <w:hideMark/>
          </w:tcPr>
          <w:p w14:paraId="30DD536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1,256</w:t>
            </w:r>
          </w:p>
        </w:tc>
        <w:tc>
          <w:tcPr>
            <w:tcW w:w="843" w:type="dxa"/>
            <w:noWrap/>
            <w:vAlign w:val="center"/>
            <w:hideMark/>
          </w:tcPr>
          <w:p w14:paraId="35D5011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44.2</w:t>
            </w:r>
          </w:p>
        </w:tc>
        <w:tc>
          <w:tcPr>
            <w:tcW w:w="0" w:type="auto"/>
            <w:vMerge/>
            <w:tcBorders>
              <w:top w:val="nil"/>
              <w:left w:val="nil"/>
              <w:bottom w:val="single" w:sz="8" w:space="0" w:color="000000"/>
              <w:right w:val="nil"/>
            </w:tcBorders>
            <w:vAlign w:val="center"/>
            <w:hideMark/>
          </w:tcPr>
          <w:p w14:paraId="4796BC92"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7CCD0D3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493</w:t>
            </w:r>
          </w:p>
        </w:tc>
        <w:tc>
          <w:tcPr>
            <w:tcW w:w="852" w:type="dxa"/>
            <w:noWrap/>
            <w:vAlign w:val="center"/>
            <w:hideMark/>
          </w:tcPr>
          <w:p w14:paraId="61820C6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55.4</w:t>
            </w:r>
          </w:p>
        </w:tc>
        <w:tc>
          <w:tcPr>
            <w:tcW w:w="1134" w:type="dxa"/>
            <w:noWrap/>
            <w:vAlign w:val="center"/>
            <w:hideMark/>
          </w:tcPr>
          <w:p w14:paraId="5523395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397</w:t>
            </w:r>
          </w:p>
        </w:tc>
        <w:tc>
          <w:tcPr>
            <w:tcW w:w="850" w:type="dxa"/>
            <w:noWrap/>
            <w:vAlign w:val="center"/>
            <w:hideMark/>
          </w:tcPr>
          <w:p w14:paraId="435AA71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44.6</w:t>
            </w:r>
          </w:p>
        </w:tc>
        <w:tc>
          <w:tcPr>
            <w:tcW w:w="0" w:type="auto"/>
            <w:vMerge/>
            <w:tcBorders>
              <w:top w:val="nil"/>
              <w:left w:val="nil"/>
              <w:bottom w:val="single" w:sz="8" w:space="0" w:color="000000"/>
              <w:right w:val="nil"/>
            </w:tcBorders>
            <w:vAlign w:val="center"/>
            <w:hideMark/>
          </w:tcPr>
          <w:p w14:paraId="07C95FA6" w14:textId="77777777" w:rsidR="00D75CCA" w:rsidRDefault="00D75CCA">
            <w:pPr>
              <w:spacing w:after="0"/>
              <w:rPr>
                <w:rFonts w:ascii="Arial" w:eastAsia="Times New Roman" w:hAnsi="Arial" w:cs="Arial"/>
                <w:color w:val="000000"/>
                <w:sz w:val="20"/>
                <w:szCs w:val="20"/>
                <w:lang w:eastAsia="en-GB"/>
              </w:rPr>
            </w:pPr>
          </w:p>
        </w:tc>
      </w:tr>
      <w:tr w:rsidR="00D75CCA" w14:paraId="32EEBC85" w14:textId="77777777" w:rsidTr="00D75CCA">
        <w:trPr>
          <w:trHeight w:val="255"/>
        </w:trPr>
        <w:tc>
          <w:tcPr>
            <w:tcW w:w="0" w:type="auto"/>
            <w:vMerge/>
            <w:tcBorders>
              <w:top w:val="nil"/>
              <w:left w:val="nil"/>
              <w:bottom w:val="single" w:sz="8" w:space="0" w:color="000000"/>
              <w:right w:val="nil"/>
            </w:tcBorders>
            <w:vAlign w:val="center"/>
            <w:hideMark/>
          </w:tcPr>
          <w:p w14:paraId="34D928B8"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09FBDA3D"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3</w:t>
            </w:r>
          </w:p>
        </w:tc>
        <w:tc>
          <w:tcPr>
            <w:tcW w:w="905" w:type="dxa"/>
            <w:noWrap/>
            <w:vAlign w:val="center"/>
            <w:hideMark/>
          </w:tcPr>
          <w:p w14:paraId="1DEFFCE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899</w:t>
            </w:r>
          </w:p>
        </w:tc>
        <w:tc>
          <w:tcPr>
            <w:tcW w:w="863" w:type="dxa"/>
            <w:noWrap/>
            <w:vAlign w:val="center"/>
            <w:hideMark/>
          </w:tcPr>
          <w:p w14:paraId="1AC5D9E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62.0</w:t>
            </w:r>
          </w:p>
        </w:tc>
        <w:tc>
          <w:tcPr>
            <w:tcW w:w="1198" w:type="dxa"/>
            <w:noWrap/>
            <w:vAlign w:val="center"/>
            <w:hideMark/>
          </w:tcPr>
          <w:p w14:paraId="3344237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551</w:t>
            </w:r>
          </w:p>
        </w:tc>
        <w:tc>
          <w:tcPr>
            <w:tcW w:w="843" w:type="dxa"/>
            <w:noWrap/>
            <w:vAlign w:val="center"/>
            <w:hideMark/>
          </w:tcPr>
          <w:p w14:paraId="5810815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38.0</w:t>
            </w:r>
          </w:p>
        </w:tc>
        <w:tc>
          <w:tcPr>
            <w:tcW w:w="0" w:type="auto"/>
            <w:vMerge/>
            <w:tcBorders>
              <w:top w:val="nil"/>
              <w:left w:val="nil"/>
              <w:bottom w:val="single" w:sz="8" w:space="0" w:color="000000"/>
              <w:right w:val="nil"/>
            </w:tcBorders>
            <w:vAlign w:val="center"/>
            <w:hideMark/>
          </w:tcPr>
          <w:p w14:paraId="0C3DBD0C"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378A26D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208</w:t>
            </w:r>
          </w:p>
        </w:tc>
        <w:tc>
          <w:tcPr>
            <w:tcW w:w="852" w:type="dxa"/>
            <w:noWrap/>
            <w:vAlign w:val="center"/>
            <w:hideMark/>
          </w:tcPr>
          <w:p w14:paraId="49FFCEE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59.8</w:t>
            </w:r>
          </w:p>
        </w:tc>
        <w:tc>
          <w:tcPr>
            <w:tcW w:w="1134" w:type="dxa"/>
            <w:noWrap/>
            <w:vAlign w:val="center"/>
            <w:hideMark/>
          </w:tcPr>
          <w:p w14:paraId="75B16FD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140</w:t>
            </w:r>
          </w:p>
        </w:tc>
        <w:tc>
          <w:tcPr>
            <w:tcW w:w="850" w:type="dxa"/>
            <w:noWrap/>
            <w:vAlign w:val="center"/>
            <w:hideMark/>
          </w:tcPr>
          <w:p w14:paraId="331CC24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40.2</w:t>
            </w:r>
          </w:p>
        </w:tc>
        <w:tc>
          <w:tcPr>
            <w:tcW w:w="0" w:type="auto"/>
            <w:vMerge/>
            <w:tcBorders>
              <w:top w:val="nil"/>
              <w:left w:val="nil"/>
              <w:bottom w:val="single" w:sz="8" w:space="0" w:color="000000"/>
              <w:right w:val="nil"/>
            </w:tcBorders>
            <w:vAlign w:val="center"/>
            <w:hideMark/>
          </w:tcPr>
          <w:p w14:paraId="71570885" w14:textId="77777777" w:rsidR="00D75CCA" w:rsidRDefault="00D75CCA">
            <w:pPr>
              <w:spacing w:after="0"/>
              <w:rPr>
                <w:rFonts w:ascii="Arial" w:eastAsia="Times New Roman" w:hAnsi="Arial" w:cs="Arial"/>
                <w:color w:val="000000"/>
                <w:sz w:val="20"/>
                <w:szCs w:val="20"/>
                <w:lang w:eastAsia="en-GB"/>
              </w:rPr>
            </w:pPr>
          </w:p>
        </w:tc>
      </w:tr>
      <w:tr w:rsidR="00D75CCA" w14:paraId="0417EFBE" w14:textId="77777777" w:rsidTr="00D75CCA">
        <w:trPr>
          <w:trHeight w:val="270"/>
        </w:trPr>
        <w:tc>
          <w:tcPr>
            <w:tcW w:w="0" w:type="auto"/>
            <w:vMerge/>
            <w:tcBorders>
              <w:top w:val="nil"/>
              <w:left w:val="nil"/>
              <w:bottom w:val="single" w:sz="8" w:space="0" w:color="000000"/>
              <w:right w:val="nil"/>
            </w:tcBorders>
            <w:vAlign w:val="center"/>
            <w:hideMark/>
          </w:tcPr>
          <w:p w14:paraId="0BC30ADE" w14:textId="77777777" w:rsidR="00D75CCA" w:rsidRDefault="00D75CCA">
            <w:pPr>
              <w:spacing w:after="0"/>
              <w:rPr>
                <w:rFonts w:ascii="Arial" w:eastAsia="Times New Roman" w:hAnsi="Arial" w:cs="Arial"/>
                <w:b/>
                <w:bCs/>
                <w:color w:val="000000"/>
                <w:sz w:val="20"/>
                <w:szCs w:val="20"/>
                <w:lang w:eastAsia="en-GB"/>
              </w:rPr>
            </w:pPr>
          </w:p>
        </w:tc>
        <w:tc>
          <w:tcPr>
            <w:tcW w:w="2262" w:type="dxa"/>
            <w:tcBorders>
              <w:top w:val="nil"/>
              <w:left w:val="nil"/>
              <w:bottom w:val="single" w:sz="8" w:space="0" w:color="auto"/>
              <w:right w:val="nil"/>
            </w:tcBorders>
            <w:vAlign w:val="center"/>
            <w:hideMark/>
          </w:tcPr>
          <w:p w14:paraId="5484A43D"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4+</w:t>
            </w:r>
          </w:p>
        </w:tc>
        <w:tc>
          <w:tcPr>
            <w:tcW w:w="905" w:type="dxa"/>
            <w:tcBorders>
              <w:top w:val="nil"/>
              <w:left w:val="nil"/>
              <w:bottom w:val="single" w:sz="8" w:space="0" w:color="auto"/>
              <w:right w:val="nil"/>
            </w:tcBorders>
            <w:noWrap/>
            <w:vAlign w:val="center"/>
            <w:hideMark/>
          </w:tcPr>
          <w:p w14:paraId="7F9D9DD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760</w:t>
            </w:r>
          </w:p>
        </w:tc>
        <w:tc>
          <w:tcPr>
            <w:tcW w:w="863" w:type="dxa"/>
            <w:tcBorders>
              <w:top w:val="nil"/>
              <w:left w:val="nil"/>
              <w:bottom w:val="single" w:sz="8" w:space="0" w:color="auto"/>
              <w:right w:val="nil"/>
            </w:tcBorders>
            <w:noWrap/>
            <w:vAlign w:val="center"/>
            <w:hideMark/>
          </w:tcPr>
          <w:p w14:paraId="5CBD073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64.8</w:t>
            </w:r>
          </w:p>
        </w:tc>
        <w:tc>
          <w:tcPr>
            <w:tcW w:w="1198" w:type="dxa"/>
            <w:tcBorders>
              <w:top w:val="nil"/>
              <w:left w:val="nil"/>
              <w:bottom w:val="single" w:sz="8" w:space="0" w:color="auto"/>
              <w:right w:val="nil"/>
            </w:tcBorders>
            <w:noWrap/>
            <w:vAlign w:val="center"/>
            <w:hideMark/>
          </w:tcPr>
          <w:p w14:paraId="5ACB899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412</w:t>
            </w:r>
          </w:p>
        </w:tc>
        <w:tc>
          <w:tcPr>
            <w:tcW w:w="843" w:type="dxa"/>
            <w:tcBorders>
              <w:top w:val="nil"/>
              <w:left w:val="nil"/>
              <w:bottom w:val="single" w:sz="8" w:space="0" w:color="auto"/>
              <w:right w:val="nil"/>
            </w:tcBorders>
            <w:noWrap/>
            <w:vAlign w:val="center"/>
            <w:hideMark/>
          </w:tcPr>
          <w:p w14:paraId="4D6A95A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35.2</w:t>
            </w:r>
          </w:p>
        </w:tc>
        <w:tc>
          <w:tcPr>
            <w:tcW w:w="0" w:type="auto"/>
            <w:vMerge/>
            <w:tcBorders>
              <w:top w:val="nil"/>
              <w:left w:val="nil"/>
              <w:bottom w:val="single" w:sz="8" w:space="0" w:color="000000"/>
              <w:right w:val="nil"/>
            </w:tcBorders>
            <w:vAlign w:val="center"/>
            <w:hideMark/>
          </w:tcPr>
          <w:p w14:paraId="0CFB6D01" w14:textId="77777777" w:rsidR="00D75CCA" w:rsidRDefault="00D75CCA">
            <w:pPr>
              <w:spacing w:after="0"/>
              <w:rPr>
                <w:rFonts w:ascii="Arial" w:eastAsia="Times New Roman" w:hAnsi="Arial" w:cs="Arial"/>
                <w:color w:val="000000"/>
                <w:sz w:val="20"/>
                <w:szCs w:val="20"/>
                <w:lang w:eastAsia="en-GB"/>
              </w:rPr>
            </w:pPr>
          </w:p>
        </w:tc>
        <w:tc>
          <w:tcPr>
            <w:tcW w:w="991" w:type="dxa"/>
            <w:tcBorders>
              <w:top w:val="nil"/>
              <w:left w:val="nil"/>
              <w:bottom w:val="single" w:sz="8" w:space="0" w:color="auto"/>
              <w:right w:val="nil"/>
            </w:tcBorders>
            <w:noWrap/>
            <w:vAlign w:val="center"/>
            <w:hideMark/>
          </w:tcPr>
          <w:p w14:paraId="24916A3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147</w:t>
            </w:r>
          </w:p>
        </w:tc>
        <w:tc>
          <w:tcPr>
            <w:tcW w:w="852" w:type="dxa"/>
            <w:tcBorders>
              <w:top w:val="nil"/>
              <w:left w:val="nil"/>
              <w:bottom w:val="single" w:sz="8" w:space="0" w:color="auto"/>
              <w:right w:val="nil"/>
            </w:tcBorders>
            <w:noWrap/>
            <w:vAlign w:val="center"/>
            <w:hideMark/>
          </w:tcPr>
          <w:p w14:paraId="79A4E2A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52.1</w:t>
            </w:r>
          </w:p>
        </w:tc>
        <w:tc>
          <w:tcPr>
            <w:tcW w:w="1134" w:type="dxa"/>
            <w:tcBorders>
              <w:top w:val="nil"/>
              <w:left w:val="nil"/>
              <w:bottom w:val="single" w:sz="8" w:space="0" w:color="auto"/>
              <w:right w:val="nil"/>
            </w:tcBorders>
            <w:noWrap/>
            <w:vAlign w:val="center"/>
            <w:hideMark/>
          </w:tcPr>
          <w:p w14:paraId="4597E14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135</w:t>
            </w:r>
          </w:p>
        </w:tc>
        <w:tc>
          <w:tcPr>
            <w:tcW w:w="850" w:type="dxa"/>
            <w:tcBorders>
              <w:top w:val="nil"/>
              <w:left w:val="nil"/>
              <w:bottom w:val="single" w:sz="8" w:space="0" w:color="auto"/>
              <w:right w:val="nil"/>
            </w:tcBorders>
            <w:noWrap/>
            <w:vAlign w:val="center"/>
            <w:hideMark/>
          </w:tcPr>
          <w:p w14:paraId="6EA96AA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47.9</w:t>
            </w:r>
          </w:p>
        </w:tc>
        <w:tc>
          <w:tcPr>
            <w:tcW w:w="0" w:type="auto"/>
            <w:vMerge/>
            <w:tcBorders>
              <w:top w:val="nil"/>
              <w:left w:val="nil"/>
              <w:bottom w:val="single" w:sz="8" w:space="0" w:color="000000"/>
              <w:right w:val="nil"/>
            </w:tcBorders>
            <w:vAlign w:val="center"/>
            <w:hideMark/>
          </w:tcPr>
          <w:p w14:paraId="746C9187" w14:textId="77777777" w:rsidR="00D75CCA" w:rsidRDefault="00D75CCA">
            <w:pPr>
              <w:spacing w:after="0"/>
              <w:rPr>
                <w:rFonts w:ascii="Arial" w:eastAsia="Times New Roman" w:hAnsi="Arial" w:cs="Arial"/>
                <w:color w:val="000000"/>
                <w:sz w:val="20"/>
                <w:szCs w:val="20"/>
                <w:lang w:eastAsia="en-GB"/>
              </w:rPr>
            </w:pPr>
          </w:p>
        </w:tc>
      </w:tr>
      <w:tr w:rsidR="00D75CCA" w14:paraId="57C266EB" w14:textId="77777777" w:rsidTr="00D75CCA">
        <w:trPr>
          <w:trHeight w:val="300"/>
        </w:trPr>
        <w:tc>
          <w:tcPr>
            <w:tcW w:w="1985" w:type="dxa"/>
            <w:vMerge w:val="restart"/>
            <w:tcBorders>
              <w:top w:val="nil"/>
              <w:left w:val="nil"/>
              <w:bottom w:val="single" w:sz="8" w:space="0" w:color="000000"/>
              <w:right w:val="nil"/>
            </w:tcBorders>
            <w:vAlign w:val="center"/>
            <w:hideMark/>
          </w:tcPr>
          <w:p w14:paraId="2554FDB4"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Treatment type</w:t>
            </w:r>
          </w:p>
        </w:tc>
        <w:tc>
          <w:tcPr>
            <w:tcW w:w="2262" w:type="dxa"/>
            <w:vAlign w:val="center"/>
            <w:hideMark/>
          </w:tcPr>
          <w:p w14:paraId="4895A647"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Monitoring</w:t>
            </w:r>
          </w:p>
        </w:tc>
        <w:tc>
          <w:tcPr>
            <w:tcW w:w="905" w:type="dxa"/>
            <w:noWrap/>
            <w:vAlign w:val="center"/>
            <w:hideMark/>
          </w:tcPr>
          <w:p w14:paraId="3018BB0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923</w:t>
            </w:r>
          </w:p>
        </w:tc>
        <w:tc>
          <w:tcPr>
            <w:tcW w:w="863" w:type="dxa"/>
            <w:noWrap/>
            <w:vAlign w:val="center"/>
            <w:hideMark/>
          </w:tcPr>
          <w:p w14:paraId="3FCAB43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70.0</w:t>
            </w:r>
          </w:p>
        </w:tc>
        <w:tc>
          <w:tcPr>
            <w:tcW w:w="1198" w:type="dxa"/>
            <w:noWrap/>
            <w:vAlign w:val="center"/>
            <w:hideMark/>
          </w:tcPr>
          <w:p w14:paraId="5E71355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396</w:t>
            </w:r>
          </w:p>
        </w:tc>
        <w:tc>
          <w:tcPr>
            <w:tcW w:w="843" w:type="dxa"/>
            <w:noWrap/>
            <w:vAlign w:val="center"/>
            <w:hideMark/>
          </w:tcPr>
          <w:p w14:paraId="381838C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30.0</w:t>
            </w:r>
          </w:p>
        </w:tc>
        <w:tc>
          <w:tcPr>
            <w:tcW w:w="805" w:type="dxa"/>
            <w:vMerge w:val="restart"/>
            <w:tcBorders>
              <w:top w:val="nil"/>
              <w:left w:val="nil"/>
              <w:bottom w:val="single" w:sz="8" w:space="0" w:color="000000"/>
              <w:right w:val="nil"/>
            </w:tcBorders>
            <w:noWrap/>
            <w:vAlign w:val="center"/>
            <w:hideMark/>
          </w:tcPr>
          <w:p w14:paraId="1445F80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c>
          <w:tcPr>
            <w:tcW w:w="991" w:type="dxa"/>
            <w:noWrap/>
            <w:vAlign w:val="center"/>
            <w:hideMark/>
          </w:tcPr>
          <w:p w14:paraId="5B496CC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w:t>
            </w:r>
          </w:p>
        </w:tc>
        <w:tc>
          <w:tcPr>
            <w:tcW w:w="852" w:type="dxa"/>
            <w:noWrap/>
            <w:vAlign w:val="center"/>
            <w:hideMark/>
          </w:tcPr>
          <w:p w14:paraId="2ADDE8C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41.0</w:t>
            </w:r>
          </w:p>
        </w:tc>
        <w:tc>
          <w:tcPr>
            <w:tcW w:w="1134" w:type="dxa"/>
            <w:noWrap/>
            <w:vAlign w:val="center"/>
            <w:hideMark/>
          </w:tcPr>
          <w:p w14:paraId="1E37EAC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174</w:t>
            </w:r>
          </w:p>
        </w:tc>
        <w:tc>
          <w:tcPr>
            <w:tcW w:w="850" w:type="dxa"/>
            <w:noWrap/>
            <w:vAlign w:val="center"/>
            <w:hideMark/>
          </w:tcPr>
          <w:p w14:paraId="62363E3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59.0</w:t>
            </w:r>
          </w:p>
        </w:tc>
        <w:tc>
          <w:tcPr>
            <w:tcW w:w="865" w:type="dxa"/>
            <w:vMerge w:val="restart"/>
            <w:tcBorders>
              <w:top w:val="nil"/>
              <w:left w:val="nil"/>
              <w:bottom w:val="single" w:sz="8" w:space="0" w:color="000000"/>
              <w:right w:val="nil"/>
            </w:tcBorders>
            <w:noWrap/>
            <w:vAlign w:val="center"/>
            <w:hideMark/>
          </w:tcPr>
          <w:p w14:paraId="55FCA13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r>
      <w:tr w:rsidR="00D75CCA" w14:paraId="696FC8FE" w14:textId="77777777" w:rsidTr="00D75CCA">
        <w:trPr>
          <w:trHeight w:val="255"/>
        </w:trPr>
        <w:tc>
          <w:tcPr>
            <w:tcW w:w="0" w:type="auto"/>
            <w:vMerge/>
            <w:tcBorders>
              <w:top w:val="nil"/>
              <w:left w:val="nil"/>
              <w:bottom w:val="single" w:sz="8" w:space="0" w:color="000000"/>
              <w:right w:val="nil"/>
            </w:tcBorders>
            <w:vAlign w:val="center"/>
            <w:hideMark/>
          </w:tcPr>
          <w:p w14:paraId="57F32354"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259F452E"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Surgery alone</w:t>
            </w:r>
          </w:p>
        </w:tc>
        <w:tc>
          <w:tcPr>
            <w:tcW w:w="905" w:type="dxa"/>
            <w:noWrap/>
            <w:vAlign w:val="center"/>
            <w:hideMark/>
          </w:tcPr>
          <w:p w14:paraId="6A2DAC4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581</w:t>
            </w:r>
          </w:p>
        </w:tc>
        <w:tc>
          <w:tcPr>
            <w:tcW w:w="863" w:type="dxa"/>
            <w:noWrap/>
            <w:vAlign w:val="center"/>
            <w:hideMark/>
          </w:tcPr>
          <w:p w14:paraId="753642C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18.6</w:t>
            </w:r>
          </w:p>
        </w:tc>
        <w:tc>
          <w:tcPr>
            <w:tcW w:w="1198" w:type="dxa"/>
            <w:noWrap/>
            <w:vAlign w:val="center"/>
            <w:hideMark/>
          </w:tcPr>
          <w:p w14:paraId="3DADC91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2,542</w:t>
            </w:r>
          </w:p>
        </w:tc>
        <w:tc>
          <w:tcPr>
            <w:tcW w:w="843" w:type="dxa"/>
            <w:noWrap/>
            <w:vAlign w:val="center"/>
            <w:hideMark/>
          </w:tcPr>
          <w:p w14:paraId="4F07E20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81.4</w:t>
            </w:r>
          </w:p>
        </w:tc>
        <w:tc>
          <w:tcPr>
            <w:tcW w:w="0" w:type="auto"/>
            <w:vMerge/>
            <w:tcBorders>
              <w:top w:val="nil"/>
              <w:left w:val="nil"/>
              <w:bottom w:val="single" w:sz="8" w:space="0" w:color="000000"/>
              <w:right w:val="nil"/>
            </w:tcBorders>
            <w:vAlign w:val="center"/>
            <w:hideMark/>
          </w:tcPr>
          <w:p w14:paraId="7C75FCC1"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556E616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1041</w:t>
            </w:r>
          </w:p>
        </w:tc>
        <w:tc>
          <w:tcPr>
            <w:tcW w:w="852" w:type="dxa"/>
            <w:noWrap/>
            <w:vAlign w:val="center"/>
            <w:hideMark/>
          </w:tcPr>
          <w:p w14:paraId="069AF4C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48.6</w:t>
            </w:r>
          </w:p>
        </w:tc>
        <w:tc>
          <w:tcPr>
            <w:tcW w:w="1134" w:type="dxa"/>
            <w:noWrap/>
            <w:vAlign w:val="center"/>
            <w:hideMark/>
          </w:tcPr>
          <w:p w14:paraId="01AC1EC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1,100</w:t>
            </w:r>
          </w:p>
        </w:tc>
        <w:tc>
          <w:tcPr>
            <w:tcW w:w="850" w:type="dxa"/>
            <w:noWrap/>
            <w:vAlign w:val="center"/>
            <w:hideMark/>
          </w:tcPr>
          <w:p w14:paraId="4326690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51.4</w:t>
            </w:r>
          </w:p>
        </w:tc>
        <w:tc>
          <w:tcPr>
            <w:tcW w:w="0" w:type="auto"/>
            <w:vMerge/>
            <w:tcBorders>
              <w:top w:val="nil"/>
              <w:left w:val="nil"/>
              <w:bottom w:val="single" w:sz="8" w:space="0" w:color="000000"/>
              <w:right w:val="nil"/>
            </w:tcBorders>
            <w:vAlign w:val="center"/>
            <w:hideMark/>
          </w:tcPr>
          <w:p w14:paraId="3398011F" w14:textId="77777777" w:rsidR="00D75CCA" w:rsidRDefault="00D75CCA">
            <w:pPr>
              <w:spacing w:after="0"/>
              <w:rPr>
                <w:rFonts w:ascii="Arial" w:eastAsia="Times New Roman" w:hAnsi="Arial" w:cs="Arial"/>
                <w:color w:val="000000"/>
                <w:sz w:val="20"/>
                <w:szCs w:val="20"/>
                <w:lang w:eastAsia="en-GB"/>
              </w:rPr>
            </w:pPr>
          </w:p>
        </w:tc>
      </w:tr>
      <w:tr w:rsidR="00D75CCA" w14:paraId="256E7F31" w14:textId="77777777" w:rsidTr="00D75CCA">
        <w:trPr>
          <w:trHeight w:val="255"/>
        </w:trPr>
        <w:tc>
          <w:tcPr>
            <w:tcW w:w="0" w:type="auto"/>
            <w:vMerge/>
            <w:tcBorders>
              <w:top w:val="nil"/>
              <w:left w:val="nil"/>
              <w:bottom w:val="single" w:sz="8" w:space="0" w:color="000000"/>
              <w:right w:val="nil"/>
            </w:tcBorders>
            <w:vAlign w:val="center"/>
            <w:hideMark/>
          </w:tcPr>
          <w:p w14:paraId="007EA419"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156A152C"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EBRT alone</w:t>
            </w:r>
          </w:p>
        </w:tc>
        <w:tc>
          <w:tcPr>
            <w:tcW w:w="905" w:type="dxa"/>
            <w:noWrap/>
            <w:vAlign w:val="center"/>
            <w:hideMark/>
          </w:tcPr>
          <w:p w14:paraId="21BAF46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628</w:t>
            </w:r>
          </w:p>
        </w:tc>
        <w:tc>
          <w:tcPr>
            <w:tcW w:w="863" w:type="dxa"/>
            <w:noWrap/>
            <w:vAlign w:val="center"/>
            <w:hideMark/>
          </w:tcPr>
          <w:p w14:paraId="1C3EFA5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65.1</w:t>
            </w:r>
          </w:p>
        </w:tc>
        <w:tc>
          <w:tcPr>
            <w:tcW w:w="1198" w:type="dxa"/>
            <w:noWrap/>
            <w:vAlign w:val="center"/>
            <w:hideMark/>
          </w:tcPr>
          <w:p w14:paraId="3716681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337</w:t>
            </w:r>
          </w:p>
        </w:tc>
        <w:tc>
          <w:tcPr>
            <w:tcW w:w="843" w:type="dxa"/>
            <w:noWrap/>
            <w:vAlign w:val="center"/>
            <w:hideMark/>
          </w:tcPr>
          <w:p w14:paraId="71A3BD9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34.9</w:t>
            </w:r>
          </w:p>
        </w:tc>
        <w:tc>
          <w:tcPr>
            <w:tcW w:w="0" w:type="auto"/>
            <w:vMerge/>
            <w:tcBorders>
              <w:top w:val="nil"/>
              <w:left w:val="nil"/>
              <w:bottom w:val="single" w:sz="8" w:space="0" w:color="000000"/>
              <w:right w:val="nil"/>
            </w:tcBorders>
            <w:vAlign w:val="center"/>
            <w:hideMark/>
          </w:tcPr>
          <w:p w14:paraId="31AE193C"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7F0AED8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852" w:type="dxa"/>
            <w:noWrap/>
            <w:vAlign w:val="center"/>
            <w:hideMark/>
          </w:tcPr>
          <w:p w14:paraId="6147795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54.8</w:t>
            </w:r>
          </w:p>
        </w:tc>
        <w:tc>
          <w:tcPr>
            <w:tcW w:w="1134" w:type="dxa"/>
            <w:noWrap/>
            <w:vAlign w:val="center"/>
            <w:hideMark/>
          </w:tcPr>
          <w:p w14:paraId="0E06A6B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95</w:t>
            </w:r>
          </w:p>
        </w:tc>
        <w:tc>
          <w:tcPr>
            <w:tcW w:w="850" w:type="dxa"/>
            <w:noWrap/>
            <w:vAlign w:val="center"/>
            <w:hideMark/>
          </w:tcPr>
          <w:p w14:paraId="3035B4F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45.2</w:t>
            </w:r>
          </w:p>
        </w:tc>
        <w:tc>
          <w:tcPr>
            <w:tcW w:w="0" w:type="auto"/>
            <w:vMerge/>
            <w:tcBorders>
              <w:top w:val="nil"/>
              <w:left w:val="nil"/>
              <w:bottom w:val="single" w:sz="8" w:space="0" w:color="000000"/>
              <w:right w:val="nil"/>
            </w:tcBorders>
            <w:vAlign w:val="center"/>
            <w:hideMark/>
          </w:tcPr>
          <w:p w14:paraId="176C00FC" w14:textId="77777777" w:rsidR="00D75CCA" w:rsidRDefault="00D75CCA">
            <w:pPr>
              <w:spacing w:after="0"/>
              <w:rPr>
                <w:rFonts w:ascii="Arial" w:eastAsia="Times New Roman" w:hAnsi="Arial" w:cs="Arial"/>
                <w:color w:val="000000"/>
                <w:sz w:val="20"/>
                <w:szCs w:val="20"/>
                <w:lang w:eastAsia="en-GB"/>
              </w:rPr>
            </w:pPr>
          </w:p>
        </w:tc>
      </w:tr>
      <w:tr w:rsidR="00D75CCA" w14:paraId="2F5A7BFD" w14:textId="77777777" w:rsidTr="00D75CCA">
        <w:trPr>
          <w:trHeight w:val="255"/>
        </w:trPr>
        <w:tc>
          <w:tcPr>
            <w:tcW w:w="0" w:type="auto"/>
            <w:vMerge/>
            <w:tcBorders>
              <w:top w:val="nil"/>
              <w:left w:val="nil"/>
              <w:bottom w:val="single" w:sz="8" w:space="0" w:color="000000"/>
              <w:right w:val="nil"/>
            </w:tcBorders>
            <w:vAlign w:val="center"/>
            <w:hideMark/>
          </w:tcPr>
          <w:p w14:paraId="1B1244C2"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26E484AB"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Brachytherapy alone</w:t>
            </w:r>
          </w:p>
        </w:tc>
        <w:tc>
          <w:tcPr>
            <w:tcW w:w="905" w:type="dxa"/>
            <w:noWrap/>
            <w:vAlign w:val="center"/>
            <w:hideMark/>
          </w:tcPr>
          <w:p w14:paraId="27C264D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128</w:t>
            </w:r>
          </w:p>
        </w:tc>
        <w:tc>
          <w:tcPr>
            <w:tcW w:w="863" w:type="dxa"/>
            <w:noWrap/>
            <w:vAlign w:val="center"/>
            <w:hideMark/>
          </w:tcPr>
          <w:p w14:paraId="67A297D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34.9</w:t>
            </w:r>
          </w:p>
        </w:tc>
        <w:tc>
          <w:tcPr>
            <w:tcW w:w="1198" w:type="dxa"/>
            <w:noWrap/>
            <w:vAlign w:val="center"/>
            <w:hideMark/>
          </w:tcPr>
          <w:p w14:paraId="63A70A5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239</w:t>
            </w:r>
          </w:p>
        </w:tc>
        <w:tc>
          <w:tcPr>
            <w:tcW w:w="843" w:type="dxa"/>
            <w:noWrap/>
            <w:vAlign w:val="center"/>
            <w:hideMark/>
          </w:tcPr>
          <w:p w14:paraId="1A4558A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65.1</w:t>
            </w:r>
          </w:p>
        </w:tc>
        <w:tc>
          <w:tcPr>
            <w:tcW w:w="0" w:type="auto"/>
            <w:vMerge/>
            <w:tcBorders>
              <w:top w:val="nil"/>
              <w:left w:val="nil"/>
              <w:bottom w:val="single" w:sz="8" w:space="0" w:color="000000"/>
              <w:right w:val="nil"/>
            </w:tcBorders>
            <w:vAlign w:val="center"/>
            <w:hideMark/>
          </w:tcPr>
          <w:p w14:paraId="71676B83"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2794872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852" w:type="dxa"/>
            <w:noWrap/>
            <w:vAlign w:val="center"/>
            <w:hideMark/>
          </w:tcPr>
          <w:p w14:paraId="0812126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42.7</w:t>
            </w:r>
          </w:p>
        </w:tc>
        <w:tc>
          <w:tcPr>
            <w:tcW w:w="1134" w:type="dxa"/>
            <w:noWrap/>
            <w:vAlign w:val="center"/>
            <w:hideMark/>
          </w:tcPr>
          <w:p w14:paraId="3859B3F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98</w:t>
            </w:r>
          </w:p>
        </w:tc>
        <w:tc>
          <w:tcPr>
            <w:tcW w:w="850" w:type="dxa"/>
            <w:noWrap/>
            <w:vAlign w:val="center"/>
            <w:hideMark/>
          </w:tcPr>
          <w:p w14:paraId="6459F8C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57.3</w:t>
            </w:r>
          </w:p>
        </w:tc>
        <w:tc>
          <w:tcPr>
            <w:tcW w:w="0" w:type="auto"/>
            <w:vMerge/>
            <w:tcBorders>
              <w:top w:val="nil"/>
              <w:left w:val="nil"/>
              <w:bottom w:val="single" w:sz="8" w:space="0" w:color="000000"/>
              <w:right w:val="nil"/>
            </w:tcBorders>
            <w:vAlign w:val="center"/>
            <w:hideMark/>
          </w:tcPr>
          <w:p w14:paraId="6AAAA3CA" w14:textId="77777777" w:rsidR="00D75CCA" w:rsidRDefault="00D75CCA">
            <w:pPr>
              <w:spacing w:after="0"/>
              <w:rPr>
                <w:rFonts w:ascii="Arial" w:eastAsia="Times New Roman" w:hAnsi="Arial" w:cs="Arial"/>
                <w:color w:val="000000"/>
                <w:sz w:val="20"/>
                <w:szCs w:val="20"/>
                <w:lang w:eastAsia="en-GB"/>
              </w:rPr>
            </w:pPr>
          </w:p>
        </w:tc>
      </w:tr>
      <w:tr w:rsidR="00D75CCA" w14:paraId="4EE23330" w14:textId="77777777" w:rsidTr="00D75CCA">
        <w:trPr>
          <w:trHeight w:val="255"/>
        </w:trPr>
        <w:tc>
          <w:tcPr>
            <w:tcW w:w="0" w:type="auto"/>
            <w:vMerge/>
            <w:tcBorders>
              <w:top w:val="nil"/>
              <w:left w:val="nil"/>
              <w:bottom w:val="single" w:sz="8" w:space="0" w:color="000000"/>
              <w:right w:val="nil"/>
            </w:tcBorders>
            <w:vAlign w:val="center"/>
            <w:hideMark/>
          </w:tcPr>
          <w:p w14:paraId="3D535933"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4191CD86"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ADT alone</w:t>
            </w:r>
          </w:p>
        </w:tc>
        <w:tc>
          <w:tcPr>
            <w:tcW w:w="905" w:type="dxa"/>
            <w:noWrap/>
            <w:vAlign w:val="center"/>
            <w:hideMark/>
          </w:tcPr>
          <w:p w14:paraId="118658E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802</w:t>
            </w:r>
          </w:p>
        </w:tc>
        <w:tc>
          <w:tcPr>
            <w:tcW w:w="863" w:type="dxa"/>
            <w:noWrap/>
            <w:vAlign w:val="center"/>
            <w:hideMark/>
          </w:tcPr>
          <w:p w14:paraId="6A0DA43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77.6</w:t>
            </w:r>
          </w:p>
        </w:tc>
        <w:tc>
          <w:tcPr>
            <w:tcW w:w="1198" w:type="dxa"/>
            <w:noWrap/>
            <w:vAlign w:val="center"/>
            <w:hideMark/>
          </w:tcPr>
          <w:p w14:paraId="28615C9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232</w:t>
            </w:r>
          </w:p>
        </w:tc>
        <w:tc>
          <w:tcPr>
            <w:tcW w:w="843" w:type="dxa"/>
            <w:noWrap/>
            <w:vAlign w:val="center"/>
            <w:hideMark/>
          </w:tcPr>
          <w:p w14:paraId="3A2B11A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22.4</w:t>
            </w:r>
          </w:p>
        </w:tc>
        <w:tc>
          <w:tcPr>
            <w:tcW w:w="0" w:type="auto"/>
            <w:vMerge/>
            <w:tcBorders>
              <w:top w:val="nil"/>
              <w:left w:val="nil"/>
              <w:bottom w:val="single" w:sz="8" w:space="0" w:color="000000"/>
              <w:right w:val="nil"/>
            </w:tcBorders>
            <w:vAlign w:val="center"/>
            <w:hideMark/>
          </w:tcPr>
          <w:p w14:paraId="21514854"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4650806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78</w:t>
            </w:r>
          </w:p>
        </w:tc>
        <w:tc>
          <w:tcPr>
            <w:tcW w:w="852" w:type="dxa"/>
            <w:noWrap/>
            <w:vAlign w:val="center"/>
            <w:hideMark/>
          </w:tcPr>
          <w:p w14:paraId="1959D61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65.0</w:t>
            </w:r>
          </w:p>
        </w:tc>
        <w:tc>
          <w:tcPr>
            <w:tcW w:w="1134" w:type="dxa"/>
            <w:noWrap/>
            <w:vAlign w:val="center"/>
            <w:hideMark/>
          </w:tcPr>
          <w:p w14:paraId="2677FE5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42</w:t>
            </w:r>
          </w:p>
        </w:tc>
        <w:tc>
          <w:tcPr>
            <w:tcW w:w="850" w:type="dxa"/>
            <w:noWrap/>
            <w:vAlign w:val="center"/>
            <w:hideMark/>
          </w:tcPr>
          <w:p w14:paraId="64640C7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35.0</w:t>
            </w:r>
          </w:p>
        </w:tc>
        <w:tc>
          <w:tcPr>
            <w:tcW w:w="0" w:type="auto"/>
            <w:vMerge/>
            <w:tcBorders>
              <w:top w:val="nil"/>
              <w:left w:val="nil"/>
              <w:bottom w:val="single" w:sz="8" w:space="0" w:color="000000"/>
              <w:right w:val="nil"/>
            </w:tcBorders>
            <w:vAlign w:val="center"/>
            <w:hideMark/>
          </w:tcPr>
          <w:p w14:paraId="6D4017E9" w14:textId="77777777" w:rsidR="00D75CCA" w:rsidRDefault="00D75CCA">
            <w:pPr>
              <w:spacing w:after="0"/>
              <w:rPr>
                <w:rFonts w:ascii="Arial" w:eastAsia="Times New Roman" w:hAnsi="Arial" w:cs="Arial"/>
                <w:color w:val="000000"/>
                <w:sz w:val="20"/>
                <w:szCs w:val="20"/>
                <w:lang w:eastAsia="en-GB"/>
              </w:rPr>
            </w:pPr>
          </w:p>
        </w:tc>
      </w:tr>
      <w:tr w:rsidR="00D75CCA" w14:paraId="15D07547" w14:textId="77777777" w:rsidTr="00D75CCA">
        <w:trPr>
          <w:trHeight w:val="255"/>
        </w:trPr>
        <w:tc>
          <w:tcPr>
            <w:tcW w:w="0" w:type="auto"/>
            <w:vMerge/>
            <w:tcBorders>
              <w:top w:val="nil"/>
              <w:left w:val="nil"/>
              <w:bottom w:val="single" w:sz="8" w:space="0" w:color="000000"/>
              <w:right w:val="nil"/>
            </w:tcBorders>
            <w:vAlign w:val="center"/>
            <w:hideMark/>
          </w:tcPr>
          <w:p w14:paraId="56D2A7DB"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6A7E5A37"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EBRT &amp; ADT</w:t>
            </w:r>
          </w:p>
        </w:tc>
        <w:tc>
          <w:tcPr>
            <w:tcW w:w="905" w:type="dxa"/>
            <w:noWrap/>
            <w:vAlign w:val="center"/>
            <w:hideMark/>
          </w:tcPr>
          <w:p w14:paraId="0C57F22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1,872</w:t>
            </w:r>
          </w:p>
        </w:tc>
        <w:tc>
          <w:tcPr>
            <w:tcW w:w="863" w:type="dxa"/>
            <w:noWrap/>
            <w:vAlign w:val="center"/>
            <w:hideMark/>
          </w:tcPr>
          <w:p w14:paraId="24F0C96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60.5</w:t>
            </w:r>
          </w:p>
        </w:tc>
        <w:tc>
          <w:tcPr>
            <w:tcW w:w="1198" w:type="dxa"/>
            <w:noWrap/>
            <w:vAlign w:val="center"/>
            <w:hideMark/>
          </w:tcPr>
          <w:p w14:paraId="446A95E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1,220</w:t>
            </w:r>
          </w:p>
        </w:tc>
        <w:tc>
          <w:tcPr>
            <w:tcW w:w="843" w:type="dxa"/>
            <w:noWrap/>
            <w:vAlign w:val="center"/>
            <w:hideMark/>
          </w:tcPr>
          <w:p w14:paraId="4806C9C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39.5</w:t>
            </w:r>
          </w:p>
        </w:tc>
        <w:tc>
          <w:tcPr>
            <w:tcW w:w="0" w:type="auto"/>
            <w:vMerge/>
            <w:tcBorders>
              <w:top w:val="nil"/>
              <w:left w:val="nil"/>
              <w:bottom w:val="single" w:sz="8" w:space="0" w:color="000000"/>
              <w:right w:val="nil"/>
            </w:tcBorders>
            <w:vAlign w:val="center"/>
            <w:hideMark/>
          </w:tcPr>
          <w:p w14:paraId="47782DAA"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687CA01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396</w:t>
            </w:r>
          </w:p>
        </w:tc>
        <w:tc>
          <w:tcPr>
            <w:tcW w:w="852" w:type="dxa"/>
            <w:noWrap/>
            <w:vAlign w:val="center"/>
            <w:hideMark/>
          </w:tcPr>
          <w:p w14:paraId="101630D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58.8</w:t>
            </w:r>
          </w:p>
        </w:tc>
        <w:tc>
          <w:tcPr>
            <w:tcW w:w="1134" w:type="dxa"/>
            <w:noWrap/>
            <w:vAlign w:val="center"/>
            <w:hideMark/>
          </w:tcPr>
          <w:p w14:paraId="3E5CF24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277</w:t>
            </w:r>
          </w:p>
        </w:tc>
        <w:tc>
          <w:tcPr>
            <w:tcW w:w="850" w:type="dxa"/>
            <w:noWrap/>
            <w:vAlign w:val="center"/>
            <w:hideMark/>
          </w:tcPr>
          <w:p w14:paraId="0EC6D0B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41.2</w:t>
            </w:r>
          </w:p>
        </w:tc>
        <w:tc>
          <w:tcPr>
            <w:tcW w:w="0" w:type="auto"/>
            <w:vMerge/>
            <w:tcBorders>
              <w:top w:val="nil"/>
              <w:left w:val="nil"/>
              <w:bottom w:val="single" w:sz="8" w:space="0" w:color="000000"/>
              <w:right w:val="nil"/>
            </w:tcBorders>
            <w:vAlign w:val="center"/>
            <w:hideMark/>
          </w:tcPr>
          <w:p w14:paraId="7C4247FB" w14:textId="77777777" w:rsidR="00D75CCA" w:rsidRDefault="00D75CCA">
            <w:pPr>
              <w:spacing w:after="0"/>
              <w:rPr>
                <w:rFonts w:ascii="Arial" w:eastAsia="Times New Roman" w:hAnsi="Arial" w:cs="Arial"/>
                <w:color w:val="000000"/>
                <w:sz w:val="20"/>
                <w:szCs w:val="20"/>
                <w:lang w:eastAsia="en-GB"/>
              </w:rPr>
            </w:pPr>
          </w:p>
        </w:tc>
      </w:tr>
      <w:tr w:rsidR="00D75CCA" w14:paraId="6B271446" w14:textId="77777777" w:rsidTr="00D75CCA">
        <w:trPr>
          <w:trHeight w:val="255"/>
        </w:trPr>
        <w:tc>
          <w:tcPr>
            <w:tcW w:w="0" w:type="auto"/>
            <w:vMerge/>
            <w:tcBorders>
              <w:top w:val="nil"/>
              <w:left w:val="nil"/>
              <w:bottom w:val="single" w:sz="8" w:space="0" w:color="000000"/>
              <w:right w:val="nil"/>
            </w:tcBorders>
            <w:vAlign w:val="center"/>
            <w:hideMark/>
          </w:tcPr>
          <w:p w14:paraId="792FD977"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3BB69EAB"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Surgery &amp; EBRT/ADT</w:t>
            </w:r>
          </w:p>
        </w:tc>
        <w:tc>
          <w:tcPr>
            <w:tcW w:w="905" w:type="dxa"/>
            <w:noWrap/>
            <w:vAlign w:val="center"/>
            <w:hideMark/>
          </w:tcPr>
          <w:p w14:paraId="67F1EA7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407</w:t>
            </w:r>
          </w:p>
        </w:tc>
        <w:tc>
          <w:tcPr>
            <w:tcW w:w="863" w:type="dxa"/>
            <w:noWrap/>
            <w:vAlign w:val="center"/>
            <w:hideMark/>
          </w:tcPr>
          <w:p w14:paraId="46BC1FE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38.4</w:t>
            </w:r>
          </w:p>
        </w:tc>
        <w:tc>
          <w:tcPr>
            <w:tcW w:w="1198" w:type="dxa"/>
            <w:noWrap/>
            <w:vAlign w:val="center"/>
            <w:hideMark/>
          </w:tcPr>
          <w:p w14:paraId="3A21EBB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653</w:t>
            </w:r>
          </w:p>
        </w:tc>
        <w:tc>
          <w:tcPr>
            <w:tcW w:w="843" w:type="dxa"/>
            <w:noWrap/>
            <w:vAlign w:val="center"/>
            <w:hideMark/>
          </w:tcPr>
          <w:p w14:paraId="425CA7C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61.6</w:t>
            </w:r>
          </w:p>
        </w:tc>
        <w:tc>
          <w:tcPr>
            <w:tcW w:w="0" w:type="auto"/>
            <w:vMerge/>
            <w:tcBorders>
              <w:top w:val="nil"/>
              <w:left w:val="nil"/>
              <w:bottom w:val="single" w:sz="8" w:space="0" w:color="000000"/>
              <w:right w:val="nil"/>
            </w:tcBorders>
            <w:vAlign w:val="center"/>
            <w:hideMark/>
          </w:tcPr>
          <w:p w14:paraId="779DE831"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7FE18AA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271</w:t>
            </w:r>
          </w:p>
        </w:tc>
        <w:tc>
          <w:tcPr>
            <w:tcW w:w="852" w:type="dxa"/>
            <w:noWrap/>
            <w:vAlign w:val="center"/>
            <w:hideMark/>
          </w:tcPr>
          <w:p w14:paraId="0A90DD0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53.8</w:t>
            </w:r>
          </w:p>
        </w:tc>
        <w:tc>
          <w:tcPr>
            <w:tcW w:w="1134" w:type="dxa"/>
            <w:noWrap/>
            <w:vAlign w:val="center"/>
            <w:hideMark/>
          </w:tcPr>
          <w:p w14:paraId="727CC7A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233</w:t>
            </w:r>
          </w:p>
        </w:tc>
        <w:tc>
          <w:tcPr>
            <w:tcW w:w="850" w:type="dxa"/>
            <w:noWrap/>
            <w:vAlign w:val="center"/>
            <w:hideMark/>
          </w:tcPr>
          <w:p w14:paraId="38038D7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46.2</w:t>
            </w:r>
          </w:p>
        </w:tc>
        <w:tc>
          <w:tcPr>
            <w:tcW w:w="0" w:type="auto"/>
            <w:vMerge/>
            <w:tcBorders>
              <w:top w:val="nil"/>
              <w:left w:val="nil"/>
              <w:bottom w:val="single" w:sz="8" w:space="0" w:color="000000"/>
              <w:right w:val="nil"/>
            </w:tcBorders>
            <w:vAlign w:val="center"/>
            <w:hideMark/>
          </w:tcPr>
          <w:p w14:paraId="7B579CCB" w14:textId="77777777" w:rsidR="00D75CCA" w:rsidRDefault="00D75CCA">
            <w:pPr>
              <w:spacing w:after="0"/>
              <w:rPr>
                <w:rFonts w:ascii="Arial" w:eastAsia="Times New Roman" w:hAnsi="Arial" w:cs="Arial"/>
                <w:color w:val="000000"/>
                <w:sz w:val="20"/>
                <w:szCs w:val="20"/>
                <w:lang w:eastAsia="en-GB"/>
              </w:rPr>
            </w:pPr>
          </w:p>
        </w:tc>
      </w:tr>
      <w:tr w:rsidR="00D75CCA" w14:paraId="5726CFD9" w14:textId="77777777" w:rsidTr="00D75CCA">
        <w:trPr>
          <w:trHeight w:val="255"/>
        </w:trPr>
        <w:tc>
          <w:tcPr>
            <w:tcW w:w="0" w:type="auto"/>
            <w:vMerge/>
            <w:tcBorders>
              <w:top w:val="nil"/>
              <w:left w:val="nil"/>
              <w:bottom w:val="single" w:sz="8" w:space="0" w:color="000000"/>
              <w:right w:val="nil"/>
            </w:tcBorders>
            <w:vAlign w:val="center"/>
            <w:hideMark/>
          </w:tcPr>
          <w:p w14:paraId="5541BD6F"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560D3CD7"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Systemic &amp; ADT</w:t>
            </w:r>
          </w:p>
        </w:tc>
        <w:tc>
          <w:tcPr>
            <w:tcW w:w="905" w:type="dxa"/>
            <w:noWrap/>
            <w:vAlign w:val="center"/>
            <w:hideMark/>
          </w:tcPr>
          <w:p w14:paraId="54E3E51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177</w:t>
            </w:r>
          </w:p>
        </w:tc>
        <w:tc>
          <w:tcPr>
            <w:tcW w:w="863" w:type="dxa"/>
            <w:noWrap/>
            <w:vAlign w:val="center"/>
            <w:hideMark/>
          </w:tcPr>
          <w:p w14:paraId="45D7724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79.7</w:t>
            </w:r>
          </w:p>
        </w:tc>
        <w:tc>
          <w:tcPr>
            <w:tcW w:w="1198" w:type="dxa"/>
            <w:noWrap/>
            <w:vAlign w:val="center"/>
            <w:hideMark/>
          </w:tcPr>
          <w:p w14:paraId="7548C57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45</w:t>
            </w:r>
          </w:p>
        </w:tc>
        <w:tc>
          <w:tcPr>
            <w:tcW w:w="843" w:type="dxa"/>
            <w:noWrap/>
            <w:vAlign w:val="center"/>
            <w:hideMark/>
          </w:tcPr>
          <w:p w14:paraId="03CD649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20.3</w:t>
            </w:r>
          </w:p>
        </w:tc>
        <w:tc>
          <w:tcPr>
            <w:tcW w:w="0" w:type="auto"/>
            <w:vMerge/>
            <w:tcBorders>
              <w:top w:val="nil"/>
              <w:left w:val="nil"/>
              <w:bottom w:val="single" w:sz="8" w:space="0" w:color="000000"/>
              <w:right w:val="nil"/>
            </w:tcBorders>
            <w:vAlign w:val="center"/>
            <w:hideMark/>
          </w:tcPr>
          <w:p w14:paraId="7998CB65"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75BFDA0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c>
          <w:tcPr>
            <w:tcW w:w="852" w:type="dxa"/>
            <w:noWrap/>
            <w:vAlign w:val="center"/>
            <w:hideMark/>
          </w:tcPr>
          <w:p w14:paraId="5C1C0D9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55.6</w:t>
            </w:r>
          </w:p>
        </w:tc>
        <w:tc>
          <w:tcPr>
            <w:tcW w:w="1134" w:type="dxa"/>
            <w:noWrap/>
            <w:vAlign w:val="center"/>
            <w:hideMark/>
          </w:tcPr>
          <w:p w14:paraId="3B424BF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12</w:t>
            </w:r>
          </w:p>
        </w:tc>
        <w:tc>
          <w:tcPr>
            <w:tcW w:w="850" w:type="dxa"/>
            <w:noWrap/>
            <w:vAlign w:val="center"/>
            <w:hideMark/>
          </w:tcPr>
          <w:p w14:paraId="79695B6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44.4</w:t>
            </w:r>
          </w:p>
        </w:tc>
        <w:tc>
          <w:tcPr>
            <w:tcW w:w="0" w:type="auto"/>
            <w:vMerge/>
            <w:tcBorders>
              <w:top w:val="nil"/>
              <w:left w:val="nil"/>
              <w:bottom w:val="single" w:sz="8" w:space="0" w:color="000000"/>
              <w:right w:val="nil"/>
            </w:tcBorders>
            <w:vAlign w:val="center"/>
            <w:hideMark/>
          </w:tcPr>
          <w:p w14:paraId="59E59235" w14:textId="77777777" w:rsidR="00D75CCA" w:rsidRDefault="00D75CCA">
            <w:pPr>
              <w:spacing w:after="0"/>
              <w:rPr>
                <w:rFonts w:ascii="Arial" w:eastAsia="Times New Roman" w:hAnsi="Arial" w:cs="Arial"/>
                <w:color w:val="000000"/>
                <w:sz w:val="20"/>
                <w:szCs w:val="20"/>
                <w:lang w:eastAsia="en-GB"/>
              </w:rPr>
            </w:pPr>
          </w:p>
        </w:tc>
      </w:tr>
      <w:tr w:rsidR="00D75CCA" w14:paraId="38A23289" w14:textId="77777777" w:rsidTr="00D75CCA">
        <w:trPr>
          <w:trHeight w:val="270"/>
        </w:trPr>
        <w:tc>
          <w:tcPr>
            <w:tcW w:w="0" w:type="auto"/>
            <w:vMerge/>
            <w:tcBorders>
              <w:top w:val="nil"/>
              <w:left w:val="nil"/>
              <w:bottom w:val="single" w:sz="8" w:space="0" w:color="000000"/>
              <w:right w:val="nil"/>
            </w:tcBorders>
            <w:vAlign w:val="center"/>
            <w:hideMark/>
          </w:tcPr>
          <w:p w14:paraId="07009472" w14:textId="77777777" w:rsidR="00D75CCA" w:rsidRDefault="00D75CCA">
            <w:pPr>
              <w:spacing w:after="0"/>
              <w:rPr>
                <w:rFonts w:ascii="Arial" w:eastAsia="Times New Roman" w:hAnsi="Arial" w:cs="Arial"/>
                <w:b/>
                <w:bCs/>
                <w:color w:val="000000"/>
                <w:sz w:val="20"/>
                <w:szCs w:val="20"/>
                <w:lang w:eastAsia="en-GB"/>
              </w:rPr>
            </w:pPr>
          </w:p>
        </w:tc>
        <w:tc>
          <w:tcPr>
            <w:tcW w:w="2262" w:type="dxa"/>
            <w:tcBorders>
              <w:top w:val="nil"/>
              <w:left w:val="nil"/>
              <w:bottom w:val="single" w:sz="8" w:space="0" w:color="auto"/>
              <w:right w:val="nil"/>
            </w:tcBorders>
            <w:vAlign w:val="center"/>
            <w:hideMark/>
          </w:tcPr>
          <w:p w14:paraId="3C4BA05F"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Systemic &amp; EBRT</w:t>
            </w:r>
          </w:p>
        </w:tc>
        <w:tc>
          <w:tcPr>
            <w:tcW w:w="905" w:type="dxa"/>
            <w:tcBorders>
              <w:top w:val="nil"/>
              <w:left w:val="nil"/>
              <w:bottom w:val="single" w:sz="8" w:space="0" w:color="auto"/>
              <w:right w:val="nil"/>
            </w:tcBorders>
            <w:noWrap/>
            <w:vAlign w:val="center"/>
            <w:hideMark/>
          </w:tcPr>
          <w:p w14:paraId="3C5436E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133</w:t>
            </w:r>
          </w:p>
        </w:tc>
        <w:tc>
          <w:tcPr>
            <w:tcW w:w="863" w:type="dxa"/>
            <w:tcBorders>
              <w:top w:val="nil"/>
              <w:left w:val="nil"/>
              <w:bottom w:val="single" w:sz="8" w:space="0" w:color="auto"/>
              <w:right w:val="nil"/>
            </w:tcBorders>
            <w:noWrap/>
            <w:vAlign w:val="center"/>
            <w:hideMark/>
          </w:tcPr>
          <w:p w14:paraId="05CA0B7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70.7</w:t>
            </w:r>
          </w:p>
        </w:tc>
        <w:tc>
          <w:tcPr>
            <w:tcW w:w="1198" w:type="dxa"/>
            <w:tcBorders>
              <w:top w:val="nil"/>
              <w:left w:val="nil"/>
              <w:bottom w:val="single" w:sz="8" w:space="0" w:color="auto"/>
              <w:right w:val="nil"/>
            </w:tcBorders>
            <w:noWrap/>
            <w:vAlign w:val="center"/>
            <w:hideMark/>
          </w:tcPr>
          <w:p w14:paraId="332690C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55</w:t>
            </w:r>
          </w:p>
        </w:tc>
        <w:tc>
          <w:tcPr>
            <w:tcW w:w="843" w:type="dxa"/>
            <w:tcBorders>
              <w:top w:val="nil"/>
              <w:left w:val="nil"/>
              <w:bottom w:val="single" w:sz="8" w:space="0" w:color="auto"/>
              <w:right w:val="nil"/>
            </w:tcBorders>
            <w:noWrap/>
            <w:vAlign w:val="center"/>
            <w:hideMark/>
          </w:tcPr>
          <w:p w14:paraId="698CCCC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29.3</w:t>
            </w:r>
          </w:p>
        </w:tc>
        <w:tc>
          <w:tcPr>
            <w:tcW w:w="0" w:type="auto"/>
            <w:vMerge/>
            <w:tcBorders>
              <w:top w:val="nil"/>
              <w:left w:val="nil"/>
              <w:bottom w:val="single" w:sz="8" w:space="0" w:color="000000"/>
              <w:right w:val="nil"/>
            </w:tcBorders>
            <w:vAlign w:val="center"/>
            <w:hideMark/>
          </w:tcPr>
          <w:p w14:paraId="5998C7C2" w14:textId="77777777" w:rsidR="00D75CCA" w:rsidRDefault="00D75CCA">
            <w:pPr>
              <w:spacing w:after="0"/>
              <w:rPr>
                <w:rFonts w:ascii="Arial" w:eastAsia="Times New Roman" w:hAnsi="Arial" w:cs="Arial"/>
                <w:color w:val="000000"/>
                <w:sz w:val="20"/>
                <w:szCs w:val="20"/>
                <w:lang w:eastAsia="en-GB"/>
              </w:rPr>
            </w:pPr>
          </w:p>
        </w:tc>
        <w:tc>
          <w:tcPr>
            <w:tcW w:w="991" w:type="dxa"/>
            <w:tcBorders>
              <w:top w:val="nil"/>
              <w:left w:val="nil"/>
              <w:bottom w:val="single" w:sz="8" w:space="0" w:color="auto"/>
              <w:right w:val="nil"/>
            </w:tcBorders>
            <w:noWrap/>
            <w:vAlign w:val="center"/>
            <w:hideMark/>
          </w:tcPr>
          <w:p w14:paraId="553432A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w:t>
            </w:r>
          </w:p>
        </w:tc>
        <w:tc>
          <w:tcPr>
            <w:tcW w:w="852" w:type="dxa"/>
            <w:tcBorders>
              <w:top w:val="nil"/>
              <w:left w:val="nil"/>
              <w:bottom w:val="single" w:sz="8" w:space="0" w:color="auto"/>
              <w:right w:val="nil"/>
            </w:tcBorders>
            <w:noWrap/>
            <w:vAlign w:val="center"/>
            <w:hideMark/>
          </w:tcPr>
          <w:p w14:paraId="4E88B81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42.3</w:t>
            </w:r>
          </w:p>
        </w:tc>
        <w:tc>
          <w:tcPr>
            <w:tcW w:w="1134" w:type="dxa"/>
            <w:tcBorders>
              <w:top w:val="nil"/>
              <w:left w:val="nil"/>
              <w:bottom w:val="single" w:sz="8" w:space="0" w:color="auto"/>
              <w:right w:val="nil"/>
            </w:tcBorders>
            <w:noWrap/>
            <w:vAlign w:val="center"/>
            <w:hideMark/>
          </w:tcPr>
          <w:p w14:paraId="6E0C233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15</w:t>
            </w:r>
          </w:p>
        </w:tc>
        <w:tc>
          <w:tcPr>
            <w:tcW w:w="850" w:type="dxa"/>
            <w:tcBorders>
              <w:top w:val="nil"/>
              <w:left w:val="nil"/>
              <w:bottom w:val="single" w:sz="8" w:space="0" w:color="auto"/>
              <w:right w:val="nil"/>
            </w:tcBorders>
            <w:noWrap/>
            <w:vAlign w:val="center"/>
            <w:hideMark/>
          </w:tcPr>
          <w:p w14:paraId="62B12B9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57.7</w:t>
            </w:r>
          </w:p>
        </w:tc>
        <w:tc>
          <w:tcPr>
            <w:tcW w:w="0" w:type="auto"/>
            <w:vMerge/>
            <w:tcBorders>
              <w:top w:val="nil"/>
              <w:left w:val="nil"/>
              <w:bottom w:val="single" w:sz="8" w:space="0" w:color="000000"/>
              <w:right w:val="nil"/>
            </w:tcBorders>
            <w:vAlign w:val="center"/>
            <w:hideMark/>
          </w:tcPr>
          <w:p w14:paraId="41E2E619" w14:textId="77777777" w:rsidR="00D75CCA" w:rsidRDefault="00D75CCA">
            <w:pPr>
              <w:spacing w:after="0"/>
              <w:rPr>
                <w:rFonts w:ascii="Arial" w:eastAsia="Times New Roman" w:hAnsi="Arial" w:cs="Arial"/>
                <w:color w:val="000000"/>
                <w:sz w:val="20"/>
                <w:szCs w:val="20"/>
                <w:lang w:eastAsia="en-GB"/>
              </w:rPr>
            </w:pPr>
          </w:p>
        </w:tc>
      </w:tr>
      <w:tr w:rsidR="00D75CCA" w14:paraId="57C2AE65" w14:textId="77777777" w:rsidTr="00D75CCA">
        <w:trPr>
          <w:trHeight w:val="255"/>
        </w:trPr>
        <w:tc>
          <w:tcPr>
            <w:tcW w:w="1985" w:type="dxa"/>
            <w:vMerge w:val="restart"/>
            <w:tcBorders>
              <w:top w:val="nil"/>
              <w:left w:val="nil"/>
              <w:bottom w:val="single" w:sz="8" w:space="0" w:color="000000"/>
              <w:right w:val="nil"/>
            </w:tcBorders>
            <w:vAlign w:val="center"/>
            <w:hideMark/>
          </w:tcPr>
          <w:p w14:paraId="4179895C"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Marital status</w:t>
            </w:r>
          </w:p>
        </w:tc>
        <w:tc>
          <w:tcPr>
            <w:tcW w:w="2262" w:type="dxa"/>
            <w:vAlign w:val="center"/>
            <w:hideMark/>
          </w:tcPr>
          <w:p w14:paraId="6E977539"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Married/Civil Partner</w:t>
            </w:r>
          </w:p>
        </w:tc>
        <w:tc>
          <w:tcPr>
            <w:tcW w:w="905" w:type="dxa"/>
            <w:noWrap/>
            <w:vAlign w:val="center"/>
            <w:hideMark/>
          </w:tcPr>
          <w:p w14:paraId="4378EDA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5,526</w:t>
            </w:r>
          </w:p>
        </w:tc>
        <w:tc>
          <w:tcPr>
            <w:tcW w:w="863" w:type="dxa"/>
            <w:noWrap/>
            <w:vAlign w:val="center"/>
            <w:hideMark/>
          </w:tcPr>
          <w:p w14:paraId="11416FA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50.9</w:t>
            </w:r>
          </w:p>
        </w:tc>
        <w:tc>
          <w:tcPr>
            <w:tcW w:w="1198" w:type="dxa"/>
            <w:noWrap/>
            <w:vAlign w:val="center"/>
            <w:hideMark/>
          </w:tcPr>
          <w:p w14:paraId="1664AFD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5,323</w:t>
            </w:r>
          </w:p>
        </w:tc>
        <w:tc>
          <w:tcPr>
            <w:tcW w:w="843" w:type="dxa"/>
            <w:noWrap/>
            <w:vAlign w:val="center"/>
            <w:hideMark/>
          </w:tcPr>
          <w:p w14:paraId="2FBB572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49.1</w:t>
            </w:r>
          </w:p>
        </w:tc>
        <w:tc>
          <w:tcPr>
            <w:tcW w:w="805" w:type="dxa"/>
            <w:vMerge w:val="restart"/>
            <w:tcBorders>
              <w:top w:val="nil"/>
              <w:left w:val="nil"/>
              <w:bottom w:val="single" w:sz="8" w:space="0" w:color="000000"/>
              <w:right w:val="nil"/>
            </w:tcBorders>
            <w:noWrap/>
            <w:vAlign w:val="center"/>
            <w:hideMark/>
          </w:tcPr>
          <w:p w14:paraId="410A360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c>
          <w:tcPr>
            <w:tcW w:w="991" w:type="dxa"/>
            <w:noWrap/>
            <w:vAlign w:val="center"/>
            <w:hideMark/>
          </w:tcPr>
          <w:p w14:paraId="3FC858E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1,973</w:t>
            </w:r>
          </w:p>
        </w:tc>
        <w:tc>
          <w:tcPr>
            <w:tcW w:w="852" w:type="dxa"/>
            <w:noWrap/>
            <w:vAlign w:val="center"/>
            <w:hideMark/>
          </w:tcPr>
          <w:p w14:paraId="0406868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51.6</w:t>
            </w:r>
          </w:p>
        </w:tc>
        <w:tc>
          <w:tcPr>
            <w:tcW w:w="1134" w:type="dxa"/>
            <w:noWrap/>
            <w:vAlign w:val="center"/>
            <w:hideMark/>
          </w:tcPr>
          <w:p w14:paraId="0962E9B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1,847</w:t>
            </w:r>
          </w:p>
        </w:tc>
        <w:tc>
          <w:tcPr>
            <w:tcW w:w="850" w:type="dxa"/>
            <w:noWrap/>
            <w:vAlign w:val="center"/>
            <w:hideMark/>
          </w:tcPr>
          <w:p w14:paraId="32ADE09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48.4</w:t>
            </w:r>
          </w:p>
        </w:tc>
        <w:tc>
          <w:tcPr>
            <w:tcW w:w="865" w:type="dxa"/>
            <w:vMerge w:val="restart"/>
            <w:tcBorders>
              <w:top w:val="nil"/>
              <w:left w:val="nil"/>
              <w:bottom w:val="single" w:sz="8" w:space="0" w:color="000000"/>
              <w:right w:val="nil"/>
            </w:tcBorders>
            <w:noWrap/>
            <w:vAlign w:val="center"/>
            <w:hideMark/>
          </w:tcPr>
          <w:p w14:paraId="538CB32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0.05</w:t>
            </w:r>
          </w:p>
        </w:tc>
      </w:tr>
      <w:tr w:rsidR="00D75CCA" w14:paraId="5E603D57" w14:textId="77777777" w:rsidTr="00D75CCA">
        <w:trPr>
          <w:trHeight w:val="255"/>
        </w:trPr>
        <w:tc>
          <w:tcPr>
            <w:tcW w:w="0" w:type="auto"/>
            <w:vMerge/>
            <w:tcBorders>
              <w:top w:val="nil"/>
              <w:left w:val="nil"/>
              <w:bottom w:val="single" w:sz="8" w:space="0" w:color="000000"/>
              <w:right w:val="nil"/>
            </w:tcBorders>
            <w:vAlign w:val="center"/>
            <w:hideMark/>
          </w:tcPr>
          <w:p w14:paraId="62A94BDB"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13CFF15E"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Separated/Divorced</w:t>
            </w:r>
          </w:p>
        </w:tc>
        <w:tc>
          <w:tcPr>
            <w:tcW w:w="905" w:type="dxa"/>
            <w:noWrap/>
            <w:vAlign w:val="center"/>
            <w:hideMark/>
          </w:tcPr>
          <w:p w14:paraId="2B6B70B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521</w:t>
            </w:r>
          </w:p>
        </w:tc>
        <w:tc>
          <w:tcPr>
            <w:tcW w:w="863" w:type="dxa"/>
            <w:noWrap/>
            <w:vAlign w:val="center"/>
            <w:hideMark/>
          </w:tcPr>
          <w:p w14:paraId="53CF5CC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47.6</w:t>
            </w:r>
          </w:p>
        </w:tc>
        <w:tc>
          <w:tcPr>
            <w:tcW w:w="1198" w:type="dxa"/>
            <w:noWrap/>
            <w:vAlign w:val="center"/>
            <w:hideMark/>
          </w:tcPr>
          <w:p w14:paraId="5527A27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573</w:t>
            </w:r>
          </w:p>
        </w:tc>
        <w:tc>
          <w:tcPr>
            <w:tcW w:w="843" w:type="dxa"/>
            <w:noWrap/>
            <w:vAlign w:val="center"/>
            <w:hideMark/>
          </w:tcPr>
          <w:p w14:paraId="6C8FF34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52.4</w:t>
            </w:r>
          </w:p>
        </w:tc>
        <w:tc>
          <w:tcPr>
            <w:tcW w:w="0" w:type="auto"/>
            <w:vMerge/>
            <w:tcBorders>
              <w:top w:val="nil"/>
              <w:left w:val="nil"/>
              <w:bottom w:val="single" w:sz="8" w:space="0" w:color="000000"/>
              <w:right w:val="nil"/>
            </w:tcBorders>
            <w:vAlign w:val="center"/>
            <w:hideMark/>
          </w:tcPr>
          <w:p w14:paraId="69752BBB"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4F1B9AA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199</w:t>
            </w:r>
          </w:p>
        </w:tc>
        <w:tc>
          <w:tcPr>
            <w:tcW w:w="852" w:type="dxa"/>
            <w:noWrap/>
            <w:vAlign w:val="center"/>
            <w:hideMark/>
          </w:tcPr>
          <w:p w14:paraId="7108937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46.3</w:t>
            </w:r>
          </w:p>
        </w:tc>
        <w:tc>
          <w:tcPr>
            <w:tcW w:w="1134" w:type="dxa"/>
            <w:noWrap/>
            <w:vAlign w:val="center"/>
            <w:hideMark/>
          </w:tcPr>
          <w:p w14:paraId="710F23A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231</w:t>
            </w:r>
          </w:p>
        </w:tc>
        <w:tc>
          <w:tcPr>
            <w:tcW w:w="850" w:type="dxa"/>
            <w:noWrap/>
            <w:vAlign w:val="center"/>
            <w:hideMark/>
          </w:tcPr>
          <w:p w14:paraId="6CD7F0F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53.7</w:t>
            </w:r>
          </w:p>
        </w:tc>
        <w:tc>
          <w:tcPr>
            <w:tcW w:w="0" w:type="auto"/>
            <w:vMerge/>
            <w:tcBorders>
              <w:top w:val="nil"/>
              <w:left w:val="nil"/>
              <w:bottom w:val="single" w:sz="8" w:space="0" w:color="000000"/>
              <w:right w:val="nil"/>
            </w:tcBorders>
            <w:vAlign w:val="center"/>
            <w:hideMark/>
          </w:tcPr>
          <w:p w14:paraId="33444D8F" w14:textId="77777777" w:rsidR="00D75CCA" w:rsidRDefault="00D75CCA">
            <w:pPr>
              <w:spacing w:after="0"/>
              <w:rPr>
                <w:rFonts w:ascii="Arial" w:eastAsia="Times New Roman" w:hAnsi="Arial" w:cs="Arial"/>
                <w:color w:val="000000"/>
                <w:sz w:val="20"/>
                <w:szCs w:val="20"/>
                <w:lang w:eastAsia="en-GB"/>
              </w:rPr>
            </w:pPr>
          </w:p>
        </w:tc>
      </w:tr>
      <w:tr w:rsidR="00D75CCA" w14:paraId="76B86D64" w14:textId="77777777" w:rsidTr="00D75CCA">
        <w:trPr>
          <w:trHeight w:val="255"/>
        </w:trPr>
        <w:tc>
          <w:tcPr>
            <w:tcW w:w="0" w:type="auto"/>
            <w:vMerge/>
            <w:tcBorders>
              <w:top w:val="nil"/>
              <w:left w:val="nil"/>
              <w:bottom w:val="single" w:sz="8" w:space="0" w:color="000000"/>
              <w:right w:val="nil"/>
            </w:tcBorders>
            <w:vAlign w:val="center"/>
            <w:hideMark/>
          </w:tcPr>
          <w:p w14:paraId="2D1E1D01"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774B8680"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Widowed</w:t>
            </w:r>
          </w:p>
        </w:tc>
        <w:tc>
          <w:tcPr>
            <w:tcW w:w="905" w:type="dxa"/>
            <w:noWrap/>
            <w:vAlign w:val="center"/>
            <w:hideMark/>
          </w:tcPr>
          <w:p w14:paraId="2773E63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585</w:t>
            </w:r>
          </w:p>
        </w:tc>
        <w:tc>
          <w:tcPr>
            <w:tcW w:w="863" w:type="dxa"/>
            <w:noWrap/>
            <w:vAlign w:val="center"/>
            <w:hideMark/>
          </w:tcPr>
          <w:p w14:paraId="2453C6C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66.4</w:t>
            </w:r>
          </w:p>
        </w:tc>
        <w:tc>
          <w:tcPr>
            <w:tcW w:w="1198" w:type="dxa"/>
            <w:noWrap/>
            <w:vAlign w:val="center"/>
            <w:hideMark/>
          </w:tcPr>
          <w:p w14:paraId="3CFE020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296</w:t>
            </w:r>
          </w:p>
        </w:tc>
        <w:tc>
          <w:tcPr>
            <w:tcW w:w="843" w:type="dxa"/>
            <w:noWrap/>
            <w:vAlign w:val="center"/>
            <w:hideMark/>
          </w:tcPr>
          <w:p w14:paraId="77A1C8A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33.6</w:t>
            </w:r>
          </w:p>
        </w:tc>
        <w:tc>
          <w:tcPr>
            <w:tcW w:w="0" w:type="auto"/>
            <w:vMerge/>
            <w:tcBorders>
              <w:top w:val="nil"/>
              <w:left w:val="nil"/>
              <w:bottom w:val="single" w:sz="8" w:space="0" w:color="000000"/>
              <w:right w:val="nil"/>
            </w:tcBorders>
            <w:vAlign w:val="center"/>
            <w:hideMark/>
          </w:tcPr>
          <w:p w14:paraId="149B61EC"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2808578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117</w:t>
            </w:r>
          </w:p>
        </w:tc>
        <w:tc>
          <w:tcPr>
            <w:tcW w:w="852" w:type="dxa"/>
            <w:noWrap/>
            <w:vAlign w:val="center"/>
            <w:hideMark/>
          </w:tcPr>
          <w:p w14:paraId="6311AF4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58.2</w:t>
            </w:r>
          </w:p>
        </w:tc>
        <w:tc>
          <w:tcPr>
            <w:tcW w:w="1134" w:type="dxa"/>
            <w:noWrap/>
            <w:vAlign w:val="center"/>
            <w:hideMark/>
          </w:tcPr>
          <w:p w14:paraId="387D1DB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84</w:t>
            </w:r>
          </w:p>
        </w:tc>
        <w:tc>
          <w:tcPr>
            <w:tcW w:w="850" w:type="dxa"/>
            <w:noWrap/>
            <w:vAlign w:val="center"/>
            <w:hideMark/>
          </w:tcPr>
          <w:p w14:paraId="32E9CBC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41.8</w:t>
            </w:r>
          </w:p>
        </w:tc>
        <w:tc>
          <w:tcPr>
            <w:tcW w:w="0" w:type="auto"/>
            <w:vMerge/>
            <w:tcBorders>
              <w:top w:val="nil"/>
              <w:left w:val="nil"/>
              <w:bottom w:val="single" w:sz="8" w:space="0" w:color="000000"/>
              <w:right w:val="nil"/>
            </w:tcBorders>
            <w:vAlign w:val="center"/>
            <w:hideMark/>
          </w:tcPr>
          <w:p w14:paraId="4E3C348A" w14:textId="77777777" w:rsidR="00D75CCA" w:rsidRDefault="00D75CCA">
            <w:pPr>
              <w:spacing w:after="0"/>
              <w:rPr>
                <w:rFonts w:ascii="Arial" w:eastAsia="Times New Roman" w:hAnsi="Arial" w:cs="Arial"/>
                <w:color w:val="000000"/>
                <w:sz w:val="20"/>
                <w:szCs w:val="20"/>
                <w:lang w:eastAsia="en-GB"/>
              </w:rPr>
            </w:pPr>
          </w:p>
        </w:tc>
      </w:tr>
      <w:tr w:rsidR="00D75CCA" w14:paraId="5B3111C1" w14:textId="77777777" w:rsidTr="00D75CCA">
        <w:trPr>
          <w:trHeight w:val="255"/>
        </w:trPr>
        <w:tc>
          <w:tcPr>
            <w:tcW w:w="0" w:type="auto"/>
            <w:vMerge/>
            <w:tcBorders>
              <w:top w:val="nil"/>
              <w:left w:val="nil"/>
              <w:bottom w:val="single" w:sz="8" w:space="0" w:color="000000"/>
              <w:right w:val="nil"/>
            </w:tcBorders>
            <w:vAlign w:val="center"/>
            <w:hideMark/>
          </w:tcPr>
          <w:p w14:paraId="1C499EAD"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4F590460"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Single</w:t>
            </w:r>
          </w:p>
        </w:tc>
        <w:tc>
          <w:tcPr>
            <w:tcW w:w="905" w:type="dxa"/>
            <w:noWrap/>
            <w:vAlign w:val="center"/>
            <w:hideMark/>
          </w:tcPr>
          <w:p w14:paraId="2509B33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215</w:t>
            </w:r>
          </w:p>
        </w:tc>
        <w:tc>
          <w:tcPr>
            <w:tcW w:w="863" w:type="dxa"/>
            <w:noWrap/>
            <w:vAlign w:val="center"/>
            <w:hideMark/>
          </w:tcPr>
          <w:p w14:paraId="002C09E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53.9</w:t>
            </w:r>
          </w:p>
        </w:tc>
        <w:tc>
          <w:tcPr>
            <w:tcW w:w="1198" w:type="dxa"/>
            <w:noWrap/>
            <w:vAlign w:val="center"/>
            <w:hideMark/>
          </w:tcPr>
          <w:p w14:paraId="34840DF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184</w:t>
            </w:r>
          </w:p>
        </w:tc>
        <w:tc>
          <w:tcPr>
            <w:tcW w:w="843" w:type="dxa"/>
            <w:noWrap/>
            <w:vAlign w:val="center"/>
            <w:hideMark/>
          </w:tcPr>
          <w:p w14:paraId="4917FDD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46.1</w:t>
            </w:r>
          </w:p>
        </w:tc>
        <w:tc>
          <w:tcPr>
            <w:tcW w:w="0" w:type="auto"/>
            <w:vMerge/>
            <w:tcBorders>
              <w:top w:val="nil"/>
              <w:left w:val="nil"/>
              <w:bottom w:val="single" w:sz="8" w:space="0" w:color="000000"/>
              <w:right w:val="nil"/>
            </w:tcBorders>
            <w:vAlign w:val="center"/>
            <w:hideMark/>
          </w:tcPr>
          <w:p w14:paraId="387306AA"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2FD3798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64</w:t>
            </w:r>
          </w:p>
        </w:tc>
        <w:tc>
          <w:tcPr>
            <w:tcW w:w="852" w:type="dxa"/>
            <w:noWrap/>
            <w:vAlign w:val="center"/>
            <w:hideMark/>
          </w:tcPr>
          <w:p w14:paraId="5EE92A3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48.9</w:t>
            </w:r>
          </w:p>
        </w:tc>
        <w:tc>
          <w:tcPr>
            <w:tcW w:w="1134" w:type="dxa"/>
            <w:noWrap/>
            <w:vAlign w:val="center"/>
            <w:hideMark/>
          </w:tcPr>
          <w:p w14:paraId="320596D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67</w:t>
            </w:r>
          </w:p>
        </w:tc>
        <w:tc>
          <w:tcPr>
            <w:tcW w:w="850" w:type="dxa"/>
            <w:noWrap/>
            <w:vAlign w:val="center"/>
            <w:hideMark/>
          </w:tcPr>
          <w:p w14:paraId="1B7775B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51.1</w:t>
            </w:r>
          </w:p>
        </w:tc>
        <w:tc>
          <w:tcPr>
            <w:tcW w:w="0" w:type="auto"/>
            <w:vMerge/>
            <w:tcBorders>
              <w:top w:val="nil"/>
              <w:left w:val="nil"/>
              <w:bottom w:val="single" w:sz="8" w:space="0" w:color="000000"/>
              <w:right w:val="nil"/>
            </w:tcBorders>
            <w:vAlign w:val="center"/>
            <w:hideMark/>
          </w:tcPr>
          <w:p w14:paraId="50EACFC1" w14:textId="77777777" w:rsidR="00D75CCA" w:rsidRDefault="00D75CCA">
            <w:pPr>
              <w:spacing w:after="0"/>
              <w:rPr>
                <w:rFonts w:ascii="Arial" w:eastAsia="Times New Roman" w:hAnsi="Arial" w:cs="Arial"/>
                <w:color w:val="000000"/>
                <w:sz w:val="20"/>
                <w:szCs w:val="20"/>
                <w:lang w:eastAsia="en-GB"/>
              </w:rPr>
            </w:pPr>
          </w:p>
        </w:tc>
      </w:tr>
      <w:tr w:rsidR="00D75CCA" w14:paraId="3F25A17C" w14:textId="77777777" w:rsidTr="00D75CCA">
        <w:trPr>
          <w:trHeight w:val="270"/>
        </w:trPr>
        <w:tc>
          <w:tcPr>
            <w:tcW w:w="0" w:type="auto"/>
            <w:vMerge/>
            <w:tcBorders>
              <w:top w:val="nil"/>
              <w:left w:val="nil"/>
              <w:bottom w:val="single" w:sz="8" w:space="0" w:color="000000"/>
              <w:right w:val="nil"/>
            </w:tcBorders>
            <w:vAlign w:val="center"/>
            <w:hideMark/>
          </w:tcPr>
          <w:p w14:paraId="0482EF82" w14:textId="77777777" w:rsidR="00D75CCA" w:rsidRDefault="00D75CCA">
            <w:pPr>
              <w:spacing w:after="0"/>
              <w:rPr>
                <w:rFonts w:ascii="Arial" w:eastAsia="Times New Roman" w:hAnsi="Arial" w:cs="Arial"/>
                <w:b/>
                <w:bCs/>
                <w:color w:val="000000"/>
                <w:sz w:val="20"/>
                <w:szCs w:val="20"/>
                <w:lang w:eastAsia="en-GB"/>
              </w:rPr>
            </w:pPr>
          </w:p>
        </w:tc>
        <w:tc>
          <w:tcPr>
            <w:tcW w:w="2262" w:type="dxa"/>
            <w:tcBorders>
              <w:top w:val="nil"/>
              <w:left w:val="nil"/>
              <w:bottom w:val="single" w:sz="8" w:space="0" w:color="auto"/>
              <w:right w:val="nil"/>
            </w:tcBorders>
            <w:vAlign w:val="center"/>
            <w:hideMark/>
          </w:tcPr>
          <w:p w14:paraId="2E2B1243"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Other</w:t>
            </w:r>
          </w:p>
        </w:tc>
        <w:tc>
          <w:tcPr>
            <w:tcW w:w="905" w:type="dxa"/>
            <w:tcBorders>
              <w:top w:val="nil"/>
              <w:left w:val="nil"/>
              <w:bottom w:val="single" w:sz="8" w:space="0" w:color="auto"/>
              <w:right w:val="nil"/>
            </w:tcBorders>
            <w:noWrap/>
            <w:vAlign w:val="center"/>
            <w:hideMark/>
          </w:tcPr>
          <w:p w14:paraId="45686B7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80</w:t>
            </w:r>
          </w:p>
        </w:tc>
        <w:tc>
          <w:tcPr>
            <w:tcW w:w="863" w:type="dxa"/>
            <w:tcBorders>
              <w:top w:val="nil"/>
              <w:left w:val="nil"/>
              <w:bottom w:val="single" w:sz="8" w:space="0" w:color="auto"/>
              <w:right w:val="nil"/>
            </w:tcBorders>
            <w:noWrap/>
            <w:vAlign w:val="center"/>
            <w:hideMark/>
          </w:tcPr>
          <w:p w14:paraId="51F0310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40.4</w:t>
            </w:r>
          </w:p>
        </w:tc>
        <w:tc>
          <w:tcPr>
            <w:tcW w:w="1198" w:type="dxa"/>
            <w:tcBorders>
              <w:top w:val="nil"/>
              <w:left w:val="nil"/>
              <w:bottom w:val="single" w:sz="8" w:space="0" w:color="auto"/>
              <w:right w:val="nil"/>
            </w:tcBorders>
            <w:noWrap/>
            <w:vAlign w:val="center"/>
            <w:hideMark/>
          </w:tcPr>
          <w:p w14:paraId="069620E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118</w:t>
            </w:r>
          </w:p>
        </w:tc>
        <w:tc>
          <w:tcPr>
            <w:tcW w:w="843" w:type="dxa"/>
            <w:tcBorders>
              <w:top w:val="nil"/>
              <w:left w:val="nil"/>
              <w:bottom w:val="single" w:sz="8" w:space="0" w:color="auto"/>
              <w:right w:val="nil"/>
            </w:tcBorders>
            <w:noWrap/>
            <w:vAlign w:val="center"/>
            <w:hideMark/>
          </w:tcPr>
          <w:p w14:paraId="487A0B3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59.6</w:t>
            </w:r>
          </w:p>
        </w:tc>
        <w:tc>
          <w:tcPr>
            <w:tcW w:w="0" w:type="auto"/>
            <w:vMerge/>
            <w:tcBorders>
              <w:top w:val="nil"/>
              <w:left w:val="nil"/>
              <w:bottom w:val="single" w:sz="8" w:space="0" w:color="000000"/>
              <w:right w:val="nil"/>
            </w:tcBorders>
            <w:vAlign w:val="center"/>
            <w:hideMark/>
          </w:tcPr>
          <w:p w14:paraId="0D0C7AF9" w14:textId="77777777" w:rsidR="00D75CCA" w:rsidRDefault="00D75CCA">
            <w:pPr>
              <w:spacing w:after="0"/>
              <w:rPr>
                <w:rFonts w:ascii="Arial" w:eastAsia="Times New Roman" w:hAnsi="Arial" w:cs="Arial"/>
                <w:color w:val="000000"/>
                <w:sz w:val="20"/>
                <w:szCs w:val="20"/>
                <w:lang w:eastAsia="en-GB"/>
              </w:rPr>
            </w:pPr>
          </w:p>
        </w:tc>
        <w:tc>
          <w:tcPr>
            <w:tcW w:w="991" w:type="dxa"/>
            <w:tcBorders>
              <w:top w:val="nil"/>
              <w:left w:val="nil"/>
              <w:bottom w:val="single" w:sz="8" w:space="0" w:color="auto"/>
              <w:right w:val="nil"/>
            </w:tcBorders>
            <w:noWrap/>
            <w:vAlign w:val="center"/>
            <w:hideMark/>
          </w:tcPr>
          <w:p w14:paraId="32D654F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40</w:t>
            </w:r>
          </w:p>
        </w:tc>
        <w:tc>
          <w:tcPr>
            <w:tcW w:w="852" w:type="dxa"/>
            <w:tcBorders>
              <w:top w:val="nil"/>
              <w:left w:val="nil"/>
              <w:bottom w:val="single" w:sz="8" w:space="0" w:color="auto"/>
              <w:right w:val="nil"/>
            </w:tcBorders>
            <w:noWrap/>
            <w:vAlign w:val="center"/>
            <w:hideMark/>
          </w:tcPr>
          <w:p w14:paraId="6386252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46.5</w:t>
            </w:r>
          </w:p>
        </w:tc>
        <w:tc>
          <w:tcPr>
            <w:tcW w:w="1134" w:type="dxa"/>
            <w:tcBorders>
              <w:top w:val="nil"/>
              <w:left w:val="nil"/>
              <w:bottom w:val="single" w:sz="8" w:space="0" w:color="auto"/>
              <w:right w:val="nil"/>
            </w:tcBorders>
            <w:noWrap/>
            <w:vAlign w:val="center"/>
            <w:hideMark/>
          </w:tcPr>
          <w:p w14:paraId="2C4D17F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46</w:t>
            </w:r>
          </w:p>
        </w:tc>
        <w:tc>
          <w:tcPr>
            <w:tcW w:w="850" w:type="dxa"/>
            <w:tcBorders>
              <w:top w:val="nil"/>
              <w:left w:val="nil"/>
              <w:bottom w:val="single" w:sz="8" w:space="0" w:color="auto"/>
              <w:right w:val="nil"/>
            </w:tcBorders>
            <w:noWrap/>
            <w:vAlign w:val="center"/>
            <w:hideMark/>
          </w:tcPr>
          <w:p w14:paraId="249C8EA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53.5</w:t>
            </w:r>
          </w:p>
        </w:tc>
        <w:tc>
          <w:tcPr>
            <w:tcW w:w="0" w:type="auto"/>
            <w:vMerge/>
            <w:tcBorders>
              <w:top w:val="nil"/>
              <w:left w:val="nil"/>
              <w:bottom w:val="single" w:sz="8" w:space="0" w:color="000000"/>
              <w:right w:val="nil"/>
            </w:tcBorders>
            <w:vAlign w:val="center"/>
            <w:hideMark/>
          </w:tcPr>
          <w:p w14:paraId="2518B006" w14:textId="77777777" w:rsidR="00D75CCA" w:rsidRDefault="00D75CCA">
            <w:pPr>
              <w:spacing w:after="0"/>
              <w:rPr>
                <w:rFonts w:ascii="Arial" w:eastAsia="Times New Roman" w:hAnsi="Arial" w:cs="Arial"/>
                <w:color w:val="000000"/>
                <w:sz w:val="20"/>
                <w:szCs w:val="20"/>
                <w:lang w:eastAsia="en-GB"/>
              </w:rPr>
            </w:pPr>
          </w:p>
        </w:tc>
      </w:tr>
      <w:tr w:rsidR="00D75CCA" w14:paraId="314203D6" w14:textId="77777777" w:rsidTr="00D75CCA">
        <w:trPr>
          <w:trHeight w:val="255"/>
        </w:trPr>
        <w:tc>
          <w:tcPr>
            <w:tcW w:w="1985" w:type="dxa"/>
            <w:vMerge w:val="restart"/>
            <w:tcBorders>
              <w:top w:val="nil"/>
              <w:left w:val="nil"/>
              <w:bottom w:val="single" w:sz="8" w:space="0" w:color="000000"/>
              <w:right w:val="nil"/>
            </w:tcBorders>
            <w:vAlign w:val="center"/>
            <w:hideMark/>
          </w:tcPr>
          <w:p w14:paraId="21B0DA94"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Ethnicity</w:t>
            </w:r>
          </w:p>
        </w:tc>
        <w:tc>
          <w:tcPr>
            <w:tcW w:w="2262" w:type="dxa"/>
            <w:vAlign w:val="center"/>
            <w:hideMark/>
          </w:tcPr>
          <w:p w14:paraId="18BE3304"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White</w:t>
            </w:r>
          </w:p>
        </w:tc>
        <w:tc>
          <w:tcPr>
            <w:tcW w:w="905" w:type="dxa"/>
            <w:noWrap/>
            <w:vAlign w:val="center"/>
            <w:hideMark/>
          </w:tcPr>
          <w:p w14:paraId="53B7CC5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6,599</w:t>
            </w:r>
          </w:p>
        </w:tc>
        <w:tc>
          <w:tcPr>
            <w:tcW w:w="863" w:type="dxa"/>
            <w:noWrap/>
            <w:vAlign w:val="center"/>
            <w:hideMark/>
          </w:tcPr>
          <w:p w14:paraId="4D27D03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52.0</w:t>
            </w:r>
          </w:p>
        </w:tc>
        <w:tc>
          <w:tcPr>
            <w:tcW w:w="1198" w:type="dxa"/>
            <w:noWrap/>
            <w:vAlign w:val="center"/>
            <w:hideMark/>
          </w:tcPr>
          <w:p w14:paraId="0B6AE1C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6,087</w:t>
            </w:r>
          </w:p>
        </w:tc>
        <w:tc>
          <w:tcPr>
            <w:tcW w:w="843" w:type="dxa"/>
            <w:noWrap/>
            <w:vAlign w:val="center"/>
            <w:hideMark/>
          </w:tcPr>
          <w:p w14:paraId="1E64AAC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48.0</w:t>
            </w:r>
          </w:p>
        </w:tc>
        <w:tc>
          <w:tcPr>
            <w:tcW w:w="805" w:type="dxa"/>
            <w:vMerge w:val="restart"/>
            <w:tcBorders>
              <w:top w:val="nil"/>
              <w:left w:val="nil"/>
              <w:bottom w:val="single" w:sz="8" w:space="0" w:color="000000"/>
              <w:right w:val="nil"/>
            </w:tcBorders>
            <w:noWrap/>
            <w:vAlign w:val="center"/>
            <w:hideMark/>
          </w:tcPr>
          <w:p w14:paraId="16F81DB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c>
          <w:tcPr>
            <w:tcW w:w="991" w:type="dxa"/>
            <w:noWrap/>
            <w:vAlign w:val="center"/>
            <w:hideMark/>
          </w:tcPr>
          <w:p w14:paraId="47998AC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2,197</w:t>
            </w:r>
          </w:p>
        </w:tc>
        <w:tc>
          <w:tcPr>
            <w:tcW w:w="852" w:type="dxa"/>
            <w:noWrap/>
            <w:vAlign w:val="center"/>
            <w:hideMark/>
          </w:tcPr>
          <w:p w14:paraId="686E4AE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50.7</w:t>
            </w:r>
          </w:p>
        </w:tc>
        <w:tc>
          <w:tcPr>
            <w:tcW w:w="1134" w:type="dxa"/>
            <w:noWrap/>
            <w:vAlign w:val="center"/>
            <w:hideMark/>
          </w:tcPr>
          <w:p w14:paraId="6A3BC8B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2,140</w:t>
            </w:r>
          </w:p>
        </w:tc>
        <w:tc>
          <w:tcPr>
            <w:tcW w:w="850" w:type="dxa"/>
            <w:noWrap/>
            <w:vAlign w:val="center"/>
            <w:hideMark/>
          </w:tcPr>
          <w:p w14:paraId="128F338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49.3</w:t>
            </w:r>
          </w:p>
        </w:tc>
        <w:tc>
          <w:tcPr>
            <w:tcW w:w="865" w:type="dxa"/>
            <w:vMerge w:val="restart"/>
            <w:tcBorders>
              <w:top w:val="nil"/>
              <w:left w:val="nil"/>
              <w:bottom w:val="single" w:sz="8" w:space="0" w:color="000000"/>
              <w:right w:val="nil"/>
            </w:tcBorders>
            <w:noWrap/>
            <w:vAlign w:val="center"/>
            <w:hideMark/>
          </w:tcPr>
          <w:p w14:paraId="1AB873D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0.02</w:t>
            </w:r>
          </w:p>
        </w:tc>
      </w:tr>
      <w:tr w:rsidR="00D75CCA" w14:paraId="7862CD53" w14:textId="77777777" w:rsidTr="00D75CCA">
        <w:trPr>
          <w:trHeight w:val="270"/>
        </w:trPr>
        <w:tc>
          <w:tcPr>
            <w:tcW w:w="0" w:type="auto"/>
            <w:vMerge/>
            <w:tcBorders>
              <w:top w:val="nil"/>
              <w:left w:val="nil"/>
              <w:bottom w:val="single" w:sz="8" w:space="0" w:color="000000"/>
              <w:right w:val="nil"/>
            </w:tcBorders>
            <w:vAlign w:val="center"/>
            <w:hideMark/>
          </w:tcPr>
          <w:p w14:paraId="4C99E9B4" w14:textId="77777777" w:rsidR="00D75CCA" w:rsidRDefault="00D75CCA">
            <w:pPr>
              <w:spacing w:after="0"/>
              <w:rPr>
                <w:rFonts w:ascii="Arial" w:eastAsia="Times New Roman" w:hAnsi="Arial" w:cs="Arial"/>
                <w:b/>
                <w:bCs/>
                <w:color w:val="000000"/>
                <w:sz w:val="20"/>
                <w:szCs w:val="20"/>
                <w:lang w:eastAsia="en-GB"/>
              </w:rPr>
            </w:pPr>
          </w:p>
        </w:tc>
        <w:tc>
          <w:tcPr>
            <w:tcW w:w="2262" w:type="dxa"/>
            <w:tcBorders>
              <w:top w:val="nil"/>
              <w:left w:val="nil"/>
              <w:bottom w:val="single" w:sz="8" w:space="0" w:color="auto"/>
              <w:right w:val="nil"/>
            </w:tcBorders>
            <w:vAlign w:val="center"/>
            <w:hideMark/>
          </w:tcPr>
          <w:p w14:paraId="47A78ABD"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Non-White</w:t>
            </w:r>
          </w:p>
        </w:tc>
        <w:tc>
          <w:tcPr>
            <w:tcW w:w="905" w:type="dxa"/>
            <w:tcBorders>
              <w:top w:val="nil"/>
              <w:left w:val="nil"/>
              <w:bottom w:val="single" w:sz="8" w:space="0" w:color="auto"/>
              <w:right w:val="nil"/>
            </w:tcBorders>
            <w:noWrap/>
            <w:vAlign w:val="center"/>
            <w:hideMark/>
          </w:tcPr>
          <w:p w14:paraId="0182412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166</w:t>
            </w:r>
          </w:p>
        </w:tc>
        <w:tc>
          <w:tcPr>
            <w:tcW w:w="863" w:type="dxa"/>
            <w:tcBorders>
              <w:top w:val="nil"/>
              <w:left w:val="nil"/>
              <w:bottom w:val="single" w:sz="8" w:space="0" w:color="auto"/>
              <w:right w:val="nil"/>
            </w:tcBorders>
            <w:noWrap/>
            <w:vAlign w:val="center"/>
            <w:hideMark/>
          </w:tcPr>
          <w:p w14:paraId="7D0AAD3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34.6</w:t>
            </w:r>
          </w:p>
        </w:tc>
        <w:tc>
          <w:tcPr>
            <w:tcW w:w="1198" w:type="dxa"/>
            <w:tcBorders>
              <w:top w:val="nil"/>
              <w:left w:val="nil"/>
              <w:bottom w:val="single" w:sz="8" w:space="0" w:color="auto"/>
              <w:right w:val="nil"/>
            </w:tcBorders>
            <w:noWrap/>
            <w:vAlign w:val="center"/>
            <w:hideMark/>
          </w:tcPr>
          <w:p w14:paraId="1DA30ED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314</w:t>
            </w:r>
          </w:p>
        </w:tc>
        <w:tc>
          <w:tcPr>
            <w:tcW w:w="843" w:type="dxa"/>
            <w:tcBorders>
              <w:top w:val="nil"/>
              <w:left w:val="nil"/>
              <w:bottom w:val="single" w:sz="8" w:space="0" w:color="auto"/>
              <w:right w:val="nil"/>
            </w:tcBorders>
            <w:noWrap/>
            <w:vAlign w:val="center"/>
            <w:hideMark/>
          </w:tcPr>
          <w:p w14:paraId="137D0BA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65.4</w:t>
            </w:r>
          </w:p>
        </w:tc>
        <w:tc>
          <w:tcPr>
            <w:tcW w:w="0" w:type="auto"/>
            <w:vMerge/>
            <w:tcBorders>
              <w:top w:val="nil"/>
              <w:left w:val="nil"/>
              <w:bottom w:val="single" w:sz="8" w:space="0" w:color="000000"/>
              <w:right w:val="nil"/>
            </w:tcBorders>
            <w:vAlign w:val="center"/>
            <w:hideMark/>
          </w:tcPr>
          <w:p w14:paraId="3F33B179" w14:textId="77777777" w:rsidR="00D75CCA" w:rsidRDefault="00D75CCA">
            <w:pPr>
              <w:spacing w:after="0"/>
              <w:rPr>
                <w:rFonts w:ascii="Arial" w:eastAsia="Times New Roman" w:hAnsi="Arial" w:cs="Arial"/>
                <w:color w:val="000000"/>
                <w:sz w:val="20"/>
                <w:szCs w:val="20"/>
                <w:lang w:eastAsia="en-GB"/>
              </w:rPr>
            </w:pPr>
          </w:p>
        </w:tc>
        <w:tc>
          <w:tcPr>
            <w:tcW w:w="991" w:type="dxa"/>
            <w:tcBorders>
              <w:top w:val="nil"/>
              <w:left w:val="nil"/>
              <w:bottom w:val="single" w:sz="8" w:space="0" w:color="auto"/>
              <w:right w:val="nil"/>
            </w:tcBorders>
            <w:noWrap/>
            <w:vAlign w:val="center"/>
            <w:hideMark/>
          </w:tcPr>
          <w:p w14:paraId="3D2C393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154</w:t>
            </w:r>
          </w:p>
        </w:tc>
        <w:tc>
          <w:tcPr>
            <w:tcW w:w="852" w:type="dxa"/>
            <w:tcBorders>
              <w:top w:val="nil"/>
              <w:left w:val="nil"/>
              <w:bottom w:val="single" w:sz="8" w:space="0" w:color="auto"/>
              <w:right w:val="nil"/>
            </w:tcBorders>
            <w:noWrap/>
            <w:vAlign w:val="center"/>
            <w:hideMark/>
          </w:tcPr>
          <w:p w14:paraId="649BA6A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58.3</w:t>
            </w:r>
          </w:p>
        </w:tc>
        <w:tc>
          <w:tcPr>
            <w:tcW w:w="1134" w:type="dxa"/>
            <w:tcBorders>
              <w:top w:val="nil"/>
              <w:left w:val="nil"/>
              <w:bottom w:val="single" w:sz="8" w:space="0" w:color="auto"/>
              <w:right w:val="nil"/>
            </w:tcBorders>
            <w:noWrap/>
            <w:vAlign w:val="center"/>
            <w:hideMark/>
          </w:tcPr>
          <w:p w14:paraId="425647C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110</w:t>
            </w:r>
          </w:p>
        </w:tc>
        <w:tc>
          <w:tcPr>
            <w:tcW w:w="850" w:type="dxa"/>
            <w:tcBorders>
              <w:top w:val="nil"/>
              <w:left w:val="nil"/>
              <w:bottom w:val="single" w:sz="8" w:space="0" w:color="auto"/>
              <w:right w:val="nil"/>
            </w:tcBorders>
            <w:noWrap/>
            <w:vAlign w:val="center"/>
            <w:hideMark/>
          </w:tcPr>
          <w:p w14:paraId="030CDD6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41.7</w:t>
            </w:r>
          </w:p>
        </w:tc>
        <w:tc>
          <w:tcPr>
            <w:tcW w:w="0" w:type="auto"/>
            <w:vMerge/>
            <w:tcBorders>
              <w:top w:val="nil"/>
              <w:left w:val="nil"/>
              <w:bottom w:val="single" w:sz="8" w:space="0" w:color="000000"/>
              <w:right w:val="nil"/>
            </w:tcBorders>
            <w:vAlign w:val="center"/>
            <w:hideMark/>
          </w:tcPr>
          <w:p w14:paraId="1F96D47F" w14:textId="77777777" w:rsidR="00D75CCA" w:rsidRDefault="00D75CCA">
            <w:pPr>
              <w:spacing w:after="0"/>
              <w:rPr>
                <w:rFonts w:ascii="Arial" w:eastAsia="Times New Roman" w:hAnsi="Arial" w:cs="Arial"/>
                <w:color w:val="000000"/>
                <w:sz w:val="20"/>
                <w:szCs w:val="20"/>
                <w:lang w:eastAsia="en-GB"/>
              </w:rPr>
            </w:pPr>
          </w:p>
        </w:tc>
      </w:tr>
      <w:tr w:rsidR="00D75CCA" w14:paraId="681B071F" w14:textId="77777777" w:rsidTr="00D75CCA">
        <w:trPr>
          <w:trHeight w:val="255"/>
        </w:trPr>
        <w:tc>
          <w:tcPr>
            <w:tcW w:w="1985" w:type="dxa"/>
            <w:vMerge w:val="restart"/>
            <w:tcBorders>
              <w:top w:val="nil"/>
              <w:left w:val="nil"/>
              <w:bottom w:val="single" w:sz="8" w:space="0" w:color="000000"/>
              <w:right w:val="nil"/>
            </w:tcBorders>
            <w:vAlign w:val="center"/>
            <w:hideMark/>
          </w:tcPr>
          <w:p w14:paraId="016BDB0C"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Sexuality</w:t>
            </w:r>
          </w:p>
        </w:tc>
        <w:tc>
          <w:tcPr>
            <w:tcW w:w="2262" w:type="dxa"/>
            <w:vAlign w:val="center"/>
            <w:hideMark/>
          </w:tcPr>
          <w:p w14:paraId="21BF126F"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Heterosexual</w:t>
            </w:r>
          </w:p>
        </w:tc>
        <w:tc>
          <w:tcPr>
            <w:tcW w:w="905" w:type="dxa"/>
            <w:noWrap/>
            <w:vAlign w:val="center"/>
            <w:hideMark/>
          </w:tcPr>
          <w:p w14:paraId="3A32F33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6,403</w:t>
            </w:r>
          </w:p>
        </w:tc>
        <w:tc>
          <w:tcPr>
            <w:tcW w:w="863" w:type="dxa"/>
            <w:noWrap/>
            <w:vAlign w:val="center"/>
            <w:hideMark/>
          </w:tcPr>
          <w:p w14:paraId="4FA9172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50.8</w:t>
            </w:r>
          </w:p>
        </w:tc>
        <w:tc>
          <w:tcPr>
            <w:tcW w:w="1198" w:type="dxa"/>
            <w:noWrap/>
            <w:vAlign w:val="center"/>
            <w:hideMark/>
          </w:tcPr>
          <w:p w14:paraId="24E9FBB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6,200</w:t>
            </w:r>
          </w:p>
        </w:tc>
        <w:tc>
          <w:tcPr>
            <w:tcW w:w="843" w:type="dxa"/>
            <w:noWrap/>
            <w:vAlign w:val="center"/>
            <w:hideMark/>
          </w:tcPr>
          <w:p w14:paraId="3F69D54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49.2</w:t>
            </w:r>
          </w:p>
        </w:tc>
        <w:tc>
          <w:tcPr>
            <w:tcW w:w="805" w:type="dxa"/>
            <w:vMerge w:val="restart"/>
            <w:tcBorders>
              <w:top w:val="nil"/>
              <w:left w:val="nil"/>
              <w:bottom w:val="single" w:sz="8" w:space="0" w:color="000000"/>
              <w:right w:val="nil"/>
            </w:tcBorders>
            <w:noWrap/>
            <w:vAlign w:val="center"/>
            <w:hideMark/>
          </w:tcPr>
          <w:p w14:paraId="5A27B0B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c>
          <w:tcPr>
            <w:tcW w:w="991" w:type="dxa"/>
            <w:noWrap/>
            <w:vAlign w:val="center"/>
            <w:hideMark/>
          </w:tcPr>
          <w:p w14:paraId="3FB2ADC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2,293</w:t>
            </w:r>
          </w:p>
        </w:tc>
        <w:tc>
          <w:tcPr>
            <w:tcW w:w="852" w:type="dxa"/>
            <w:noWrap/>
            <w:vAlign w:val="center"/>
            <w:hideMark/>
          </w:tcPr>
          <w:p w14:paraId="44C2651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51.4</w:t>
            </w:r>
          </w:p>
        </w:tc>
        <w:tc>
          <w:tcPr>
            <w:tcW w:w="1134" w:type="dxa"/>
            <w:noWrap/>
            <w:vAlign w:val="center"/>
            <w:hideMark/>
          </w:tcPr>
          <w:p w14:paraId="70AD187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2,171</w:t>
            </w:r>
          </w:p>
        </w:tc>
        <w:tc>
          <w:tcPr>
            <w:tcW w:w="850" w:type="dxa"/>
            <w:noWrap/>
            <w:vAlign w:val="center"/>
            <w:hideMark/>
          </w:tcPr>
          <w:p w14:paraId="3B9089C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48.6</w:t>
            </w:r>
          </w:p>
        </w:tc>
        <w:tc>
          <w:tcPr>
            <w:tcW w:w="865" w:type="dxa"/>
            <w:vMerge w:val="restart"/>
            <w:tcBorders>
              <w:top w:val="nil"/>
              <w:left w:val="nil"/>
              <w:bottom w:val="single" w:sz="8" w:space="0" w:color="000000"/>
              <w:right w:val="nil"/>
            </w:tcBorders>
            <w:noWrap/>
            <w:vAlign w:val="center"/>
            <w:hideMark/>
          </w:tcPr>
          <w:p w14:paraId="3301D37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0.54</w:t>
            </w:r>
          </w:p>
        </w:tc>
      </w:tr>
      <w:tr w:rsidR="00D75CCA" w14:paraId="6246E5C9" w14:textId="77777777" w:rsidTr="00D75CCA">
        <w:trPr>
          <w:trHeight w:val="255"/>
        </w:trPr>
        <w:tc>
          <w:tcPr>
            <w:tcW w:w="0" w:type="auto"/>
            <w:vMerge/>
            <w:tcBorders>
              <w:top w:val="nil"/>
              <w:left w:val="nil"/>
              <w:bottom w:val="single" w:sz="8" w:space="0" w:color="000000"/>
              <w:right w:val="nil"/>
            </w:tcBorders>
            <w:vAlign w:val="center"/>
            <w:hideMark/>
          </w:tcPr>
          <w:p w14:paraId="6FED309C"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796ED6A4"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Homosexual</w:t>
            </w:r>
          </w:p>
        </w:tc>
        <w:tc>
          <w:tcPr>
            <w:tcW w:w="905" w:type="dxa"/>
            <w:noWrap/>
            <w:vAlign w:val="center"/>
            <w:hideMark/>
          </w:tcPr>
          <w:p w14:paraId="2C2D491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49</w:t>
            </w:r>
          </w:p>
        </w:tc>
        <w:tc>
          <w:tcPr>
            <w:tcW w:w="863" w:type="dxa"/>
            <w:noWrap/>
            <w:vAlign w:val="center"/>
            <w:hideMark/>
          </w:tcPr>
          <w:p w14:paraId="6059C66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47.6</w:t>
            </w:r>
          </w:p>
        </w:tc>
        <w:tc>
          <w:tcPr>
            <w:tcW w:w="1198" w:type="dxa"/>
            <w:noWrap/>
            <w:vAlign w:val="center"/>
            <w:hideMark/>
          </w:tcPr>
          <w:p w14:paraId="6F1D4F7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54</w:t>
            </w:r>
          </w:p>
        </w:tc>
        <w:tc>
          <w:tcPr>
            <w:tcW w:w="843" w:type="dxa"/>
            <w:noWrap/>
            <w:vAlign w:val="center"/>
            <w:hideMark/>
          </w:tcPr>
          <w:p w14:paraId="527E26E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52.4</w:t>
            </w:r>
          </w:p>
        </w:tc>
        <w:tc>
          <w:tcPr>
            <w:tcW w:w="0" w:type="auto"/>
            <w:vMerge/>
            <w:tcBorders>
              <w:top w:val="nil"/>
              <w:left w:val="nil"/>
              <w:bottom w:val="single" w:sz="8" w:space="0" w:color="000000"/>
              <w:right w:val="nil"/>
            </w:tcBorders>
            <w:vAlign w:val="center"/>
            <w:hideMark/>
          </w:tcPr>
          <w:p w14:paraId="4CA64474"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219CF14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17</w:t>
            </w:r>
          </w:p>
        </w:tc>
        <w:tc>
          <w:tcPr>
            <w:tcW w:w="852" w:type="dxa"/>
            <w:noWrap/>
            <w:vAlign w:val="center"/>
            <w:hideMark/>
          </w:tcPr>
          <w:p w14:paraId="1CE01FA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38.6</w:t>
            </w:r>
          </w:p>
        </w:tc>
        <w:tc>
          <w:tcPr>
            <w:tcW w:w="1134" w:type="dxa"/>
            <w:noWrap/>
            <w:vAlign w:val="center"/>
            <w:hideMark/>
          </w:tcPr>
          <w:p w14:paraId="5D2B501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27</w:t>
            </w:r>
          </w:p>
        </w:tc>
        <w:tc>
          <w:tcPr>
            <w:tcW w:w="850" w:type="dxa"/>
            <w:noWrap/>
            <w:vAlign w:val="center"/>
            <w:hideMark/>
          </w:tcPr>
          <w:p w14:paraId="61AC56F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61.4</w:t>
            </w:r>
          </w:p>
        </w:tc>
        <w:tc>
          <w:tcPr>
            <w:tcW w:w="0" w:type="auto"/>
            <w:vMerge/>
            <w:tcBorders>
              <w:top w:val="nil"/>
              <w:left w:val="nil"/>
              <w:bottom w:val="single" w:sz="8" w:space="0" w:color="000000"/>
              <w:right w:val="nil"/>
            </w:tcBorders>
            <w:vAlign w:val="center"/>
            <w:hideMark/>
          </w:tcPr>
          <w:p w14:paraId="2B9084E4" w14:textId="77777777" w:rsidR="00D75CCA" w:rsidRDefault="00D75CCA">
            <w:pPr>
              <w:spacing w:after="0"/>
              <w:rPr>
                <w:rFonts w:ascii="Arial" w:eastAsia="Times New Roman" w:hAnsi="Arial" w:cs="Arial"/>
                <w:color w:val="000000"/>
                <w:sz w:val="20"/>
                <w:szCs w:val="20"/>
                <w:lang w:eastAsia="en-GB"/>
              </w:rPr>
            </w:pPr>
          </w:p>
        </w:tc>
      </w:tr>
      <w:tr w:rsidR="00D75CCA" w14:paraId="0BE87B01" w14:textId="77777777" w:rsidTr="00D75CCA">
        <w:trPr>
          <w:trHeight w:val="255"/>
        </w:trPr>
        <w:tc>
          <w:tcPr>
            <w:tcW w:w="0" w:type="auto"/>
            <w:vMerge/>
            <w:tcBorders>
              <w:top w:val="nil"/>
              <w:left w:val="nil"/>
              <w:bottom w:val="single" w:sz="8" w:space="0" w:color="000000"/>
              <w:right w:val="nil"/>
            </w:tcBorders>
            <w:vAlign w:val="center"/>
            <w:hideMark/>
          </w:tcPr>
          <w:p w14:paraId="54EA2A62"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3668CDB0"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Bisexual</w:t>
            </w:r>
          </w:p>
        </w:tc>
        <w:tc>
          <w:tcPr>
            <w:tcW w:w="905" w:type="dxa"/>
            <w:noWrap/>
            <w:vAlign w:val="center"/>
            <w:hideMark/>
          </w:tcPr>
          <w:p w14:paraId="6DA7BBD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20</w:t>
            </w:r>
          </w:p>
        </w:tc>
        <w:tc>
          <w:tcPr>
            <w:tcW w:w="863" w:type="dxa"/>
            <w:noWrap/>
            <w:vAlign w:val="center"/>
            <w:hideMark/>
          </w:tcPr>
          <w:p w14:paraId="56DE1E5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42.6</w:t>
            </w:r>
          </w:p>
        </w:tc>
        <w:tc>
          <w:tcPr>
            <w:tcW w:w="1198" w:type="dxa"/>
            <w:noWrap/>
            <w:vAlign w:val="center"/>
            <w:hideMark/>
          </w:tcPr>
          <w:p w14:paraId="223DE2F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27</w:t>
            </w:r>
          </w:p>
        </w:tc>
        <w:tc>
          <w:tcPr>
            <w:tcW w:w="843" w:type="dxa"/>
            <w:noWrap/>
            <w:vAlign w:val="center"/>
            <w:hideMark/>
          </w:tcPr>
          <w:p w14:paraId="3B38F9E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57.4</w:t>
            </w:r>
          </w:p>
        </w:tc>
        <w:tc>
          <w:tcPr>
            <w:tcW w:w="0" w:type="auto"/>
            <w:vMerge/>
            <w:tcBorders>
              <w:top w:val="nil"/>
              <w:left w:val="nil"/>
              <w:bottom w:val="single" w:sz="8" w:space="0" w:color="000000"/>
              <w:right w:val="nil"/>
            </w:tcBorders>
            <w:vAlign w:val="center"/>
            <w:hideMark/>
          </w:tcPr>
          <w:p w14:paraId="13D789B4"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4ECA8B1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10</w:t>
            </w:r>
          </w:p>
        </w:tc>
        <w:tc>
          <w:tcPr>
            <w:tcW w:w="852" w:type="dxa"/>
            <w:noWrap/>
            <w:vAlign w:val="center"/>
            <w:hideMark/>
          </w:tcPr>
          <w:p w14:paraId="4B47D7B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47.6</w:t>
            </w:r>
          </w:p>
        </w:tc>
        <w:tc>
          <w:tcPr>
            <w:tcW w:w="1134" w:type="dxa"/>
            <w:noWrap/>
            <w:vAlign w:val="center"/>
            <w:hideMark/>
          </w:tcPr>
          <w:p w14:paraId="1E2C3F5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11</w:t>
            </w:r>
          </w:p>
        </w:tc>
        <w:tc>
          <w:tcPr>
            <w:tcW w:w="850" w:type="dxa"/>
            <w:noWrap/>
            <w:vAlign w:val="center"/>
            <w:hideMark/>
          </w:tcPr>
          <w:p w14:paraId="2286794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52.4</w:t>
            </w:r>
          </w:p>
        </w:tc>
        <w:tc>
          <w:tcPr>
            <w:tcW w:w="0" w:type="auto"/>
            <w:vMerge/>
            <w:tcBorders>
              <w:top w:val="nil"/>
              <w:left w:val="nil"/>
              <w:bottom w:val="single" w:sz="8" w:space="0" w:color="000000"/>
              <w:right w:val="nil"/>
            </w:tcBorders>
            <w:vAlign w:val="center"/>
            <w:hideMark/>
          </w:tcPr>
          <w:p w14:paraId="1BE71A4B" w14:textId="77777777" w:rsidR="00D75CCA" w:rsidRDefault="00D75CCA">
            <w:pPr>
              <w:spacing w:after="0"/>
              <w:rPr>
                <w:rFonts w:ascii="Arial" w:eastAsia="Times New Roman" w:hAnsi="Arial" w:cs="Arial"/>
                <w:color w:val="000000"/>
                <w:sz w:val="20"/>
                <w:szCs w:val="20"/>
                <w:lang w:eastAsia="en-GB"/>
              </w:rPr>
            </w:pPr>
          </w:p>
        </w:tc>
      </w:tr>
      <w:tr w:rsidR="00D75CCA" w14:paraId="5E40059B" w14:textId="77777777" w:rsidTr="00D75CCA">
        <w:trPr>
          <w:trHeight w:val="255"/>
        </w:trPr>
        <w:tc>
          <w:tcPr>
            <w:tcW w:w="0" w:type="auto"/>
            <w:vMerge/>
            <w:tcBorders>
              <w:top w:val="nil"/>
              <w:left w:val="nil"/>
              <w:bottom w:val="single" w:sz="8" w:space="0" w:color="000000"/>
              <w:right w:val="nil"/>
            </w:tcBorders>
            <w:vAlign w:val="center"/>
            <w:hideMark/>
          </w:tcPr>
          <w:p w14:paraId="70C37AFA"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1651A9B5"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Don't know</w:t>
            </w:r>
          </w:p>
        </w:tc>
        <w:tc>
          <w:tcPr>
            <w:tcW w:w="905" w:type="dxa"/>
            <w:noWrap/>
            <w:vAlign w:val="center"/>
            <w:hideMark/>
          </w:tcPr>
          <w:p w14:paraId="55E832F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29</w:t>
            </w:r>
          </w:p>
        </w:tc>
        <w:tc>
          <w:tcPr>
            <w:tcW w:w="863" w:type="dxa"/>
            <w:noWrap/>
            <w:vAlign w:val="center"/>
            <w:hideMark/>
          </w:tcPr>
          <w:p w14:paraId="47F8CA2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64.4</w:t>
            </w:r>
          </w:p>
        </w:tc>
        <w:tc>
          <w:tcPr>
            <w:tcW w:w="1198" w:type="dxa"/>
            <w:noWrap/>
            <w:vAlign w:val="center"/>
            <w:hideMark/>
          </w:tcPr>
          <w:p w14:paraId="2E704DD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16</w:t>
            </w:r>
          </w:p>
        </w:tc>
        <w:tc>
          <w:tcPr>
            <w:tcW w:w="843" w:type="dxa"/>
            <w:noWrap/>
            <w:vAlign w:val="center"/>
            <w:hideMark/>
          </w:tcPr>
          <w:p w14:paraId="25677E9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35.6</w:t>
            </w:r>
          </w:p>
        </w:tc>
        <w:tc>
          <w:tcPr>
            <w:tcW w:w="0" w:type="auto"/>
            <w:vMerge/>
            <w:tcBorders>
              <w:top w:val="nil"/>
              <w:left w:val="nil"/>
              <w:bottom w:val="single" w:sz="8" w:space="0" w:color="000000"/>
              <w:right w:val="nil"/>
            </w:tcBorders>
            <w:vAlign w:val="center"/>
            <w:hideMark/>
          </w:tcPr>
          <w:p w14:paraId="0E6F100A"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55C70C2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6</w:t>
            </w:r>
          </w:p>
        </w:tc>
        <w:tc>
          <w:tcPr>
            <w:tcW w:w="852" w:type="dxa"/>
            <w:noWrap/>
            <w:vAlign w:val="center"/>
            <w:hideMark/>
          </w:tcPr>
          <w:p w14:paraId="502AEB3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54.5</w:t>
            </w:r>
          </w:p>
        </w:tc>
        <w:tc>
          <w:tcPr>
            <w:tcW w:w="1134" w:type="dxa"/>
            <w:noWrap/>
            <w:vAlign w:val="center"/>
            <w:hideMark/>
          </w:tcPr>
          <w:p w14:paraId="198DB6A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w:t>
            </w:r>
          </w:p>
        </w:tc>
        <w:tc>
          <w:tcPr>
            <w:tcW w:w="850" w:type="dxa"/>
            <w:noWrap/>
            <w:vAlign w:val="center"/>
            <w:hideMark/>
          </w:tcPr>
          <w:p w14:paraId="6CA413A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45.5</w:t>
            </w:r>
          </w:p>
        </w:tc>
        <w:tc>
          <w:tcPr>
            <w:tcW w:w="0" w:type="auto"/>
            <w:vMerge/>
            <w:tcBorders>
              <w:top w:val="nil"/>
              <w:left w:val="nil"/>
              <w:bottom w:val="single" w:sz="8" w:space="0" w:color="000000"/>
              <w:right w:val="nil"/>
            </w:tcBorders>
            <w:vAlign w:val="center"/>
            <w:hideMark/>
          </w:tcPr>
          <w:p w14:paraId="6D93E834" w14:textId="77777777" w:rsidR="00D75CCA" w:rsidRDefault="00D75CCA">
            <w:pPr>
              <w:spacing w:after="0"/>
              <w:rPr>
                <w:rFonts w:ascii="Arial" w:eastAsia="Times New Roman" w:hAnsi="Arial" w:cs="Arial"/>
                <w:color w:val="000000"/>
                <w:sz w:val="20"/>
                <w:szCs w:val="20"/>
                <w:lang w:eastAsia="en-GB"/>
              </w:rPr>
            </w:pPr>
          </w:p>
        </w:tc>
      </w:tr>
      <w:tr w:rsidR="00D75CCA" w14:paraId="6D3621AA" w14:textId="77777777" w:rsidTr="00D75CCA">
        <w:trPr>
          <w:trHeight w:val="270"/>
        </w:trPr>
        <w:tc>
          <w:tcPr>
            <w:tcW w:w="0" w:type="auto"/>
            <w:vMerge/>
            <w:tcBorders>
              <w:top w:val="nil"/>
              <w:left w:val="nil"/>
              <w:bottom w:val="single" w:sz="8" w:space="0" w:color="000000"/>
              <w:right w:val="nil"/>
            </w:tcBorders>
            <w:vAlign w:val="center"/>
            <w:hideMark/>
          </w:tcPr>
          <w:p w14:paraId="5923E8BE" w14:textId="77777777" w:rsidR="00D75CCA" w:rsidRDefault="00D75CCA">
            <w:pPr>
              <w:spacing w:after="0"/>
              <w:rPr>
                <w:rFonts w:ascii="Arial" w:eastAsia="Times New Roman" w:hAnsi="Arial" w:cs="Arial"/>
                <w:b/>
                <w:bCs/>
                <w:color w:val="000000"/>
                <w:sz w:val="20"/>
                <w:szCs w:val="20"/>
                <w:lang w:eastAsia="en-GB"/>
              </w:rPr>
            </w:pPr>
          </w:p>
        </w:tc>
        <w:tc>
          <w:tcPr>
            <w:tcW w:w="2262" w:type="dxa"/>
            <w:tcBorders>
              <w:top w:val="nil"/>
              <w:left w:val="nil"/>
              <w:bottom w:val="single" w:sz="8" w:space="0" w:color="auto"/>
              <w:right w:val="nil"/>
            </w:tcBorders>
            <w:vAlign w:val="center"/>
            <w:hideMark/>
          </w:tcPr>
          <w:p w14:paraId="51A4AE45"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Prefer not to say</w:t>
            </w:r>
          </w:p>
        </w:tc>
        <w:tc>
          <w:tcPr>
            <w:tcW w:w="905" w:type="dxa"/>
            <w:tcBorders>
              <w:top w:val="nil"/>
              <w:left w:val="nil"/>
              <w:bottom w:val="single" w:sz="8" w:space="0" w:color="auto"/>
              <w:right w:val="nil"/>
            </w:tcBorders>
            <w:noWrap/>
            <w:vAlign w:val="center"/>
            <w:hideMark/>
          </w:tcPr>
          <w:p w14:paraId="35BE607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122</w:t>
            </w:r>
          </w:p>
        </w:tc>
        <w:tc>
          <w:tcPr>
            <w:tcW w:w="863" w:type="dxa"/>
            <w:tcBorders>
              <w:top w:val="nil"/>
              <w:left w:val="nil"/>
              <w:bottom w:val="single" w:sz="8" w:space="0" w:color="auto"/>
              <w:right w:val="nil"/>
            </w:tcBorders>
            <w:noWrap/>
            <w:vAlign w:val="center"/>
            <w:hideMark/>
          </w:tcPr>
          <w:p w14:paraId="63876F1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63.2</w:t>
            </w:r>
          </w:p>
        </w:tc>
        <w:tc>
          <w:tcPr>
            <w:tcW w:w="1198" w:type="dxa"/>
            <w:tcBorders>
              <w:top w:val="nil"/>
              <w:left w:val="nil"/>
              <w:bottom w:val="single" w:sz="8" w:space="0" w:color="auto"/>
              <w:right w:val="nil"/>
            </w:tcBorders>
            <w:noWrap/>
            <w:vAlign w:val="center"/>
            <w:hideMark/>
          </w:tcPr>
          <w:p w14:paraId="5DBD0E6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71</w:t>
            </w:r>
          </w:p>
        </w:tc>
        <w:tc>
          <w:tcPr>
            <w:tcW w:w="843" w:type="dxa"/>
            <w:tcBorders>
              <w:top w:val="nil"/>
              <w:left w:val="nil"/>
              <w:bottom w:val="single" w:sz="8" w:space="0" w:color="auto"/>
              <w:right w:val="nil"/>
            </w:tcBorders>
            <w:noWrap/>
            <w:vAlign w:val="center"/>
            <w:hideMark/>
          </w:tcPr>
          <w:p w14:paraId="38DF8CB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36.8</w:t>
            </w:r>
          </w:p>
        </w:tc>
        <w:tc>
          <w:tcPr>
            <w:tcW w:w="0" w:type="auto"/>
            <w:vMerge/>
            <w:tcBorders>
              <w:top w:val="nil"/>
              <w:left w:val="nil"/>
              <w:bottom w:val="single" w:sz="8" w:space="0" w:color="000000"/>
              <w:right w:val="nil"/>
            </w:tcBorders>
            <w:vAlign w:val="center"/>
            <w:hideMark/>
          </w:tcPr>
          <w:p w14:paraId="7325505E" w14:textId="77777777" w:rsidR="00D75CCA" w:rsidRDefault="00D75CCA">
            <w:pPr>
              <w:spacing w:after="0"/>
              <w:rPr>
                <w:rFonts w:ascii="Arial" w:eastAsia="Times New Roman" w:hAnsi="Arial" w:cs="Arial"/>
                <w:color w:val="000000"/>
                <w:sz w:val="20"/>
                <w:szCs w:val="20"/>
                <w:lang w:eastAsia="en-GB"/>
              </w:rPr>
            </w:pPr>
          </w:p>
        </w:tc>
        <w:tc>
          <w:tcPr>
            <w:tcW w:w="991" w:type="dxa"/>
            <w:tcBorders>
              <w:top w:val="nil"/>
              <w:left w:val="nil"/>
              <w:bottom w:val="single" w:sz="8" w:space="0" w:color="auto"/>
              <w:right w:val="nil"/>
            </w:tcBorders>
            <w:noWrap/>
            <w:vAlign w:val="center"/>
            <w:hideMark/>
          </w:tcPr>
          <w:p w14:paraId="79891FD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w:t>
            </w:r>
          </w:p>
        </w:tc>
        <w:tc>
          <w:tcPr>
            <w:tcW w:w="852" w:type="dxa"/>
            <w:tcBorders>
              <w:top w:val="nil"/>
              <w:left w:val="nil"/>
              <w:bottom w:val="single" w:sz="8" w:space="0" w:color="auto"/>
              <w:right w:val="nil"/>
            </w:tcBorders>
            <w:noWrap/>
            <w:vAlign w:val="center"/>
            <w:hideMark/>
          </w:tcPr>
          <w:p w14:paraId="1C97079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51.1</w:t>
            </w:r>
          </w:p>
        </w:tc>
        <w:tc>
          <w:tcPr>
            <w:tcW w:w="1134" w:type="dxa"/>
            <w:tcBorders>
              <w:top w:val="nil"/>
              <w:left w:val="nil"/>
              <w:bottom w:val="single" w:sz="8" w:space="0" w:color="auto"/>
              <w:right w:val="nil"/>
            </w:tcBorders>
            <w:noWrap/>
            <w:vAlign w:val="center"/>
            <w:hideMark/>
          </w:tcPr>
          <w:p w14:paraId="690C1F1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22</w:t>
            </w:r>
          </w:p>
        </w:tc>
        <w:tc>
          <w:tcPr>
            <w:tcW w:w="850" w:type="dxa"/>
            <w:tcBorders>
              <w:top w:val="nil"/>
              <w:left w:val="nil"/>
              <w:bottom w:val="single" w:sz="8" w:space="0" w:color="auto"/>
              <w:right w:val="nil"/>
            </w:tcBorders>
            <w:noWrap/>
            <w:vAlign w:val="center"/>
            <w:hideMark/>
          </w:tcPr>
          <w:p w14:paraId="1112E99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48.9</w:t>
            </w:r>
          </w:p>
        </w:tc>
        <w:tc>
          <w:tcPr>
            <w:tcW w:w="0" w:type="auto"/>
            <w:vMerge/>
            <w:tcBorders>
              <w:top w:val="nil"/>
              <w:left w:val="nil"/>
              <w:bottom w:val="single" w:sz="8" w:space="0" w:color="000000"/>
              <w:right w:val="nil"/>
            </w:tcBorders>
            <w:vAlign w:val="center"/>
            <w:hideMark/>
          </w:tcPr>
          <w:p w14:paraId="1D980CF7" w14:textId="77777777" w:rsidR="00D75CCA" w:rsidRDefault="00D75CCA">
            <w:pPr>
              <w:spacing w:after="0"/>
              <w:rPr>
                <w:rFonts w:ascii="Arial" w:eastAsia="Times New Roman" w:hAnsi="Arial" w:cs="Arial"/>
                <w:color w:val="000000"/>
                <w:sz w:val="20"/>
                <w:szCs w:val="20"/>
                <w:lang w:eastAsia="en-GB"/>
              </w:rPr>
            </w:pPr>
          </w:p>
        </w:tc>
      </w:tr>
      <w:tr w:rsidR="00D75CCA" w14:paraId="07BE705D" w14:textId="77777777" w:rsidTr="00D75CCA">
        <w:trPr>
          <w:trHeight w:val="255"/>
        </w:trPr>
        <w:tc>
          <w:tcPr>
            <w:tcW w:w="1985" w:type="dxa"/>
            <w:vMerge w:val="restart"/>
            <w:tcBorders>
              <w:top w:val="nil"/>
              <w:left w:val="nil"/>
              <w:bottom w:val="single" w:sz="8" w:space="0" w:color="000000"/>
              <w:right w:val="nil"/>
            </w:tcBorders>
            <w:vAlign w:val="center"/>
            <w:hideMark/>
          </w:tcPr>
          <w:p w14:paraId="50B670F7"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lang w:eastAsia="en-GB"/>
              </w:rPr>
              <w:t>Nation</w:t>
            </w:r>
          </w:p>
        </w:tc>
        <w:tc>
          <w:tcPr>
            <w:tcW w:w="2262" w:type="dxa"/>
            <w:vAlign w:val="center"/>
            <w:hideMark/>
          </w:tcPr>
          <w:p w14:paraId="02189777"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England</w:t>
            </w:r>
          </w:p>
        </w:tc>
        <w:tc>
          <w:tcPr>
            <w:tcW w:w="905" w:type="dxa"/>
            <w:noWrap/>
            <w:vAlign w:val="center"/>
            <w:hideMark/>
          </w:tcPr>
          <w:p w14:paraId="04775AA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5,788</w:t>
            </w:r>
          </w:p>
        </w:tc>
        <w:tc>
          <w:tcPr>
            <w:tcW w:w="863" w:type="dxa"/>
            <w:noWrap/>
            <w:vAlign w:val="center"/>
            <w:hideMark/>
          </w:tcPr>
          <w:p w14:paraId="71DD181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50.9</w:t>
            </w:r>
          </w:p>
        </w:tc>
        <w:tc>
          <w:tcPr>
            <w:tcW w:w="1198" w:type="dxa"/>
            <w:noWrap/>
            <w:vAlign w:val="center"/>
            <w:hideMark/>
          </w:tcPr>
          <w:p w14:paraId="49F1813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5,573</w:t>
            </w:r>
          </w:p>
        </w:tc>
        <w:tc>
          <w:tcPr>
            <w:tcW w:w="843" w:type="dxa"/>
            <w:noWrap/>
            <w:vAlign w:val="center"/>
            <w:hideMark/>
          </w:tcPr>
          <w:p w14:paraId="50F6C9F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49.1</w:t>
            </w:r>
          </w:p>
        </w:tc>
        <w:tc>
          <w:tcPr>
            <w:tcW w:w="805" w:type="dxa"/>
            <w:vMerge w:val="restart"/>
            <w:tcBorders>
              <w:top w:val="nil"/>
              <w:left w:val="nil"/>
              <w:bottom w:val="single" w:sz="8" w:space="0" w:color="000000"/>
              <w:right w:val="nil"/>
            </w:tcBorders>
            <w:noWrap/>
            <w:vAlign w:val="center"/>
            <w:hideMark/>
          </w:tcPr>
          <w:p w14:paraId="26AEB7F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&lt;0.01</w:t>
            </w:r>
          </w:p>
        </w:tc>
        <w:tc>
          <w:tcPr>
            <w:tcW w:w="991" w:type="dxa"/>
            <w:noWrap/>
            <w:vAlign w:val="center"/>
            <w:hideMark/>
          </w:tcPr>
          <w:p w14:paraId="17D3364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2,038</w:t>
            </w:r>
          </w:p>
        </w:tc>
        <w:tc>
          <w:tcPr>
            <w:tcW w:w="852" w:type="dxa"/>
            <w:noWrap/>
            <w:vAlign w:val="center"/>
            <w:hideMark/>
          </w:tcPr>
          <w:p w14:paraId="1CD6DFB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50.6</w:t>
            </w:r>
          </w:p>
        </w:tc>
        <w:tc>
          <w:tcPr>
            <w:tcW w:w="1134" w:type="dxa"/>
            <w:noWrap/>
            <w:vAlign w:val="center"/>
            <w:hideMark/>
          </w:tcPr>
          <w:p w14:paraId="7A51751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1,986</w:t>
            </w:r>
          </w:p>
        </w:tc>
        <w:tc>
          <w:tcPr>
            <w:tcW w:w="850" w:type="dxa"/>
            <w:noWrap/>
            <w:vAlign w:val="center"/>
            <w:hideMark/>
          </w:tcPr>
          <w:p w14:paraId="220554F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49.4</w:t>
            </w:r>
          </w:p>
        </w:tc>
        <w:tc>
          <w:tcPr>
            <w:tcW w:w="865" w:type="dxa"/>
            <w:vMerge w:val="restart"/>
            <w:tcBorders>
              <w:top w:val="nil"/>
              <w:left w:val="nil"/>
              <w:bottom w:val="single" w:sz="8" w:space="0" w:color="000000"/>
              <w:right w:val="nil"/>
            </w:tcBorders>
            <w:noWrap/>
            <w:vAlign w:val="center"/>
            <w:hideMark/>
          </w:tcPr>
          <w:p w14:paraId="4198388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0.12</w:t>
            </w:r>
          </w:p>
        </w:tc>
      </w:tr>
      <w:tr w:rsidR="00D75CCA" w14:paraId="25AE2270" w14:textId="77777777" w:rsidTr="00D75CCA">
        <w:trPr>
          <w:trHeight w:val="255"/>
        </w:trPr>
        <w:tc>
          <w:tcPr>
            <w:tcW w:w="0" w:type="auto"/>
            <w:vMerge/>
            <w:tcBorders>
              <w:top w:val="nil"/>
              <w:left w:val="nil"/>
              <w:bottom w:val="single" w:sz="8" w:space="0" w:color="000000"/>
              <w:right w:val="nil"/>
            </w:tcBorders>
            <w:vAlign w:val="center"/>
            <w:hideMark/>
          </w:tcPr>
          <w:p w14:paraId="2FE94BEB"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24124FB0"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Wales</w:t>
            </w:r>
          </w:p>
        </w:tc>
        <w:tc>
          <w:tcPr>
            <w:tcW w:w="905" w:type="dxa"/>
            <w:noWrap/>
            <w:vAlign w:val="center"/>
            <w:hideMark/>
          </w:tcPr>
          <w:p w14:paraId="6D87DA3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587</w:t>
            </w:r>
          </w:p>
        </w:tc>
        <w:tc>
          <w:tcPr>
            <w:tcW w:w="863" w:type="dxa"/>
            <w:noWrap/>
            <w:vAlign w:val="center"/>
            <w:hideMark/>
          </w:tcPr>
          <w:p w14:paraId="0FCA800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54.2</w:t>
            </w:r>
          </w:p>
        </w:tc>
        <w:tc>
          <w:tcPr>
            <w:tcW w:w="1198" w:type="dxa"/>
            <w:noWrap/>
            <w:vAlign w:val="center"/>
            <w:hideMark/>
          </w:tcPr>
          <w:p w14:paraId="669ECB6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497</w:t>
            </w:r>
          </w:p>
        </w:tc>
        <w:tc>
          <w:tcPr>
            <w:tcW w:w="843" w:type="dxa"/>
            <w:noWrap/>
            <w:vAlign w:val="center"/>
            <w:hideMark/>
          </w:tcPr>
          <w:p w14:paraId="74ED60F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45.8</w:t>
            </w:r>
          </w:p>
        </w:tc>
        <w:tc>
          <w:tcPr>
            <w:tcW w:w="0" w:type="auto"/>
            <w:vMerge/>
            <w:tcBorders>
              <w:top w:val="nil"/>
              <w:left w:val="nil"/>
              <w:bottom w:val="single" w:sz="8" w:space="0" w:color="000000"/>
              <w:right w:val="nil"/>
            </w:tcBorders>
            <w:vAlign w:val="center"/>
            <w:hideMark/>
          </w:tcPr>
          <w:p w14:paraId="51ACDE6F"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6FDE1CE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205</w:t>
            </w:r>
          </w:p>
        </w:tc>
        <w:tc>
          <w:tcPr>
            <w:tcW w:w="852" w:type="dxa"/>
            <w:noWrap/>
            <w:vAlign w:val="center"/>
            <w:hideMark/>
          </w:tcPr>
          <w:p w14:paraId="37083FF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55.7</w:t>
            </w:r>
          </w:p>
        </w:tc>
        <w:tc>
          <w:tcPr>
            <w:tcW w:w="1134" w:type="dxa"/>
            <w:noWrap/>
            <w:vAlign w:val="center"/>
            <w:hideMark/>
          </w:tcPr>
          <w:p w14:paraId="528B6D8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163</w:t>
            </w:r>
          </w:p>
        </w:tc>
        <w:tc>
          <w:tcPr>
            <w:tcW w:w="850" w:type="dxa"/>
            <w:noWrap/>
            <w:vAlign w:val="center"/>
            <w:hideMark/>
          </w:tcPr>
          <w:p w14:paraId="49F4C83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44.3</w:t>
            </w:r>
          </w:p>
        </w:tc>
        <w:tc>
          <w:tcPr>
            <w:tcW w:w="0" w:type="auto"/>
            <w:vMerge/>
            <w:tcBorders>
              <w:top w:val="nil"/>
              <w:left w:val="nil"/>
              <w:bottom w:val="single" w:sz="8" w:space="0" w:color="000000"/>
              <w:right w:val="nil"/>
            </w:tcBorders>
            <w:vAlign w:val="center"/>
            <w:hideMark/>
          </w:tcPr>
          <w:p w14:paraId="4EB23528" w14:textId="77777777" w:rsidR="00D75CCA" w:rsidRDefault="00D75CCA">
            <w:pPr>
              <w:spacing w:after="0"/>
              <w:rPr>
                <w:rFonts w:ascii="Arial" w:eastAsia="Times New Roman" w:hAnsi="Arial" w:cs="Arial"/>
                <w:color w:val="000000"/>
                <w:sz w:val="20"/>
                <w:szCs w:val="20"/>
                <w:lang w:eastAsia="en-GB"/>
              </w:rPr>
            </w:pPr>
          </w:p>
        </w:tc>
      </w:tr>
      <w:tr w:rsidR="00D75CCA" w14:paraId="32CF8EB5" w14:textId="77777777" w:rsidTr="00D75CCA">
        <w:trPr>
          <w:trHeight w:val="255"/>
        </w:trPr>
        <w:tc>
          <w:tcPr>
            <w:tcW w:w="0" w:type="auto"/>
            <w:vMerge/>
            <w:tcBorders>
              <w:top w:val="nil"/>
              <w:left w:val="nil"/>
              <w:bottom w:val="single" w:sz="8" w:space="0" w:color="000000"/>
              <w:right w:val="nil"/>
            </w:tcBorders>
            <w:vAlign w:val="center"/>
            <w:hideMark/>
          </w:tcPr>
          <w:p w14:paraId="246BF38A" w14:textId="77777777" w:rsidR="00D75CCA" w:rsidRDefault="00D75CCA">
            <w:pPr>
              <w:spacing w:after="0"/>
              <w:rPr>
                <w:rFonts w:ascii="Arial" w:eastAsia="Times New Roman" w:hAnsi="Arial" w:cs="Arial"/>
                <w:b/>
                <w:bCs/>
                <w:color w:val="000000"/>
                <w:sz w:val="20"/>
                <w:szCs w:val="20"/>
                <w:lang w:eastAsia="en-GB"/>
              </w:rPr>
            </w:pPr>
          </w:p>
        </w:tc>
        <w:tc>
          <w:tcPr>
            <w:tcW w:w="2262" w:type="dxa"/>
            <w:vAlign w:val="center"/>
            <w:hideMark/>
          </w:tcPr>
          <w:p w14:paraId="5C6AA83C"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Scotland</w:t>
            </w:r>
          </w:p>
        </w:tc>
        <w:tc>
          <w:tcPr>
            <w:tcW w:w="905" w:type="dxa"/>
            <w:noWrap/>
            <w:vAlign w:val="center"/>
            <w:hideMark/>
          </w:tcPr>
          <w:p w14:paraId="02C4DAF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414</w:t>
            </w:r>
          </w:p>
        </w:tc>
        <w:tc>
          <w:tcPr>
            <w:tcW w:w="863" w:type="dxa"/>
            <w:noWrap/>
            <w:vAlign w:val="center"/>
            <w:hideMark/>
          </w:tcPr>
          <w:p w14:paraId="551209E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54.4</w:t>
            </w:r>
          </w:p>
        </w:tc>
        <w:tc>
          <w:tcPr>
            <w:tcW w:w="1198" w:type="dxa"/>
            <w:noWrap/>
            <w:vAlign w:val="center"/>
            <w:hideMark/>
          </w:tcPr>
          <w:p w14:paraId="3012D5A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347</w:t>
            </w:r>
          </w:p>
        </w:tc>
        <w:tc>
          <w:tcPr>
            <w:tcW w:w="843" w:type="dxa"/>
            <w:noWrap/>
            <w:vAlign w:val="center"/>
            <w:hideMark/>
          </w:tcPr>
          <w:p w14:paraId="5D9A9C3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45.6</w:t>
            </w:r>
          </w:p>
        </w:tc>
        <w:tc>
          <w:tcPr>
            <w:tcW w:w="0" w:type="auto"/>
            <w:vMerge/>
            <w:tcBorders>
              <w:top w:val="nil"/>
              <w:left w:val="nil"/>
              <w:bottom w:val="single" w:sz="8" w:space="0" w:color="000000"/>
              <w:right w:val="nil"/>
            </w:tcBorders>
            <w:vAlign w:val="center"/>
            <w:hideMark/>
          </w:tcPr>
          <w:p w14:paraId="0F67C732" w14:textId="77777777" w:rsidR="00D75CCA" w:rsidRDefault="00D75CCA">
            <w:pPr>
              <w:spacing w:after="0"/>
              <w:rPr>
                <w:rFonts w:ascii="Arial" w:eastAsia="Times New Roman" w:hAnsi="Arial" w:cs="Arial"/>
                <w:color w:val="000000"/>
                <w:sz w:val="20"/>
                <w:szCs w:val="20"/>
                <w:lang w:eastAsia="en-GB"/>
              </w:rPr>
            </w:pPr>
          </w:p>
        </w:tc>
        <w:tc>
          <w:tcPr>
            <w:tcW w:w="991" w:type="dxa"/>
            <w:noWrap/>
            <w:vAlign w:val="center"/>
            <w:hideMark/>
          </w:tcPr>
          <w:p w14:paraId="1B517B2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131</w:t>
            </w:r>
          </w:p>
        </w:tc>
        <w:tc>
          <w:tcPr>
            <w:tcW w:w="852" w:type="dxa"/>
            <w:noWrap/>
            <w:vAlign w:val="center"/>
            <w:hideMark/>
          </w:tcPr>
          <w:p w14:paraId="1FEDF3D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56.2</w:t>
            </w:r>
          </w:p>
        </w:tc>
        <w:tc>
          <w:tcPr>
            <w:tcW w:w="1134" w:type="dxa"/>
            <w:noWrap/>
            <w:vAlign w:val="center"/>
            <w:hideMark/>
          </w:tcPr>
          <w:p w14:paraId="06B037D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102</w:t>
            </w:r>
          </w:p>
        </w:tc>
        <w:tc>
          <w:tcPr>
            <w:tcW w:w="850" w:type="dxa"/>
            <w:noWrap/>
            <w:vAlign w:val="center"/>
            <w:hideMark/>
          </w:tcPr>
          <w:p w14:paraId="315A86C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43.8</w:t>
            </w:r>
          </w:p>
        </w:tc>
        <w:tc>
          <w:tcPr>
            <w:tcW w:w="0" w:type="auto"/>
            <w:vMerge/>
            <w:tcBorders>
              <w:top w:val="nil"/>
              <w:left w:val="nil"/>
              <w:bottom w:val="single" w:sz="8" w:space="0" w:color="000000"/>
              <w:right w:val="nil"/>
            </w:tcBorders>
            <w:vAlign w:val="center"/>
            <w:hideMark/>
          </w:tcPr>
          <w:p w14:paraId="78F03935" w14:textId="77777777" w:rsidR="00D75CCA" w:rsidRDefault="00D75CCA">
            <w:pPr>
              <w:spacing w:after="0"/>
              <w:rPr>
                <w:rFonts w:ascii="Arial" w:eastAsia="Times New Roman" w:hAnsi="Arial" w:cs="Arial"/>
                <w:color w:val="000000"/>
                <w:sz w:val="20"/>
                <w:szCs w:val="20"/>
                <w:lang w:eastAsia="en-GB"/>
              </w:rPr>
            </w:pPr>
          </w:p>
        </w:tc>
      </w:tr>
      <w:tr w:rsidR="00D75CCA" w14:paraId="60B9CA83" w14:textId="77777777" w:rsidTr="00D75CCA">
        <w:trPr>
          <w:trHeight w:val="270"/>
        </w:trPr>
        <w:tc>
          <w:tcPr>
            <w:tcW w:w="0" w:type="auto"/>
            <w:vMerge/>
            <w:tcBorders>
              <w:top w:val="nil"/>
              <w:left w:val="nil"/>
              <w:bottom w:val="single" w:sz="8" w:space="0" w:color="000000"/>
              <w:right w:val="nil"/>
            </w:tcBorders>
            <w:vAlign w:val="center"/>
            <w:hideMark/>
          </w:tcPr>
          <w:p w14:paraId="5FA27152" w14:textId="77777777" w:rsidR="00D75CCA" w:rsidRDefault="00D75CCA">
            <w:pPr>
              <w:spacing w:after="0"/>
              <w:rPr>
                <w:rFonts w:ascii="Arial" w:eastAsia="Times New Roman" w:hAnsi="Arial" w:cs="Arial"/>
                <w:b/>
                <w:bCs/>
                <w:color w:val="000000"/>
                <w:sz w:val="20"/>
                <w:szCs w:val="20"/>
                <w:lang w:eastAsia="en-GB"/>
              </w:rPr>
            </w:pPr>
          </w:p>
        </w:tc>
        <w:tc>
          <w:tcPr>
            <w:tcW w:w="2262" w:type="dxa"/>
            <w:tcBorders>
              <w:top w:val="nil"/>
              <w:left w:val="nil"/>
              <w:bottom w:val="single" w:sz="8" w:space="0" w:color="auto"/>
              <w:right w:val="nil"/>
            </w:tcBorders>
            <w:vAlign w:val="center"/>
            <w:hideMark/>
          </w:tcPr>
          <w:p w14:paraId="75E24023"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lang w:eastAsia="en-GB"/>
              </w:rPr>
              <w:t>Northern Ireland</w:t>
            </w:r>
          </w:p>
        </w:tc>
        <w:tc>
          <w:tcPr>
            <w:tcW w:w="905" w:type="dxa"/>
            <w:tcBorders>
              <w:top w:val="nil"/>
              <w:left w:val="nil"/>
              <w:bottom w:val="single" w:sz="8" w:space="0" w:color="auto"/>
              <w:right w:val="nil"/>
            </w:tcBorders>
            <w:noWrap/>
            <w:vAlign w:val="center"/>
            <w:hideMark/>
          </w:tcPr>
          <w:p w14:paraId="03C3676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238</w:t>
            </w:r>
          </w:p>
        </w:tc>
        <w:tc>
          <w:tcPr>
            <w:tcW w:w="863" w:type="dxa"/>
            <w:tcBorders>
              <w:top w:val="nil"/>
              <w:left w:val="nil"/>
              <w:bottom w:val="single" w:sz="8" w:space="0" w:color="auto"/>
              <w:right w:val="nil"/>
            </w:tcBorders>
            <w:noWrap/>
            <w:vAlign w:val="center"/>
            <w:hideMark/>
          </w:tcPr>
          <w:p w14:paraId="7A6237B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62.1</w:t>
            </w:r>
          </w:p>
        </w:tc>
        <w:tc>
          <w:tcPr>
            <w:tcW w:w="1198" w:type="dxa"/>
            <w:tcBorders>
              <w:top w:val="nil"/>
              <w:left w:val="nil"/>
              <w:bottom w:val="single" w:sz="8" w:space="0" w:color="auto"/>
              <w:right w:val="nil"/>
            </w:tcBorders>
            <w:noWrap/>
            <w:vAlign w:val="center"/>
            <w:hideMark/>
          </w:tcPr>
          <w:p w14:paraId="2500B09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145</w:t>
            </w:r>
          </w:p>
        </w:tc>
        <w:tc>
          <w:tcPr>
            <w:tcW w:w="843" w:type="dxa"/>
            <w:tcBorders>
              <w:top w:val="nil"/>
              <w:left w:val="nil"/>
              <w:bottom w:val="single" w:sz="8" w:space="0" w:color="auto"/>
              <w:right w:val="nil"/>
            </w:tcBorders>
            <w:noWrap/>
            <w:vAlign w:val="center"/>
            <w:hideMark/>
          </w:tcPr>
          <w:p w14:paraId="2683586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37.9</w:t>
            </w:r>
          </w:p>
        </w:tc>
        <w:tc>
          <w:tcPr>
            <w:tcW w:w="0" w:type="auto"/>
            <w:vMerge/>
            <w:tcBorders>
              <w:top w:val="nil"/>
              <w:left w:val="nil"/>
              <w:bottom w:val="single" w:sz="8" w:space="0" w:color="000000"/>
              <w:right w:val="nil"/>
            </w:tcBorders>
            <w:vAlign w:val="center"/>
            <w:hideMark/>
          </w:tcPr>
          <w:p w14:paraId="17E39FE5" w14:textId="77777777" w:rsidR="00D75CCA" w:rsidRDefault="00D75CCA">
            <w:pPr>
              <w:spacing w:after="0"/>
              <w:rPr>
                <w:rFonts w:ascii="Arial" w:eastAsia="Times New Roman" w:hAnsi="Arial" w:cs="Arial"/>
                <w:color w:val="000000"/>
                <w:sz w:val="20"/>
                <w:szCs w:val="20"/>
                <w:lang w:eastAsia="en-GB"/>
              </w:rPr>
            </w:pPr>
          </w:p>
        </w:tc>
        <w:tc>
          <w:tcPr>
            <w:tcW w:w="991" w:type="dxa"/>
            <w:tcBorders>
              <w:top w:val="nil"/>
              <w:left w:val="nil"/>
              <w:bottom w:val="single" w:sz="8" w:space="0" w:color="auto"/>
              <w:right w:val="nil"/>
            </w:tcBorders>
            <w:noWrap/>
            <w:vAlign w:val="center"/>
            <w:hideMark/>
          </w:tcPr>
          <w:p w14:paraId="1279CF5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47</w:t>
            </w:r>
          </w:p>
        </w:tc>
        <w:tc>
          <w:tcPr>
            <w:tcW w:w="852" w:type="dxa"/>
            <w:tcBorders>
              <w:top w:val="nil"/>
              <w:left w:val="nil"/>
              <w:bottom w:val="single" w:sz="8" w:space="0" w:color="auto"/>
              <w:right w:val="nil"/>
            </w:tcBorders>
            <w:noWrap/>
            <w:vAlign w:val="center"/>
            <w:hideMark/>
          </w:tcPr>
          <w:p w14:paraId="6612EF9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51.1</w:t>
            </w:r>
          </w:p>
        </w:tc>
        <w:tc>
          <w:tcPr>
            <w:tcW w:w="1134" w:type="dxa"/>
            <w:tcBorders>
              <w:top w:val="nil"/>
              <w:left w:val="nil"/>
              <w:bottom w:val="single" w:sz="8" w:space="0" w:color="auto"/>
              <w:right w:val="nil"/>
            </w:tcBorders>
            <w:noWrap/>
            <w:vAlign w:val="center"/>
            <w:hideMark/>
          </w:tcPr>
          <w:p w14:paraId="7F7EC1F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lang w:eastAsia="en-GB"/>
              </w:rPr>
              <w:t>45</w:t>
            </w:r>
          </w:p>
        </w:tc>
        <w:tc>
          <w:tcPr>
            <w:tcW w:w="850" w:type="dxa"/>
            <w:tcBorders>
              <w:top w:val="nil"/>
              <w:left w:val="nil"/>
              <w:bottom w:val="single" w:sz="8" w:space="0" w:color="auto"/>
              <w:right w:val="nil"/>
            </w:tcBorders>
            <w:noWrap/>
            <w:vAlign w:val="center"/>
            <w:hideMark/>
          </w:tcPr>
          <w:p w14:paraId="3CE4AE9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48.9</w:t>
            </w:r>
          </w:p>
        </w:tc>
        <w:tc>
          <w:tcPr>
            <w:tcW w:w="0" w:type="auto"/>
            <w:vMerge/>
            <w:tcBorders>
              <w:top w:val="nil"/>
              <w:left w:val="nil"/>
              <w:bottom w:val="single" w:sz="8" w:space="0" w:color="000000"/>
              <w:right w:val="nil"/>
            </w:tcBorders>
            <w:vAlign w:val="center"/>
            <w:hideMark/>
          </w:tcPr>
          <w:p w14:paraId="2C0BEE18" w14:textId="77777777" w:rsidR="00D75CCA" w:rsidRDefault="00D75CCA">
            <w:pPr>
              <w:spacing w:after="0"/>
              <w:rPr>
                <w:rFonts w:ascii="Arial" w:eastAsia="Times New Roman" w:hAnsi="Arial" w:cs="Arial"/>
                <w:color w:val="000000"/>
                <w:sz w:val="20"/>
                <w:szCs w:val="20"/>
                <w:lang w:eastAsia="en-GB"/>
              </w:rPr>
            </w:pPr>
          </w:p>
        </w:tc>
      </w:tr>
    </w:tbl>
    <w:p w14:paraId="529ADB7B" w14:textId="77777777" w:rsidR="00D75CCA" w:rsidRDefault="00D75CCA" w:rsidP="00D75CCA">
      <w:pPr>
        <w:spacing w:line="240" w:lineRule="auto"/>
        <w:rPr>
          <w:rFonts w:cstheme="minorHAnsi"/>
          <w:i/>
        </w:rPr>
      </w:pPr>
    </w:p>
    <w:p w14:paraId="19E2D9FF" w14:textId="77777777" w:rsidR="00D75CCA" w:rsidRDefault="00D75CCA" w:rsidP="00D75CCA">
      <w:pPr>
        <w:spacing w:after="0" w:line="240" w:lineRule="auto"/>
        <w:rPr>
          <w:rFonts w:cstheme="minorHAnsi"/>
          <w:i/>
          <w:sz w:val="20"/>
          <w:szCs w:val="20"/>
        </w:rPr>
      </w:pPr>
      <w:r>
        <w:rPr>
          <w:rFonts w:cstheme="minorHAnsi"/>
          <w:i/>
          <w:sz w:val="20"/>
          <w:szCs w:val="20"/>
        </w:rPr>
        <w:t xml:space="preserve">EBRT: External Beam Radiotherapy; ADT: Androgen Deprivation Therapy. </w:t>
      </w:r>
    </w:p>
    <w:p w14:paraId="2ED1DD16" w14:textId="77777777" w:rsidR="00D75CCA" w:rsidRDefault="00D75CCA" w:rsidP="00D75CCA">
      <w:pPr>
        <w:spacing w:after="0" w:line="240" w:lineRule="auto"/>
        <w:rPr>
          <w:rFonts w:cstheme="minorHAnsi"/>
          <w:i/>
          <w:sz w:val="20"/>
          <w:szCs w:val="20"/>
        </w:rPr>
      </w:pPr>
      <w:r>
        <w:rPr>
          <w:rFonts w:cstheme="minorHAnsi"/>
          <w:i/>
          <w:sz w:val="20"/>
          <w:szCs w:val="20"/>
        </w:rPr>
        <w:t xml:space="preserve">Monitoring includes active surveillance and watchful waiting; Systemic includes chemotherapy, Abiraterone and Enzlutamide </w:t>
      </w:r>
    </w:p>
    <w:p w14:paraId="441B597A" w14:textId="77777777" w:rsidR="00D75CCA" w:rsidRDefault="00D75CCA" w:rsidP="00D75CCA">
      <w:r>
        <w:br w:type="page"/>
      </w:r>
    </w:p>
    <w:p w14:paraId="684477E8" w14:textId="77777777" w:rsidR="00D75CCA" w:rsidRDefault="00D75CCA" w:rsidP="00D75CCA">
      <w:r>
        <w:lastRenderedPageBreak/>
        <w:t xml:space="preserve">Table 3. </w:t>
      </w:r>
      <w:r>
        <w:rPr>
          <w:rFonts w:eastAsia="Times New Roman" w:cs="Times New Roman"/>
          <w:lang w:eastAsia="en-GB"/>
        </w:rPr>
        <w:t>Experience of interventions for sexual dysfunction by treatment modality</w:t>
      </w:r>
    </w:p>
    <w:tbl>
      <w:tblPr>
        <w:tblW w:w="14230" w:type="dxa"/>
        <w:tblLook w:val="04A0" w:firstRow="1" w:lastRow="0" w:firstColumn="1" w:lastColumn="0" w:noHBand="0" w:noVBand="1"/>
      </w:tblPr>
      <w:tblGrid>
        <w:gridCol w:w="2410"/>
        <w:gridCol w:w="717"/>
        <w:gridCol w:w="717"/>
        <w:gridCol w:w="707"/>
        <w:gridCol w:w="707"/>
        <w:gridCol w:w="707"/>
        <w:gridCol w:w="717"/>
        <w:gridCol w:w="700"/>
        <w:gridCol w:w="700"/>
        <w:gridCol w:w="700"/>
        <w:gridCol w:w="700"/>
        <w:gridCol w:w="700"/>
        <w:gridCol w:w="700"/>
        <w:gridCol w:w="700"/>
        <w:gridCol w:w="717"/>
        <w:gridCol w:w="700"/>
        <w:gridCol w:w="717"/>
        <w:gridCol w:w="700"/>
      </w:tblGrid>
      <w:tr w:rsidR="00D75CCA" w14:paraId="21B3CFB6" w14:textId="77777777" w:rsidTr="00D75CCA">
        <w:trPr>
          <w:trHeight w:val="255"/>
        </w:trPr>
        <w:tc>
          <w:tcPr>
            <w:tcW w:w="2410" w:type="dxa"/>
            <w:noWrap/>
            <w:vAlign w:val="bottom"/>
            <w:hideMark/>
          </w:tcPr>
          <w:p w14:paraId="25B8F046" w14:textId="77777777" w:rsidR="00D75CCA" w:rsidRDefault="00D75CCA"/>
        </w:tc>
        <w:tc>
          <w:tcPr>
            <w:tcW w:w="531" w:type="dxa"/>
            <w:noWrap/>
            <w:vAlign w:val="bottom"/>
            <w:hideMark/>
          </w:tcPr>
          <w:p w14:paraId="42E683F9" w14:textId="77777777" w:rsidR="00D75CCA" w:rsidRDefault="00D75CCA">
            <w:pPr>
              <w:rPr>
                <w:sz w:val="20"/>
                <w:szCs w:val="20"/>
                <w:lang w:eastAsia="en-GB"/>
              </w:rPr>
            </w:pPr>
          </w:p>
        </w:tc>
        <w:tc>
          <w:tcPr>
            <w:tcW w:w="717" w:type="dxa"/>
            <w:noWrap/>
            <w:vAlign w:val="bottom"/>
            <w:hideMark/>
          </w:tcPr>
          <w:p w14:paraId="2061B96E" w14:textId="77777777" w:rsidR="00D75CCA" w:rsidRDefault="00D75CCA">
            <w:pPr>
              <w:rPr>
                <w:sz w:val="20"/>
                <w:szCs w:val="20"/>
                <w:lang w:eastAsia="en-GB"/>
              </w:rPr>
            </w:pPr>
          </w:p>
        </w:tc>
        <w:tc>
          <w:tcPr>
            <w:tcW w:w="707" w:type="dxa"/>
            <w:noWrap/>
            <w:vAlign w:val="bottom"/>
            <w:hideMark/>
          </w:tcPr>
          <w:p w14:paraId="60137FDC" w14:textId="77777777" w:rsidR="00D75CCA" w:rsidRDefault="00D75CCA">
            <w:pPr>
              <w:rPr>
                <w:sz w:val="20"/>
                <w:szCs w:val="20"/>
                <w:lang w:eastAsia="en-GB"/>
              </w:rPr>
            </w:pPr>
          </w:p>
        </w:tc>
        <w:tc>
          <w:tcPr>
            <w:tcW w:w="707" w:type="dxa"/>
            <w:noWrap/>
            <w:vAlign w:val="bottom"/>
            <w:hideMark/>
          </w:tcPr>
          <w:p w14:paraId="671CFF06" w14:textId="77777777" w:rsidR="00D75CCA" w:rsidRDefault="00D75CCA">
            <w:pPr>
              <w:rPr>
                <w:sz w:val="20"/>
                <w:szCs w:val="20"/>
                <w:lang w:eastAsia="en-GB"/>
              </w:rPr>
            </w:pPr>
          </w:p>
        </w:tc>
        <w:tc>
          <w:tcPr>
            <w:tcW w:w="707" w:type="dxa"/>
            <w:noWrap/>
            <w:vAlign w:val="bottom"/>
            <w:hideMark/>
          </w:tcPr>
          <w:p w14:paraId="5E707CCB" w14:textId="77777777" w:rsidR="00D75CCA" w:rsidRDefault="00D75CCA">
            <w:pPr>
              <w:rPr>
                <w:sz w:val="20"/>
                <w:szCs w:val="20"/>
                <w:lang w:eastAsia="en-GB"/>
              </w:rPr>
            </w:pPr>
          </w:p>
        </w:tc>
        <w:tc>
          <w:tcPr>
            <w:tcW w:w="717" w:type="dxa"/>
            <w:noWrap/>
            <w:vAlign w:val="bottom"/>
            <w:hideMark/>
          </w:tcPr>
          <w:p w14:paraId="1C705C01" w14:textId="77777777" w:rsidR="00D75CCA" w:rsidRDefault="00D75CCA">
            <w:pPr>
              <w:rPr>
                <w:sz w:val="20"/>
                <w:szCs w:val="20"/>
                <w:lang w:eastAsia="en-GB"/>
              </w:rPr>
            </w:pPr>
          </w:p>
        </w:tc>
        <w:tc>
          <w:tcPr>
            <w:tcW w:w="700" w:type="dxa"/>
            <w:noWrap/>
            <w:vAlign w:val="bottom"/>
            <w:hideMark/>
          </w:tcPr>
          <w:p w14:paraId="1D864731" w14:textId="77777777" w:rsidR="00D75CCA" w:rsidRDefault="00D75CCA">
            <w:pPr>
              <w:rPr>
                <w:sz w:val="20"/>
                <w:szCs w:val="20"/>
                <w:lang w:eastAsia="en-GB"/>
              </w:rPr>
            </w:pPr>
          </w:p>
        </w:tc>
        <w:tc>
          <w:tcPr>
            <w:tcW w:w="700" w:type="dxa"/>
            <w:noWrap/>
            <w:vAlign w:val="bottom"/>
            <w:hideMark/>
          </w:tcPr>
          <w:p w14:paraId="4365D873" w14:textId="77777777" w:rsidR="00D75CCA" w:rsidRDefault="00D75CCA">
            <w:pPr>
              <w:rPr>
                <w:sz w:val="20"/>
                <w:szCs w:val="20"/>
                <w:lang w:eastAsia="en-GB"/>
              </w:rPr>
            </w:pPr>
          </w:p>
        </w:tc>
        <w:tc>
          <w:tcPr>
            <w:tcW w:w="700" w:type="dxa"/>
            <w:noWrap/>
            <w:vAlign w:val="bottom"/>
            <w:hideMark/>
          </w:tcPr>
          <w:p w14:paraId="352D8FB7" w14:textId="77777777" w:rsidR="00D75CCA" w:rsidRDefault="00D75CCA">
            <w:pPr>
              <w:rPr>
                <w:sz w:val="20"/>
                <w:szCs w:val="20"/>
                <w:lang w:eastAsia="en-GB"/>
              </w:rPr>
            </w:pPr>
          </w:p>
        </w:tc>
        <w:tc>
          <w:tcPr>
            <w:tcW w:w="700" w:type="dxa"/>
            <w:noWrap/>
            <w:vAlign w:val="bottom"/>
            <w:hideMark/>
          </w:tcPr>
          <w:p w14:paraId="2FEF3473" w14:textId="77777777" w:rsidR="00D75CCA" w:rsidRDefault="00D75CCA">
            <w:pPr>
              <w:rPr>
                <w:sz w:val="20"/>
                <w:szCs w:val="20"/>
                <w:lang w:eastAsia="en-GB"/>
              </w:rPr>
            </w:pPr>
          </w:p>
        </w:tc>
        <w:tc>
          <w:tcPr>
            <w:tcW w:w="700" w:type="dxa"/>
            <w:noWrap/>
            <w:vAlign w:val="bottom"/>
            <w:hideMark/>
          </w:tcPr>
          <w:p w14:paraId="06BBF8DF" w14:textId="77777777" w:rsidR="00D75CCA" w:rsidRDefault="00D75CCA">
            <w:pPr>
              <w:rPr>
                <w:sz w:val="20"/>
                <w:szCs w:val="20"/>
                <w:lang w:eastAsia="en-GB"/>
              </w:rPr>
            </w:pPr>
          </w:p>
        </w:tc>
        <w:tc>
          <w:tcPr>
            <w:tcW w:w="700" w:type="dxa"/>
            <w:noWrap/>
            <w:vAlign w:val="bottom"/>
            <w:hideMark/>
          </w:tcPr>
          <w:p w14:paraId="7447355C" w14:textId="77777777" w:rsidR="00D75CCA" w:rsidRDefault="00D75CCA">
            <w:pPr>
              <w:rPr>
                <w:sz w:val="20"/>
                <w:szCs w:val="20"/>
                <w:lang w:eastAsia="en-GB"/>
              </w:rPr>
            </w:pPr>
          </w:p>
        </w:tc>
        <w:tc>
          <w:tcPr>
            <w:tcW w:w="700" w:type="dxa"/>
            <w:noWrap/>
            <w:vAlign w:val="bottom"/>
            <w:hideMark/>
          </w:tcPr>
          <w:p w14:paraId="6AD70D05" w14:textId="77777777" w:rsidR="00D75CCA" w:rsidRDefault="00D75CCA">
            <w:pPr>
              <w:rPr>
                <w:sz w:val="20"/>
                <w:szCs w:val="20"/>
                <w:lang w:eastAsia="en-GB"/>
              </w:rPr>
            </w:pPr>
          </w:p>
        </w:tc>
        <w:tc>
          <w:tcPr>
            <w:tcW w:w="717" w:type="dxa"/>
            <w:noWrap/>
            <w:vAlign w:val="bottom"/>
            <w:hideMark/>
          </w:tcPr>
          <w:p w14:paraId="571B69BB" w14:textId="77777777" w:rsidR="00D75CCA" w:rsidRDefault="00D75CCA">
            <w:pPr>
              <w:rPr>
                <w:sz w:val="20"/>
                <w:szCs w:val="20"/>
                <w:lang w:eastAsia="en-GB"/>
              </w:rPr>
            </w:pPr>
          </w:p>
        </w:tc>
        <w:tc>
          <w:tcPr>
            <w:tcW w:w="700" w:type="dxa"/>
            <w:noWrap/>
            <w:vAlign w:val="bottom"/>
            <w:hideMark/>
          </w:tcPr>
          <w:p w14:paraId="51B420F2" w14:textId="77777777" w:rsidR="00D75CCA" w:rsidRDefault="00D75CCA">
            <w:pPr>
              <w:rPr>
                <w:sz w:val="20"/>
                <w:szCs w:val="20"/>
                <w:lang w:eastAsia="en-GB"/>
              </w:rPr>
            </w:pPr>
          </w:p>
        </w:tc>
        <w:tc>
          <w:tcPr>
            <w:tcW w:w="717" w:type="dxa"/>
            <w:noWrap/>
            <w:vAlign w:val="bottom"/>
            <w:hideMark/>
          </w:tcPr>
          <w:p w14:paraId="0660C0FB" w14:textId="77777777" w:rsidR="00D75CCA" w:rsidRDefault="00D75CCA">
            <w:pPr>
              <w:rPr>
                <w:sz w:val="20"/>
                <w:szCs w:val="20"/>
                <w:lang w:eastAsia="en-GB"/>
              </w:rPr>
            </w:pPr>
          </w:p>
        </w:tc>
        <w:tc>
          <w:tcPr>
            <w:tcW w:w="700" w:type="dxa"/>
            <w:noWrap/>
            <w:vAlign w:val="bottom"/>
            <w:hideMark/>
          </w:tcPr>
          <w:p w14:paraId="48D80139" w14:textId="77777777" w:rsidR="00D75CCA" w:rsidRDefault="00D75CCA">
            <w:pPr>
              <w:rPr>
                <w:sz w:val="20"/>
                <w:szCs w:val="20"/>
                <w:lang w:eastAsia="en-GB"/>
              </w:rPr>
            </w:pPr>
          </w:p>
        </w:tc>
      </w:tr>
      <w:tr w:rsidR="00D75CCA" w14:paraId="32FECC3B" w14:textId="77777777" w:rsidTr="00D75CCA">
        <w:trPr>
          <w:trHeight w:val="255"/>
        </w:trPr>
        <w:tc>
          <w:tcPr>
            <w:tcW w:w="2410" w:type="dxa"/>
            <w:tcBorders>
              <w:top w:val="single" w:sz="4" w:space="0" w:color="auto"/>
              <w:left w:val="nil"/>
              <w:bottom w:val="nil"/>
              <w:right w:val="nil"/>
            </w:tcBorders>
            <w:noWrap/>
            <w:vAlign w:val="bottom"/>
            <w:hideMark/>
          </w:tcPr>
          <w:p w14:paraId="0A343118"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w:t>
            </w:r>
          </w:p>
        </w:tc>
        <w:tc>
          <w:tcPr>
            <w:tcW w:w="531" w:type="dxa"/>
            <w:tcBorders>
              <w:top w:val="single" w:sz="4" w:space="0" w:color="auto"/>
              <w:left w:val="nil"/>
              <w:bottom w:val="nil"/>
              <w:right w:val="nil"/>
            </w:tcBorders>
            <w:noWrap/>
            <w:vAlign w:val="bottom"/>
            <w:hideMark/>
          </w:tcPr>
          <w:p w14:paraId="0F4C0D22"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w:t>
            </w:r>
          </w:p>
        </w:tc>
        <w:tc>
          <w:tcPr>
            <w:tcW w:w="2838" w:type="dxa"/>
            <w:gridSpan w:val="4"/>
            <w:tcBorders>
              <w:top w:val="single" w:sz="4" w:space="0" w:color="auto"/>
              <w:left w:val="nil"/>
              <w:bottom w:val="nil"/>
              <w:right w:val="nil"/>
            </w:tcBorders>
            <w:noWrap/>
            <w:vAlign w:val="bottom"/>
            <w:hideMark/>
          </w:tcPr>
          <w:p w14:paraId="73A099A8"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Medications</w:t>
            </w:r>
          </w:p>
        </w:tc>
        <w:tc>
          <w:tcPr>
            <w:tcW w:w="2817" w:type="dxa"/>
            <w:gridSpan w:val="4"/>
            <w:tcBorders>
              <w:top w:val="single" w:sz="4" w:space="0" w:color="auto"/>
              <w:left w:val="nil"/>
              <w:bottom w:val="nil"/>
              <w:right w:val="nil"/>
            </w:tcBorders>
            <w:noWrap/>
            <w:vAlign w:val="bottom"/>
            <w:hideMark/>
          </w:tcPr>
          <w:p w14:paraId="7333A6BB"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Devices</w:t>
            </w:r>
          </w:p>
        </w:tc>
        <w:tc>
          <w:tcPr>
            <w:tcW w:w="2800" w:type="dxa"/>
            <w:gridSpan w:val="4"/>
            <w:tcBorders>
              <w:top w:val="single" w:sz="4" w:space="0" w:color="auto"/>
              <w:left w:val="nil"/>
              <w:bottom w:val="nil"/>
              <w:right w:val="nil"/>
            </w:tcBorders>
            <w:noWrap/>
            <w:vAlign w:val="bottom"/>
            <w:hideMark/>
          </w:tcPr>
          <w:p w14:paraId="1F9058EF"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Specialist services</w:t>
            </w:r>
          </w:p>
        </w:tc>
        <w:tc>
          <w:tcPr>
            <w:tcW w:w="2834" w:type="dxa"/>
            <w:gridSpan w:val="4"/>
            <w:tcBorders>
              <w:top w:val="single" w:sz="4" w:space="0" w:color="auto"/>
              <w:left w:val="nil"/>
              <w:bottom w:val="nil"/>
              <w:right w:val="nil"/>
            </w:tcBorders>
            <w:noWrap/>
            <w:vAlign w:val="bottom"/>
            <w:hideMark/>
          </w:tcPr>
          <w:p w14:paraId="7FB08C2E"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Any intervention</w:t>
            </w:r>
          </w:p>
        </w:tc>
      </w:tr>
      <w:tr w:rsidR="00D75CCA" w14:paraId="36FBDDC1" w14:textId="77777777" w:rsidTr="00D75CCA">
        <w:trPr>
          <w:trHeight w:val="255"/>
        </w:trPr>
        <w:tc>
          <w:tcPr>
            <w:tcW w:w="2410" w:type="dxa"/>
            <w:noWrap/>
            <w:vAlign w:val="bottom"/>
            <w:hideMark/>
          </w:tcPr>
          <w:p w14:paraId="73EDAF4C" w14:textId="77777777" w:rsidR="00D75CCA" w:rsidRDefault="00D75CCA">
            <w:pPr>
              <w:rPr>
                <w:rFonts w:ascii="Arial" w:eastAsia="Times New Roman" w:hAnsi="Arial" w:cs="Arial"/>
                <w:b/>
                <w:bCs/>
                <w:color w:val="000000"/>
                <w:sz w:val="20"/>
                <w:szCs w:val="20"/>
                <w:lang w:eastAsia="en-GB"/>
              </w:rPr>
            </w:pPr>
          </w:p>
        </w:tc>
        <w:tc>
          <w:tcPr>
            <w:tcW w:w="531" w:type="dxa"/>
            <w:noWrap/>
            <w:vAlign w:val="bottom"/>
            <w:hideMark/>
          </w:tcPr>
          <w:p w14:paraId="006AFBD6" w14:textId="77777777" w:rsidR="00D75CCA" w:rsidRDefault="00D75CCA">
            <w:pPr>
              <w:spacing w:after="0"/>
              <w:rPr>
                <w:sz w:val="20"/>
                <w:szCs w:val="20"/>
                <w:lang w:eastAsia="en-GB"/>
              </w:rPr>
            </w:pPr>
          </w:p>
        </w:tc>
        <w:tc>
          <w:tcPr>
            <w:tcW w:w="1424" w:type="dxa"/>
            <w:gridSpan w:val="2"/>
            <w:noWrap/>
            <w:vAlign w:val="bottom"/>
            <w:hideMark/>
          </w:tcPr>
          <w:p w14:paraId="234BF2B9"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Offered*</w:t>
            </w:r>
          </w:p>
        </w:tc>
        <w:tc>
          <w:tcPr>
            <w:tcW w:w="1414" w:type="dxa"/>
            <w:gridSpan w:val="2"/>
            <w:noWrap/>
            <w:vAlign w:val="bottom"/>
            <w:hideMark/>
          </w:tcPr>
          <w:p w14:paraId="33AB5C9B"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Helped*</w:t>
            </w:r>
          </w:p>
        </w:tc>
        <w:tc>
          <w:tcPr>
            <w:tcW w:w="1417" w:type="dxa"/>
            <w:gridSpan w:val="2"/>
            <w:noWrap/>
            <w:vAlign w:val="bottom"/>
            <w:hideMark/>
          </w:tcPr>
          <w:p w14:paraId="500C6A88"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Offered*</w:t>
            </w:r>
          </w:p>
        </w:tc>
        <w:tc>
          <w:tcPr>
            <w:tcW w:w="1400" w:type="dxa"/>
            <w:gridSpan w:val="2"/>
            <w:noWrap/>
            <w:vAlign w:val="bottom"/>
            <w:hideMark/>
          </w:tcPr>
          <w:p w14:paraId="075FB8CA"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Helped*</w:t>
            </w:r>
          </w:p>
        </w:tc>
        <w:tc>
          <w:tcPr>
            <w:tcW w:w="1400" w:type="dxa"/>
            <w:gridSpan w:val="2"/>
            <w:noWrap/>
            <w:vAlign w:val="bottom"/>
            <w:hideMark/>
          </w:tcPr>
          <w:p w14:paraId="7E40E336"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Offered*</w:t>
            </w:r>
          </w:p>
        </w:tc>
        <w:tc>
          <w:tcPr>
            <w:tcW w:w="1400" w:type="dxa"/>
            <w:gridSpan w:val="2"/>
            <w:noWrap/>
            <w:vAlign w:val="bottom"/>
            <w:hideMark/>
          </w:tcPr>
          <w:p w14:paraId="1A5999E9"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Helped</w:t>
            </w:r>
          </w:p>
        </w:tc>
        <w:tc>
          <w:tcPr>
            <w:tcW w:w="1417" w:type="dxa"/>
            <w:gridSpan w:val="2"/>
            <w:noWrap/>
            <w:vAlign w:val="bottom"/>
            <w:hideMark/>
          </w:tcPr>
          <w:p w14:paraId="7A724CE4"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Offered*</w:t>
            </w:r>
          </w:p>
        </w:tc>
        <w:tc>
          <w:tcPr>
            <w:tcW w:w="1417" w:type="dxa"/>
            <w:gridSpan w:val="2"/>
            <w:noWrap/>
            <w:vAlign w:val="bottom"/>
            <w:hideMark/>
          </w:tcPr>
          <w:p w14:paraId="0DFCD173" w14:textId="77777777" w:rsidR="00D75CCA" w:rsidRDefault="00D75CC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Helped*</w:t>
            </w:r>
          </w:p>
        </w:tc>
      </w:tr>
      <w:tr w:rsidR="00D75CCA" w14:paraId="00CBAD78" w14:textId="77777777" w:rsidTr="00D75CCA">
        <w:trPr>
          <w:trHeight w:val="255"/>
        </w:trPr>
        <w:tc>
          <w:tcPr>
            <w:tcW w:w="2410" w:type="dxa"/>
            <w:tcBorders>
              <w:top w:val="nil"/>
              <w:left w:val="nil"/>
              <w:bottom w:val="single" w:sz="4" w:space="0" w:color="auto"/>
              <w:right w:val="nil"/>
            </w:tcBorders>
            <w:noWrap/>
            <w:vAlign w:val="bottom"/>
            <w:hideMark/>
          </w:tcPr>
          <w:p w14:paraId="7776F8B2" w14:textId="77777777" w:rsidR="00D75CCA" w:rsidRDefault="00D75CC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531" w:type="dxa"/>
            <w:tcBorders>
              <w:top w:val="nil"/>
              <w:left w:val="nil"/>
              <w:bottom w:val="single" w:sz="4" w:space="0" w:color="auto"/>
              <w:right w:val="nil"/>
            </w:tcBorders>
            <w:noWrap/>
            <w:vAlign w:val="bottom"/>
            <w:hideMark/>
          </w:tcPr>
          <w:p w14:paraId="2A2FBEB9"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Total</w:t>
            </w:r>
          </w:p>
        </w:tc>
        <w:tc>
          <w:tcPr>
            <w:tcW w:w="717" w:type="dxa"/>
            <w:tcBorders>
              <w:top w:val="nil"/>
              <w:left w:val="nil"/>
              <w:bottom w:val="single" w:sz="4" w:space="0" w:color="auto"/>
              <w:right w:val="nil"/>
            </w:tcBorders>
            <w:noWrap/>
            <w:vAlign w:val="bottom"/>
            <w:hideMark/>
          </w:tcPr>
          <w:p w14:paraId="04B49501"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7" w:type="dxa"/>
            <w:tcBorders>
              <w:top w:val="nil"/>
              <w:left w:val="nil"/>
              <w:bottom w:val="single" w:sz="4" w:space="0" w:color="auto"/>
              <w:right w:val="nil"/>
            </w:tcBorders>
            <w:noWrap/>
            <w:vAlign w:val="bottom"/>
            <w:hideMark/>
          </w:tcPr>
          <w:p w14:paraId="1EC4FA04"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c>
          <w:tcPr>
            <w:tcW w:w="707" w:type="dxa"/>
            <w:tcBorders>
              <w:top w:val="nil"/>
              <w:left w:val="nil"/>
              <w:bottom w:val="single" w:sz="4" w:space="0" w:color="auto"/>
              <w:right w:val="nil"/>
            </w:tcBorders>
            <w:noWrap/>
            <w:vAlign w:val="bottom"/>
            <w:hideMark/>
          </w:tcPr>
          <w:p w14:paraId="05B83D34"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7" w:type="dxa"/>
            <w:tcBorders>
              <w:top w:val="nil"/>
              <w:left w:val="nil"/>
              <w:bottom w:val="single" w:sz="4" w:space="0" w:color="auto"/>
              <w:right w:val="nil"/>
            </w:tcBorders>
            <w:noWrap/>
            <w:vAlign w:val="bottom"/>
            <w:hideMark/>
          </w:tcPr>
          <w:p w14:paraId="0810ADE4"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c>
          <w:tcPr>
            <w:tcW w:w="717" w:type="dxa"/>
            <w:tcBorders>
              <w:top w:val="nil"/>
              <w:left w:val="nil"/>
              <w:bottom w:val="single" w:sz="4" w:space="0" w:color="auto"/>
              <w:right w:val="nil"/>
            </w:tcBorders>
            <w:noWrap/>
            <w:vAlign w:val="bottom"/>
            <w:hideMark/>
          </w:tcPr>
          <w:p w14:paraId="02EBA793"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0" w:type="dxa"/>
            <w:tcBorders>
              <w:top w:val="nil"/>
              <w:left w:val="nil"/>
              <w:bottom w:val="single" w:sz="4" w:space="0" w:color="auto"/>
              <w:right w:val="nil"/>
            </w:tcBorders>
            <w:noWrap/>
            <w:vAlign w:val="bottom"/>
            <w:hideMark/>
          </w:tcPr>
          <w:p w14:paraId="2588582B"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c>
          <w:tcPr>
            <w:tcW w:w="700" w:type="dxa"/>
            <w:tcBorders>
              <w:top w:val="nil"/>
              <w:left w:val="nil"/>
              <w:bottom w:val="single" w:sz="4" w:space="0" w:color="auto"/>
              <w:right w:val="nil"/>
            </w:tcBorders>
            <w:noWrap/>
            <w:vAlign w:val="bottom"/>
            <w:hideMark/>
          </w:tcPr>
          <w:p w14:paraId="7AAB3213"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0" w:type="dxa"/>
            <w:tcBorders>
              <w:top w:val="nil"/>
              <w:left w:val="nil"/>
              <w:bottom w:val="single" w:sz="4" w:space="0" w:color="auto"/>
              <w:right w:val="nil"/>
            </w:tcBorders>
            <w:noWrap/>
            <w:vAlign w:val="bottom"/>
            <w:hideMark/>
          </w:tcPr>
          <w:p w14:paraId="14AD0C8C"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c>
          <w:tcPr>
            <w:tcW w:w="700" w:type="dxa"/>
            <w:tcBorders>
              <w:top w:val="nil"/>
              <w:left w:val="nil"/>
              <w:bottom w:val="single" w:sz="4" w:space="0" w:color="auto"/>
              <w:right w:val="nil"/>
            </w:tcBorders>
            <w:noWrap/>
            <w:vAlign w:val="bottom"/>
            <w:hideMark/>
          </w:tcPr>
          <w:p w14:paraId="4DC72443"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0" w:type="dxa"/>
            <w:tcBorders>
              <w:top w:val="nil"/>
              <w:left w:val="nil"/>
              <w:bottom w:val="single" w:sz="4" w:space="0" w:color="auto"/>
              <w:right w:val="nil"/>
            </w:tcBorders>
            <w:noWrap/>
            <w:vAlign w:val="bottom"/>
            <w:hideMark/>
          </w:tcPr>
          <w:p w14:paraId="6BC6EA2A"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c>
          <w:tcPr>
            <w:tcW w:w="700" w:type="dxa"/>
            <w:tcBorders>
              <w:top w:val="nil"/>
              <w:left w:val="nil"/>
              <w:bottom w:val="single" w:sz="4" w:space="0" w:color="auto"/>
              <w:right w:val="nil"/>
            </w:tcBorders>
            <w:noWrap/>
            <w:vAlign w:val="bottom"/>
            <w:hideMark/>
          </w:tcPr>
          <w:p w14:paraId="49124691"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0" w:type="dxa"/>
            <w:tcBorders>
              <w:top w:val="nil"/>
              <w:left w:val="nil"/>
              <w:bottom w:val="single" w:sz="4" w:space="0" w:color="auto"/>
              <w:right w:val="nil"/>
            </w:tcBorders>
            <w:noWrap/>
            <w:vAlign w:val="bottom"/>
            <w:hideMark/>
          </w:tcPr>
          <w:p w14:paraId="5D2A0583"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c>
          <w:tcPr>
            <w:tcW w:w="717" w:type="dxa"/>
            <w:tcBorders>
              <w:top w:val="nil"/>
              <w:left w:val="nil"/>
              <w:bottom w:val="single" w:sz="4" w:space="0" w:color="auto"/>
              <w:right w:val="nil"/>
            </w:tcBorders>
            <w:noWrap/>
            <w:vAlign w:val="bottom"/>
            <w:hideMark/>
          </w:tcPr>
          <w:p w14:paraId="30224E74"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0" w:type="dxa"/>
            <w:tcBorders>
              <w:top w:val="nil"/>
              <w:left w:val="nil"/>
              <w:bottom w:val="single" w:sz="4" w:space="0" w:color="auto"/>
              <w:right w:val="nil"/>
            </w:tcBorders>
            <w:noWrap/>
            <w:vAlign w:val="bottom"/>
            <w:hideMark/>
          </w:tcPr>
          <w:p w14:paraId="2F288624"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c>
          <w:tcPr>
            <w:tcW w:w="717" w:type="dxa"/>
            <w:tcBorders>
              <w:top w:val="nil"/>
              <w:left w:val="nil"/>
              <w:bottom w:val="single" w:sz="4" w:space="0" w:color="auto"/>
              <w:right w:val="nil"/>
            </w:tcBorders>
            <w:noWrap/>
            <w:vAlign w:val="bottom"/>
            <w:hideMark/>
          </w:tcPr>
          <w:p w14:paraId="40AEF04A"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N</w:t>
            </w:r>
          </w:p>
        </w:tc>
        <w:tc>
          <w:tcPr>
            <w:tcW w:w="700" w:type="dxa"/>
            <w:tcBorders>
              <w:top w:val="nil"/>
              <w:left w:val="nil"/>
              <w:bottom w:val="single" w:sz="4" w:space="0" w:color="auto"/>
              <w:right w:val="nil"/>
            </w:tcBorders>
            <w:noWrap/>
            <w:vAlign w:val="bottom"/>
            <w:hideMark/>
          </w:tcPr>
          <w:p w14:paraId="12451F3A" w14:textId="77777777" w:rsidR="00D75CCA" w:rsidRDefault="00D75CCA">
            <w:pPr>
              <w:spacing w:after="0" w:line="240" w:lineRule="auto"/>
              <w:jc w:val="right"/>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r>
      <w:tr w:rsidR="00D75CCA" w14:paraId="34C671A9" w14:textId="77777777" w:rsidTr="00D75CCA">
        <w:trPr>
          <w:trHeight w:val="255"/>
        </w:trPr>
        <w:tc>
          <w:tcPr>
            <w:tcW w:w="2410" w:type="dxa"/>
            <w:noWrap/>
            <w:vAlign w:val="bottom"/>
            <w:hideMark/>
          </w:tcPr>
          <w:p w14:paraId="20CA8D51"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Monitoring</w:t>
            </w:r>
          </w:p>
        </w:tc>
        <w:tc>
          <w:tcPr>
            <w:tcW w:w="531" w:type="dxa"/>
            <w:noWrap/>
            <w:vAlign w:val="bottom"/>
            <w:hideMark/>
          </w:tcPr>
          <w:p w14:paraId="159C232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1319</w:t>
            </w:r>
          </w:p>
        </w:tc>
        <w:tc>
          <w:tcPr>
            <w:tcW w:w="717" w:type="dxa"/>
            <w:noWrap/>
            <w:vAlign w:val="bottom"/>
            <w:hideMark/>
          </w:tcPr>
          <w:p w14:paraId="21FDACD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377</w:t>
            </w:r>
          </w:p>
        </w:tc>
        <w:tc>
          <w:tcPr>
            <w:tcW w:w="707" w:type="dxa"/>
            <w:noWrap/>
            <w:vAlign w:val="bottom"/>
            <w:hideMark/>
          </w:tcPr>
          <w:p w14:paraId="1BDD1E4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28.6</w:t>
            </w:r>
          </w:p>
        </w:tc>
        <w:tc>
          <w:tcPr>
            <w:tcW w:w="707" w:type="dxa"/>
            <w:noWrap/>
            <w:vAlign w:val="bottom"/>
            <w:hideMark/>
          </w:tcPr>
          <w:p w14:paraId="0CE0057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166</w:t>
            </w:r>
          </w:p>
        </w:tc>
        <w:tc>
          <w:tcPr>
            <w:tcW w:w="707" w:type="dxa"/>
            <w:noWrap/>
            <w:vAlign w:val="bottom"/>
            <w:hideMark/>
          </w:tcPr>
          <w:p w14:paraId="093D883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57.4</w:t>
            </w:r>
          </w:p>
        </w:tc>
        <w:tc>
          <w:tcPr>
            <w:tcW w:w="717" w:type="dxa"/>
            <w:noWrap/>
            <w:vAlign w:val="bottom"/>
            <w:hideMark/>
          </w:tcPr>
          <w:p w14:paraId="18A09FF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91</w:t>
            </w:r>
          </w:p>
        </w:tc>
        <w:tc>
          <w:tcPr>
            <w:tcW w:w="700" w:type="dxa"/>
            <w:noWrap/>
            <w:vAlign w:val="bottom"/>
            <w:hideMark/>
          </w:tcPr>
          <w:p w14:paraId="65254BA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w:t>
            </w:r>
          </w:p>
        </w:tc>
        <w:tc>
          <w:tcPr>
            <w:tcW w:w="700" w:type="dxa"/>
            <w:noWrap/>
            <w:vAlign w:val="bottom"/>
            <w:hideMark/>
          </w:tcPr>
          <w:p w14:paraId="62D3954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w:t>
            </w:r>
          </w:p>
        </w:tc>
        <w:tc>
          <w:tcPr>
            <w:tcW w:w="700" w:type="dxa"/>
            <w:noWrap/>
            <w:vAlign w:val="bottom"/>
            <w:hideMark/>
          </w:tcPr>
          <w:p w14:paraId="6A138E7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c>
          <w:tcPr>
            <w:tcW w:w="700" w:type="dxa"/>
            <w:noWrap/>
            <w:vAlign w:val="bottom"/>
            <w:hideMark/>
          </w:tcPr>
          <w:p w14:paraId="0B4DC08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w:t>
            </w:r>
          </w:p>
        </w:tc>
        <w:tc>
          <w:tcPr>
            <w:tcW w:w="700" w:type="dxa"/>
            <w:noWrap/>
            <w:vAlign w:val="bottom"/>
            <w:hideMark/>
          </w:tcPr>
          <w:p w14:paraId="40E0C01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w:t>
            </w:r>
          </w:p>
        </w:tc>
        <w:tc>
          <w:tcPr>
            <w:tcW w:w="700" w:type="dxa"/>
            <w:noWrap/>
            <w:vAlign w:val="bottom"/>
            <w:hideMark/>
          </w:tcPr>
          <w:p w14:paraId="0935BDD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w:t>
            </w:r>
          </w:p>
        </w:tc>
        <w:tc>
          <w:tcPr>
            <w:tcW w:w="700" w:type="dxa"/>
            <w:noWrap/>
            <w:vAlign w:val="bottom"/>
            <w:hideMark/>
          </w:tcPr>
          <w:p w14:paraId="6DBFF31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66.7</w:t>
            </w:r>
          </w:p>
        </w:tc>
        <w:tc>
          <w:tcPr>
            <w:tcW w:w="717" w:type="dxa"/>
            <w:noWrap/>
            <w:vAlign w:val="center"/>
            <w:hideMark/>
          </w:tcPr>
          <w:p w14:paraId="77DE607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396</w:t>
            </w:r>
          </w:p>
        </w:tc>
        <w:tc>
          <w:tcPr>
            <w:tcW w:w="700" w:type="dxa"/>
            <w:noWrap/>
            <w:vAlign w:val="center"/>
            <w:hideMark/>
          </w:tcPr>
          <w:p w14:paraId="2928D48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30.0</w:t>
            </w:r>
          </w:p>
        </w:tc>
        <w:tc>
          <w:tcPr>
            <w:tcW w:w="717" w:type="dxa"/>
            <w:noWrap/>
            <w:vAlign w:val="center"/>
            <w:hideMark/>
          </w:tcPr>
          <w:p w14:paraId="1E6F457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174</w:t>
            </w:r>
          </w:p>
        </w:tc>
        <w:tc>
          <w:tcPr>
            <w:tcW w:w="700" w:type="dxa"/>
            <w:noWrap/>
            <w:vAlign w:val="center"/>
            <w:hideMark/>
          </w:tcPr>
          <w:p w14:paraId="2DC9E0E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59.0</w:t>
            </w:r>
          </w:p>
        </w:tc>
      </w:tr>
      <w:tr w:rsidR="00D75CCA" w14:paraId="5918FFD7" w14:textId="77777777" w:rsidTr="00D75CCA">
        <w:trPr>
          <w:trHeight w:val="255"/>
        </w:trPr>
        <w:tc>
          <w:tcPr>
            <w:tcW w:w="2410" w:type="dxa"/>
            <w:noWrap/>
            <w:vAlign w:val="bottom"/>
            <w:hideMark/>
          </w:tcPr>
          <w:p w14:paraId="3C033583"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Surgery alone</w:t>
            </w:r>
          </w:p>
        </w:tc>
        <w:tc>
          <w:tcPr>
            <w:tcW w:w="531" w:type="dxa"/>
            <w:noWrap/>
            <w:vAlign w:val="bottom"/>
            <w:hideMark/>
          </w:tcPr>
          <w:p w14:paraId="6228C99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3,123</w:t>
            </w:r>
          </w:p>
        </w:tc>
        <w:tc>
          <w:tcPr>
            <w:tcW w:w="717" w:type="dxa"/>
            <w:noWrap/>
            <w:vAlign w:val="bottom"/>
            <w:hideMark/>
          </w:tcPr>
          <w:p w14:paraId="51CB82D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2,453</w:t>
            </w:r>
          </w:p>
        </w:tc>
        <w:tc>
          <w:tcPr>
            <w:tcW w:w="707" w:type="dxa"/>
            <w:noWrap/>
            <w:vAlign w:val="bottom"/>
            <w:hideMark/>
          </w:tcPr>
          <w:p w14:paraId="0768820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78.5</w:t>
            </w:r>
          </w:p>
        </w:tc>
        <w:tc>
          <w:tcPr>
            <w:tcW w:w="707" w:type="dxa"/>
            <w:noWrap/>
            <w:vAlign w:val="bottom"/>
            <w:hideMark/>
          </w:tcPr>
          <w:p w14:paraId="4F4FFD6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746</w:t>
            </w:r>
          </w:p>
        </w:tc>
        <w:tc>
          <w:tcPr>
            <w:tcW w:w="707" w:type="dxa"/>
            <w:noWrap/>
            <w:vAlign w:val="bottom"/>
            <w:hideMark/>
          </w:tcPr>
          <w:p w14:paraId="4ABA777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37.2</w:t>
            </w:r>
          </w:p>
        </w:tc>
        <w:tc>
          <w:tcPr>
            <w:tcW w:w="717" w:type="dxa"/>
            <w:noWrap/>
            <w:vAlign w:val="bottom"/>
            <w:hideMark/>
          </w:tcPr>
          <w:p w14:paraId="6E852E5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1,926</w:t>
            </w:r>
          </w:p>
        </w:tc>
        <w:tc>
          <w:tcPr>
            <w:tcW w:w="700" w:type="dxa"/>
            <w:noWrap/>
            <w:vAlign w:val="bottom"/>
            <w:hideMark/>
          </w:tcPr>
          <w:p w14:paraId="0650EA2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61.7</w:t>
            </w:r>
          </w:p>
        </w:tc>
        <w:tc>
          <w:tcPr>
            <w:tcW w:w="700" w:type="dxa"/>
            <w:noWrap/>
            <w:vAlign w:val="bottom"/>
            <w:hideMark/>
          </w:tcPr>
          <w:p w14:paraId="693476F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714</w:t>
            </w:r>
          </w:p>
        </w:tc>
        <w:tc>
          <w:tcPr>
            <w:tcW w:w="700" w:type="dxa"/>
            <w:noWrap/>
            <w:vAlign w:val="bottom"/>
            <w:hideMark/>
          </w:tcPr>
          <w:p w14:paraId="1CC4F1E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55.3</w:t>
            </w:r>
          </w:p>
        </w:tc>
        <w:tc>
          <w:tcPr>
            <w:tcW w:w="700" w:type="dxa"/>
            <w:noWrap/>
            <w:vAlign w:val="bottom"/>
            <w:hideMark/>
          </w:tcPr>
          <w:p w14:paraId="4A80A3F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872</w:t>
            </w:r>
          </w:p>
        </w:tc>
        <w:tc>
          <w:tcPr>
            <w:tcW w:w="700" w:type="dxa"/>
            <w:noWrap/>
            <w:vAlign w:val="bottom"/>
            <w:hideMark/>
          </w:tcPr>
          <w:p w14:paraId="441E7F3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27.9</w:t>
            </w:r>
          </w:p>
        </w:tc>
        <w:tc>
          <w:tcPr>
            <w:tcW w:w="700" w:type="dxa"/>
            <w:noWrap/>
            <w:vAlign w:val="bottom"/>
            <w:hideMark/>
          </w:tcPr>
          <w:p w14:paraId="6104187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244</w:t>
            </w:r>
          </w:p>
        </w:tc>
        <w:tc>
          <w:tcPr>
            <w:tcW w:w="700" w:type="dxa"/>
            <w:noWrap/>
            <w:vAlign w:val="bottom"/>
            <w:hideMark/>
          </w:tcPr>
          <w:p w14:paraId="752B1D6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53.3</w:t>
            </w:r>
          </w:p>
        </w:tc>
        <w:tc>
          <w:tcPr>
            <w:tcW w:w="717" w:type="dxa"/>
            <w:noWrap/>
            <w:vAlign w:val="center"/>
            <w:hideMark/>
          </w:tcPr>
          <w:p w14:paraId="12144E5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2,542</w:t>
            </w:r>
          </w:p>
        </w:tc>
        <w:tc>
          <w:tcPr>
            <w:tcW w:w="700" w:type="dxa"/>
            <w:noWrap/>
            <w:vAlign w:val="center"/>
            <w:hideMark/>
          </w:tcPr>
          <w:p w14:paraId="300E299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81.4</w:t>
            </w:r>
          </w:p>
        </w:tc>
        <w:tc>
          <w:tcPr>
            <w:tcW w:w="717" w:type="dxa"/>
            <w:noWrap/>
            <w:vAlign w:val="center"/>
            <w:hideMark/>
          </w:tcPr>
          <w:p w14:paraId="2A5D378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1,100</w:t>
            </w:r>
          </w:p>
        </w:tc>
        <w:tc>
          <w:tcPr>
            <w:tcW w:w="700" w:type="dxa"/>
            <w:noWrap/>
            <w:vAlign w:val="center"/>
            <w:hideMark/>
          </w:tcPr>
          <w:p w14:paraId="5527208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51.4</w:t>
            </w:r>
          </w:p>
        </w:tc>
      </w:tr>
      <w:tr w:rsidR="00D75CCA" w14:paraId="709474E9" w14:textId="77777777" w:rsidTr="00D75CCA">
        <w:trPr>
          <w:trHeight w:val="255"/>
        </w:trPr>
        <w:tc>
          <w:tcPr>
            <w:tcW w:w="2410" w:type="dxa"/>
            <w:noWrap/>
            <w:vAlign w:val="bottom"/>
            <w:hideMark/>
          </w:tcPr>
          <w:p w14:paraId="2F1BB88B"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EBRT alone</w:t>
            </w:r>
          </w:p>
        </w:tc>
        <w:tc>
          <w:tcPr>
            <w:tcW w:w="531" w:type="dxa"/>
            <w:noWrap/>
            <w:vAlign w:val="bottom"/>
            <w:hideMark/>
          </w:tcPr>
          <w:p w14:paraId="5583736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965</w:t>
            </w:r>
          </w:p>
        </w:tc>
        <w:tc>
          <w:tcPr>
            <w:tcW w:w="717" w:type="dxa"/>
            <w:noWrap/>
            <w:vAlign w:val="bottom"/>
            <w:hideMark/>
          </w:tcPr>
          <w:p w14:paraId="2EEE23A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321</w:t>
            </w:r>
          </w:p>
        </w:tc>
        <w:tc>
          <w:tcPr>
            <w:tcW w:w="707" w:type="dxa"/>
            <w:noWrap/>
            <w:vAlign w:val="bottom"/>
            <w:hideMark/>
          </w:tcPr>
          <w:p w14:paraId="00D9DE1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33.3</w:t>
            </w:r>
          </w:p>
        </w:tc>
        <w:tc>
          <w:tcPr>
            <w:tcW w:w="707" w:type="dxa"/>
            <w:noWrap/>
            <w:vAlign w:val="bottom"/>
            <w:hideMark/>
          </w:tcPr>
          <w:p w14:paraId="4128C7F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85</w:t>
            </w:r>
          </w:p>
        </w:tc>
        <w:tc>
          <w:tcPr>
            <w:tcW w:w="707" w:type="dxa"/>
            <w:noWrap/>
            <w:vAlign w:val="bottom"/>
            <w:hideMark/>
          </w:tcPr>
          <w:p w14:paraId="548CBC8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42.9</w:t>
            </w:r>
          </w:p>
        </w:tc>
        <w:tc>
          <w:tcPr>
            <w:tcW w:w="717" w:type="dxa"/>
            <w:noWrap/>
            <w:vAlign w:val="bottom"/>
            <w:hideMark/>
          </w:tcPr>
          <w:p w14:paraId="362A66C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127</w:t>
            </w:r>
          </w:p>
        </w:tc>
        <w:tc>
          <w:tcPr>
            <w:tcW w:w="700" w:type="dxa"/>
            <w:noWrap/>
            <w:vAlign w:val="bottom"/>
            <w:hideMark/>
          </w:tcPr>
          <w:p w14:paraId="13B4EBC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13.2</w:t>
            </w:r>
          </w:p>
        </w:tc>
        <w:tc>
          <w:tcPr>
            <w:tcW w:w="700" w:type="dxa"/>
            <w:noWrap/>
            <w:vAlign w:val="bottom"/>
            <w:hideMark/>
          </w:tcPr>
          <w:p w14:paraId="1EC6203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w:t>
            </w:r>
          </w:p>
        </w:tc>
        <w:tc>
          <w:tcPr>
            <w:tcW w:w="700" w:type="dxa"/>
            <w:noWrap/>
            <w:vAlign w:val="bottom"/>
            <w:hideMark/>
          </w:tcPr>
          <w:p w14:paraId="31CDA4A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33.3</w:t>
            </w:r>
          </w:p>
        </w:tc>
        <w:tc>
          <w:tcPr>
            <w:tcW w:w="700" w:type="dxa"/>
            <w:noWrap/>
            <w:vAlign w:val="bottom"/>
            <w:hideMark/>
          </w:tcPr>
          <w:p w14:paraId="39339FD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98</w:t>
            </w:r>
          </w:p>
        </w:tc>
        <w:tc>
          <w:tcPr>
            <w:tcW w:w="700" w:type="dxa"/>
            <w:noWrap/>
            <w:vAlign w:val="bottom"/>
            <w:hideMark/>
          </w:tcPr>
          <w:p w14:paraId="0C880C3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10.2</w:t>
            </w:r>
          </w:p>
        </w:tc>
        <w:tc>
          <w:tcPr>
            <w:tcW w:w="700" w:type="dxa"/>
            <w:noWrap/>
            <w:vAlign w:val="bottom"/>
            <w:hideMark/>
          </w:tcPr>
          <w:p w14:paraId="5A4A7A2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w:t>
            </w:r>
          </w:p>
        </w:tc>
        <w:tc>
          <w:tcPr>
            <w:tcW w:w="700" w:type="dxa"/>
            <w:noWrap/>
            <w:vAlign w:val="bottom"/>
            <w:hideMark/>
          </w:tcPr>
          <w:p w14:paraId="763CAC3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40.0</w:t>
            </w:r>
          </w:p>
        </w:tc>
        <w:tc>
          <w:tcPr>
            <w:tcW w:w="717" w:type="dxa"/>
            <w:noWrap/>
            <w:vAlign w:val="center"/>
            <w:hideMark/>
          </w:tcPr>
          <w:p w14:paraId="10A6A9F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337</w:t>
            </w:r>
          </w:p>
        </w:tc>
        <w:tc>
          <w:tcPr>
            <w:tcW w:w="700" w:type="dxa"/>
            <w:noWrap/>
            <w:vAlign w:val="center"/>
            <w:hideMark/>
          </w:tcPr>
          <w:p w14:paraId="64D364B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34.9</w:t>
            </w:r>
          </w:p>
        </w:tc>
        <w:tc>
          <w:tcPr>
            <w:tcW w:w="717" w:type="dxa"/>
            <w:noWrap/>
            <w:vAlign w:val="center"/>
            <w:hideMark/>
          </w:tcPr>
          <w:p w14:paraId="1CCC71B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95</w:t>
            </w:r>
          </w:p>
        </w:tc>
        <w:tc>
          <w:tcPr>
            <w:tcW w:w="700" w:type="dxa"/>
            <w:noWrap/>
            <w:vAlign w:val="center"/>
            <w:hideMark/>
          </w:tcPr>
          <w:p w14:paraId="6A3439A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45.2</w:t>
            </w:r>
          </w:p>
        </w:tc>
      </w:tr>
      <w:tr w:rsidR="00D75CCA" w14:paraId="56D158A7" w14:textId="77777777" w:rsidTr="00D75CCA">
        <w:trPr>
          <w:trHeight w:val="255"/>
        </w:trPr>
        <w:tc>
          <w:tcPr>
            <w:tcW w:w="2410" w:type="dxa"/>
            <w:noWrap/>
            <w:vAlign w:val="bottom"/>
            <w:hideMark/>
          </w:tcPr>
          <w:p w14:paraId="0A560629"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Brachytherapy alone</w:t>
            </w:r>
          </w:p>
        </w:tc>
        <w:tc>
          <w:tcPr>
            <w:tcW w:w="531" w:type="dxa"/>
            <w:noWrap/>
            <w:vAlign w:val="bottom"/>
            <w:hideMark/>
          </w:tcPr>
          <w:p w14:paraId="2136FB9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367</w:t>
            </w:r>
          </w:p>
        </w:tc>
        <w:tc>
          <w:tcPr>
            <w:tcW w:w="717" w:type="dxa"/>
            <w:noWrap/>
            <w:vAlign w:val="bottom"/>
            <w:hideMark/>
          </w:tcPr>
          <w:p w14:paraId="555E4EC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233</w:t>
            </w:r>
          </w:p>
        </w:tc>
        <w:tc>
          <w:tcPr>
            <w:tcW w:w="707" w:type="dxa"/>
            <w:noWrap/>
            <w:vAlign w:val="bottom"/>
            <w:hideMark/>
          </w:tcPr>
          <w:p w14:paraId="1E02203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63.5</w:t>
            </w:r>
          </w:p>
        </w:tc>
        <w:tc>
          <w:tcPr>
            <w:tcW w:w="707" w:type="dxa"/>
            <w:noWrap/>
            <w:vAlign w:val="bottom"/>
            <w:hideMark/>
          </w:tcPr>
          <w:p w14:paraId="529A764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92</w:t>
            </w:r>
          </w:p>
        </w:tc>
        <w:tc>
          <w:tcPr>
            <w:tcW w:w="707" w:type="dxa"/>
            <w:noWrap/>
            <w:vAlign w:val="bottom"/>
            <w:hideMark/>
          </w:tcPr>
          <w:p w14:paraId="0AB7962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54.1</w:t>
            </w:r>
          </w:p>
        </w:tc>
        <w:tc>
          <w:tcPr>
            <w:tcW w:w="717" w:type="dxa"/>
            <w:noWrap/>
            <w:vAlign w:val="bottom"/>
            <w:hideMark/>
          </w:tcPr>
          <w:p w14:paraId="4006FC6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700" w:type="dxa"/>
            <w:noWrap/>
            <w:vAlign w:val="bottom"/>
            <w:hideMark/>
          </w:tcPr>
          <w:p w14:paraId="670EC14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20.4</w:t>
            </w:r>
          </w:p>
        </w:tc>
        <w:tc>
          <w:tcPr>
            <w:tcW w:w="700" w:type="dxa"/>
            <w:noWrap/>
            <w:vAlign w:val="bottom"/>
            <w:hideMark/>
          </w:tcPr>
          <w:p w14:paraId="3C19BF4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w:t>
            </w:r>
          </w:p>
        </w:tc>
        <w:tc>
          <w:tcPr>
            <w:tcW w:w="700" w:type="dxa"/>
            <w:noWrap/>
            <w:vAlign w:val="bottom"/>
            <w:hideMark/>
          </w:tcPr>
          <w:p w14:paraId="42CBAB4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58.3</w:t>
            </w:r>
          </w:p>
        </w:tc>
        <w:tc>
          <w:tcPr>
            <w:tcW w:w="700" w:type="dxa"/>
            <w:noWrap/>
            <w:vAlign w:val="bottom"/>
            <w:hideMark/>
          </w:tcPr>
          <w:p w14:paraId="1A76D49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w:t>
            </w:r>
          </w:p>
        </w:tc>
        <w:tc>
          <w:tcPr>
            <w:tcW w:w="700" w:type="dxa"/>
            <w:noWrap/>
            <w:vAlign w:val="bottom"/>
            <w:hideMark/>
          </w:tcPr>
          <w:p w14:paraId="5BC703E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14.4</w:t>
            </w:r>
          </w:p>
        </w:tc>
        <w:tc>
          <w:tcPr>
            <w:tcW w:w="700" w:type="dxa"/>
            <w:noWrap/>
            <w:vAlign w:val="bottom"/>
            <w:hideMark/>
          </w:tcPr>
          <w:p w14:paraId="7CEE1E6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c>
          <w:tcPr>
            <w:tcW w:w="700" w:type="dxa"/>
            <w:noWrap/>
            <w:vAlign w:val="bottom"/>
            <w:hideMark/>
          </w:tcPr>
          <w:p w14:paraId="5610E23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68.2</w:t>
            </w:r>
          </w:p>
        </w:tc>
        <w:tc>
          <w:tcPr>
            <w:tcW w:w="717" w:type="dxa"/>
            <w:noWrap/>
            <w:vAlign w:val="center"/>
            <w:hideMark/>
          </w:tcPr>
          <w:p w14:paraId="60C3CDA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239</w:t>
            </w:r>
          </w:p>
        </w:tc>
        <w:tc>
          <w:tcPr>
            <w:tcW w:w="700" w:type="dxa"/>
            <w:noWrap/>
            <w:vAlign w:val="center"/>
            <w:hideMark/>
          </w:tcPr>
          <w:p w14:paraId="52B609F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65.1</w:t>
            </w:r>
          </w:p>
        </w:tc>
        <w:tc>
          <w:tcPr>
            <w:tcW w:w="717" w:type="dxa"/>
            <w:noWrap/>
            <w:vAlign w:val="center"/>
            <w:hideMark/>
          </w:tcPr>
          <w:p w14:paraId="2CA9115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98</w:t>
            </w:r>
          </w:p>
        </w:tc>
        <w:tc>
          <w:tcPr>
            <w:tcW w:w="700" w:type="dxa"/>
            <w:noWrap/>
            <w:vAlign w:val="center"/>
            <w:hideMark/>
          </w:tcPr>
          <w:p w14:paraId="6D0AEA7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57.3</w:t>
            </w:r>
          </w:p>
        </w:tc>
      </w:tr>
      <w:tr w:rsidR="00D75CCA" w14:paraId="1BB51CEA" w14:textId="77777777" w:rsidTr="00D75CCA">
        <w:trPr>
          <w:trHeight w:val="255"/>
        </w:trPr>
        <w:tc>
          <w:tcPr>
            <w:tcW w:w="2410" w:type="dxa"/>
            <w:noWrap/>
            <w:vAlign w:val="bottom"/>
            <w:hideMark/>
          </w:tcPr>
          <w:p w14:paraId="3842E9E4"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ADT alone</w:t>
            </w:r>
          </w:p>
        </w:tc>
        <w:tc>
          <w:tcPr>
            <w:tcW w:w="531" w:type="dxa"/>
            <w:noWrap/>
            <w:vAlign w:val="bottom"/>
            <w:hideMark/>
          </w:tcPr>
          <w:p w14:paraId="7A13A6E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1,034</w:t>
            </w:r>
          </w:p>
        </w:tc>
        <w:tc>
          <w:tcPr>
            <w:tcW w:w="717" w:type="dxa"/>
            <w:noWrap/>
            <w:vAlign w:val="bottom"/>
            <w:hideMark/>
          </w:tcPr>
          <w:p w14:paraId="5EF67B9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209</w:t>
            </w:r>
          </w:p>
        </w:tc>
        <w:tc>
          <w:tcPr>
            <w:tcW w:w="707" w:type="dxa"/>
            <w:noWrap/>
            <w:vAlign w:val="bottom"/>
            <w:hideMark/>
          </w:tcPr>
          <w:p w14:paraId="30EFB54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20.2</w:t>
            </w:r>
          </w:p>
        </w:tc>
        <w:tc>
          <w:tcPr>
            <w:tcW w:w="707" w:type="dxa"/>
            <w:noWrap/>
            <w:vAlign w:val="bottom"/>
            <w:hideMark/>
          </w:tcPr>
          <w:p w14:paraId="77096C4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c>
          <w:tcPr>
            <w:tcW w:w="707" w:type="dxa"/>
            <w:noWrap/>
            <w:vAlign w:val="bottom"/>
            <w:hideMark/>
          </w:tcPr>
          <w:p w14:paraId="3F8CE98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31.3</w:t>
            </w:r>
          </w:p>
        </w:tc>
        <w:tc>
          <w:tcPr>
            <w:tcW w:w="717" w:type="dxa"/>
            <w:noWrap/>
            <w:vAlign w:val="bottom"/>
            <w:hideMark/>
          </w:tcPr>
          <w:p w14:paraId="1BE8410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84</w:t>
            </w:r>
          </w:p>
        </w:tc>
        <w:tc>
          <w:tcPr>
            <w:tcW w:w="700" w:type="dxa"/>
            <w:noWrap/>
            <w:vAlign w:val="bottom"/>
            <w:hideMark/>
          </w:tcPr>
          <w:p w14:paraId="38147B7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8.1</w:t>
            </w:r>
          </w:p>
        </w:tc>
        <w:tc>
          <w:tcPr>
            <w:tcW w:w="700" w:type="dxa"/>
            <w:noWrap/>
            <w:vAlign w:val="bottom"/>
            <w:hideMark/>
          </w:tcPr>
          <w:p w14:paraId="04D18C1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700" w:type="dxa"/>
            <w:noWrap/>
            <w:vAlign w:val="bottom"/>
            <w:hideMark/>
          </w:tcPr>
          <w:p w14:paraId="75F79AC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23.8</w:t>
            </w:r>
          </w:p>
        </w:tc>
        <w:tc>
          <w:tcPr>
            <w:tcW w:w="700" w:type="dxa"/>
            <w:noWrap/>
            <w:vAlign w:val="bottom"/>
            <w:hideMark/>
          </w:tcPr>
          <w:p w14:paraId="36FAABE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76</w:t>
            </w:r>
          </w:p>
        </w:tc>
        <w:tc>
          <w:tcPr>
            <w:tcW w:w="700" w:type="dxa"/>
            <w:noWrap/>
            <w:vAlign w:val="bottom"/>
            <w:hideMark/>
          </w:tcPr>
          <w:p w14:paraId="49A07E8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700" w:type="dxa"/>
            <w:noWrap/>
            <w:vAlign w:val="bottom"/>
            <w:hideMark/>
          </w:tcPr>
          <w:p w14:paraId="2D22C5D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w:t>
            </w:r>
          </w:p>
        </w:tc>
        <w:tc>
          <w:tcPr>
            <w:tcW w:w="700" w:type="dxa"/>
            <w:noWrap/>
            <w:vAlign w:val="bottom"/>
            <w:hideMark/>
          </w:tcPr>
          <w:p w14:paraId="2A0C261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42.9</w:t>
            </w:r>
          </w:p>
        </w:tc>
        <w:tc>
          <w:tcPr>
            <w:tcW w:w="717" w:type="dxa"/>
            <w:noWrap/>
            <w:vAlign w:val="center"/>
            <w:hideMark/>
          </w:tcPr>
          <w:p w14:paraId="2F1F070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232</w:t>
            </w:r>
          </w:p>
        </w:tc>
        <w:tc>
          <w:tcPr>
            <w:tcW w:w="700" w:type="dxa"/>
            <w:noWrap/>
            <w:vAlign w:val="center"/>
            <w:hideMark/>
          </w:tcPr>
          <w:p w14:paraId="545E090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22.4</w:t>
            </w:r>
          </w:p>
        </w:tc>
        <w:tc>
          <w:tcPr>
            <w:tcW w:w="717" w:type="dxa"/>
            <w:noWrap/>
            <w:vAlign w:val="center"/>
            <w:hideMark/>
          </w:tcPr>
          <w:p w14:paraId="368D888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w:t>
            </w:r>
          </w:p>
        </w:tc>
        <w:tc>
          <w:tcPr>
            <w:tcW w:w="700" w:type="dxa"/>
            <w:noWrap/>
            <w:vAlign w:val="center"/>
            <w:hideMark/>
          </w:tcPr>
          <w:p w14:paraId="6EBB1F8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35.0</w:t>
            </w:r>
          </w:p>
        </w:tc>
      </w:tr>
      <w:tr w:rsidR="00D75CCA" w14:paraId="0545DD25" w14:textId="77777777" w:rsidTr="00D75CCA">
        <w:trPr>
          <w:trHeight w:val="255"/>
        </w:trPr>
        <w:tc>
          <w:tcPr>
            <w:tcW w:w="2410" w:type="dxa"/>
            <w:noWrap/>
            <w:vAlign w:val="bottom"/>
            <w:hideMark/>
          </w:tcPr>
          <w:p w14:paraId="0E23108E"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EBRT &amp; ADT</w:t>
            </w:r>
          </w:p>
        </w:tc>
        <w:tc>
          <w:tcPr>
            <w:tcW w:w="531" w:type="dxa"/>
            <w:noWrap/>
            <w:vAlign w:val="bottom"/>
            <w:hideMark/>
          </w:tcPr>
          <w:p w14:paraId="723EDF5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3,092</w:t>
            </w:r>
          </w:p>
        </w:tc>
        <w:tc>
          <w:tcPr>
            <w:tcW w:w="717" w:type="dxa"/>
            <w:noWrap/>
            <w:vAlign w:val="bottom"/>
            <w:hideMark/>
          </w:tcPr>
          <w:p w14:paraId="710BF36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1,155</w:t>
            </w:r>
          </w:p>
        </w:tc>
        <w:tc>
          <w:tcPr>
            <w:tcW w:w="707" w:type="dxa"/>
            <w:noWrap/>
            <w:vAlign w:val="bottom"/>
            <w:hideMark/>
          </w:tcPr>
          <w:p w14:paraId="7286E4E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37.4</w:t>
            </w:r>
          </w:p>
        </w:tc>
        <w:tc>
          <w:tcPr>
            <w:tcW w:w="707" w:type="dxa"/>
            <w:noWrap/>
            <w:vAlign w:val="bottom"/>
            <w:hideMark/>
          </w:tcPr>
          <w:p w14:paraId="3C0779C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235</w:t>
            </w:r>
          </w:p>
        </w:tc>
        <w:tc>
          <w:tcPr>
            <w:tcW w:w="707" w:type="dxa"/>
            <w:noWrap/>
            <w:vAlign w:val="bottom"/>
            <w:hideMark/>
          </w:tcPr>
          <w:p w14:paraId="05D8CD9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37.2</w:t>
            </w:r>
          </w:p>
        </w:tc>
        <w:tc>
          <w:tcPr>
            <w:tcW w:w="717" w:type="dxa"/>
            <w:noWrap/>
            <w:vAlign w:val="bottom"/>
            <w:hideMark/>
          </w:tcPr>
          <w:p w14:paraId="6954206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455</w:t>
            </w:r>
          </w:p>
        </w:tc>
        <w:tc>
          <w:tcPr>
            <w:tcW w:w="700" w:type="dxa"/>
            <w:noWrap/>
            <w:vAlign w:val="bottom"/>
            <w:hideMark/>
          </w:tcPr>
          <w:p w14:paraId="5B6CD82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14.7</w:t>
            </w:r>
          </w:p>
        </w:tc>
        <w:tc>
          <w:tcPr>
            <w:tcW w:w="700" w:type="dxa"/>
            <w:noWrap/>
            <w:vAlign w:val="bottom"/>
            <w:hideMark/>
          </w:tcPr>
          <w:p w14:paraId="79AC3E5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w:t>
            </w:r>
          </w:p>
        </w:tc>
        <w:tc>
          <w:tcPr>
            <w:tcW w:w="700" w:type="dxa"/>
            <w:noWrap/>
            <w:vAlign w:val="bottom"/>
            <w:hideMark/>
          </w:tcPr>
          <w:p w14:paraId="5FE1172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33.1</w:t>
            </w:r>
          </w:p>
        </w:tc>
        <w:tc>
          <w:tcPr>
            <w:tcW w:w="700" w:type="dxa"/>
            <w:noWrap/>
            <w:vAlign w:val="bottom"/>
            <w:hideMark/>
          </w:tcPr>
          <w:p w14:paraId="5941206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353</w:t>
            </w:r>
          </w:p>
        </w:tc>
        <w:tc>
          <w:tcPr>
            <w:tcW w:w="700" w:type="dxa"/>
            <w:noWrap/>
            <w:vAlign w:val="bottom"/>
            <w:hideMark/>
          </w:tcPr>
          <w:p w14:paraId="32842FD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11.4</w:t>
            </w:r>
          </w:p>
        </w:tc>
        <w:tc>
          <w:tcPr>
            <w:tcW w:w="700" w:type="dxa"/>
            <w:noWrap/>
            <w:vAlign w:val="bottom"/>
            <w:hideMark/>
          </w:tcPr>
          <w:p w14:paraId="142AFAB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w:t>
            </w:r>
          </w:p>
        </w:tc>
        <w:tc>
          <w:tcPr>
            <w:tcW w:w="700" w:type="dxa"/>
            <w:noWrap/>
            <w:vAlign w:val="bottom"/>
            <w:hideMark/>
          </w:tcPr>
          <w:p w14:paraId="4FE1AC4D"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55.6</w:t>
            </w:r>
          </w:p>
        </w:tc>
        <w:tc>
          <w:tcPr>
            <w:tcW w:w="717" w:type="dxa"/>
            <w:noWrap/>
            <w:vAlign w:val="center"/>
            <w:hideMark/>
          </w:tcPr>
          <w:p w14:paraId="1F9BF40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1,220</w:t>
            </w:r>
          </w:p>
        </w:tc>
        <w:tc>
          <w:tcPr>
            <w:tcW w:w="700" w:type="dxa"/>
            <w:noWrap/>
            <w:vAlign w:val="center"/>
            <w:hideMark/>
          </w:tcPr>
          <w:p w14:paraId="3CEE1D5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39.5</w:t>
            </w:r>
          </w:p>
        </w:tc>
        <w:tc>
          <w:tcPr>
            <w:tcW w:w="717" w:type="dxa"/>
            <w:noWrap/>
            <w:vAlign w:val="center"/>
            <w:hideMark/>
          </w:tcPr>
          <w:p w14:paraId="15E785A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277</w:t>
            </w:r>
          </w:p>
        </w:tc>
        <w:tc>
          <w:tcPr>
            <w:tcW w:w="700" w:type="dxa"/>
            <w:noWrap/>
            <w:vAlign w:val="center"/>
            <w:hideMark/>
          </w:tcPr>
          <w:p w14:paraId="6DFFB16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41.2</w:t>
            </w:r>
          </w:p>
        </w:tc>
      </w:tr>
      <w:tr w:rsidR="00D75CCA" w14:paraId="31C3BB9A" w14:textId="77777777" w:rsidTr="00D75CCA">
        <w:trPr>
          <w:trHeight w:val="255"/>
        </w:trPr>
        <w:tc>
          <w:tcPr>
            <w:tcW w:w="2410" w:type="dxa"/>
            <w:noWrap/>
            <w:vAlign w:val="bottom"/>
            <w:hideMark/>
          </w:tcPr>
          <w:p w14:paraId="64417961"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Surgery &amp; EBRT/ADT</w:t>
            </w:r>
          </w:p>
        </w:tc>
        <w:tc>
          <w:tcPr>
            <w:tcW w:w="531" w:type="dxa"/>
            <w:noWrap/>
            <w:vAlign w:val="bottom"/>
            <w:hideMark/>
          </w:tcPr>
          <w:p w14:paraId="3EDA6D2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1,060</w:t>
            </w:r>
          </w:p>
        </w:tc>
        <w:tc>
          <w:tcPr>
            <w:tcW w:w="717" w:type="dxa"/>
            <w:noWrap/>
            <w:vAlign w:val="bottom"/>
            <w:hideMark/>
          </w:tcPr>
          <w:p w14:paraId="5C99849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603</w:t>
            </w:r>
          </w:p>
        </w:tc>
        <w:tc>
          <w:tcPr>
            <w:tcW w:w="707" w:type="dxa"/>
            <w:noWrap/>
            <w:vAlign w:val="bottom"/>
            <w:hideMark/>
          </w:tcPr>
          <w:p w14:paraId="0880B3D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56.9</w:t>
            </w:r>
          </w:p>
        </w:tc>
        <w:tc>
          <w:tcPr>
            <w:tcW w:w="707" w:type="dxa"/>
            <w:noWrap/>
            <w:vAlign w:val="bottom"/>
            <w:hideMark/>
          </w:tcPr>
          <w:p w14:paraId="4C809CF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160</w:t>
            </w:r>
          </w:p>
        </w:tc>
        <w:tc>
          <w:tcPr>
            <w:tcW w:w="707" w:type="dxa"/>
            <w:noWrap/>
            <w:vAlign w:val="bottom"/>
            <w:hideMark/>
          </w:tcPr>
          <w:p w14:paraId="7D12A9B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34.7</w:t>
            </w:r>
          </w:p>
        </w:tc>
        <w:tc>
          <w:tcPr>
            <w:tcW w:w="717" w:type="dxa"/>
            <w:noWrap/>
            <w:vAlign w:val="bottom"/>
            <w:hideMark/>
          </w:tcPr>
          <w:p w14:paraId="5005A03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462</w:t>
            </w:r>
          </w:p>
        </w:tc>
        <w:tc>
          <w:tcPr>
            <w:tcW w:w="700" w:type="dxa"/>
            <w:noWrap/>
            <w:vAlign w:val="bottom"/>
            <w:hideMark/>
          </w:tcPr>
          <w:p w14:paraId="02E0CDA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43.6</w:t>
            </w:r>
          </w:p>
        </w:tc>
        <w:tc>
          <w:tcPr>
            <w:tcW w:w="700" w:type="dxa"/>
            <w:noWrap/>
            <w:vAlign w:val="bottom"/>
            <w:hideMark/>
          </w:tcPr>
          <w:p w14:paraId="053F425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149</w:t>
            </w:r>
          </w:p>
        </w:tc>
        <w:tc>
          <w:tcPr>
            <w:tcW w:w="700" w:type="dxa"/>
            <w:noWrap/>
            <w:vAlign w:val="bottom"/>
            <w:hideMark/>
          </w:tcPr>
          <w:p w14:paraId="66DFB01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50.3</w:t>
            </w:r>
          </w:p>
        </w:tc>
        <w:tc>
          <w:tcPr>
            <w:tcW w:w="700" w:type="dxa"/>
            <w:noWrap/>
            <w:vAlign w:val="bottom"/>
            <w:hideMark/>
          </w:tcPr>
          <w:p w14:paraId="2E730F3B"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253</w:t>
            </w:r>
          </w:p>
        </w:tc>
        <w:tc>
          <w:tcPr>
            <w:tcW w:w="700" w:type="dxa"/>
            <w:noWrap/>
            <w:vAlign w:val="bottom"/>
            <w:hideMark/>
          </w:tcPr>
          <w:p w14:paraId="0F1C0D6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23.9</w:t>
            </w:r>
          </w:p>
        </w:tc>
        <w:tc>
          <w:tcPr>
            <w:tcW w:w="700" w:type="dxa"/>
            <w:noWrap/>
            <w:vAlign w:val="bottom"/>
            <w:hideMark/>
          </w:tcPr>
          <w:p w14:paraId="423BAA8C"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w:t>
            </w:r>
          </w:p>
        </w:tc>
        <w:tc>
          <w:tcPr>
            <w:tcW w:w="700" w:type="dxa"/>
            <w:noWrap/>
            <w:vAlign w:val="bottom"/>
            <w:hideMark/>
          </w:tcPr>
          <w:p w14:paraId="060A8D3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51.9</w:t>
            </w:r>
          </w:p>
        </w:tc>
        <w:tc>
          <w:tcPr>
            <w:tcW w:w="717" w:type="dxa"/>
            <w:noWrap/>
            <w:vAlign w:val="center"/>
            <w:hideMark/>
          </w:tcPr>
          <w:p w14:paraId="5DD7131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653</w:t>
            </w:r>
          </w:p>
        </w:tc>
        <w:tc>
          <w:tcPr>
            <w:tcW w:w="700" w:type="dxa"/>
            <w:noWrap/>
            <w:vAlign w:val="center"/>
            <w:hideMark/>
          </w:tcPr>
          <w:p w14:paraId="1F057E4E"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61.6</w:t>
            </w:r>
          </w:p>
        </w:tc>
        <w:tc>
          <w:tcPr>
            <w:tcW w:w="717" w:type="dxa"/>
            <w:noWrap/>
            <w:vAlign w:val="center"/>
            <w:hideMark/>
          </w:tcPr>
          <w:p w14:paraId="30CB3B5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233</w:t>
            </w:r>
          </w:p>
        </w:tc>
        <w:tc>
          <w:tcPr>
            <w:tcW w:w="700" w:type="dxa"/>
            <w:noWrap/>
            <w:vAlign w:val="center"/>
            <w:hideMark/>
          </w:tcPr>
          <w:p w14:paraId="7FB083F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46.2</w:t>
            </w:r>
          </w:p>
        </w:tc>
      </w:tr>
      <w:tr w:rsidR="00D75CCA" w14:paraId="3D597203" w14:textId="77777777" w:rsidTr="00D75CCA">
        <w:trPr>
          <w:trHeight w:val="255"/>
        </w:trPr>
        <w:tc>
          <w:tcPr>
            <w:tcW w:w="2410" w:type="dxa"/>
            <w:noWrap/>
            <w:vAlign w:val="bottom"/>
            <w:hideMark/>
          </w:tcPr>
          <w:p w14:paraId="3D00DC2F"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Systemic &amp; ADT</w:t>
            </w:r>
          </w:p>
        </w:tc>
        <w:tc>
          <w:tcPr>
            <w:tcW w:w="531" w:type="dxa"/>
            <w:noWrap/>
            <w:vAlign w:val="bottom"/>
            <w:hideMark/>
          </w:tcPr>
          <w:p w14:paraId="650BDDB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222</w:t>
            </w:r>
          </w:p>
        </w:tc>
        <w:tc>
          <w:tcPr>
            <w:tcW w:w="717" w:type="dxa"/>
            <w:noWrap/>
            <w:vAlign w:val="bottom"/>
            <w:hideMark/>
          </w:tcPr>
          <w:p w14:paraId="1345FC9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43</w:t>
            </w:r>
          </w:p>
        </w:tc>
        <w:tc>
          <w:tcPr>
            <w:tcW w:w="707" w:type="dxa"/>
            <w:noWrap/>
            <w:vAlign w:val="bottom"/>
            <w:hideMark/>
          </w:tcPr>
          <w:p w14:paraId="7EF711E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19.4</w:t>
            </w:r>
          </w:p>
        </w:tc>
        <w:tc>
          <w:tcPr>
            <w:tcW w:w="707" w:type="dxa"/>
            <w:noWrap/>
            <w:vAlign w:val="bottom"/>
            <w:hideMark/>
          </w:tcPr>
          <w:p w14:paraId="6776B2D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w:t>
            </w:r>
          </w:p>
        </w:tc>
        <w:tc>
          <w:tcPr>
            <w:tcW w:w="707" w:type="dxa"/>
            <w:noWrap/>
            <w:vAlign w:val="bottom"/>
            <w:hideMark/>
          </w:tcPr>
          <w:p w14:paraId="4FB7DFE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33.3</w:t>
            </w:r>
          </w:p>
        </w:tc>
        <w:tc>
          <w:tcPr>
            <w:tcW w:w="717" w:type="dxa"/>
            <w:noWrap/>
            <w:vAlign w:val="bottom"/>
            <w:hideMark/>
          </w:tcPr>
          <w:p w14:paraId="5C15C682"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16</w:t>
            </w:r>
          </w:p>
        </w:tc>
        <w:tc>
          <w:tcPr>
            <w:tcW w:w="700" w:type="dxa"/>
            <w:noWrap/>
            <w:vAlign w:val="bottom"/>
            <w:hideMark/>
          </w:tcPr>
          <w:p w14:paraId="4A6D536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7.2</w:t>
            </w:r>
          </w:p>
        </w:tc>
        <w:tc>
          <w:tcPr>
            <w:tcW w:w="700" w:type="dxa"/>
            <w:noWrap/>
            <w:vAlign w:val="bottom"/>
            <w:hideMark/>
          </w:tcPr>
          <w:p w14:paraId="5F2558A7" w14:textId="77777777" w:rsidR="00D75CCA" w:rsidRDefault="00D75CCA">
            <w:pPr>
              <w:rPr>
                <w:rFonts w:ascii="Arial" w:eastAsia="Times New Roman" w:hAnsi="Arial" w:cs="Arial"/>
                <w:color w:val="000000"/>
                <w:sz w:val="20"/>
                <w:szCs w:val="20"/>
                <w:lang w:eastAsia="en-GB"/>
              </w:rPr>
            </w:pPr>
          </w:p>
        </w:tc>
        <w:tc>
          <w:tcPr>
            <w:tcW w:w="700" w:type="dxa"/>
            <w:noWrap/>
            <w:vAlign w:val="bottom"/>
            <w:hideMark/>
          </w:tcPr>
          <w:p w14:paraId="36C6EE63" w14:textId="77777777" w:rsidR="00D75CCA" w:rsidRDefault="00D75CCA">
            <w:pPr>
              <w:spacing w:after="0"/>
              <w:rPr>
                <w:sz w:val="20"/>
                <w:szCs w:val="20"/>
                <w:lang w:eastAsia="en-GB"/>
              </w:rPr>
            </w:pPr>
          </w:p>
        </w:tc>
        <w:tc>
          <w:tcPr>
            <w:tcW w:w="700" w:type="dxa"/>
            <w:noWrap/>
            <w:vAlign w:val="bottom"/>
            <w:hideMark/>
          </w:tcPr>
          <w:p w14:paraId="08B41F2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w:t>
            </w:r>
          </w:p>
        </w:tc>
        <w:tc>
          <w:tcPr>
            <w:tcW w:w="700" w:type="dxa"/>
            <w:noWrap/>
            <w:vAlign w:val="bottom"/>
            <w:hideMark/>
          </w:tcPr>
          <w:p w14:paraId="011B4D06"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w:t>
            </w:r>
          </w:p>
        </w:tc>
        <w:tc>
          <w:tcPr>
            <w:tcW w:w="700" w:type="dxa"/>
            <w:noWrap/>
            <w:vAlign w:val="bottom"/>
            <w:hideMark/>
          </w:tcPr>
          <w:p w14:paraId="0F66815A" w14:textId="77777777" w:rsidR="00D75CCA" w:rsidRDefault="00D75CCA">
            <w:pPr>
              <w:rPr>
                <w:rFonts w:ascii="Arial" w:eastAsia="Times New Roman" w:hAnsi="Arial" w:cs="Arial"/>
                <w:color w:val="000000"/>
                <w:sz w:val="20"/>
                <w:szCs w:val="20"/>
                <w:lang w:eastAsia="en-GB"/>
              </w:rPr>
            </w:pPr>
          </w:p>
        </w:tc>
        <w:tc>
          <w:tcPr>
            <w:tcW w:w="700" w:type="dxa"/>
            <w:noWrap/>
            <w:vAlign w:val="bottom"/>
            <w:hideMark/>
          </w:tcPr>
          <w:p w14:paraId="6A7D0694" w14:textId="77777777" w:rsidR="00D75CCA" w:rsidRDefault="00D75CCA">
            <w:pPr>
              <w:spacing w:after="0"/>
              <w:rPr>
                <w:sz w:val="20"/>
                <w:szCs w:val="20"/>
                <w:lang w:eastAsia="en-GB"/>
              </w:rPr>
            </w:pPr>
          </w:p>
        </w:tc>
        <w:tc>
          <w:tcPr>
            <w:tcW w:w="717" w:type="dxa"/>
            <w:noWrap/>
            <w:vAlign w:val="center"/>
            <w:hideMark/>
          </w:tcPr>
          <w:p w14:paraId="5972398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w:t>
            </w:r>
          </w:p>
        </w:tc>
        <w:tc>
          <w:tcPr>
            <w:tcW w:w="700" w:type="dxa"/>
            <w:noWrap/>
            <w:vAlign w:val="center"/>
            <w:hideMark/>
          </w:tcPr>
          <w:p w14:paraId="0E16362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20.3</w:t>
            </w:r>
          </w:p>
        </w:tc>
        <w:tc>
          <w:tcPr>
            <w:tcW w:w="717" w:type="dxa"/>
            <w:noWrap/>
            <w:vAlign w:val="center"/>
            <w:hideMark/>
          </w:tcPr>
          <w:p w14:paraId="052859E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w:t>
            </w:r>
          </w:p>
        </w:tc>
        <w:tc>
          <w:tcPr>
            <w:tcW w:w="700" w:type="dxa"/>
            <w:noWrap/>
            <w:vAlign w:val="center"/>
            <w:hideMark/>
          </w:tcPr>
          <w:p w14:paraId="780D9D53"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44.4</w:t>
            </w:r>
          </w:p>
        </w:tc>
      </w:tr>
      <w:tr w:rsidR="00D75CCA" w14:paraId="6C8F96A5" w14:textId="77777777" w:rsidTr="00D75CCA">
        <w:trPr>
          <w:trHeight w:val="255"/>
        </w:trPr>
        <w:tc>
          <w:tcPr>
            <w:tcW w:w="2410" w:type="dxa"/>
            <w:tcBorders>
              <w:top w:val="nil"/>
              <w:left w:val="nil"/>
              <w:bottom w:val="single" w:sz="4" w:space="0" w:color="auto"/>
              <w:right w:val="nil"/>
            </w:tcBorders>
            <w:noWrap/>
            <w:vAlign w:val="bottom"/>
            <w:hideMark/>
          </w:tcPr>
          <w:p w14:paraId="2B77B67B" w14:textId="77777777" w:rsidR="00D75CCA" w:rsidRDefault="00D75CC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Systemic &amp; EBRT</w:t>
            </w:r>
          </w:p>
        </w:tc>
        <w:tc>
          <w:tcPr>
            <w:tcW w:w="531" w:type="dxa"/>
            <w:tcBorders>
              <w:top w:val="nil"/>
              <w:left w:val="nil"/>
              <w:bottom w:val="single" w:sz="4" w:space="0" w:color="auto"/>
              <w:right w:val="nil"/>
            </w:tcBorders>
            <w:noWrap/>
            <w:vAlign w:val="bottom"/>
            <w:hideMark/>
          </w:tcPr>
          <w:p w14:paraId="2AA05AE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188</w:t>
            </w:r>
          </w:p>
        </w:tc>
        <w:tc>
          <w:tcPr>
            <w:tcW w:w="717" w:type="dxa"/>
            <w:tcBorders>
              <w:top w:val="nil"/>
              <w:left w:val="nil"/>
              <w:bottom w:val="single" w:sz="4" w:space="0" w:color="auto"/>
              <w:right w:val="nil"/>
            </w:tcBorders>
            <w:noWrap/>
            <w:vAlign w:val="bottom"/>
            <w:hideMark/>
          </w:tcPr>
          <w:p w14:paraId="64CC6865"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w:t>
            </w:r>
          </w:p>
        </w:tc>
        <w:tc>
          <w:tcPr>
            <w:tcW w:w="707" w:type="dxa"/>
            <w:tcBorders>
              <w:top w:val="nil"/>
              <w:left w:val="nil"/>
              <w:bottom w:val="single" w:sz="4" w:space="0" w:color="auto"/>
              <w:right w:val="nil"/>
            </w:tcBorders>
            <w:noWrap/>
            <w:vAlign w:val="bottom"/>
            <w:hideMark/>
          </w:tcPr>
          <w:p w14:paraId="10CDDD09"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26.6</w:t>
            </w:r>
          </w:p>
        </w:tc>
        <w:tc>
          <w:tcPr>
            <w:tcW w:w="707" w:type="dxa"/>
            <w:tcBorders>
              <w:top w:val="nil"/>
              <w:left w:val="nil"/>
              <w:bottom w:val="single" w:sz="4" w:space="0" w:color="auto"/>
              <w:right w:val="nil"/>
            </w:tcBorders>
            <w:noWrap/>
            <w:vAlign w:val="bottom"/>
            <w:hideMark/>
          </w:tcPr>
          <w:p w14:paraId="44A55CCA"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w:t>
            </w:r>
          </w:p>
        </w:tc>
        <w:tc>
          <w:tcPr>
            <w:tcW w:w="707" w:type="dxa"/>
            <w:tcBorders>
              <w:top w:val="nil"/>
              <w:left w:val="nil"/>
              <w:bottom w:val="single" w:sz="4" w:space="0" w:color="auto"/>
              <w:right w:val="nil"/>
            </w:tcBorders>
            <w:noWrap/>
            <w:vAlign w:val="bottom"/>
            <w:hideMark/>
          </w:tcPr>
          <w:p w14:paraId="16E585E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34.8</w:t>
            </w:r>
          </w:p>
        </w:tc>
        <w:tc>
          <w:tcPr>
            <w:tcW w:w="717" w:type="dxa"/>
            <w:tcBorders>
              <w:top w:val="nil"/>
              <w:left w:val="nil"/>
              <w:bottom w:val="single" w:sz="4" w:space="0" w:color="auto"/>
              <w:right w:val="nil"/>
            </w:tcBorders>
            <w:noWrap/>
            <w:vAlign w:val="bottom"/>
            <w:hideMark/>
          </w:tcPr>
          <w:p w14:paraId="7E4EC48F"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c>
          <w:tcPr>
            <w:tcW w:w="700" w:type="dxa"/>
            <w:tcBorders>
              <w:top w:val="nil"/>
              <w:left w:val="nil"/>
              <w:bottom w:val="single" w:sz="4" w:space="0" w:color="auto"/>
              <w:right w:val="nil"/>
            </w:tcBorders>
            <w:noWrap/>
            <w:vAlign w:val="bottom"/>
            <w:hideMark/>
          </w:tcPr>
          <w:p w14:paraId="2ED7936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10.6</w:t>
            </w:r>
          </w:p>
        </w:tc>
        <w:tc>
          <w:tcPr>
            <w:tcW w:w="700" w:type="dxa"/>
            <w:tcBorders>
              <w:top w:val="nil"/>
              <w:left w:val="nil"/>
              <w:bottom w:val="single" w:sz="4" w:space="0" w:color="auto"/>
              <w:right w:val="nil"/>
            </w:tcBorders>
            <w:noWrap/>
            <w:vAlign w:val="bottom"/>
            <w:hideMark/>
          </w:tcPr>
          <w:p w14:paraId="1F3E3D7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700" w:type="dxa"/>
            <w:tcBorders>
              <w:top w:val="nil"/>
              <w:left w:val="nil"/>
              <w:bottom w:val="single" w:sz="4" w:space="0" w:color="auto"/>
              <w:right w:val="nil"/>
            </w:tcBorders>
            <w:noWrap/>
            <w:vAlign w:val="bottom"/>
            <w:hideMark/>
          </w:tcPr>
          <w:p w14:paraId="31C8EBC7"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700" w:type="dxa"/>
            <w:tcBorders>
              <w:top w:val="nil"/>
              <w:left w:val="nil"/>
              <w:bottom w:val="single" w:sz="4" w:space="0" w:color="auto"/>
              <w:right w:val="nil"/>
            </w:tcBorders>
            <w:noWrap/>
            <w:vAlign w:val="bottom"/>
            <w:hideMark/>
          </w:tcPr>
          <w:p w14:paraId="0409FA3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700" w:type="dxa"/>
            <w:tcBorders>
              <w:top w:val="nil"/>
              <w:left w:val="nil"/>
              <w:bottom w:val="single" w:sz="4" w:space="0" w:color="auto"/>
              <w:right w:val="nil"/>
            </w:tcBorders>
            <w:noWrap/>
            <w:vAlign w:val="bottom"/>
            <w:hideMark/>
          </w:tcPr>
          <w:p w14:paraId="0DD0464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12.8</w:t>
            </w:r>
          </w:p>
        </w:tc>
        <w:tc>
          <w:tcPr>
            <w:tcW w:w="700" w:type="dxa"/>
            <w:tcBorders>
              <w:top w:val="nil"/>
              <w:left w:val="nil"/>
              <w:bottom w:val="single" w:sz="4" w:space="0" w:color="auto"/>
              <w:right w:val="nil"/>
            </w:tcBorders>
            <w:noWrap/>
            <w:vAlign w:val="bottom"/>
            <w:hideMark/>
          </w:tcPr>
          <w:p w14:paraId="0A23E94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700" w:type="dxa"/>
            <w:tcBorders>
              <w:top w:val="nil"/>
              <w:left w:val="nil"/>
              <w:bottom w:val="single" w:sz="4" w:space="0" w:color="auto"/>
              <w:right w:val="nil"/>
            </w:tcBorders>
            <w:noWrap/>
            <w:vAlign w:val="bottom"/>
            <w:hideMark/>
          </w:tcPr>
          <w:p w14:paraId="1EB93571"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717" w:type="dxa"/>
            <w:tcBorders>
              <w:top w:val="nil"/>
              <w:left w:val="nil"/>
              <w:bottom w:val="single" w:sz="4" w:space="0" w:color="auto"/>
              <w:right w:val="nil"/>
            </w:tcBorders>
            <w:noWrap/>
            <w:vAlign w:val="center"/>
            <w:hideMark/>
          </w:tcPr>
          <w:p w14:paraId="4243F21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w:t>
            </w:r>
          </w:p>
        </w:tc>
        <w:tc>
          <w:tcPr>
            <w:tcW w:w="700" w:type="dxa"/>
            <w:tcBorders>
              <w:top w:val="nil"/>
              <w:left w:val="nil"/>
              <w:bottom w:val="single" w:sz="4" w:space="0" w:color="auto"/>
              <w:right w:val="nil"/>
            </w:tcBorders>
            <w:noWrap/>
            <w:vAlign w:val="center"/>
            <w:hideMark/>
          </w:tcPr>
          <w:p w14:paraId="43AA2AA0"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29.3</w:t>
            </w:r>
          </w:p>
        </w:tc>
        <w:tc>
          <w:tcPr>
            <w:tcW w:w="717" w:type="dxa"/>
            <w:tcBorders>
              <w:top w:val="nil"/>
              <w:left w:val="nil"/>
              <w:bottom w:val="single" w:sz="4" w:space="0" w:color="auto"/>
              <w:right w:val="nil"/>
            </w:tcBorders>
            <w:noWrap/>
            <w:vAlign w:val="center"/>
            <w:hideMark/>
          </w:tcPr>
          <w:p w14:paraId="72321BA8"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c>
          <w:tcPr>
            <w:tcW w:w="700" w:type="dxa"/>
            <w:tcBorders>
              <w:top w:val="nil"/>
              <w:left w:val="nil"/>
              <w:bottom w:val="single" w:sz="4" w:space="0" w:color="auto"/>
              <w:right w:val="nil"/>
            </w:tcBorders>
            <w:noWrap/>
            <w:vAlign w:val="center"/>
            <w:hideMark/>
          </w:tcPr>
          <w:p w14:paraId="075BEC94" w14:textId="77777777" w:rsidR="00D75CCA" w:rsidRDefault="00D75CCA">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57.7</w:t>
            </w:r>
          </w:p>
        </w:tc>
      </w:tr>
      <w:tr w:rsidR="00D75CCA" w14:paraId="4AB2DFC4" w14:textId="77777777" w:rsidTr="00D75CCA">
        <w:trPr>
          <w:trHeight w:val="255"/>
        </w:trPr>
        <w:tc>
          <w:tcPr>
            <w:tcW w:w="2410" w:type="dxa"/>
            <w:noWrap/>
            <w:vAlign w:val="bottom"/>
            <w:hideMark/>
          </w:tcPr>
          <w:p w14:paraId="5B933093" w14:textId="77777777" w:rsidR="00D75CCA" w:rsidRDefault="00D75CCA">
            <w:pPr>
              <w:rPr>
                <w:rFonts w:ascii="Arial" w:eastAsia="Times New Roman" w:hAnsi="Arial" w:cs="Arial"/>
                <w:color w:val="000000"/>
                <w:sz w:val="20"/>
                <w:szCs w:val="20"/>
                <w:lang w:eastAsia="en-GB"/>
              </w:rPr>
            </w:pPr>
          </w:p>
        </w:tc>
        <w:tc>
          <w:tcPr>
            <w:tcW w:w="531" w:type="dxa"/>
            <w:noWrap/>
            <w:vAlign w:val="bottom"/>
            <w:hideMark/>
          </w:tcPr>
          <w:p w14:paraId="38BB6253" w14:textId="77777777" w:rsidR="00D75CCA" w:rsidRDefault="00D75CCA">
            <w:pPr>
              <w:spacing w:after="0"/>
              <w:rPr>
                <w:sz w:val="20"/>
                <w:szCs w:val="20"/>
                <w:lang w:eastAsia="en-GB"/>
              </w:rPr>
            </w:pPr>
          </w:p>
        </w:tc>
        <w:tc>
          <w:tcPr>
            <w:tcW w:w="717" w:type="dxa"/>
            <w:noWrap/>
            <w:vAlign w:val="bottom"/>
            <w:hideMark/>
          </w:tcPr>
          <w:p w14:paraId="07B7EBB6" w14:textId="77777777" w:rsidR="00D75CCA" w:rsidRDefault="00D75CCA">
            <w:pPr>
              <w:spacing w:after="0"/>
              <w:rPr>
                <w:sz w:val="20"/>
                <w:szCs w:val="20"/>
                <w:lang w:eastAsia="en-GB"/>
              </w:rPr>
            </w:pPr>
          </w:p>
        </w:tc>
        <w:tc>
          <w:tcPr>
            <w:tcW w:w="707" w:type="dxa"/>
            <w:noWrap/>
            <w:vAlign w:val="bottom"/>
            <w:hideMark/>
          </w:tcPr>
          <w:p w14:paraId="35DA6BA0" w14:textId="77777777" w:rsidR="00D75CCA" w:rsidRDefault="00D75CCA">
            <w:pPr>
              <w:spacing w:after="0"/>
              <w:rPr>
                <w:sz w:val="20"/>
                <w:szCs w:val="20"/>
                <w:lang w:eastAsia="en-GB"/>
              </w:rPr>
            </w:pPr>
          </w:p>
        </w:tc>
        <w:tc>
          <w:tcPr>
            <w:tcW w:w="707" w:type="dxa"/>
            <w:noWrap/>
            <w:vAlign w:val="bottom"/>
            <w:hideMark/>
          </w:tcPr>
          <w:p w14:paraId="175FB00B" w14:textId="77777777" w:rsidR="00D75CCA" w:rsidRDefault="00D75CCA">
            <w:pPr>
              <w:spacing w:after="0"/>
              <w:rPr>
                <w:sz w:val="20"/>
                <w:szCs w:val="20"/>
                <w:lang w:eastAsia="en-GB"/>
              </w:rPr>
            </w:pPr>
          </w:p>
        </w:tc>
        <w:tc>
          <w:tcPr>
            <w:tcW w:w="707" w:type="dxa"/>
            <w:noWrap/>
            <w:vAlign w:val="bottom"/>
            <w:hideMark/>
          </w:tcPr>
          <w:p w14:paraId="4CF16472" w14:textId="77777777" w:rsidR="00D75CCA" w:rsidRDefault="00D75CCA">
            <w:pPr>
              <w:spacing w:after="0"/>
              <w:rPr>
                <w:sz w:val="20"/>
                <w:szCs w:val="20"/>
                <w:lang w:eastAsia="en-GB"/>
              </w:rPr>
            </w:pPr>
          </w:p>
        </w:tc>
        <w:tc>
          <w:tcPr>
            <w:tcW w:w="717" w:type="dxa"/>
            <w:noWrap/>
            <w:vAlign w:val="bottom"/>
            <w:hideMark/>
          </w:tcPr>
          <w:p w14:paraId="63A74A12" w14:textId="77777777" w:rsidR="00D75CCA" w:rsidRDefault="00D75CCA">
            <w:pPr>
              <w:spacing w:after="0"/>
              <w:rPr>
                <w:sz w:val="20"/>
                <w:szCs w:val="20"/>
                <w:lang w:eastAsia="en-GB"/>
              </w:rPr>
            </w:pPr>
          </w:p>
        </w:tc>
        <w:tc>
          <w:tcPr>
            <w:tcW w:w="700" w:type="dxa"/>
            <w:noWrap/>
            <w:vAlign w:val="bottom"/>
            <w:hideMark/>
          </w:tcPr>
          <w:p w14:paraId="23D17A85" w14:textId="77777777" w:rsidR="00D75CCA" w:rsidRDefault="00D75CCA">
            <w:pPr>
              <w:spacing w:after="0"/>
              <w:rPr>
                <w:sz w:val="20"/>
                <w:szCs w:val="20"/>
                <w:lang w:eastAsia="en-GB"/>
              </w:rPr>
            </w:pPr>
          </w:p>
        </w:tc>
        <w:tc>
          <w:tcPr>
            <w:tcW w:w="700" w:type="dxa"/>
            <w:noWrap/>
            <w:vAlign w:val="bottom"/>
            <w:hideMark/>
          </w:tcPr>
          <w:p w14:paraId="3655FBF6" w14:textId="77777777" w:rsidR="00D75CCA" w:rsidRDefault="00D75CCA">
            <w:pPr>
              <w:spacing w:after="0"/>
              <w:rPr>
                <w:sz w:val="20"/>
                <w:szCs w:val="20"/>
                <w:lang w:eastAsia="en-GB"/>
              </w:rPr>
            </w:pPr>
          </w:p>
        </w:tc>
        <w:tc>
          <w:tcPr>
            <w:tcW w:w="700" w:type="dxa"/>
            <w:noWrap/>
            <w:vAlign w:val="bottom"/>
            <w:hideMark/>
          </w:tcPr>
          <w:p w14:paraId="1BAFD653" w14:textId="77777777" w:rsidR="00D75CCA" w:rsidRDefault="00D75CCA">
            <w:pPr>
              <w:spacing w:after="0"/>
              <w:rPr>
                <w:sz w:val="20"/>
                <w:szCs w:val="20"/>
                <w:lang w:eastAsia="en-GB"/>
              </w:rPr>
            </w:pPr>
          </w:p>
        </w:tc>
        <w:tc>
          <w:tcPr>
            <w:tcW w:w="700" w:type="dxa"/>
            <w:noWrap/>
            <w:vAlign w:val="bottom"/>
            <w:hideMark/>
          </w:tcPr>
          <w:p w14:paraId="43BDEC58" w14:textId="77777777" w:rsidR="00D75CCA" w:rsidRDefault="00D75CCA">
            <w:pPr>
              <w:spacing w:after="0"/>
              <w:rPr>
                <w:sz w:val="20"/>
                <w:szCs w:val="20"/>
                <w:lang w:eastAsia="en-GB"/>
              </w:rPr>
            </w:pPr>
          </w:p>
        </w:tc>
        <w:tc>
          <w:tcPr>
            <w:tcW w:w="700" w:type="dxa"/>
            <w:noWrap/>
            <w:vAlign w:val="bottom"/>
            <w:hideMark/>
          </w:tcPr>
          <w:p w14:paraId="6820BCAA" w14:textId="77777777" w:rsidR="00D75CCA" w:rsidRDefault="00D75CCA">
            <w:pPr>
              <w:spacing w:after="0"/>
              <w:rPr>
                <w:sz w:val="20"/>
                <w:szCs w:val="20"/>
                <w:lang w:eastAsia="en-GB"/>
              </w:rPr>
            </w:pPr>
          </w:p>
        </w:tc>
        <w:tc>
          <w:tcPr>
            <w:tcW w:w="700" w:type="dxa"/>
            <w:noWrap/>
            <w:vAlign w:val="bottom"/>
            <w:hideMark/>
          </w:tcPr>
          <w:p w14:paraId="4AF2B7A6" w14:textId="77777777" w:rsidR="00D75CCA" w:rsidRDefault="00D75CCA">
            <w:pPr>
              <w:spacing w:after="0"/>
              <w:rPr>
                <w:sz w:val="20"/>
                <w:szCs w:val="20"/>
                <w:lang w:eastAsia="en-GB"/>
              </w:rPr>
            </w:pPr>
          </w:p>
        </w:tc>
        <w:tc>
          <w:tcPr>
            <w:tcW w:w="700" w:type="dxa"/>
            <w:noWrap/>
            <w:vAlign w:val="bottom"/>
            <w:hideMark/>
          </w:tcPr>
          <w:p w14:paraId="5C7C38BD" w14:textId="77777777" w:rsidR="00D75CCA" w:rsidRDefault="00D75CCA">
            <w:pPr>
              <w:spacing w:after="0"/>
              <w:rPr>
                <w:sz w:val="20"/>
                <w:szCs w:val="20"/>
                <w:lang w:eastAsia="en-GB"/>
              </w:rPr>
            </w:pPr>
          </w:p>
        </w:tc>
        <w:tc>
          <w:tcPr>
            <w:tcW w:w="717" w:type="dxa"/>
            <w:noWrap/>
            <w:vAlign w:val="bottom"/>
            <w:hideMark/>
          </w:tcPr>
          <w:p w14:paraId="249997E8" w14:textId="77777777" w:rsidR="00D75CCA" w:rsidRDefault="00D75CCA">
            <w:pPr>
              <w:spacing w:after="0"/>
              <w:rPr>
                <w:sz w:val="20"/>
                <w:szCs w:val="20"/>
                <w:lang w:eastAsia="en-GB"/>
              </w:rPr>
            </w:pPr>
          </w:p>
        </w:tc>
        <w:tc>
          <w:tcPr>
            <w:tcW w:w="700" w:type="dxa"/>
            <w:noWrap/>
            <w:vAlign w:val="bottom"/>
            <w:hideMark/>
          </w:tcPr>
          <w:p w14:paraId="336572AD" w14:textId="77777777" w:rsidR="00D75CCA" w:rsidRDefault="00D75CCA">
            <w:pPr>
              <w:spacing w:after="0"/>
              <w:rPr>
                <w:sz w:val="20"/>
                <w:szCs w:val="20"/>
                <w:lang w:eastAsia="en-GB"/>
              </w:rPr>
            </w:pPr>
          </w:p>
        </w:tc>
        <w:tc>
          <w:tcPr>
            <w:tcW w:w="717" w:type="dxa"/>
            <w:noWrap/>
            <w:vAlign w:val="bottom"/>
            <w:hideMark/>
          </w:tcPr>
          <w:p w14:paraId="55ED370E" w14:textId="77777777" w:rsidR="00D75CCA" w:rsidRDefault="00D75CCA">
            <w:pPr>
              <w:spacing w:after="0"/>
              <w:rPr>
                <w:sz w:val="20"/>
                <w:szCs w:val="20"/>
                <w:lang w:eastAsia="en-GB"/>
              </w:rPr>
            </w:pPr>
          </w:p>
        </w:tc>
        <w:tc>
          <w:tcPr>
            <w:tcW w:w="700" w:type="dxa"/>
            <w:noWrap/>
            <w:vAlign w:val="bottom"/>
            <w:hideMark/>
          </w:tcPr>
          <w:p w14:paraId="0865F69F" w14:textId="77777777" w:rsidR="00D75CCA" w:rsidRDefault="00D75CCA">
            <w:pPr>
              <w:spacing w:after="0"/>
              <w:rPr>
                <w:sz w:val="20"/>
                <w:szCs w:val="20"/>
                <w:lang w:eastAsia="en-GB"/>
              </w:rPr>
            </w:pPr>
          </w:p>
        </w:tc>
      </w:tr>
    </w:tbl>
    <w:p w14:paraId="4B3F5046" w14:textId="77777777" w:rsidR="00D75CCA" w:rsidRDefault="00D75CCA" w:rsidP="00D75CCA">
      <w:pPr>
        <w:spacing w:after="0"/>
        <w:rPr>
          <w:i/>
          <w:iCs/>
          <w:sz w:val="20"/>
          <w:szCs w:val="20"/>
        </w:rPr>
      </w:pPr>
      <w:r>
        <w:rPr>
          <w:i/>
          <w:iCs/>
          <w:sz w:val="20"/>
          <w:szCs w:val="20"/>
        </w:rPr>
        <w:t xml:space="preserve">EBRT: External Beam Radiotherapy; ADT: Androgen Deprivation Therapy. </w:t>
      </w:r>
    </w:p>
    <w:p w14:paraId="56F760C0" w14:textId="77777777" w:rsidR="00D75CCA" w:rsidRDefault="00D75CCA" w:rsidP="00D75CCA">
      <w:pPr>
        <w:spacing w:after="0"/>
        <w:rPr>
          <w:i/>
          <w:iCs/>
          <w:sz w:val="20"/>
          <w:szCs w:val="20"/>
        </w:rPr>
      </w:pPr>
      <w:r>
        <w:rPr>
          <w:i/>
          <w:iCs/>
          <w:sz w:val="20"/>
          <w:szCs w:val="20"/>
        </w:rPr>
        <w:t xml:space="preserve">Monitoring includes active surveillance and watchful waiting; Systemic includes chemotherapy, Abiraterone and Enzlutamide </w:t>
      </w:r>
    </w:p>
    <w:p w14:paraId="6B477EFD" w14:textId="77777777" w:rsidR="00D75CCA" w:rsidRDefault="00D75CCA" w:rsidP="00D75CCA">
      <w:pPr>
        <w:spacing w:after="0"/>
        <w:rPr>
          <w:i/>
          <w:iCs/>
          <w:sz w:val="20"/>
          <w:szCs w:val="20"/>
        </w:rPr>
      </w:pPr>
      <w:r>
        <w:rPr>
          <w:i/>
          <w:iCs/>
          <w:sz w:val="20"/>
          <w:szCs w:val="20"/>
        </w:rPr>
        <w:t>Blank cells have been suppressed to maintain confidentiality (n&lt;5)</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p>
    <w:p w14:paraId="30DF9690" w14:textId="77777777" w:rsidR="00D75CCA" w:rsidRDefault="00D75CCA" w:rsidP="00D75CCA">
      <w:pPr>
        <w:spacing w:after="0"/>
        <w:rPr>
          <w:i/>
          <w:iCs/>
          <w:sz w:val="20"/>
          <w:szCs w:val="20"/>
        </w:rPr>
      </w:pPr>
      <w:r>
        <w:rPr>
          <w:i/>
          <w:iCs/>
          <w:sz w:val="20"/>
          <w:szCs w:val="20"/>
        </w:rPr>
        <w:t>Helped' percentages calculated using the number of men who tried the intervention as the denominator</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p>
    <w:p w14:paraId="0C9FE676" w14:textId="77777777" w:rsidR="00D75CCA" w:rsidRDefault="00D75CCA" w:rsidP="00D75CCA">
      <w:pPr>
        <w:spacing w:after="0"/>
        <w:rPr>
          <w:i/>
          <w:iCs/>
          <w:sz w:val="20"/>
          <w:szCs w:val="20"/>
        </w:rPr>
      </w:pPr>
      <w:r>
        <w:rPr>
          <w:i/>
          <w:iCs/>
          <w:sz w:val="20"/>
          <w:szCs w:val="20"/>
        </w:rPr>
        <w:t>*Significant variation across the treatment groups (p&lt;0.01)</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p>
    <w:p w14:paraId="6D58EFAB" w14:textId="77777777" w:rsidR="00D75CCA" w:rsidRDefault="00D75CCA" w:rsidP="00D75CCA">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7EF52CF" w14:textId="77777777" w:rsidR="00D75CCA" w:rsidRDefault="00D75CCA" w:rsidP="00D75CCA"/>
    <w:p w14:paraId="4D3089A1" w14:textId="77777777" w:rsidR="00D96F2D" w:rsidRDefault="00D96F2D" w:rsidP="0010723D">
      <w:pPr>
        <w:spacing w:after="240" w:line="480" w:lineRule="auto"/>
        <w:rPr>
          <w:rFonts w:cs="Calibri"/>
          <w:bCs/>
          <w:shd w:val="clear" w:color="auto" w:fill="FFFFFF"/>
        </w:rPr>
        <w:sectPr w:rsidR="00D96F2D" w:rsidSect="00D96F2D">
          <w:headerReference w:type="default" r:id="rId8"/>
          <w:pgSz w:w="16838" w:h="11906" w:orient="landscape"/>
          <w:pgMar w:top="1440" w:right="1440" w:bottom="1440" w:left="1440" w:header="708" w:footer="708" w:gutter="0"/>
          <w:cols w:space="708"/>
          <w:docGrid w:linePitch="360"/>
        </w:sectPr>
      </w:pPr>
    </w:p>
    <w:p w14:paraId="2F5EB4DE" w14:textId="03493388" w:rsidR="00AF5C75" w:rsidRPr="00822246" w:rsidRDefault="00AF5C75" w:rsidP="00AF5C75">
      <w:pPr>
        <w:spacing w:line="480" w:lineRule="auto"/>
        <w:rPr>
          <w:rFonts w:cs="Arial"/>
          <w:b/>
          <w:sz w:val="24"/>
        </w:rPr>
      </w:pPr>
      <w:bookmarkStart w:id="0" w:name="_GoBack"/>
      <w:bookmarkEnd w:id="0"/>
      <w:r w:rsidRPr="00822246">
        <w:rPr>
          <w:rFonts w:cs="Arial"/>
          <w:b/>
          <w:sz w:val="24"/>
        </w:rPr>
        <w:lastRenderedPageBreak/>
        <w:t xml:space="preserve">References </w:t>
      </w:r>
    </w:p>
    <w:p w14:paraId="67825F86" w14:textId="77777777" w:rsidR="00C757A9" w:rsidRPr="00C757A9" w:rsidRDefault="00AF5C75" w:rsidP="00C757A9">
      <w:pPr>
        <w:pStyle w:val="EndNoteBibliography"/>
        <w:spacing w:after="0"/>
        <w:ind w:left="720" w:hanging="720"/>
      </w:pPr>
      <w:r w:rsidRPr="00296A80">
        <w:rPr>
          <w:rFonts w:ascii="Arial" w:hAnsi="Arial" w:cs="Arial"/>
        </w:rPr>
        <w:fldChar w:fldCharType="begin"/>
      </w:r>
      <w:r w:rsidRPr="00296A80">
        <w:rPr>
          <w:rFonts w:ascii="Arial" w:hAnsi="Arial" w:cs="Arial"/>
        </w:rPr>
        <w:instrText xml:space="preserve"> ADDIN EN.REFLIST </w:instrText>
      </w:r>
      <w:r w:rsidRPr="00296A80">
        <w:rPr>
          <w:rFonts w:ascii="Arial" w:hAnsi="Arial" w:cs="Arial"/>
        </w:rPr>
        <w:fldChar w:fldCharType="separate"/>
      </w:r>
      <w:r w:rsidR="00C757A9" w:rsidRPr="00C757A9">
        <w:t>1.</w:t>
      </w:r>
      <w:r w:rsidR="00C757A9" w:rsidRPr="00C757A9">
        <w:tab/>
        <w:t xml:space="preserve">Maddams, J., M. Utley, and H. Møller, </w:t>
      </w:r>
      <w:r w:rsidR="00C757A9" w:rsidRPr="00C757A9">
        <w:rPr>
          <w:i/>
        </w:rPr>
        <w:t>Projections of cancer prevalence in the United Kingdom, 2010–2040.</w:t>
      </w:r>
      <w:r w:rsidR="00C757A9" w:rsidRPr="00C757A9">
        <w:t xml:space="preserve"> Br J Cancer, 2012. </w:t>
      </w:r>
      <w:r w:rsidR="00C757A9" w:rsidRPr="00C757A9">
        <w:rPr>
          <w:b/>
        </w:rPr>
        <w:t>107</w:t>
      </w:r>
      <w:r w:rsidR="00C757A9" w:rsidRPr="00C757A9">
        <w:t>(7): p. 1195-1202.</w:t>
      </w:r>
    </w:p>
    <w:p w14:paraId="35593FB4" w14:textId="3ABBD5B8" w:rsidR="00C757A9" w:rsidRPr="00C757A9" w:rsidRDefault="00C757A9">
      <w:pPr>
        <w:pStyle w:val="EndNoteBibliography"/>
        <w:ind w:left="720" w:hanging="720"/>
        <w:pPrChange w:id="1" w:author="Eila Watson" w:date="2020-12-23T10:43:00Z">
          <w:pPr>
            <w:pStyle w:val="EndNoteBibliography"/>
            <w:spacing w:after="0"/>
            <w:ind w:left="720" w:hanging="720"/>
          </w:pPr>
        </w:pPrChange>
      </w:pPr>
      <w:r w:rsidRPr="00C757A9">
        <w:t>2.</w:t>
      </w:r>
      <w:r w:rsidRPr="00C757A9">
        <w:tab/>
        <w:t xml:space="preserve">Siân E. Harrison, E.K.W., Alison M. Ward, Nada F. Khan, Daniel Turner, Eike Adams, David Forman, and a.P.W.R. Monica F. Roche, </w:t>
      </w:r>
      <w:r w:rsidRPr="00C757A9">
        <w:rPr>
          <w:i/>
        </w:rPr>
        <w:t>Primary Health and Supportive Care Needs of Long-Term</w:t>
      </w:r>
      <w:r w:rsidR="001D4205">
        <w:rPr>
          <w:i/>
        </w:rPr>
        <w:t xml:space="preserve"> </w:t>
      </w:r>
      <w:r w:rsidRPr="00C757A9">
        <w:rPr>
          <w:i/>
        </w:rPr>
        <w:t>Cancer Survivors: A Questionnaire Survey.</w:t>
      </w:r>
      <w:r w:rsidRPr="00C757A9">
        <w:t xml:space="preserve"> Journal of Clinical Oncology, 2011. </w:t>
      </w:r>
      <w:r w:rsidRPr="00C757A9">
        <w:rPr>
          <w:b/>
        </w:rPr>
        <w:t>29</w:t>
      </w:r>
      <w:r w:rsidRPr="00C757A9">
        <w:t>(15): p. 2091-2098.</w:t>
      </w:r>
    </w:p>
    <w:p w14:paraId="64EA42E0" w14:textId="77777777" w:rsidR="00C757A9" w:rsidRPr="00C757A9" w:rsidRDefault="00C757A9" w:rsidP="00C757A9">
      <w:pPr>
        <w:pStyle w:val="EndNoteBibliography"/>
        <w:spacing w:after="0"/>
        <w:ind w:left="720" w:hanging="720"/>
      </w:pPr>
      <w:r w:rsidRPr="00C757A9">
        <w:t>3.</w:t>
      </w:r>
      <w:r w:rsidRPr="00C757A9">
        <w:tab/>
        <w:t xml:space="preserve">Watson, E., et al., </w:t>
      </w:r>
      <w:r w:rsidRPr="00C757A9">
        <w:rPr>
          <w:i/>
        </w:rPr>
        <w:t>Symptoms, unmet needs, psychological well-being and health status in survivors of prostate cancer: implications for redesigning follow-up.</w:t>
      </w:r>
      <w:r w:rsidRPr="00C757A9">
        <w:t xml:space="preserve"> BJU international, 2016. </w:t>
      </w:r>
      <w:r w:rsidRPr="00C757A9">
        <w:rPr>
          <w:b/>
        </w:rPr>
        <w:t>117</w:t>
      </w:r>
      <w:r w:rsidRPr="00C757A9">
        <w:t>(6B): p. E10-9.</w:t>
      </w:r>
    </w:p>
    <w:p w14:paraId="3FE33874" w14:textId="77777777" w:rsidR="00C757A9" w:rsidRPr="00C757A9" w:rsidRDefault="00C757A9" w:rsidP="00C757A9">
      <w:pPr>
        <w:pStyle w:val="EndNoteBibliography"/>
        <w:spacing w:after="0"/>
        <w:ind w:left="720" w:hanging="720"/>
      </w:pPr>
      <w:r w:rsidRPr="00C757A9">
        <w:t>4.</w:t>
      </w:r>
      <w:r w:rsidRPr="00C757A9">
        <w:tab/>
        <w:t xml:space="preserve">Downing, A., et al., </w:t>
      </w:r>
      <w:r w:rsidRPr="00C757A9">
        <w:rPr>
          <w:i/>
        </w:rPr>
        <w:t>Quality of life in men living with advanced and localised prostate cancer: A United Kingdom population-wide patient-reported outcome study of 30,000 men.</w:t>
      </w:r>
      <w:r w:rsidRPr="00C757A9">
        <w:t xml:space="preserve"> Lancet Oncology, 2018.</w:t>
      </w:r>
    </w:p>
    <w:p w14:paraId="774420DB" w14:textId="77777777" w:rsidR="00C757A9" w:rsidRPr="00C757A9" w:rsidRDefault="00C757A9" w:rsidP="00C757A9">
      <w:pPr>
        <w:pStyle w:val="EndNoteBibliography"/>
        <w:spacing w:after="0"/>
        <w:ind w:left="720" w:hanging="720"/>
      </w:pPr>
      <w:r w:rsidRPr="00C757A9">
        <w:t>5.</w:t>
      </w:r>
      <w:r w:rsidRPr="00C757A9">
        <w:tab/>
        <w:t xml:space="preserve">Punnen, S., et al., </w:t>
      </w:r>
      <w:r w:rsidRPr="00C757A9">
        <w:rPr>
          <w:i/>
        </w:rPr>
        <w:t>Long-term health-related quality of life after primary treatment for localized prostate cancer: results from the CaPSURE registry.</w:t>
      </w:r>
      <w:r w:rsidRPr="00C757A9">
        <w:t xml:space="preserve"> European Urology, 2015. </w:t>
      </w:r>
      <w:r w:rsidRPr="00C757A9">
        <w:rPr>
          <w:b/>
        </w:rPr>
        <w:t>68</w:t>
      </w:r>
      <w:r w:rsidRPr="00C757A9">
        <w:t>(4): p. 600-8.</w:t>
      </w:r>
    </w:p>
    <w:p w14:paraId="183434B1" w14:textId="5FFC3888" w:rsidR="00C757A9" w:rsidRPr="00C757A9" w:rsidRDefault="00C757A9" w:rsidP="00C757A9">
      <w:pPr>
        <w:pStyle w:val="EndNoteBibliography"/>
        <w:spacing w:after="0"/>
        <w:ind w:left="720" w:hanging="720"/>
      </w:pPr>
      <w:r w:rsidRPr="00C757A9">
        <w:t>6.</w:t>
      </w:r>
      <w:r w:rsidRPr="00C757A9">
        <w:tab/>
        <w:t xml:space="preserve">National Institute For Health and Care Excellence. </w:t>
      </w:r>
      <w:r w:rsidRPr="00C757A9">
        <w:rPr>
          <w:i/>
        </w:rPr>
        <w:t>Prostate Cancer: Diagnosis and Management [NG131]</w:t>
      </w:r>
      <w:r w:rsidRPr="00C757A9">
        <w:t xml:space="preserve">. 2019  [cited 2019 23rd May]; Available from: </w:t>
      </w:r>
      <w:hyperlink r:id="rId9" w:history="1">
        <w:r w:rsidRPr="00C757A9">
          <w:rPr>
            <w:rStyle w:val="Hyperlink"/>
          </w:rPr>
          <w:t>https://www.nice.org.uk/guidance/ng131</w:t>
        </w:r>
      </w:hyperlink>
      <w:r w:rsidRPr="00C757A9">
        <w:t>.</w:t>
      </w:r>
    </w:p>
    <w:p w14:paraId="729F9DC9" w14:textId="77777777" w:rsidR="00C757A9" w:rsidRPr="00C757A9" w:rsidRDefault="00C757A9" w:rsidP="00C757A9">
      <w:pPr>
        <w:pStyle w:val="EndNoteBibliography"/>
        <w:spacing w:after="0"/>
        <w:ind w:left="720" w:hanging="720"/>
      </w:pPr>
      <w:r w:rsidRPr="00C757A9">
        <w:t>7.</w:t>
      </w:r>
      <w:r w:rsidRPr="00C757A9">
        <w:tab/>
        <w:t xml:space="preserve">Kelly, D., et al., </w:t>
      </w:r>
      <w:r w:rsidRPr="00C757A9">
        <w:rPr>
          <w:i/>
        </w:rPr>
        <w:t>Co-constructing sexual recovery after prostate cancer: a qualitative study with couples.</w:t>
      </w:r>
      <w:r w:rsidRPr="00C757A9">
        <w:t xml:space="preserve"> Translational Andrology and Urology; Vol 4, No 2 (April 2015): Translational Andrology and Urology (Cancer and Sexual Health), 2015.</w:t>
      </w:r>
    </w:p>
    <w:p w14:paraId="265A98E4" w14:textId="77777777" w:rsidR="00C757A9" w:rsidRPr="00C757A9" w:rsidRDefault="00C757A9" w:rsidP="00C757A9">
      <w:pPr>
        <w:pStyle w:val="EndNoteBibliography"/>
        <w:spacing w:after="0"/>
        <w:ind w:left="720" w:hanging="720"/>
      </w:pPr>
      <w:r w:rsidRPr="00C757A9">
        <w:t>8.</w:t>
      </w:r>
      <w:r w:rsidRPr="00C757A9">
        <w:tab/>
        <w:t xml:space="preserve">Donovan, J.L., et al., </w:t>
      </w:r>
      <w:r w:rsidRPr="00C757A9">
        <w:rPr>
          <w:i/>
        </w:rPr>
        <w:t>Patient-Reported Outcomes after Monitoring, Surgery, or Radiotherapy for Prostate Cancer.</w:t>
      </w:r>
      <w:r w:rsidRPr="00C757A9">
        <w:t xml:space="preserve"> N Engl J Med, 2016. </w:t>
      </w:r>
      <w:r w:rsidRPr="00C757A9">
        <w:rPr>
          <w:b/>
        </w:rPr>
        <w:t>375</w:t>
      </w:r>
      <w:r w:rsidRPr="00C757A9">
        <w:t>(15): p. 1425-1437.</w:t>
      </w:r>
    </w:p>
    <w:p w14:paraId="11CCCC8F" w14:textId="77777777" w:rsidR="00C757A9" w:rsidRPr="00C757A9" w:rsidRDefault="00C757A9" w:rsidP="00C757A9">
      <w:pPr>
        <w:pStyle w:val="EndNoteBibliography"/>
        <w:spacing w:after="0"/>
        <w:ind w:left="720" w:hanging="720"/>
      </w:pPr>
      <w:r w:rsidRPr="00C757A9">
        <w:t>9.</w:t>
      </w:r>
      <w:r w:rsidRPr="00C757A9">
        <w:tab/>
        <w:t xml:space="preserve">White, I.D., et al., </w:t>
      </w:r>
      <w:r w:rsidRPr="00C757A9">
        <w:rPr>
          <w:i/>
        </w:rPr>
        <w:t>Development of UK guidance on the management of erectile dysfunction resulting from radical radiotherapy and androgen deprivation therapy for prostate cancer.</w:t>
      </w:r>
      <w:r w:rsidRPr="00C757A9">
        <w:t xml:space="preserve"> International Journal of Clinical Practice, 2015. </w:t>
      </w:r>
      <w:r w:rsidRPr="00C757A9">
        <w:rPr>
          <w:b/>
        </w:rPr>
        <w:t>69</w:t>
      </w:r>
      <w:r w:rsidRPr="00C757A9">
        <w:t>(1): p. 106-123.</w:t>
      </w:r>
    </w:p>
    <w:p w14:paraId="20C9931E" w14:textId="77777777" w:rsidR="00C757A9" w:rsidRPr="00C757A9" w:rsidRDefault="00C757A9" w:rsidP="00C757A9">
      <w:pPr>
        <w:pStyle w:val="EndNoteBibliography"/>
        <w:spacing w:after="0"/>
        <w:ind w:left="720" w:hanging="720"/>
      </w:pPr>
      <w:r w:rsidRPr="00C757A9">
        <w:t>10.</w:t>
      </w:r>
      <w:r w:rsidRPr="00C757A9">
        <w:tab/>
        <w:t xml:space="preserve">Doherty, W. and P. Bridge, </w:t>
      </w:r>
      <w:r w:rsidRPr="00C757A9">
        <w:rPr>
          <w:i/>
        </w:rPr>
        <w:t>A Systematic Review of the Role of Penile Rehabilitation in Prostate Cancer Patients Receiving Radiotherapy and Androgen Deprivation Therapy.</w:t>
      </w:r>
      <w:r w:rsidRPr="00C757A9">
        <w:t xml:space="preserve"> J Med Imaging Radiat Sci, 2019. </w:t>
      </w:r>
      <w:r w:rsidRPr="00C757A9">
        <w:rPr>
          <w:b/>
        </w:rPr>
        <w:t>50</w:t>
      </w:r>
      <w:r w:rsidRPr="00C757A9">
        <w:t>(1): p. 171-178.</w:t>
      </w:r>
    </w:p>
    <w:p w14:paraId="3C0A589B" w14:textId="77777777" w:rsidR="00C757A9" w:rsidRPr="00C757A9" w:rsidRDefault="00C757A9" w:rsidP="00C757A9">
      <w:pPr>
        <w:pStyle w:val="EndNoteBibliography"/>
        <w:spacing w:after="0"/>
        <w:ind w:left="720" w:hanging="720"/>
      </w:pPr>
      <w:r w:rsidRPr="00C757A9">
        <w:t>11.</w:t>
      </w:r>
      <w:r w:rsidRPr="00C757A9">
        <w:tab/>
        <w:t xml:space="preserve">Dadhich, P., et al., </w:t>
      </w:r>
      <w:r w:rsidRPr="00C757A9">
        <w:rPr>
          <w:i/>
        </w:rPr>
        <w:t>Penile prosthesis in the management of erectile dysfunction following cancer therapy.</w:t>
      </w:r>
      <w:r w:rsidRPr="00C757A9">
        <w:t xml:space="preserve"> Transl Androl Urol, 2017. </w:t>
      </w:r>
      <w:r w:rsidRPr="00C757A9">
        <w:rPr>
          <w:b/>
        </w:rPr>
        <w:t>6</w:t>
      </w:r>
      <w:r w:rsidRPr="00C757A9">
        <w:t>(Suppl 5): p. S883-S889.</w:t>
      </w:r>
    </w:p>
    <w:p w14:paraId="3FC8C54D" w14:textId="77777777" w:rsidR="00C757A9" w:rsidRPr="00C757A9" w:rsidRDefault="00C757A9" w:rsidP="00C757A9">
      <w:pPr>
        <w:pStyle w:val="EndNoteBibliography"/>
        <w:spacing w:after="0"/>
        <w:ind w:left="720" w:hanging="720"/>
      </w:pPr>
      <w:r w:rsidRPr="00C757A9">
        <w:t>12.</w:t>
      </w:r>
      <w:r w:rsidRPr="00C757A9">
        <w:tab/>
        <w:t xml:space="preserve">Rivas, C., et al., </w:t>
      </w:r>
      <w:r w:rsidRPr="00C757A9">
        <w:rPr>
          <w:i/>
        </w:rPr>
        <w:t>Men’s transformations following a prostate cancer diagnosis and opportunities for intervention: a metaethnographic study.</w:t>
      </w:r>
      <w:r w:rsidRPr="00C757A9">
        <w:t xml:space="preserve"> Submitted.</w:t>
      </w:r>
    </w:p>
    <w:p w14:paraId="701E221C" w14:textId="77777777" w:rsidR="00C757A9" w:rsidRPr="00C757A9" w:rsidRDefault="00C757A9" w:rsidP="00C757A9">
      <w:pPr>
        <w:pStyle w:val="EndNoteBibliography"/>
        <w:spacing w:after="0"/>
        <w:ind w:left="720" w:hanging="720"/>
      </w:pPr>
      <w:r w:rsidRPr="00C757A9">
        <w:t>13.</w:t>
      </w:r>
      <w:r w:rsidRPr="00C757A9">
        <w:tab/>
        <w:t xml:space="preserve">Collaço, N., et al., </w:t>
      </w:r>
      <w:r w:rsidRPr="00C757A9">
        <w:rPr>
          <w:i/>
        </w:rPr>
        <w:t>Prostate cancer and the impact on couples: a qualitative metasynthesis.</w:t>
      </w:r>
      <w:r w:rsidRPr="00C757A9">
        <w:t xml:space="preserve"> Supportive Care in Cancer, 2018. </w:t>
      </w:r>
      <w:r w:rsidRPr="00C757A9">
        <w:rPr>
          <w:b/>
        </w:rPr>
        <w:t>26</w:t>
      </w:r>
      <w:r w:rsidRPr="00C757A9">
        <w:t>(6): p. 1703-1713.</w:t>
      </w:r>
    </w:p>
    <w:p w14:paraId="234C87D4" w14:textId="77777777" w:rsidR="00C757A9" w:rsidRPr="00C757A9" w:rsidRDefault="00C757A9" w:rsidP="00C757A9">
      <w:pPr>
        <w:pStyle w:val="EndNoteBibliography"/>
        <w:spacing w:after="0"/>
        <w:ind w:left="720" w:hanging="720"/>
      </w:pPr>
      <w:r w:rsidRPr="00C757A9">
        <w:t>14.</w:t>
      </w:r>
      <w:r w:rsidRPr="00C757A9">
        <w:tab/>
        <w:t xml:space="preserve">Klaeson, K., K. Sandell, and C.M. Bertero, </w:t>
      </w:r>
      <w:r w:rsidRPr="00C757A9">
        <w:rPr>
          <w:i/>
        </w:rPr>
        <w:t>Talking about sexuality: desire, virility, and intimacy in the context of prostate cancer associations.</w:t>
      </w:r>
      <w:r w:rsidRPr="00C757A9">
        <w:t xml:space="preserve"> Am J Mens Health, 2012. </w:t>
      </w:r>
      <w:r w:rsidRPr="00C757A9">
        <w:rPr>
          <w:b/>
        </w:rPr>
        <w:t>7</w:t>
      </w:r>
      <w:r w:rsidRPr="00C757A9">
        <w:t>(1): p. 42-53.</w:t>
      </w:r>
    </w:p>
    <w:p w14:paraId="6F860E5D" w14:textId="77777777" w:rsidR="00C757A9" w:rsidRPr="00C757A9" w:rsidRDefault="00C757A9" w:rsidP="00C757A9">
      <w:pPr>
        <w:pStyle w:val="EndNoteBibliography"/>
        <w:spacing w:after="0"/>
        <w:ind w:left="720" w:hanging="720"/>
      </w:pPr>
      <w:r w:rsidRPr="00C757A9">
        <w:t>15.</w:t>
      </w:r>
      <w:r w:rsidRPr="00C757A9">
        <w:tab/>
        <w:t xml:space="preserve">Matheson, L., et al., </w:t>
      </w:r>
      <w:r w:rsidRPr="00C757A9">
        <w:rPr>
          <w:i/>
        </w:rPr>
        <w:t>A qualitative metasynthesis exploring the impact of prostate cancer and its management on younger, unpartnered and gay men.</w:t>
      </w:r>
      <w:r w:rsidRPr="00C757A9">
        <w:t xml:space="preserve"> European Journal of Cancer Care (Engl), 2017. </w:t>
      </w:r>
      <w:r w:rsidRPr="00C757A9">
        <w:rPr>
          <w:b/>
        </w:rPr>
        <w:t>26</w:t>
      </w:r>
      <w:r w:rsidRPr="00C757A9">
        <w:t>(6).</w:t>
      </w:r>
    </w:p>
    <w:p w14:paraId="1DC9E014" w14:textId="77777777" w:rsidR="00C757A9" w:rsidRPr="00C757A9" w:rsidRDefault="00C757A9" w:rsidP="00C757A9">
      <w:pPr>
        <w:pStyle w:val="EndNoteBibliography"/>
        <w:spacing w:after="0"/>
        <w:ind w:left="720" w:hanging="720"/>
      </w:pPr>
      <w:r w:rsidRPr="00C757A9">
        <w:t>16.</w:t>
      </w:r>
      <w:r w:rsidRPr="00C757A9">
        <w:tab/>
        <w:t xml:space="preserve">Rivas, C., et al., </w:t>
      </w:r>
      <w:r w:rsidRPr="00C757A9">
        <w:rPr>
          <w:i/>
        </w:rPr>
        <w:t>Ethnicity and the prostate cancer experience: a qualitative metasynthesis.</w:t>
      </w:r>
      <w:r w:rsidRPr="00C757A9">
        <w:t xml:space="preserve"> Psycho-Oncology, 2016. </w:t>
      </w:r>
      <w:r w:rsidRPr="00C757A9">
        <w:rPr>
          <w:b/>
        </w:rPr>
        <w:t>25</w:t>
      </w:r>
      <w:r w:rsidRPr="00C757A9">
        <w:t>(10): p. 1147-1156.</w:t>
      </w:r>
    </w:p>
    <w:p w14:paraId="5640259F" w14:textId="77777777" w:rsidR="00C757A9" w:rsidRPr="00C757A9" w:rsidRDefault="00C757A9" w:rsidP="00C757A9">
      <w:pPr>
        <w:pStyle w:val="EndNoteBibliography"/>
        <w:spacing w:after="0"/>
        <w:ind w:left="720" w:hanging="720"/>
      </w:pPr>
      <w:r w:rsidRPr="00C757A9">
        <w:t>17.</w:t>
      </w:r>
      <w:r w:rsidRPr="00C757A9">
        <w:tab/>
        <w:t xml:space="preserve">Downing, A., et al., </w:t>
      </w:r>
      <w:r w:rsidRPr="00C757A9">
        <w:rPr>
          <w:i/>
        </w:rPr>
        <w:t>Life after prostate cancer diagnosis: protocol for a UK-wide patient-reported outcomes study.</w:t>
      </w:r>
      <w:r w:rsidRPr="00C757A9">
        <w:t xml:space="preserve"> BMJ Open, 2016. </w:t>
      </w:r>
      <w:r w:rsidRPr="00C757A9">
        <w:rPr>
          <w:b/>
        </w:rPr>
        <w:t>6</w:t>
      </w:r>
      <w:r w:rsidRPr="00C757A9">
        <w:t>(12).</w:t>
      </w:r>
    </w:p>
    <w:p w14:paraId="10E64822" w14:textId="77777777" w:rsidR="00C757A9" w:rsidRPr="00C757A9" w:rsidRDefault="00C757A9" w:rsidP="00C757A9">
      <w:pPr>
        <w:pStyle w:val="EndNoteBibliography"/>
        <w:spacing w:after="0"/>
        <w:ind w:left="720" w:hanging="720"/>
      </w:pPr>
      <w:r w:rsidRPr="00C757A9">
        <w:t>18.</w:t>
      </w:r>
      <w:r w:rsidRPr="00C757A9">
        <w:tab/>
        <w:t xml:space="preserve">Szymanski, K.M., et al., </w:t>
      </w:r>
      <w:r w:rsidRPr="00C757A9">
        <w:rPr>
          <w:i/>
        </w:rPr>
        <w:t>Development and validation of an abbreviated version of the expanded prostate cancer index composite instrument for measuring health-related quality of life among prostate cancer survivors.</w:t>
      </w:r>
      <w:r w:rsidRPr="00C757A9">
        <w:t xml:space="preserve"> Urology, 2010. </w:t>
      </w:r>
      <w:r w:rsidRPr="00C757A9">
        <w:rPr>
          <w:b/>
        </w:rPr>
        <w:t>76</w:t>
      </w:r>
      <w:r w:rsidRPr="00C757A9">
        <w:t>(5): p. 1245-50.</w:t>
      </w:r>
    </w:p>
    <w:p w14:paraId="62A23913" w14:textId="77777777" w:rsidR="00C757A9" w:rsidRPr="00C757A9" w:rsidRDefault="00C757A9" w:rsidP="00C757A9">
      <w:pPr>
        <w:pStyle w:val="EndNoteBibliography"/>
        <w:spacing w:after="0"/>
        <w:ind w:left="720" w:hanging="720"/>
      </w:pPr>
      <w:r w:rsidRPr="00C757A9">
        <w:lastRenderedPageBreak/>
        <w:t>19.</w:t>
      </w:r>
      <w:r w:rsidRPr="00C757A9">
        <w:tab/>
        <w:t xml:space="preserve">Wei, J.T., et al., </w:t>
      </w:r>
      <w:r w:rsidRPr="00C757A9">
        <w:rPr>
          <w:i/>
        </w:rPr>
        <w:t>Development and validation of the expanded prostate cancer index composite (EPIC) for comprehensive assessment of health-related quality of life in men with prostate cancer.</w:t>
      </w:r>
      <w:r w:rsidRPr="00C757A9">
        <w:t xml:space="preserve"> Urology, 2000. </w:t>
      </w:r>
      <w:r w:rsidRPr="00C757A9">
        <w:rPr>
          <w:b/>
        </w:rPr>
        <w:t>56</w:t>
      </w:r>
      <w:r w:rsidRPr="00C757A9">
        <w:t>(6): p. 899-905.</w:t>
      </w:r>
    </w:p>
    <w:p w14:paraId="7BAA3334" w14:textId="77777777" w:rsidR="00C757A9" w:rsidRPr="00C757A9" w:rsidRDefault="00C757A9" w:rsidP="00C757A9">
      <w:pPr>
        <w:pStyle w:val="EndNoteBibliography"/>
        <w:spacing w:after="0"/>
        <w:ind w:left="720" w:hanging="720"/>
      </w:pPr>
      <w:r w:rsidRPr="00C757A9">
        <w:t>20.</w:t>
      </w:r>
      <w:r w:rsidRPr="00C757A9">
        <w:tab/>
        <w:t xml:space="preserve">Miller, D.C., et al., </w:t>
      </w:r>
      <w:r w:rsidRPr="00C757A9">
        <w:rPr>
          <w:i/>
        </w:rPr>
        <w:t>Use of medications or devices for erectile dysfunction among long-term prostate cancer treatment survivors: potential influence of sexual motivation and/or indifference.</w:t>
      </w:r>
      <w:r w:rsidRPr="00C757A9">
        <w:t xml:space="preserve"> Urology, 2006. </w:t>
      </w:r>
      <w:r w:rsidRPr="00C757A9">
        <w:rPr>
          <w:b/>
        </w:rPr>
        <w:t>68</w:t>
      </w:r>
      <w:r w:rsidRPr="00C757A9">
        <w:t>(1): p. 166-71.</w:t>
      </w:r>
    </w:p>
    <w:p w14:paraId="6F83C13B" w14:textId="77777777" w:rsidR="00C757A9" w:rsidRPr="00C757A9" w:rsidRDefault="00C757A9" w:rsidP="00C757A9">
      <w:pPr>
        <w:pStyle w:val="EndNoteBibliography"/>
        <w:spacing w:after="0"/>
        <w:ind w:left="720" w:hanging="720"/>
      </w:pPr>
      <w:r w:rsidRPr="00C757A9">
        <w:t>21.</w:t>
      </w:r>
      <w:r w:rsidRPr="00C757A9">
        <w:tab/>
        <w:t xml:space="preserve">Braun, V. and V. Clarke, </w:t>
      </w:r>
      <w:r w:rsidRPr="00C757A9">
        <w:rPr>
          <w:i/>
        </w:rPr>
        <w:t>Using thematic analysis in psychology.</w:t>
      </w:r>
      <w:r w:rsidRPr="00C757A9">
        <w:t xml:space="preserve"> Qualitative Research in Psychology, 2006. </w:t>
      </w:r>
      <w:r w:rsidRPr="00C757A9">
        <w:rPr>
          <w:b/>
        </w:rPr>
        <w:t>3</w:t>
      </w:r>
      <w:r w:rsidRPr="00C757A9">
        <w:t>(2): p. 77-101.</w:t>
      </w:r>
    </w:p>
    <w:p w14:paraId="7F840A46" w14:textId="77777777" w:rsidR="00C757A9" w:rsidRPr="00C757A9" w:rsidRDefault="00C757A9" w:rsidP="00C757A9">
      <w:pPr>
        <w:pStyle w:val="EndNoteBibliography"/>
        <w:spacing w:after="0"/>
        <w:ind w:left="720" w:hanging="720"/>
      </w:pPr>
      <w:r w:rsidRPr="00C757A9">
        <w:t>22.</w:t>
      </w:r>
      <w:r w:rsidRPr="00C757A9">
        <w:tab/>
        <w:t xml:space="preserve">Gale, N.K., et al., </w:t>
      </w:r>
      <w:r w:rsidRPr="00C757A9">
        <w:rPr>
          <w:i/>
        </w:rPr>
        <w:t>Using the framework method for the analysis of qualitative data in multi-disciplinary health research.</w:t>
      </w:r>
      <w:r w:rsidRPr="00C757A9">
        <w:t xml:space="preserve"> BMC Medical Research Methodology, 2013. </w:t>
      </w:r>
      <w:r w:rsidRPr="00C757A9">
        <w:rPr>
          <w:b/>
        </w:rPr>
        <w:t>13</w:t>
      </w:r>
      <w:r w:rsidRPr="00C757A9">
        <w:t>: p. 117.</w:t>
      </w:r>
    </w:p>
    <w:p w14:paraId="65D3EC8A" w14:textId="77777777" w:rsidR="00C757A9" w:rsidRPr="00C757A9" w:rsidRDefault="00C757A9" w:rsidP="00C757A9">
      <w:pPr>
        <w:pStyle w:val="EndNoteBibliography"/>
        <w:spacing w:after="0"/>
        <w:ind w:left="720" w:hanging="720"/>
      </w:pPr>
      <w:r w:rsidRPr="00C757A9">
        <w:t>23.</w:t>
      </w:r>
      <w:r w:rsidRPr="00C757A9">
        <w:tab/>
        <w:t xml:space="preserve">Gaither, T.W., et al., </w:t>
      </w:r>
      <w:r w:rsidRPr="00C757A9">
        <w:rPr>
          <w:i/>
        </w:rPr>
        <w:t>The Natural History of Erectile Dysfunction After Prostatic Radiotherapy: A Systematic Review and Meta-Analysis.</w:t>
      </w:r>
      <w:r w:rsidRPr="00C757A9">
        <w:t xml:space="preserve"> The Journal of Sexual Medicine, 2017. </w:t>
      </w:r>
      <w:r w:rsidRPr="00C757A9">
        <w:rPr>
          <w:b/>
        </w:rPr>
        <w:t>14</w:t>
      </w:r>
      <w:r w:rsidRPr="00C757A9">
        <w:t>(9): p. 1071-1078.</w:t>
      </w:r>
    </w:p>
    <w:p w14:paraId="64C075D3" w14:textId="77777777" w:rsidR="00C757A9" w:rsidRPr="00C757A9" w:rsidRDefault="00C757A9" w:rsidP="00C757A9">
      <w:pPr>
        <w:pStyle w:val="EndNoteBibliography"/>
        <w:spacing w:after="0"/>
        <w:ind w:left="720" w:hanging="720"/>
      </w:pPr>
      <w:r w:rsidRPr="00C757A9">
        <w:t>24.</w:t>
      </w:r>
      <w:r w:rsidRPr="00C757A9">
        <w:tab/>
        <w:t xml:space="preserve">Rich, J.L., C. Chojenta, and D. Loxton, </w:t>
      </w:r>
      <w:r w:rsidRPr="00C757A9">
        <w:rPr>
          <w:i/>
        </w:rPr>
        <w:t>Quality, rigour and usefulness of free-text comments collected by a large population based longitudinal study - ALSWH.</w:t>
      </w:r>
      <w:r w:rsidRPr="00C757A9">
        <w:t xml:space="preserve"> PloS one, 2013. </w:t>
      </w:r>
      <w:r w:rsidRPr="00C757A9">
        <w:rPr>
          <w:b/>
        </w:rPr>
        <w:t>8</w:t>
      </w:r>
      <w:r w:rsidRPr="00C757A9">
        <w:t>(7): p. e68832-e68832.</w:t>
      </w:r>
    </w:p>
    <w:p w14:paraId="4972BEDA" w14:textId="77777777" w:rsidR="00C757A9" w:rsidRPr="00C757A9" w:rsidRDefault="00C757A9" w:rsidP="00C757A9">
      <w:pPr>
        <w:pStyle w:val="EndNoteBibliography"/>
        <w:spacing w:after="0"/>
        <w:ind w:left="720" w:hanging="720"/>
      </w:pPr>
      <w:r w:rsidRPr="00C757A9">
        <w:t>25.</w:t>
      </w:r>
      <w:r w:rsidRPr="00C757A9">
        <w:tab/>
        <w:t xml:space="preserve">Dyer, A., et al., </w:t>
      </w:r>
      <w:r w:rsidRPr="00C757A9">
        <w:rPr>
          <w:i/>
        </w:rPr>
        <w:t>Management of erectile dysfunction after prostate cancer treatment: cross-sectional surveys of the perceptions and experiences of patients and healthcare professionals in the UK.</w:t>
      </w:r>
      <w:r w:rsidRPr="00C757A9">
        <w:t xml:space="preserve"> BMJ Open, 2019. </w:t>
      </w:r>
      <w:r w:rsidRPr="00C757A9">
        <w:rPr>
          <w:b/>
        </w:rPr>
        <w:t>9</w:t>
      </w:r>
      <w:r w:rsidRPr="00C757A9">
        <w:t>(10): p. e030856.</w:t>
      </w:r>
    </w:p>
    <w:p w14:paraId="5D87E2E6" w14:textId="77777777" w:rsidR="00C757A9" w:rsidRPr="00C757A9" w:rsidRDefault="00C757A9" w:rsidP="00C757A9">
      <w:pPr>
        <w:pStyle w:val="EndNoteBibliography"/>
        <w:spacing w:after="0"/>
        <w:ind w:left="720" w:hanging="720"/>
      </w:pPr>
      <w:r w:rsidRPr="00C757A9">
        <w:t>26.</w:t>
      </w:r>
      <w:r w:rsidRPr="00C757A9">
        <w:tab/>
        <w:t xml:space="preserve">Bergman, J., et al., </w:t>
      </w:r>
      <w:r w:rsidRPr="00C757A9">
        <w:rPr>
          <w:i/>
        </w:rPr>
        <w:t>Erectile aid use by men treated for localized prostate cancer.</w:t>
      </w:r>
      <w:r w:rsidRPr="00C757A9">
        <w:t xml:space="preserve"> J Urol, 2009. </w:t>
      </w:r>
      <w:r w:rsidRPr="00C757A9">
        <w:rPr>
          <w:b/>
        </w:rPr>
        <w:t>182</w:t>
      </w:r>
      <w:r w:rsidRPr="00C757A9">
        <w:t>(2): p. 649-54.</w:t>
      </w:r>
    </w:p>
    <w:p w14:paraId="062411D5" w14:textId="77777777" w:rsidR="00C757A9" w:rsidRPr="00C757A9" w:rsidRDefault="00C757A9" w:rsidP="00C757A9">
      <w:pPr>
        <w:pStyle w:val="EndNoteBibliography"/>
        <w:spacing w:after="0"/>
        <w:ind w:left="720" w:hanging="720"/>
      </w:pPr>
      <w:r w:rsidRPr="00C757A9">
        <w:t>27.</w:t>
      </w:r>
      <w:r w:rsidRPr="00C757A9">
        <w:tab/>
        <w:t xml:space="preserve">Ostby-Deglum, M., et al., </w:t>
      </w:r>
      <w:r w:rsidRPr="00C757A9">
        <w:rPr>
          <w:i/>
        </w:rPr>
        <w:t>A comparative study of erectile function and use of erectile aids in high-risk prostate cancer patients after robot-assisted laparoscopic prostatectomy.</w:t>
      </w:r>
      <w:r w:rsidRPr="00C757A9">
        <w:t xml:space="preserve"> Scand J Urol, 2015. </w:t>
      </w:r>
      <w:r w:rsidRPr="00C757A9">
        <w:rPr>
          <w:b/>
        </w:rPr>
        <w:t>49</w:t>
      </w:r>
      <w:r w:rsidRPr="00C757A9">
        <w:t>(6): p. 433-439.</w:t>
      </w:r>
    </w:p>
    <w:p w14:paraId="0EE1FDFD" w14:textId="77777777" w:rsidR="00C757A9" w:rsidRPr="00C757A9" w:rsidRDefault="00C757A9" w:rsidP="00C757A9">
      <w:pPr>
        <w:pStyle w:val="EndNoteBibliography"/>
        <w:spacing w:after="0"/>
        <w:ind w:left="720" w:hanging="720"/>
      </w:pPr>
      <w:r w:rsidRPr="00C757A9">
        <w:t>28.</w:t>
      </w:r>
      <w:r w:rsidRPr="00C757A9">
        <w:tab/>
        <w:t xml:space="preserve">Fergus, K.D., R.E. Gray, and M.I. Fitch, </w:t>
      </w:r>
      <w:r w:rsidRPr="00C757A9">
        <w:rPr>
          <w:i/>
        </w:rPr>
        <w:t>Sexual dysfunction and the preservation of manhood: Experiences of men with prostate cancer.</w:t>
      </w:r>
      <w:r w:rsidRPr="00C757A9">
        <w:t xml:space="preserve"> Health Psychol, 2002. </w:t>
      </w:r>
      <w:r w:rsidRPr="00C757A9">
        <w:rPr>
          <w:b/>
        </w:rPr>
        <w:t>7</w:t>
      </w:r>
      <w:r w:rsidRPr="00C757A9">
        <w:t>(3): p. 303-316.</w:t>
      </w:r>
    </w:p>
    <w:p w14:paraId="4B2D6851" w14:textId="77777777" w:rsidR="00C757A9" w:rsidRPr="00C757A9" w:rsidRDefault="00C757A9" w:rsidP="00C757A9">
      <w:pPr>
        <w:pStyle w:val="EndNoteBibliography"/>
        <w:spacing w:after="0"/>
        <w:ind w:left="720" w:hanging="720"/>
      </w:pPr>
      <w:r w:rsidRPr="00C757A9">
        <w:t>29.</w:t>
      </w:r>
      <w:r w:rsidRPr="00C757A9">
        <w:tab/>
        <w:t xml:space="preserve">Walsh, E. and J. Hegarty, </w:t>
      </w:r>
      <w:r w:rsidRPr="00C757A9">
        <w:rPr>
          <w:i/>
        </w:rPr>
        <w:t>Men's experiences of radical prostatectomy as treatment for prostate cancer.</w:t>
      </w:r>
      <w:r w:rsidRPr="00C757A9">
        <w:t xml:space="preserve"> Eur J Oncol Nurs, 2009. </w:t>
      </w:r>
      <w:r w:rsidRPr="00C757A9">
        <w:rPr>
          <w:b/>
        </w:rPr>
        <w:t>14</w:t>
      </w:r>
      <w:r w:rsidRPr="00C757A9">
        <w:t>(2): p. 125-33.</w:t>
      </w:r>
    </w:p>
    <w:p w14:paraId="35938188" w14:textId="77777777" w:rsidR="00C757A9" w:rsidRPr="00C757A9" w:rsidRDefault="00C757A9" w:rsidP="00C757A9">
      <w:pPr>
        <w:pStyle w:val="EndNoteBibliography"/>
        <w:spacing w:after="0"/>
        <w:ind w:left="720" w:hanging="720"/>
      </w:pPr>
      <w:r w:rsidRPr="00C757A9">
        <w:t>30.</w:t>
      </w:r>
      <w:r w:rsidRPr="00C757A9">
        <w:tab/>
        <w:t xml:space="preserve">Gray, R.E., et al., </w:t>
      </w:r>
      <w:r w:rsidRPr="00C757A9">
        <w:rPr>
          <w:i/>
        </w:rPr>
        <w:t>Managing the Impact of Illness: The Experiences of Men with Prostate Cancer and their Spouses.</w:t>
      </w:r>
      <w:r w:rsidRPr="00C757A9">
        <w:t xml:space="preserve"> J Health Psychol, 2000. </w:t>
      </w:r>
      <w:r w:rsidRPr="00C757A9">
        <w:rPr>
          <w:b/>
        </w:rPr>
        <w:t>5</w:t>
      </w:r>
      <w:r w:rsidRPr="00C757A9">
        <w:t>(4): p. 531-48.</w:t>
      </w:r>
    </w:p>
    <w:p w14:paraId="720F539B" w14:textId="77777777" w:rsidR="00C757A9" w:rsidRPr="00C757A9" w:rsidRDefault="00C757A9" w:rsidP="00C757A9">
      <w:pPr>
        <w:pStyle w:val="EndNoteBibliography"/>
        <w:spacing w:after="0"/>
        <w:ind w:left="720" w:hanging="720"/>
      </w:pPr>
      <w:r w:rsidRPr="00C757A9">
        <w:t>31.</w:t>
      </w:r>
      <w:r w:rsidRPr="00C757A9">
        <w:tab/>
        <w:t xml:space="preserve">Wittmann, D., et al., </w:t>
      </w:r>
      <w:r w:rsidRPr="00C757A9">
        <w:rPr>
          <w:i/>
        </w:rPr>
        <w:t>The psychosocial aspects of sexual recovery after prostate cancer treatment.</w:t>
      </w:r>
      <w:r w:rsidRPr="00C757A9">
        <w:t xml:space="preserve"> Int J Impot Res, 2009. </w:t>
      </w:r>
      <w:r w:rsidRPr="00C757A9">
        <w:rPr>
          <w:b/>
        </w:rPr>
        <w:t>21</w:t>
      </w:r>
      <w:r w:rsidRPr="00C757A9">
        <w:t>(2): p. 99-106.</w:t>
      </w:r>
    </w:p>
    <w:p w14:paraId="1F100023" w14:textId="77777777" w:rsidR="00C757A9" w:rsidRPr="00C757A9" w:rsidRDefault="00C757A9" w:rsidP="00C757A9">
      <w:pPr>
        <w:pStyle w:val="EndNoteBibliography"/>
        <w:spacing w:after="0"/>
        <w:ind w:left="720" w:hanging="720"/>
      </w:pPr>
      <w:r w:rsidRPr="00C757A9">
        <w:t>32.</w:t>
      </w:r>
      <w:r w:rsidRPr="00C757A9">
        <w:tab/>
        <w:t xml:space="preserve">Mehta, A., et al., </w:t>
      </w:r>
      <w:r w:rsidRPr="00C757A9">
        <w:rPr>
          <w:i/>
        </w:rPr>
        <w:t>What Patients and Partners Want in Interventions That Support Sexual Recovery After Prostate Cancer Treatment: An Exploratory Convergent Mixed Methods Study.</w:t>
      </w:r>
      <w:r w:rsidRPr="00C757A9">
        <w:t xml:space="preserve"> Sexual Medicine, 2019. </w:t>
      </w:r>
      <w:r w:rsidRPr="00C757A9">
        <w:rPr>
          <w:b/>
        </w:rPr>
        <w:t>7</w:t>
      </w:r>
      <w:r w:rsidRPr="00C757A9">
        <w:t>(2): p. 184-191.</w:t>
      </w:r>
    </w:p>
    <w:p w14:paraId="7238D0E4" w14:textId="77777777" w:rsidR="00C757A9" w:rsidRPr="00C757A9" w:rsidRDefault="00C757A9" w:rsidP="00C757A9">
      <w:pPr>
        <w:pStyle w:val="EndNoteBibliography"/>
        <w:spacing w:after="0"/>
        <w:ind w:left="720" w:hanging="720"/>
      </w:pPr>
      <w:r w:rsidRPr="00C757A9">
        <w:t>33.</w:t>
      </w:r>
      <w:r w:rsidRPr="00C757A9">
        <w:tab/>
        <w:t xml:space="preserve">Faris, A.E.R., D.K. Montague, and B.C. Gill, </w:t>
      </w:r>
      <w:r w:rsidRPr="00C757A9">
        <w:rPr>
          <w:i/>
        </w:rPr>
        <w:t>Perioperative Educational Interventions and Contemporary Sexual Function Outcomes of Radical Prostatectomy.</w:t>
      </w:r>
      <w:r w:rsidRPr="00C757A9">
        <w:t xml:space="preserve"> Sexual Medicine Reviews, 2019. </w:t>
      </w:r>
      <w:r w:rsidRPr="00C757A9">
        <w:rPr>
          <w:b/>
        </w:rPr>
        <w:t>7</w:t>
      </w:r>
      <w:r w:rsidRPr="00C757A9">
        <w:t>(2): p. 293-305.</w:t>
      </w:r>
    </w:p>
    <w:p w14:paraId="47B6B9B5" w14:textId="77777777" w:rsidR="00C757A9" w:rsidRPr="00C757A9" w:rsidRDefault="00C757A9" w:rsidP="00C757A9">
      <w:pPr>
        <w:pStyle w:val="EndNoteBibliography"/>
        <w:spacing w:after="0"/>
        <w:ind w:left="720" w:hanging="720"/>
      </w:pPr>
      <w:r w:rsidRPr="00C757A9">
        <w:t>34.</w:t>
      </w:r>
      <w:r w:rsidRPr="00C757A9">
        <w:tab/>
        <w:t xml:space="preserve">O'Connor, S.R., et al., </w:t>
      </w:r>
      <w:r w:rsidRPr="00C757A9">
        <w:rPr>
          <w:i/>
        </w:rPr>
        <w:t>Healthcare professional perceived barriers and facilitators to discussing sexual wellbeing with patients after diagnosis of chronic illness: A mixed-methods evidence synthesis.</w:t>
      </w:r>
      <w:r w:rsidRPr="00C757A9">
        <w:t xml:space="preserve"> Patient Educ Couns, 2019. </w:t>
      </w:r>
      <w:r w:rsidRPr="00C757A9">
        <w:rPr>
          <w:b/>
        </w:rPr>
        <w:t>102</w:t>
      </w:r>
      <w:r w:rsidRPr="00C757A9">
        <w:t>(5): p. 850-863.</w:t>
      </w:r>
    </w:p>
    <w:p w14:paraId="7256C79E" w14:textId="77777777" w:rsidR="00C757A9" w:rsidRPr="00C757A9" w:rsidRDefault="00C757A9" w:rsidP="00C757A9">
      <w:pPr>
        <w:pStyle w:val="EndNoteBibliography"/>
        <w:spacing w:after="0"/>
        <w:ind w:left="720" w:hanging="720"/>
      </w:pPr>
      <w:r w:rsidRPr="00C757A9">
        <w:t>35.</w:t>
      </w:r>
      <w:r w:rsidRPr="00C757A9">
        <w:tab/>
        <w:t xml:space="preserve">Forbat, L., et al., </w:t>
      </w:r>
      <w:r w:rsidRPr="00C757A9">
        <w:rPr>
          <w:i/>
        </w:rPr>
        <w:t>Discussing the sexual consequences of treatment in radiotherapy and urology consultations with couples affected by prostate cancer.</w:t>
      </w:r>
      <w:r w:rsidRPr="00C757A9">
        <w:t xml:space="preserve"> BJU international, 2012. </w:t>
      </w:r>
      <w:r w:rsidRPr="00C757A9">
        <w:rPr>
          <w:b/>
        </w:rPr>
        <w:t>109</w:t>
      </w:r>
      <w:r w:rsidRPr="00C757A9">
        <w:t>(1): p. 98-103.</w:t>
      </w:r>
    </w:p>
    <w:p w14:paraId="5BCCFD82" w14:textId="77777777" w:rsidR="00C757A9" w:rsidRPr="00C757A9" w:rsidRDefault="00C757A9" w:rsidP="00C757A9">
      <w:pPr>
        <w:pStyle w:val="EndNoteBibliography"/>
        <w:ind w:left="720" w:hanging="720"/>
      </w:pPr>
      <w:r w:rsidRPr="00C757A9">
        <w:t>36.</w:t>
      </w:r>
      <w:r w:rsidRPr="00C757A9">
        <w:tab/>
        <w:t xml:space="preserve">O'Brien, R., et al., </w:t>
      </w:r>
      <w:r w:rsidRPr="00C757A9">
        <w:rPr>
          <w:i/>
        </w:rPr>
        <w:t>"I wish I'd told them": a qualitative study examining the unmet psychosexual needs of prostate cancer patients during follow-up after treatment.</w:t>
      </w:r>
      <w:r w:rsidRPr="00C757A9">
        <w:t xml:space="preserve"> Patient Educ Couns, 2011. </w:t>
      </w:r>
      <w:r w:rsidRPr="00C757A9">
        <w:rPr>
          <w:b/>
        </w:rPr>
        <w:t>84</w:t>
      </w:r>
      <w:r w:rsidRPr="00C757A9">
        <w:t>(2): p. 200-7.</w:t>
      </w:r>
    </w:p>
    <w:p w14:paraId="31603A9A" w14:textId="38602735" w:rsidR="00B36950" w:rsidRDefault="00AF5C75" w:rsidP="009C424F">
      <w:pPr>
        <w:spacing w:line="480" w:lineRule="auto"/>
        <w:rPr>
          <w:rFonts w:ascii="Arial" w:hAnsi="Arial" w:cs="Arial"/>
        </w:rPr>
      </w:pPr>
      <w:r w:rsidRPr="00296A80">
        <w:rPr>
          <w:rFonts w:ascii="Arial" w:hAnsi="Arial" w:cs="Arial"/>
        </w:rPr>
        <w:fldChar w:fldCharType="end"/>
      </w:r>
    </w:p>
    <w:sectPr w:rsidR="00B36950" w:rsidSect="00D96F2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04CE02" w16cid:durableId="232EE00F"/>
  <w16cid:commentId w16cid:paraId="482D49CD" w16cid:durableId="232EE010"/>
  <w16cid:commentId w16cid:paraId="6DECD19A" w16cid:durableId="232EE011"/>
  <w16cid:commentId w16cid:paraId="326056D6" w16cid:durableId="232EE012"/>
  <w16cid:commentId w16cid:paraId="6031F341" w16cid:durableId="232EFC3D"/>
  <w16cid:commentId w16cid:paraId="7EA1FDB5" w16cid:durableId="232EE013"/>
  <w16cid:commentId w16cid:paraId="76FACFF8" w16cid:durableId="232EFCE6"/>
  <w16cid:commentId w16cid:paraId="53EE2ABD" w16cid:durableId="232EE014"/>
  <w16cid:commentId w16cid:paraId="409D8318" w16cid:durableId="232EFCDB"/>
  <w16cid:commentId w16cid:paraId="290E5844" w16cid:durableId="232F13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FBE1" w14:textId="77777777" w:rsidR="005029E8" w:rsidRDefault="005029E8" w:rsidP="00635FEF">
      <w:pPr>
        <w:spacing w:after="0" w:line="240" w:lineRule="auto"/>
      </w:pPr>
      <w:r>
        <w:separator/>
      </w:r>
    </w:p>
  </w:endnote>
  <w:endnote w:type="continuationSeparator" w:id="0">
    <w:p w14:paraId="5BFF6321" w14:textId="77777777" w:rsidR="005029E8" w:rsidRDefault="005029E8" w:rsidP="0063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calaLancetPro">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01E7A" w14:textId="77777777" w:rsidR="005029E8" w:rsidRDefault="005029E8" w:rsidP="00635FEF">
      <w:pPr>
        <w:spacing w:after="0" w:line="240" w:lineRule="auto"/>
      </w:pPr>
      <w:r>
        <w:separator/>
      </w:r>
    </w:p>
  </w:footnote>
  <w:footnote w:type="continuationSeparator" w:id="0">
    <w:p w14:paraId="4D028696" w14:textId="77777777" w:rsidR="005029E8" w:rsidRDefault="005029E8" w:rsidP="0063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781789"/>
      <w:docPartObj>
        <w:docPartGallery w:val="Page Numbers (Top of Page)"/>
        <w:docPartUnique/>
      </w:docPartObj>
    </w:sdtPr>
    <w:sdtEndPr>
      <w:rPr>
        <w:noProof/>
      </w:rPr>
    </w:sdtEndPr>
    <w:sdtContent>
      <w:p w14:paraId="140F8B05" w14:textId="67DC73AE" w:rsidR="00D75CCA" w:rsidRDefault="00D75CCA">
        <w:pPr>
          <w:pStyle w:val="Header"/>
          <w:jc w:val="right"/>
        </w:pPr>
        <w:r>
          <w:fldChar w:fldCharType="begin"/>
        </w:r>
        <w:r>
          <w:instrText xml:space="preserve"> PAGE   \* MERGEFORMAT </w:instrText>
        </w:r>
        <w:r>
          <w:fldChar w:fldCharType="separate"/>
        </w:r>
        <w:r w:rsidR="00D96F2D">
          <w:rPr>
            <w:noProof/>
          </w:rPr>
          <w:t>23</w:t>
        </w:r>
        <w:r>
          <w:rPr>
            <w:noProof/>
          </w:rPr>
          <w:fldChar w:fldCharType="end"/>
        </w:r>
      </w:p>
    </w:sdtContent>
  </w:sdt>
  <w:p w14:paraId="22E4804E" w14:textId="77777777" w:rsidR="00D75CCA" w:rsidRDefault="00D75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A4A"/>
    <w:multiLevelType w:val="hybridMultilevel"/>
    <w:tmpl w:val="96AE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3FAB"/>
    <w:multiLevelType w:val="hybridMultilevel"/>
    <w:tmpl w:val="1A1AD8DE"/>
    <w:lvl w:ilvl="0" w:tplc="F4E0EE9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026E7A"/>
    <w:multiLevelType w:val="hybridMultilevel"/>
    <w:tmpl w:val="0BCE4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15D62"/>
    <w:multiLevelType w:val="hybridMultilevel"/>
    <w:tmpl w:val="E20A51D2"/>
    <w:lvl w:ilvl="0" w:tplc="5DE802C0">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82D76"/>
    <w:multiLevelType w:val="hybridMultilevel"/>
    <w:tmpl w:val="D1309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1598C"/>
    <w:multiLevelType w:val="hybridMultilevel"/>
    <w:tmpl w:val="0E0AE5F8"/>
    <w:lvl w:ilvl="0" w:tplc="97A06DCE">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6293F"/>
    <w:multiLevelType w:val="hybridMultilevel"/>
    <w:tmpl w:val="78363926"/>
    <w:lvl w:ilvl="0" w:tplc="E61A1532">
      <w:start w:val="3"/>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260D9"/>
    <w:multiLevelType w:val="hybridMultilevel"/>
    <w:tmpl w:val="0BCE4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A55F6"/>
    <w:multiLevelType w:val="hybridMultilevel"/>
    <w:tmpl w:val="68842F0E"/>
    <w:lvl w:ilvl="0" w:tplc="A24E0AD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EA7AEE"/>
    <w:multiLevelType w:val="hybridMultilevel"/>
    <w:tmpl w:val="82C2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A1B57"/>
    <w:multiLevelType w:val="hybridMultilevel"/>
    <w:tmpl w:val="3B5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A0C69"/>
    <w:multiLevelType w:val="multilevel"/>
    <w:tmpl w:val="9F0C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4641E"/>
    <w:multiLevelType w:val="hybridMultilevel"/>
    <w:tmpl w:val="50D2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60EF5"/>
    <w:multiLevelType w:val="hybridMultilevel"/>
    <w:tmpl w:val="0D92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74E84"/>
    <w:multiLevelType w:val="hybridMultilevel"/>
    <w:tmpl w:val="27344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882232"/>
    <w:multiLevelType w:val="hybridMultilevel"/>
    <w:tmpl w:val="B0FEA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A01CE2"/>
    <w:multiLevelType w:val="hybridMultilevel"/>
    <w:tmpl w:val="0EC4DA28"/>
    <w:lvl w:ilvl="0" w:tplc="94AE3C20">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23684"/>
    <w:multiLevelType w:val="hybridMultilevel"/>
    <w:tmpl w:val="23305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EB317D"/>
    <w:multiLevelType w:val="hybridMultilevel"/>
    <w:tmpl w:val="669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86DE4"/>
    <w:multiLevelType w:val="hybridMultilevel"/>
    <w:tmpl w:val="99C4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4E108B"/>
    <w:multiLevelType w:val="hybridMultilevel"/>
    <w:tmpl w:val="8B78F9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2"/>
  </w:num>
  <w:num w:numId="4">
    <w:abstractNumId w:val="4"/>
  </w:num>
  <w:num w:numId="5">
    <w:abstractNumId w:val="14"/>
  </w:num>
  <w:num w:numId="6">
    <w:abstractNumId w:val="7"/>
  </w:num>
  <w:num w:numId="7">
    <w:abstractNumId w:val="17"/>
  </w:num>
  <w:num w:numId="8">
    <w:abstractNumId w:val="15"/>
  </w:num>
  <w:num w:numId="9">
    <w:abstractNumId w:val="8"/>
  </w:num>
  <w:num w:numId="10">
    <w:abstractNumId w:val="16"/>
  </w:num>
  <w:num w:numId="11">
    <w:abstractNumId w:val="3"/>
  </w:num>
  <w:num w:numId="12">
    <w:abstractNumId w:val="5"/>
  </w:num>
  <w:num w:numId="13">
    <w:abstractNumId w:val="1"/>
  </w:num>
  <w:num w:numId="14">
    <w:abstractNumId w:val="6"/>
  </w:num>
  <w:num w:numId="15">
    <w:abstractNumId w:val="20"/>
  </w:num>
  <w:num w:numId="16">
    <w:abstractNumId w:val="18"/>
  </w:num>
  <w:num w:numId="17">
    <w:abstractNumId w:val="10"/>
  </w:num>
  <w:num w:numId="18">
    <w:abstractNumId w:val="9"/>
  </w:num>
  <w:num w:numId="19">
    <w:abstractNumId w:val="0"/>
  </w:num>
  <w:num w:numId="20">
    <w:abstractNumId w:val="1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a Watson">
    <w15:presenceInfo w15:providerId="None" w15:userId="Eila Wat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2avarvjd0zprep5s2pvpdctxatd9swsxpz&quot;&gt;References (2)&lt;record-ids&gt;&lt;item&gt;168&lt;/item&gt;&lt;item&gt;169&lt;/item&gt;&lt;item&gt;170&lt;/item&gt;&lt;item&gt;171&lt;/item&gt;&lt;item&gt;172&lt;/item&gt;&lt;item&gt;177&lt;/item&gt;&lt;/record-ids&gt;&lt;/item&gt;&lt;/Libraries&gt;"/>
  </w:docVars>
  <w:rsids>
    <w:rsidRoot w:val="004A1A58"/>
    <w:rsid w:val="00003677"/>
    <w:rsid w:val="0000485B"/>
    <w:rsid w:val="00007CFE"/>
    <w:rsid w:val="000120E3"/>
    <w:rsid w:val="0002563B"/>
    <w:rsid w:val="00031F4B"/>
    <w:rsid w:val="0003414D"/>
    <w:rsid w:val="00034870"/>
    <w:rsid w:val="0003732A"/>
    <w:rsid w:val="000418C1"/>
    <w:rsid w:val="00041A00"/>
    <w:rsid w:val="0005163F"/>
    <w:rsid w:val="00061994"/>
    <w:rsid w:val="00067D02"/>
    <w:rsid w:val="00072336"/>
    <w:rsid w:val="00072B07"/>
    <w:rsid w:val="00074C9C"/>
    <w:rsid w:val="000754D4"/>
    <w:rsid w:val="00075AE1"/>
    <w:rsid w:val="00075D89"/>
    <w:rsid w:val="00080043"/>
    <w:rsid w:val="000814D1"/>
    <w:rsid w:val="000823AB"/>
    <w:rsid w:val="000840DA"/>
    <w:rsid w:val="0009347F"/>
    <w:rsid w:val="00095795"/>
    <w:rsid w:val="000A135D"/>
    <w:rsid w:val="000A1AD2"/>
    <w:rsid w:val="000A5AE5"/>
    <w:rsid w:val="000A5BDB"/>
    <w:rsid w:val="000A699F"/>
    <w:rsid w:val="000B1B7C"/>
    <w:rsid w:val="000B41C6"/>
    <w:rsid w:val="000B4FBC"/>
    <w:rsid w:val="000B762A"/>
    <w:rsid w:val="000C4270"/>
    <w:rsid w:val="000C5C76"/>
    <w:rsid w:val="000C6B75"/>
    <w:rsid w:val="000C71C8"/>
    <w:rsid w:val="000C740A"/>
    <w:rsid w:val="000D0351"/>
    <w:rsid w:val="000D14D1"/>
    <w:rsid w:val="000D6477"/>
    <w:rsid w:val="000E5A7A"/>
    <w:rsid w:val="000F69CC"/>
    <w:rsid w:val="0010109F"/>
    <w:rsid w:val="001017C5"/>
    <w:rsid w:val="00104CB0"/>
    <w:rsid w:val="0010723D"/>
    <w:rsid w:val="00107F68"/>
    <w:rsid w:val="00112709"/>
    <w:rsid w:val="00112D65"/>
    <w:rsid w:val="00123BEF"/>
    <w:rsid w:val="00126075"/>
    <w:rsid w:val="0013044C"/>
    <w:rsid w:val="0013080A"/>
    <w:rsid w:val="00134506"/>
    <w:rsid w:val="00134A26"/>
    <w:rsid w:val="00135DC9"/>
    <w:rsid w:val="001367C1"/>
    <w:rsid w:val="00136DD6"/>
    <w:rsid w:val="001477DB"/>
    <w:rsid w:val="00151DE5"/>
    <w:rsid w:val="00154C62"/>
    <w:rsid w:val="00155E0A"/>
    <w:rsid w:val="00156B7E"/>
    <w:rsid w:val="00163417"/>
    <w:rsid w:val="00164981"/>
    <w:rsid w:val="0016639D"/>
    <w:rsid w:val="00166CF0"/>
    <w:rsid w:val="00173123"/>
    <w:rsid w:val="001738E9"/>
    <w:rsid w:val="00175678"/>
    <w:rsid w:val="00185123"/>
    <w:rsid w:val="00186640"/>
    <w:rsid w:val="001923AD"/>
    <w:rsid w:val="00194EBE"/>
    <w:rsid w:val="001A035A"/>
    <w:rsid w:val="001B7DD1"/>
    <w:rsid w:val="001C7544"/>
    <w:rsid w:val="001D4205"/>
    <w:rsid w:val="001D7849"/>
    <w:rsid w:val="001E0CA3"/>
    <w:rsid w:val="001E6610"/>
    <w:rsid w:val="001E782A"/>
    <w:rsid w:val="001F27F2"/>
    <w:rsid w:val="001F2E7F"/>
    <w:rsid w:val="001F3F0B"/>
    <w:rsid w:val="001F58A4"/>
    <w:rsid w:val="001F6E74"/>
    <w:rsid w:val="002006DB"/>
    <w:rsid w:val="002011DC"/>
    <w:rsid w:val="00202AA2"/>
    <w:rsid w:val="0020436F"/>
    <w:rsid w:val="00207C18"/>
    <w:rsid w:val="002127AA"/>
    <w:rsid w:val="00217617"/>
    <w:rsid w:val="00217E62"/>
    <w:rsid w:val="002225D3"/>
    <w:rsid w:val="00224D78"/>
    <w:rsid w:val="00224E1F"/>
    <w:rsid w:val="00226355"/>
    <w:rsid w:val="00236D85"/>
    <w:rsid w:val="00242FE6"/>
    <w:rsid w:val="00245836"/>
    <w:rsid w:val="00247152"/>
    <w:rsid w:val="00257DBA"/>
    <w:rsid w:val="002606C7"/>
    <w:rsid w:val="002648C3"/>
    <w:rsid w:val="002656DD"/>
    <w:rsid w:val="002660F4"/>
    <w:rsid w:val="002670B6"/>
    <w:rsid w:val="00270834"/>
    <w:rsid w:val="00272652"/>
    <w:rsid w:val="002755C1"/>
    <w:rsid w:val="002763AC"/>
    <w:rsid w:val="00277C8D"/>
    <w:rsid w:val="00280C44"/>
    <w:rsid w:val="002813D7"/>
    <w:rsid w:val="0028156F"/>
    <w:rsid w:val="00284C7F"/>
    <w:rsid w:val="0028537E"/>
    <w:rsid w:val="00285C82"/>
    <w:rsid w:val="00287747"/>
    <w:rsid w:val="00292A76"/>
    <w:rsid w:val="00292E8C"/>
    <w:rsid w:val="0029467E"/>
    <w:rsid w:val="00296A80"/>
    <w:rsid w:val="002A08C1"/>
    <w:rsid w:val="002A72E4"/>
    <w:rsid w:val="002B137A"/>
    <w:rsid w:val="002B16C4"/>
    <w:rsid w:val="002B176A"/>
    <w:rsid w:val="002B227D"/>
    <w:rsid w:val="002B51E2"/>
    <w:rsid w:val="002C0824"/>
    <w:rsid w:val="002C4227"/>
    <w:rsid w:val="002C4B51"/>
    <w:rsid w:val="002C7C15"/>
    <w:rsid w:val="002D2767"/>
    <w:rsid w:val="002D3DCB"/>
    <w:rsid w:val="002D70EF"/>
    <w:rsid w:val="002E11EE"/>
    <w:rsid w:val="002E289E"/>
    <w:rsid w:val="002E30AC"/>
    <w:rsid w:val="002E315A"/>
    <w:rsid w:val="002E3E34"/>
    <w:rsid w:val="002F24BB"/>
    <w:rsid w:val="002F34B9"/>
    <w:rsid w:val="002F4F6F"/>
    <w:rsid w:val="00301797"/>
    <w:rsid w:val="00303164"/>
    <w:rsid w:val="00303CDE"/>
    <w:rsid w:val="00305D32"/>
    <w:rsid w:val="00305ED8"/>
    <w:rsid w:val="00310406"/>
    <w:rsid w:val="00312D2A"/>
    <w:rsid w:val="00317277"/>
    <w:rsid w:val="00320C76"/>
    <w:rsid w:val="00323127"/>
    <w:rsid w:val="00323FCF"/>
    <w:rsid w:val="00327B4C"/>
    <w:rsid w:val="00330827"/>
    <w:rsid w:val="00330F46"/>
    <w:rsid w:val="0033177C"/>
    <w:rsid w:val="003353B2"/>
    <w:rsid w:val="0033623D"/>
    <w:rsid w:val="00344A95"/>
    <w:rsid w:val="00345CA3"/>
    <w:rsid w:val="0034639C"/>
    <w:rsid w:val="00351A12"/>
    <w:rsid w:val="003542B1"/>
    <w:rsid w:val="00355BED"/>
    <w:rsid w:val="00356247"/>
    <w:rsid w:val="003642A6"/>
    <w:rsid w:val="0038049D"/>
    <w:rsid w:val="00381ECA"/>
    <w:rsid w:val="00392A4E"/>
    <w:rsid w:val="003A10E5"/>
    <w:rsid w:val="003A1F2F"/>
    <w:rsid w:val="003B1294"/>
    <w:rsid w:val="003B52BC"/>
    <w:rsid w:val="003C70D1"/>
    <w:rsid w:val="003C710B"/>
    <w:rsid w:val="003D5E36"/>
    <w:rsid w:val="003E06CA"/>
    <w:rsid w:val="003E0D24"/>
    <w:rsid w:val="003E0DC3"/>
    <w:rsid w:val="003E26E0"/>
    <w:rsid w:val="003E3059"/>
    <w:rsid w:val="003F2AF2"/>
    <w:rsid w:val="003F48BE"/>
    <w:rsid w:val="003F556D"/>
    <w:rsid w:val="003F6787"/>
    <w:rsid w:val="004024D0"/>
    <w:rsid w:val="00402577"/>
    <w:rsid w:val="00403DDC"/>
    <w:rsid w:val="00404FF6"/>
    <w:rsid w:val="00406ADE"/>
    <w:rsid w:val="0041069B"/>
    <w:rsid w:val="00412511"/>
    <w:rsid w:val="00415EAE"/>
    <w:rsid w:val="00416495"/>
    <w:rsid w:val="004241B1"/>
    <w:rsid w:val="004275C3"/>
    <w:rsid w:val="00432CC3"/>
    <w:rsid w:val="00435A6C"/>
    <w:rsid w:val="0043784C"/>
    <w:rsid w:val="004419FA"/>
    <w:rsid w:val="0044209D"/>
    <w:rsid w:val="0044406F"/>
    <w:rsid w:val="00446506"/>
    <w:rsid w:val="00447208"/>
    <w:rsid w:val="00447E53"/>
    <w:rsid w:val="0045158E"/>
    <w:rsid w:val="004538BA"/>
    <w:rsid w:val="00454C8B"/>
    <w:rsid w:val="004561BD"/>
    <w:rsid w:val="00457703"/>
    <w:rsid w:val="0046024D"/>
    <w:rsid w:val="004602B1"/>
    <w:rsid w:val="00464DD6"/>
    <w:rsid w:val="00465C47"/>
    <w:rsid w:val="00466E08"/>
    <w:rsid w:val="00467FE3"/>
    <w:rsid w:val="0047016F"/>
    <w:rsid w:val="00476668"/>
    <w:rsid w:val="00481639"/>
    <w:rsid w:val="00483572"/>
    <w:rsid w:val="00485DF9"/>
    <w:rsid w:val="0049127E"/>
    <w:rsid w:val="00491871"/>
    <w:rsid w:val="00491E1D"/>
    <w:rsid w:val="00495941"/>
    <w:rsid w:val="004978C9"/>
    <w:rsid w:val="004A1A58"/>
    <w:rsid w:val="004A4140"/>
    <w:rsid w:val="004A4C19"/>
    <w:rsid w:val="004A5442"/>
    <w:rsid w:val="004A5DFE"/>
    <w:rsid w:val="004B3289"/>
    <w:rsid w:val="004B338C"/>
    <w:rsid w:val="004B3B00"/>
    <w:rsid w:val="004B587B"/>
    <w:rsid w:val="004B5AA3"/>
    <w:rsid w:val="004B60FA"/>
    <w:rsid w:val="004B63F7"/>
    <w:rsid w:val="004B641A"/>
    <w:rsid w:val="004B642D"/>
    <w:rsid w:val="004C22B6"/>
    <w:rsid w:val="004C2F20"/>
    <w:rsid w:val="004C32A7"/>
    <w:rsid w:val="004C33F0"/>
    <w:rsid w:val="004C3D5A"/>
    <w:rsid w:val="004C660C"/>
    <w:rsid w:val="004D2D42"/>
    <w:rsid w:val="004D4ED4"/>
    <w:rsid w:val="004E04F3"/>
    <w:rsid w:val="004E1EC3"/>
    <w:rsid w:val="004E6FC1"/>
    <w:rsid w:val="004E7997"/>
    <w:rsid w:val="004F0258"/>
    <w:rsid w:val="004F04D5"/>
    <w:rsid w:val="004F1045"/>
    <w:rsid w:val="004F1453"/>
    <w:rsid w:val="004F4047"/>
    <w:rsid w:val="004F7A1D"/>
    <w:rsid w:val="00502544"/>
    <w:rsid w:val="005029E8"/>
    <w:rsid w:val="005033E0"/>
    <w:rsid w:val="00506CAC"/>
    <w:rsid w:val="0051220A"/>
    <w:rsid w:val="00514511"/>
    <w:rsid w:val="00522F3C"/>
    <w:rsid w:val="0052793B"/>
    <w:rsid w:val="00527F48"/>
    <w:rsid w:val="00532B46"/>
    <w:rsid w:val="00533ACE"/>
    <w:rsid w:val="00537B4B"/>
    <w:rsid w:val="005472D8"/>
    <w:rsid w:val="00552E0C"/>
    <w:rsid w:val="00556B14"/>
    <w:rsid w:val="00560BCF"/>
    <w:rsid w:val="00572F83"/>
    <w:rsid w:val="00573337"/>
    <w:rsid w:val="005746B3"/>
    <w:rsid w:val="00575E70"/>
    <w:rsid w:val="005768B9"/>
    <w:rsid w:val="00577F4E"/>
    <w:rsid w:val="0058040A"/>
    <w:rsid w:val="00583367"/>
    <w:rsid w:val="00584378"/>
    <w:rsid w:val="00586685"/>
    <w:rsid w:val="00595590"/>
    <w:rsid w:val="005958F2"/>
    <w:rsid w:val="0059762A"/>
    <w:rsid w:val="005A20EC"/>
    <w:rsid w:val="005A4163"/>
    <w:rsid w:val="005A495A"/>
    <w:rsid w:val="005B1845"/>
    <w:rsid w:val="005C0A73"/>
    <w:rsid w:val="005C10A3"/>
    <w:rsid w:val="005C634D"/>
    <w:rsid w:val="005D03AC"/>
    <w:rsid w:val="005D1044"/>
    <w:rsid w:val="005D76E7"/>
    <w:rsid w:val="005E233D"/>
    <w:rsid w:val="005E388E"/>
    <w:rsid w:val="005E438F"/>
    <w:rsid w:val="005E6FDC"/>
    <w:rsid w:val="005F6C25"/>
    <w:rsid w:val="006006D1"/>
    <w:rsid w:val="0060098D"/>
    <w:rsid w:val="00601BDC"/>
    <w:rsid w:val="006032E5"/>
    <w:rsid w:val="0060748C"/>
    <w:rsid w:val="00612882"/>
    <w:rsid w:val="00612EA5"/>
    <w:rsid w:val="0061436E"/>
    <w:rsid w:val="0061506E"/>
    <w:rsid w:val="006179C1"/>
    <w:rsid w:val="00622E16"/>
    <w:rsid w:val="00622E72"/>
    <w:rsid w:val="00623E1C"/>
    <w:rsid w:val="00624D84"/>
    <w:rsid w:val="00626B93"/>
    <w:rsid w:val="00626D88"/>
    <w:rsid w:val="0063368B"/>
    <w:rsid w:val="00633C8E"/>
    <w:rsid w:val="00635FEF"/>
    <w:rsid w:val="006378F6"/>
    <w:rsid w:val="006409B5"/>
    <w:rsid w:val="00640FC1"/>
    <w:rsid w:val="00641134"/>
    <w:rsid w:val="00646089"/>
    <w:rsid w:val="0065218E"/>
    <w:rsid w:val="00653B5C"/>
    <w:rsid w:val="00654EA0"/>
    <w:rsid w:val="0065770F"/>
    <w:rsid w:val="00663363"/>
    <w:rsid w:val="00670E51"/>
    <w:rsid w:val="00673830"/>
    <w:rsid w:val="00674659"/>
    <w:rsid w:val="00682665"/>
    <w:rsid w:val="006936AD"/>
    <w:rsid w:val="00697B6F"/>
    <w:rsid w:val="006A0383"/>
    <w:rsid w:val="006B0525"/>
    <w:rsid w:val="006C2FFB"/>
    <w:rsid w:val="006C4022"/>
    <w:rsid w:val="006D0021"/>
    <w:rsid w:val="006D0AB2"/>
    <w:rsid w:val="006D3D9C"/>
    <w:rsid w:val="006D48C8"/>
    <w:rsid w:val="006D57ED"/>
    <w:rsid w:val="006D65C9"/>
    <w:rsid w:val="006D6889"/>
    <w:rsid w:val="006E073D"/>
    <w:rsid w:val="006E2131"/>
    <w:rsid w:val="006E5F82"/>
    <w:rsid w:val="006F1CA4"/>
    <w:rsid w:val="006F29CB"/>
    <w:rsid w:val="006F2B14"/>
    <w:rsid w:val="006F3E8B"/>
    <w:rsid w:val="006F7309"/>
    <w:rsid w:val="00700A77"/>
    <w:rsid w:val="007025BF"/>
    <w:rsid w:val="00703721"/>
    <w:rsid w:val="00703AF5"/>
    <w:rsid w:val="00705C85"/>
    <w:rsid w:val="00713BCE"/>
    <w:rsid w:val="00713C88"/>
    <w:rsid w:val="00717C95"/>
    <w:rsid w:val="00717ECE"/>
    <w:rsid w:val="00722057"/>
    <w:rsid w:val="007221F0"/>
    <w:rsid w:val="0073047B"/>
    <w:rsid w:val="00730BAE"/>
    <w:rsid w:val="007366AF"/>
    <w:rsid w:val="00741B32"/>
    <w:rsid w:val="00741F5F"/>
    <w:rsid w:val="00750791"/>
    <w:rsid w:val="00751715"/>
    <w:rsid w:val="007556BD"/>
    <w:rsid w:val="00757969"/>
    <w:rsid w:val="0076450C"/>
    <w:rsid w:val="00766F80"/>
    <w:rsid w:val="00776665"/>
    <w:rsid w:val="00777577"/>
    <w:rsid w:val="0078158B"/>
    <w:rsid w:val="00783ED5"/>
    <w:rsid w:val="00784CCA"/>
    <w:rsid w:val="00793722"/>
    <w:rsid w:val="00793C2D"/>
    <w:rsid w:val="007A359E"/>
    <w:rsid w:val="007A5CDA"/>
    <w:rsid w:val="007A68A3"/>
    <w:rsid w:val="007A7213"/>
    <w:rsid w:val="007B1D79"/>
    <w:rsid w:val="007B24F7"/>
    <w:rsid w:val="007C27DB"/>
    <w:rsid w:val="007C3DDE"/>
    <w:rsid w:val="007C4957"/>
    <w:rsid w:val="007C4FA9"/>
    <w:rsid w:val="007C5CA2"/>
    <w:rsid w:val="007C6835"/>
    <w:rsid w:val="007C7B50"/>
    <w:rsid w:val="007D2FD9"/>
    <w:rsid w:val="007D7B48"/>
    <w:rsid w:val="007E5606"/>
    <w:rsid w:val="007F0508"/>
    <w:rsid w:val="007F0D65"/>
    <w:rsid w:val="007F2A8D"/>
    <w:rsid w:val="007F424E"/>
    <w:rsid w:val="00807CEE"/>
    <w:rsid w:val="008103AE"/>
    <w:rsid w:val="00820350"/>
    <w:rsid w:val="00822246"/>
    <w:rsid w:val="00825BDE"/>
    <w:rsid w:val="00826AFE"/>
    <w:rsid w:val="008278E4"/>
    <w:rsid w:val="00836233"/>
    <w:rsid w:val="00836904"/>
    <w:rsid w:val="00837077"/>
    <w:rsid w:val="0083777D"/>
    <w:rsid w:val="00837B93"/>
    <w:rsid w:val="00840943"/>
    <w:rsid w:val="00845D15"/>
    <w:rsid w:val="008479F5"/>
    <w:rsid w:val="0085015A"/>
    <w:rsid w:val="0085108C"/>
    <w:rsid w:val="00854316"/>
    <w:rsid w:val="00856415"/>
    <w:rsid w:val="00870029"/>
    <w:rsid w:val="00870EAF"/>
    <w:rsid w:val="008746CA"/>
    <w:rsid w:val="00877B8B"/>
    <w:rsid w:val="00882452"/>
    <w:rsid w:val="00883B24"/>
    <w:rsid w:val="00883B25"/>
    <w:rsid w:val="0088731D"/>
    <w:rsid w:val="008926AC"/>
    <w:rsid w:val="0089315D"/>
    <w:rsid w:val="00894076"/>
    <w:rsid w:val="008A1744"/>
    <w:rsid w:val="008A77AD"/>
    <w:rsid w:val="008A7FB2"/>
    <w:rsid w:val="008B05EF"/>
    <w:rsid w:val="008B1732"/>
    <w:rsid w:val="008B2AF9"/>
    <w:rsid w:val="008B3363"/>
    <w:rsid w:val="008B7251"/>
    <w:rsid w:val="008C0CDD"/>
    <w:rsid w:val="008C5AB6"/>
    <w:rsid w:val="008D311F"/>
    <w:rsid w:val="008D406E"/>
    <w:rsid w:val="008D49F9"/>
    <w:rsid w:val="008D57FF"/>
    <w:rsid w:val="008E7DA6"/>
    <w:rsid w:val="008F0493"/>
    <w:rsid w:val="008F425F"/>
    <w:rsid w:val="009012DD"/>
    <w:rsid w:val="009033BB"/>
    <w:rsid w:val="0091518F"/>
    <w:rsid w:val="00915D5F"/>
    <w:rsid w:val="00917A47"/>
    <w:rsid w:val="00927656"/>
    <w:rsid w:val="0092782C"/>
    <w:rsid w:val="00930B70"/>
    <w:rsid w:val="009455A7"/>
    <w:rsid w:val="0094628C"/>
    <w:rsid w:val="00946D48"/>
    <w:rsid w:val="00947C3B"/>
    <w:rsid w:val="009505A0"/>
    <w:rsid w:val="00957A40"/>
    <w:rsid w:val="009604E0"/>
    <w:rsid w:val="00960821"/>
    <w:rsid w:val="009614FF"/>
    <w:rsid w:val="00966530"/>
    <w:rsid w:val="00967C42"/>
    <w:rsid w:val="009734B3"/>
    <w:rsid w:val="00980640"/>
    <w:rsid w:val="009832B4"/>
    <w:rsid w:val="009840B5"/>
    <w:rsid w:val="009873E4"/>
    <w:rsid w:val="009909C0"/>
    <w:rsid w:val="0099500E"/>
    <w:rsid w:val="00996E5E"/>
    <w:rsid w:val="009A55D6"/>
    <w:rsid w:val="009A60BC"/>
    <w:rsid w:val="009B14F6"/>
    <w:rsid w:val="009B2E93"/>
    <w:rsid w:val="009B5D6B"/>
    <w:rsid w:val="009B6405"/>
    <w:rsid w:val="009C424F"/>
    <w:rsid w:val="009C7047"/>
    <w:rsid w:val="009E062F"/>
    <w:rsid w:val="009E3B4C"/>
    <w:rsid w:val="009E6E0F"/>
    <w:rsid w:val="009F15D9"/>
    <w:rsid w:val="009F1ADB"/>
    <w:rsid w:val="009F394F"/>
    <w:rsid w:val="009F4678"/>
    <w:rsid w:val="009F496A"/>
    <w:rsid w:val="009F5771"/>
    <w:rsid w:val="00A00012"/>
    <w:rsid w:val="00A0525F"/>
    <w:rsid w:val="00A060B2"/>
    <w:rsid w:val="00A1030E"/>
    <w:rsid w:val="00A11724"/>
    <w:rsid w:val="00A12988"/>
    <w:rsid w:val="00A13A08"/>
    <w:rsid w:val="00A20703"/>
    <w:rsid w:val="00A23627"/>
    <w:rsid w:val="00A3005D"/>
    <w:rsid w:val="00A35C00"/>
    <w:rsid w:val="00A41F2F"/>
    <w:rsid w:val="00A43DEB"/>
    <w:rsid w:val="00A47C20"/>
    <w:rsid w:val="00A47D27"/>
    <w:rsid w:val="00A5094C"/>
    <w:rsid w:val="00A52F9A"/>
    <w:rsid w:val="00A54EF3"/>
    <w:rsid w:val="00A55517"/>
    <w:rsid w:val="00A5650B"/>
    <w:rsid w:val="00A623FA"/>
    <w:rsid w:val="00A66904"/>
    <w:rsid w:val="00A66FE3"/>
    <w:rsid w:val="00A7024B"/>
    <w:rsid w:val="00A7030E"/>
    <w:rsid w:val="00A731E3"/>
    <w:rsid w:val="00A74771"/>
    <w:rsid w:val="00A81CF9"/>
    <w:rsid w:val="00A95E74"/>
    <w:rsid w:val="00A96D95"/>
    <w:rsid w:val="00A97038"/>
    <w:rsid w:val="00A97C74"/>
    <w:rsid w:val="00AA6C87"/>
    <w:rsid w:val="00AB10B4"/>
    <w:rsid w:val="00AB22BD"/>
    <w:rsid w:val="00AB63C0"/>
    <w:rsid w:val="00AB76DB"/>
    <w:rsid w:val="00AC0058"/>
    <w:rsid w:val="00AC1F6C"/>
    <w:rsid w:val="00AD0865"/>
    <w:rsid w:val="00AD2748"/>
    <w:rsid w:val="00AD3ECE"/>
    <w:rsid w:val="00AD4ED7"/>
    <w:rsid w:val="00AE4690"/>
    <w:rsid w:val="00AE4982"/>
    <w:rsid w:val="00AE668F"/>
    <w:rsid w:val="00AE6DAA"/>
    <w:rsid w:val="00AF1A08"/>
    <w:rsid w:val="00AF4274"/>
    <w:rsid w:val="00AF5C75"/>
    <w:rsid w:val="00B02F4D"/>
    <w:rsid w:val="00B05E79"/>
    <w:rsid w:val="00B158B8"/>
    <w:rsid w:val="00B21AB9"/>
    <w:rsid w:val="00B32D38"/>
    <w:rsid w:val="00B342D8"/>
    <w:rsid w:val="00B36950"/>
    <w:rsid w:val="00B451A8"/>
    <w:rsid w:val="00B46E91"/>
    <w:rsid w:val="00B5063F"/>
    <w:rsid w:val="00B51617"/>
    <w:rsid w:val="00B64670"/>
    <w:rsid w:val="00B64CF9"/>
    <w:rsid w:val="00B707E4"/>
    <w:rsid w:val="00B71113"/>
    <w:rsid w:val="00B738E5"/>
    <w:rsid w:val="00B81555"/>
    <w:rsid w:val="00B81A80"/>
    <w:rsid w:val="00B8442D"/>
    <w:rsid w:val="00B91382"/>
    <w:rsid w:val="00B96BC2"/>
    <w:rsid w:val="00BB2728"/>
    <w:rsid w:val="00BB6D71"/>
    <w:rsid w:val="00BC2D1F"/>
    <w:rsid w:val="00BD0FD3"/>
    <w:rsid w:val="00BD2F99"/>
    <w:rsid w:val="00BD5A2F"/>
    <w:rsid w:val="00BE1E09"/>
    <w:rsid w:val="00BE51B5"/>
    <w:rsid w:val="00BE58A7"/>
    <w:rsid w:val="00BF1311"/>
    <w:rsid w:val="00BF2826"/>
    <w:rsid w:val="00BF5F68"/>
    <w:rsid w:val="00C16623"/>
    <w:rsid w:val="00C20320"/>
    <w:rsid w:val="00C21274"/>
    <w:rsid w:val="00C30F6C"/>
    <w:rsid w:val="00C348A7"/>
    <w:rsid w:val="00C36036"/>
    <w:rsid w:val="00C360AA"/>
    <w:rsid w:val="00C363C4"/>
    <w:rsid w:val="00C3790A"/>
    <w:rsid w:val="00C41E68"/>
    <w:rsid w:val="00C46807"/>
    <w:rsid w:val="00C4725B"/>
    <w:rsid w:val="00C505EE"/>
    <w:rsid w:val="00C54762"/>
    <w:rsid w:val="00C54D45"/>
    <w:rsid w:val="00C577A0"/>
    <w:rsid w:val="00C57FE3"/>
    <w:rsid w:val="00C60AB5"/>
    <w:rsid w:val="00C60B6D"/>
    <w:rsid w:val="00C61216"/>
    <w:rsid w:val="00C61277"/>
    <w:rsid w:val="00C61A1E"/>
    <w:rsid w:val="00C624D3"/>
    <w:rsid w:val="00C62BB5"/>
    <w:rsid w:val="00C70CD6"/>
    <w:rsid w:val="00C72249"/>
    <w:rsid w:val="00C757A9"/>
    <w:rsid w:val="00C8022B"/>
    <w:rsid w:val="00C8249B"/>
    <w:rsid w:val="00C82CC9"/>
    <w:rsid w:val="00C836F1"/>
    <w:rsid w:val="00C90A7E"/>
    <w:rsid w:val="00C94E04"/>
    <w:rsid w:val="00C97173"/>
    <w:rsid w:val="00C97C09"/>
    <w:rsid w:val="00CA108E"/>
    <w:rsid w:val="00CA2908"/>
    <w:rsid w:val="00CA414C"/>
    <w:rsid w:val="00CA4525"/>
    <w:rsid w:val="00CA4FCE"/>
    <w:rsid w:val="00CA5967"/>
    <w:rsid w:val="00CB1E78"/>
    <w:rsid w:val="00CB41C1"/>
    <w:rsid w:val="00CB6936"/>
    <w:rsid w:val="00CC1BB7"/>
    <w:rsid w:val="00CC3338"/>
    <w:rsid w:val="00CC7AB1"/>
    <w:rsid w:val="00CD2BD1"/>
    <w:rsid w:val="00CD7D5A"/>
    <w:rsid w:val="00CE0A4C"/>
    <w:rsid w:val="00CE2438"/>
    <w:rsid w:val="00CE2AED"/>
    <w:rsid w:val="00CE3224"/>
    <w:rsid w:val="00CE4B99"/>
    <w:rsid w:val="00CE63FE"/>
    <w:rsid w:val="00CF0238"/>
    <w:rsid w:val="00CF2BC8"/>
    <w:rsid w:val="00CF336C"/>
    <w:rsid w:val="00D04AC0"/>
    <w:rsid w:val="00D061E3"/>
    <w:rsid w:val="00D06530"/>
    <w:rsid w:val="00D15518"/>
    <w:rsid w:val="00D15BB6"/>
    <w:rsid w:val="00D16D2C"/>
    <w:rsid w:val="00D23265"/>
    <w:rsid w:val="00D31EC7"/>
    <w:rsid w:val="00D328D3"/>
    <w:rsid w:val="00D32C69"/>
    <w:rsid w:val="00D32CAB"/>
    <w:rsid w:val="00D32E6F"/>
    <w:rsid w:val="00D34385"/>
    <w:rsid w:val="00D50FED"/>
    <w:rsid w:val="00D53B0F"/>
    <w:rsid w:val="00D548DB"/>
    <w:rsid w:val="00D725CC"/>
    <w:rsid w:val="00D740E3"/>
    <w:rsid w:val="00D74F6B"/>
    <w:rsid w:val="00D75CCA"/>
    <w:rsid w:val="00D90924"/>
    <w:rsid w:val="00D95DE0"/>
    <w:rsid w:val="00D96F2D"/>
    <w:rsid w:val="00DA66E9"/>
    <w:rsid w:val="00DA7403"/>
    <w:rsid w:val="00DA76AC"/>
    <w:rsid w:val="00DB2E08"/>
    <w:rsid w:val="00DB2E9D"/>
    <w:rsid w:val="00DB4DFF"/>
    <w:rsid w:val="00DB69DD"/>
    <w:rsid w:val="00DC3654"/>
    <w:rsid w:val="00DC4AC3"/>
    <w:rsid w:val="00DC5CF2"/>
    <w:rsid w:val="00DD0A3C"/>
    <w:rsid w:val="00DD6F35"/>
    <w:rsid w:val="00DD7CFF"/>
    <w:rsid w:val="00DF36C9"/>
    <w:rsid w:val="00DF553B"/>
    <w:rsid w:val="00DF58A1"/>
    <w:rsid w:val="00DF60B7"/>
    <w:rsid w:val="00DF636F"/>
    <w:rsid w:val="00DF6CAF"/>
    <w:rsid w:val="00E0375A"/>
    <w:rsid w:val="00E10C78"/>
    <w:rsid w:val="00E1207C"/>
    <w:rsid w:val="00E12B03"/>
    <w:rsid w:val="00E13C17"/>
    <w:rsid w:val="00E13E0E"/>
    <w:rsid w:val="00E166B5"/>
    <w:rsid w:val="00E20B00"/>
    <w:rsid w:val="00E20DFB"/>
    <w:rsid w:val="00E233D7"/>
    <w:rsid w:val="00E25DEC"/>
    <w:rsid w:val="00E2686E"/>
    <w:rsid w:val="00E34EE5"/>
    <w:rsid w:val="00E412CB"/>
    <w:rsid w:val="00E478C4"/>
    <w:rsid w:val="00E502A2"/>
    <w:rsid w:val="00E53260"/>
    <w:rsid w:val="00E53BE7"/>
    <w:rsid w:val="00E53C7E"/>
    <w:rsid w:val="00E56256"/>
    <w:rsid w:val="00E60250"/>
    <w:rsid w:val="00E738FA"/>
    <w:rsid w:val="00E73DD5"/>
    <w:rsid w:val="00E744E0"/>
    <w:rsid w:val="00E804F0"/>
    <w:rsid w:val="00E82055"/>
    <w:rsid w:val="00E84087"/>
    <w:rsid w:val="00E91D66"/>
    <w:rsid w:val="00E93C5B"/>
    <w:rsid w:val="00E96372"/>
    <w:rsid w:val="00E97F26"/>
    <w:rsid w:val="00EA0A0E"/>
    <w:rsid w:val="00EA0DD5"/>
    <w:rsid w:val="00EA4C93"/>
    <w:rsid w:val="00EA5116"/>
    <w:rsid w:val="00EA51F0"/>
    <w:rsid w:val="00EA5EDF"/>
    <w:rsid w:val="00EA67B8"/>
    <w:rsid w:val="00EB1BFF"/>
    <w:rsid w:val="00EB29CA"/>
    <w:rsid w:val="00EB3285"/>
    <w:rsid w:val="00EB7D94"/>
    <w:rsid w:val="00EC1DC3"/>
    <w:rsid w:val="00EC421B"/>
    <w:rsid w:val="00EC68E5"/>
    <w:rsid w:val="00ED1614"/>
    <w:rsid w:val="00ED258C"/>
    <w:rsid w:val="00EE1040"/>
    <w:rsid w:val="00EE16E3"/>
    <w:rsid w:val="00EE1A57"/>
    <w:rsid w:val="00EE566B"/>
    <w:rsid w:val="00EF58BE"/>
    <w:rsid w:val="00EF620D"/>
    <w:rsid w:val="00F04B0C"/>
    <w:rsid w:val="00F04C26"/>
    <w:rsid w:val="00F0548F"/>
    <w:rsid w:val="00F055C0"/>
    <w:rsid w:val="00F05C17"/>
    <w:rsid w:val="00F1075D"/>
    <w:rsid w:val="00F1098A"/>
    <w:rsid w:val="00F1638B"/>
    <w:rsid w:val="00F16BEE"/>
    <w:rsid w:val="00F25F26"/>
    <w:rsid w:val="00F27D24"/>
    <w:rsid w:val="00F305F7"/>
    <w:rsid w:val="00F30EA3"/>
    <w:rsid w:val="00F42A24"/>
    <w:rsid w:val="00F44F75"/>
    <w:rsid w:val="00F46A6A"/>
    <w:rsid w:val="00F536C7"/>
    <w:rsid w:val="00F54AFE"/>
    <w:rsid w:val="00F55283"/>
    <w:rsid w:val="00F560CA"/>
    <w:rsid w:val="00F616EF"/>
    <w:rsid w:val="00F62F8B"/>
    <w:rsid w:val="00F64D19"/>
    <w:rsid w:val="00F66762"/>
    <w:rsid w:val="00F75AF7"/>
    <w:rsid w:val="00F77E8A"/>
    <w:rsid w:val="00F90297"/>
    <w:rsid w:val="00F97ED4"/>
    <w:rsid w:val="00FB0354"/>
    <w:rsid w:val="00FB2A19"/>
    <w:rsid w:val="00FB377A"/>
    <w:rsid w:val="00FB6128"/>
    <w:rsid w:val="00FB61FA"/>
    <w:rsid w:val="00FC0848"/>
    <w:rsid w:val="00FC32D1"/>
    <w:rsid w:val="00FD1F53"/>
    <w:rsid w:val="00FD56BA"/>
    <w:rsid w:val="00FD6871"/>
    <w:rsid w:val="00FE28C9"/>
    <w:rsid w:val="00FE6B99"/>
    <w:rsid w:val="00FE6F58"/>
    <w:rsid w:val="00FF266A"/>
    <w:rsid w:val="00FF3B5D"/>
    <w:rsid w:val="17B436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0CA85"/>
  <w15:docId w15:val="{350A3AA1-1D7B-4690-887E-82DC84C6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5123"/>
    <w:pPr>
      <w:keepNext/>
      <w:keepLines/>
      <w:spacing w:before="240" w:after="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semiHidden/>
    <w:unhideWhenUsed/>
    <w:qFormat/>
    <w:rsid w:val="00185123"/>
    <w:pPr>
      <w:keepNext/>
      <w:keepLines/>
      <w:spacing w:before="40" w:after="0"/>
      <w:outlineLvl w:val="1"/>
    </w:pPr>
    <w:rPr>
      <w:rFonts w:ascii="Times New Roman" w:eastAsiaTheme="majorEastAsia" w:hAnsi="Times New Roman" w:cstheme="majorBidi"/>
      <w:sz w:val="24"/>
      <w:szCs w:val="26"/>
    </w:rPr>
  </w:style>
  <w:style w:type="paragraph" w:styleId="Heading4">
    <w:name w:val="heading 4"/>
    <w:basedOn w:val="Normal"/>
    <w:next w:val="Normal"/>
    <w:link w:val="Heading4Char"/>
    <w:uiPriority w:val="9"/>
    <w:semiHidden/>
    <w:unhideWhenUsed/>
    <w:qFormat/>
    <w:rsid w:val="009012DD"/>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123"/>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semiHidden/>
    <w:rsid w:val="00185123"/>
    <w:rPr>
      <w:rFonts w:ascii="Times New Roman" w:eastAsiaTheme="majorEastAsia" w:hAnsi="Times New Roman" w:cstheme="majorBidi"/>
      <w:sz w:val="24"/>
      <w:szCs w:val="26"/>
    </w:rPr>
  </w:style>
  <w:style w:type="character" w:customStyle="1" w:styleId="Heading4Char">
    <w:name w:val="Heading 4 Char"/>
    <w:basedOn w:val="DefaultParagraphFont"/>
    <w:link w:val="Heading4"/>
    <w:uiPriority w:val="9"/>
    <w:semiHidden/>
    <w:rsid w:val="009012D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BB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FEF"/>
  </w:style>
  <w:style w:type="paragraph" w:styleId="Footer">
    <w:name w:val="footer"/>
    <w:basedOn w:val="Normal"/>
    <w:link w:val="FooterChar"/>
    <w:uiPriority w:val="99"/>
    <w:unhideWhenUsed/>
    <w:rsid w:val="00635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FEF"/>
  </w:style>
  <w:style w:type="paragraph" w:customStyle="1" w:styleId="EndNoteBibliographyTitle">
    <w:name w:val="EndNote Bibliography Title"/>
    <w:basedOn w:val="Normal"/>
    <w:link w:val="EndNoteBibliographyTitleChar"/>
    <w:rsid w:val="00CE4B9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E4B99"/>
    <w:rPr>
      <w:rFonts w:ascii="Calibri" w:hAnsi="Calibri" w:cs="Calibri"/>
      <w:noProof/>
      <w:lang w:val="en-US"/>
    </w:rPr>
  </w:style>
  <w:style w:type="paragraph" w:customStyle="1" w:styleId="EndNoteBibliography">
    <w:name w:val="EndNote Bibliography"/>
    <w:basedOn w:val="Normal"/>
    <w:link w:val="EndNoteBibliographyChar"/>
    <w:rsid w:val="00CE4B9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E4B99"/>
    <w:rPr>
      <w:rFonts w:ascii="Calibri" w:hAnsi="Calibri" w:cs="Calibri"/>
      <w:noProof/>
      <w:lang w:val="en-US"/>
    </w:rPr>
  </w:style>
  <w:style w:type="character" w:styleId="CommentReference">
    <w:name w:val="annotation reference"/>
    <w:basedOn w:val="DefaultParagraphFont"/>
    <w:uiPriority w:val="99"/>
    <w:semiHidden/>
    <w:unhideWhenUsed/>
    <w:rsid w:val="00B51617"/>
    <w:rPr>
      <w:sz w:val="16"/>
      <w:szCs w:val="16"/>
    </w:rPr>
  </w:style>
  <w:style w:type="paragraph" w:styleId="CommentText">
    <w:name w:val="annotation text"/>
    <w:basedOn w:val="Normal"/>
    <w:link w:val="CommentTextChar"/>
    <w:uiPriority w:val="99"/>
    <w:semiHidden/>
    <w:unhideWhenUsed/>
    <w:rsid w:val="00B51617"/>
    <w:pPr>
      <w:spacing w:line="240" w:lineRule="auto"/>
    </w:pPr>
    <w:rPr>
      <w:sz w:val="20"/>
      <w:szCs w:val="20"/>
    </w:rPr>
  </w:style>
  <w:style w:type="character" w:customStyle="1" w:styleId="CommentTextChar">
    <w:name w:val="Comment Text Char"/>
    <w:basedOn w:val="DefaultParagraphFont"/>
    <w:link w:val="CommentText"/>
    <w:uiPriority w:val="99"/>
    <w:semiHidden/>
    <w:rsid w:val="00B51617"/>
    <w:rPr>
      <w:sz w:val="20"/>
      <w:szCs w:val="20"/>
    </w:rPr>
  </w:style>
  <w:style w:type="paragraph" w:styleId="CommentSubject">
    <w:name w:val="annotation subject"/>
    <w:basedOn w:val="CommentText"/>
    <w:next w:val="CommentText"/>
    <w:link w:val="CommentSubjectChar"/>
    <w:uiPriority w:val="99"/>
    <w:semiHidden/>
    <w:unhideWhenUsed/>
    <w:rsid w:val="00B51617"/>
    <w:rPr>
      <w:b/>
      <w:bCs/>
    </w:rPr>
  </w:style>
  <w:style w:type="character" w:customStyle="1" w:styleId="CommentSubjectChar">
    <w:name w:val="Comment Subject Char"/>
    <w:basedOn w:val="CommentTextChar"/>
    <w:link w:val="CommentSubject"/>
    <w:uiPriority w:val="99"/>
    <w:semiHidden/>
    <w:rsid w:val="00B51617"/>
    <w:rPr>
      <w:b/>
      <w:bCs/>
      <w:sz w:val="20"/>
      <w:szCs w:val="20"/>
    </w:rPr>
  </w:style>
  <w:style w:type="paragraph" w:styleId="BalloonText">
    <w:name w:val="Balloon Text"/>
    <w:basedOn w:val="Normal"/>
    <w:link w:val="BalloonTextChar"/>
    <w:uiPriority w:val="99"/>
    <w:semiHidden/>
    <w:unhideWhenUsed/>
    <w:rsid w:val="00B5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17"/>
    <w:rPr>
      <w:rFonts w:ascii="Tahoma" w:hAnsi="Tahoma" w:cs="Tahoma"/>
      <w:sz w:val="16"/>
      <w:szCs w:val="16"/>
    </w:rPr>
  </w:style>
  <w:style w:type="paragraph" w:styleId="ListParagraph">
    <w:name w:val="List Paragraph"/>
    <w:basedOn w:val="Normal"/>
    <w:uiPriority w:val="34"/>
    <w:qFormat/>
    <w:rsid w:val="00D32C69"/>
    <w:pPr>
      <w:spacing w:after="200" w:line="276" w:lineRule="auto"/>
      <w:ind w:left="720"/>
      <w:contextualSpacing/>
    </w:pPr>
  </w:style>
  <w:style w:type="paragraph" w:customStyle="1" w:styleId="Pa7">
    <w:name w:val="Pa7"/>
    <w:basedOn w:val="Normal"/>
    <w:next w:val="Normal"/>
    <w:uiPriority w:val="99"/>
    <w:rsid w:val="000D14D1"/>
    <w:pPr>
      <w:autoSpaceDE w:val="0"/>
      <w:autoSpaceDN w:val="0"/>
      <w:adjustRightInd w:val="0"/>
      <w:spacing w:after="0" w:line="181" w:lineRule="atLeast"/>
    </w:pPr>
    <w:rPr>
      <w:rFonts w:ascii="ScalaLancetPro" w:hAnsi="ScalaLancetPro"/>
      <w:sz w:val="24"/>
      <w:szCs w:val="24"/>
    </w:rPr>
  </w:style>
  <w:style w:type="character" w:styleId="Hyperlink">
    <w:name w:val="Hyperlink"/>
    <w:basedOn w:val="DefaultParagraphFont"/>
    <w:uiPriority w:val="99"/>
    <w:unhideWhenUsed/>
    <w:rsid w:val="00F42A24"/>
    <w:rPr>
      <w:color w:val="0563C1" w:themeColor="hyperlink"/>
      <w:u w:val="single"/>
    </w:rPr>
  </w:style>
  <w:style w:type="character" w:customStyle="1" w:styleId="m-7263331988662564509highlight">
    <w:name w:val="m_-7263331988662564509highlight"/>
    <w:basedOn w:val="DefaultParagraphFont"/>
    <w:rsid w:val="00E20B00"/>
  </w:style>
  <w:style w:type="paragraph" w:styleId="Revision">
    <w:name w:val="Revision"/>
    <w:hidden/>
    <w:uiPriority w:val="99"/>
    <w:semiHidden/>
    <w:rsid w:val="00577F4E"/>
    <w:pPr>
      <w:spacing w:after="0" w:line="240" w:lineRule="auto"/>
    </w:pPr>
  </w:style>
  <w:style w:type="character" w:customStyle="1" w:styleId="label">
    <w:name w:val="label"/>
    <w:basedOn w:val="DefaultParagraphFont"/>
    <w:rsid w:val="004A4C19"/>
  </w:style>
  <w:style w:type="character" w:customStyle="1" w:styleId="separator">
    <w:name w:val="separator"/>
    <w:basedOn w:val="DefaultParagraphFont"/>
    <w:rsid w:val="004A4C19"/>
  </w:style>
  <w:style w:type="character" w:customStyle="1" w:styleId="value">
    <w:name w:val="value"/>
    <w:basedOn w:val="DefaultParagraphFont"/>
    <w:rsid w:val="004A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8368">
      <w:bodyDiv w:val="1"/>
      <w:marLeft w:val="0"/>
      <w:marRight w:val="0"/>
      <w:marTop w:val="0"/>
      <w:marBottom w:val="0"/>
      <w:divBdr>
        <w:top w:val="none" w:sz="0" w:space="0" w:color="auto"/>
        <w:left w:val="none" w:sz="0" w:space="0" w:color="auto"/>
        <w:bottom w:val="none" w:sz="0" w:space="0" w:color="auto"/>
        <w:right w:val="none" w:sz="0" w:space="0" w:color="auto"/>
      </w:divBdr>
    </w:div>
    <w:div w:id="40254747">
      <w:bodyDiv w:val="1"/>
      <w:marLeft w:val="0"/>
      <w:marRight w:val="0"/>
      <w:marTop w:val="0"/>
      <w:marBottom w:val="0"/>
      <w:divBdr>
        <w:top w:val="none" w:sz="0" w:space="0" w:color="auto"/>
        <w:left w:val="none" w:sz="0" w:space="0" w:color="auto"/>
        <w:bottom w:val="none" w:sz="0" w:space="0" w:color="auto"/>
        <w:right w:val="none" w:sz="0" w:space="0" w:color="auto"/>
      </w:divBdr>
    </w:div>
    <w:div w:id="89469231">
      <w:bodyDiv w:val="1"/>
      <w:marLeft w:val="0"/>
      <w:marRight w:val="0"/>
      <w:marTop w:val="0"/>
      <w:marBottom w:val="0"/>
      <w:divBdr>
        <w:top w:val="none" w:sz="0" w:space="0" w:color="auto"/>
        <w:left w:val="none" w:sz="0" w:space="0" w:color="auto"/>
        <w:bottom w:val="none" w:sz="0" w:space="0" w:color="auto"/>
        <w:right w:val="none" w:sz="0" w:space="0" w:color="auto"/>
      </w:divBdr>
    </w:div>
    <w:div w:id="116409477">
      <w:bodyDiv w:val="1"/>
      <w:marLeft w:val="0"/>
      <w:marRight w:val="0"/>
      <w:marTop w:val="0"/>
      <w:marBottom w:val="0"/>
      <w:divBdr>
        <w:top w:val="none" w:sz="0" w:space="0" w:color="auto"/>
        <w:left w:val="none" w:sz="0" w:space="0" w:color="auto"/>
        <w:bottom w:val="none" w:sz="0" w:space="0" w:color="auto"/>
        <w:right w:val="none" w:sz="0" w:space="0" w:color="auto"/>
      </w:divBdr>
    </w:div>
    <w:div w:id="247665588">
      <w:bodyDiv w:val="1"/>
      <w:marLeft w:val="0"/>
      <w:marRight w:val="0"/>
      <w:marTop w:val="0"/>
      <w:marBottom w:val="0"/>
      <w:divBdr>
        <w:top w:val="none" w:sz="0" w:space="0" w:color="auto"/>
        <w:left w:val="none" w:sz="0" w:space="0" w:color="auto"/>
        <w:bottom w:val="none" w:sz="0" w:space="0" w:color="auto"/>
        <w:right w:val="none" w:sz="0" w:space="0" w:color="auto"/>
      </w:divBdr>
    </w:div>
    <w:div w:id="347799951">
      <w:bodyDiv w:val="1"/>
      <w:marLeft w:val="0"/>
      <w:marRight w:val="0"/>
      <w:marTop w:val="0"/>
      <w:marBottom w:val="0"/>
      <w:divBdr>
        <w:top w:val="none" w:sz="0" w:space="0" w:color="auto"/>
        <w:left w:val="none" w:sz="0" w:space="0" w:color="auto"/>
        <w:bottom w:val="none" w:sz="0" w:space="0" w:color="auto"/>
        <w:right w:val="none" w:sz="0" w:space="0" w:color="auto"/>
      </w:divBdr>
    </w:div>
    <w:div w:id="368070991">
      <w:bodyDiv w:val="1"/>
      <w:marLeft w:val="0"/>
      <w:marRight w:val="0"/>
      <w:marTop w:val="0"/>
      <w:marBottom w:val="0"/>
      <w:divBdr>
        <w:top w:val="none" w:sz="0" w:space="0" w:color="auto"/>
        <w:left w:val="none" w:sz="0" w:space="0" w:color="auto"/>
        <w:bottom w:val="none" w:sz="0" w:space="0" w:color="auto"/>
        <w:right w:val="none" w:sz="0" w:space="0" w:color="auto"/>
      </w:divBdr>
    </w:div>
    <w:div w:id="491067568">
      <w:bodyDiv w:val="1"/>
      <w:marLeft w:val="0"/>
      <w:marRight w:val="0"/>
      <w:marTop w:val="0"/>
      <w:marBottom w:val="0"/>
      <w:divBdr>
        <w:top w:val="none" w:sz="0" w:space="0" w:color="auto"/>
        <w:left w:val="none" w:sz="0" w:space="0" w:color="auto"/>
        <w:bottom w:val="none" w:sz="0" w:space="0" w:color="auto"/>
        <w:right w:val="none" w:sz="0" w:space="0" w:color="auto"/>
      </w:divBdr>
    </w:div>
    <w:div w:id="531845815">
      <w:bodyDiv w:val="1"/>
      <w:marLeft w:val="0"/>
      <w:marRight w:val="0"/>
      <w:marTop w:val="0"/>
      <w:marBottom w:val="0"/>
      <w:divBdr>
        <w:top w:val="none" w:sz="0" w:space="0" w:color="auto"/>
        <w:left w:val="none" w:sz="0" w:space="0" w:color="auto"/>
        <w:bottom w:val="none" w:sz="0" w:space="0" w:color="auto"/>
        <w:right w:val="none" w:sz="0" w:space="0" w:color="auto"/>
      </w:divBdr>
    </w:div>
    <w:div w:id="546338442">
      <w:bodyDiv w:val="1"/>
      <w:marLeft w:val="0"/>
      <w:marRight w:val="0"/>
      <w:marTop w:val="0"/>
      <w:marBottom w:val="0"/>
      <w:divBdr>
        <w:top w:val="none" w:sz="0" w:space="0" w:color="auto"/>
        <w:left w:val="none" w:sz="0" w:space="0" w:color="auto"/>
        <w:bottom w:val="none" w:sz="0" w:space="0" w:color="auto"/>
        <w:right w:val="none" w:sz="0" w:space="0" w:color="auto"/>
      </w:divBdr>
    </w:div>
    <w:div w:id="626131647">
      <w:bodyDiv w:val="1"/>
      <w:marLeft w:val="0"/>
      <w:marRight w:val="0"/>
      <w:marTop w:val="0"/>
      <w:marBottom w:val="0"/>
      <w:divBdr>
        <w:top w:val="none" w:sz="0" w:space="0" w:color="auto"/>
        <w:left w:val="none" w:sz="0" w:space="0" w:color="auto"/>
        <w:bottom w:val="none" w:sz="0" w:space="0" w:color="auto"/>
        <w:right w:val="none" w:sz="0" w:space="0" w:color="auto"/>
      </w:divBdr>
      <w:divsChild>
        <w:div w:id="982196577">
          <w:marLeft w:val="0"/>
          <w:marRight w:val="0"/>
          <w:marTop w:val="120"/>
          <w:marBottom w:val="360"/>
          <w:divBdr>
            <w:top w:val="none" w:sz="0" w:space="0" w:color="auto"/>
            <w:left w:val="none" w:sz="0" w:space="0" w:color="auto"/>
            <w:bottom w:val="none" w:sz="0" w:space="0" w:color="auto"/>
            <w:right w:val="none" w:sz="0" w:space="0" w:color="auto"/>
          </w:divBdr>
          <w:divsChild>
            <w:div w:id="836111881">
              <w:marLeft w:val="0"/>
              <w:marRight w:val="0"/>
              <w:marTop w:val="0"/>
              <w:marBottom w:val="0"/>
              <w:divBdr>
                <w:top w:val="none" w:sz="0" w:space="0" w:color="auto"/>
                <w:left w:val="none" w:sz="0" w:space="0" w:color="auto"/>
                <w:bottom w:val="none" w:sz="0" w:space="0" w:color="auto"/>
                <w:right w:val="none" w:sz="0" w:space="0" w:color="auto"/>
              </w:divBdr>
            </w:div>
            <w:div w:id="2184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865">
      <w:bodyDiv w:val="1"/>
      <w:marLeft w:val="0"/>
      <w:marRight w:val="0"/>
      <w:marTop w:val="0"/>
      <w:marBottom w:val="0"/>
      <w:divBdr>
        <w:top w:val="none" w:sz="0" w:space="0" w:color="auto"/>
        <w:left w:val="none" w:sz="0" w:space="0" w:color="auto"/>
        <w:bottom w:val="none" w:sz="0" w:space="0" w:color="auto"/>
        <w:right w:val="none" w:sz="0" w:space="0" w:color="auto"/>
      </w:divBdr>
    </w:div>
    <w:div w:id="755247584">
      <w:bodyDiv w:val="1"/>
      <w:marLeft w:val="0"/>
      <w:marRight w:val="0"/>
      <w:marTop w:val="0"/>
      <w:marBottom w:val="0"/>
      <w:divBdr>
        <w:top w:val="none" w:sz="0" w:space="0" w:color="auto"/>
        <w:left w:val="none" w:sz="0" w:space="0" w:color="auto"/>
        <w:bottom w:val="none" w:sz="0" w:space="0" w:color="auto"/>
        <w:right w:val="none" w:sz="0" w:space="0" w:color="auto"/>
      </w:divBdr>
    </w:div>
    <w:div w:id="837647501">
      <w:bodyDiv w:val="1"/>
      <w:marLeft w:val="0"/>
      <w:marRight w:val="0"/>
      <w:marTop w:val="0"/>
      <w:marBottom w:val="0"/>
      <w:divBdr>
        <w:top w:val="none" w:sz="0" w:space="0" w:color="auto"/>
        <w:left w:val="none" w:sz="0" w:space="0" w:color="auto"/>
        <w:bottom w:val="none" w:sz="0" w:space="0" w:color="auto"/>
        <w:right w:val="none" w:sz="0" w:space="0" w:color="auto"/>
      </w:divBdr>
    </w:div>
    <w:div w:id="856502735">
      <w:bodyDiv w:val="1"/>
      <w:marLeft w:val="0"/>
      <w:marRight w:val="0"/>
      <w:marTop w:val="0"/>
      <w:marBottom w:val="0"/>
      <w:divBdr>
        <w:top w:val="none" w:sz="0" w:space="0" w:color="auto"/>
        <w:left w:val="none" w:sz="0" w:space="0" w:color="auto"/>
        <w:bottom w:val="none" w:sz="0" w:space="0" w:color="auto"/>
        <w:right w:val="none" w:sz="0" w:space="0" w:color="auto"/>
      </w:divBdr>
    </w:div>
    <w:div w:id="1004362060">
      <w:bodyDiv w:val="1"/>
      <w:marLeft w:val="0"/>
      <w:marRight w:val="0"/>
      <w:marTop w:val="0"/>
      <w:marBottom w:val="0"/>
      <w:divBdr>
        <w:top w:val="none" w:sz="0" w:space="0" w:color="auto"/>
        <w:left w:val="none" w:sz="0" w:space="0" w:color="auto"/>
        <w:bottom w:val="none" w:sz="0" w:space="0" w:color="auto"/>
        <w:right w:val="none" w:sz="0" w:space="0" w:color="auto"/>
      </w:divBdr>
    </w:div>
    <w:div w:id="1125467778">
      <w:bodyDiv w:val="1"/>
      <w:marLeft w:val="0"/>
      <w:marRight w:val="0"/>
      <w:marTop w:val="0"/>
      <w:marBottom w:val="0"/>
      <w:divBdr>
        <w:top w:val="none" w:sz="0" w:space="0" w:color="auto"/>
        <w:left w:val="none" w:sz="0" w:space="0" w:color="auto"/>
        <w:bottom w:val="none" w:sz="0" w:space="0" w:color="auto"/>
        <w:right w:val="none" w:sz="0" w:space="0" w:color="auto"/>
      </w:divBdr>
    </w:div>
    <w:div w:id="1148747180">
      <w:bodyDiv w:val="1"/>
      <w:marLeft w:val="0"/>
      <w:marRight w:val="0"/>
      <w:marTop w:val="0"/>
      <w:marBottom w:val="0"/>
      <w:divBdr>
        <w:top w:val="none" w:sz="0" w:space="0" w:color="auto"/>
        <w:left w:val="none" w:sz="0" w:space="0" w:color="auto"/>
        <w:bottom w:val="none" w:sz="0" w:space="0" w:color="auto"/>
        <w:right w:val="none" w:sz="0" w:space="0" w:color="auto"/>
      </w:divBdr>
    </w:div>
    <w:div w:id="1213157740">
      <w:bodyDiv w:val="1"/>
      <w:marLeft w:val="0"/>
      <w:marRight w:val="0"/>
      <w:marTop w:val="0"/>
      <w:marBottom w:val="0"/>
      <w:divBdr>
        <w:top w:val="none" w:sz="0" w:space="0" w:color="auto"/>
        <w:left w:val="none" w:sz="0" w:space="0" w:color="auto"/>
        <w:bottom w:val="none" w:sz="0" w:space="0" w:color="auto"/>
        <w:right w:val="none" w:sz="0" w:space="0" w:color="auto"/>
      </w:divBdr>
    </w:div>
    <w:div w:id="1318223547">
      <w:bodyDiv w:val="1"/>
      <w:marLeft w:val="0"/>
      <w:marRight w:val="0"/>
      <w:marTop w:val="0"/>
      <w:marBottom w:val="0"/>
      <w:divBdr>
        <w:top w:val="none" w:sz="0" w:space="0" w:color="auto"/>
        <w:left w:val="none" w:sz="0" w:space="0" w:color="auto"/>
        <w:bottom w:val="none" w:sz="0" w:space="0" w:color="auto"/>
        <w:right w:val="none" w:sz="0" w:space="0" w:color="auto"/>
      </w:divBdr>
    </w:div>
    <w:div w:id="1318732298">
      <w:bodyDiv w:val="1"/>
      <w:marLeft w:val="0"/>
      <w:marRight w:val="0"/>
      <w:marTop w:val="0"/>
      <w:marBottom w:val="0"/>
      <w:divBdr>
        <w:top w:val="none" w:sz="0" w:space="0" w:color="auto"/>
        <w:left w:val="none" w:sz="0" w:space="0" w:color="auto"/>
        <w:bottom w:val="none" w:sz="0" w:space="0" w:color="auto"/>
        <w:right w:val="none" w:sz="0" w:space="0" w:color="auto"/>
      </w:divBdr>
    </w:div>
    <w:div w:id="1342975209">
      <w:bodyDiv w:val="1"/>
      <w:marLeft w:val="0"/>
      <w:marRight w:val="0"/>
      <w:marTop w:val="0"/>
      <w:marBottom w:val="0"/>
      <w:divBdr>
        <w:top w:val="none" w:sz="0" w:space="0" w:color="auto"/>
        <w:left w:val="none" w:sz="0" w:space="0" w:color="auto"/>
        <w:bottom w:val="none" w:sz="0" w:space="0" w:color="auto"/>
        <w:right w:val="none" w:sz="0" w:space="0" w:color="auto"/>
      </w:divBdr>
    </w:div>
    <w:div w:id="1354575140">
      <w:bodyDiv w:val="1"/>
      <w:marLeft w:val="0"/>
      <w:marRight w:val="0"/>
      <w:marTop w:val="0"/>
      <w:marBottom w:val="0"/>
      <w:divBdr>
        <w:top w:val="none" w:sz="0" w:space="0" w:color="auto"/>
        <w:left w:val="none" w:sz="0" w:space="0" w:color="auto"/>
        <w:bottom w:val="none" w:sz="0" w:space="0" w:color="auto"/>
        <w:right w:val="none" w:sz="0" w:space="0" w:color="auto"/>
      </w:divBdr>
    </w:div>
    <w:div w:id="1364407909">
      <w:bodyDiv w:val="1"/>
      <w:marLeft w:val="0"/>
      <w:marRight w:val="0"/>
      <w:marTop w:val="0"/>
      <w:marBottom w:val="0"/>
      <w:divBdr>
        <w:top w:val="none" w:sz="0" w:space="0" w:color="auto"/>
        <w:left w:val="none" w:sz="0" w:space="0" w:color="auto"/>
        <w:bottom w:val="none" w:sz="0" w:space="0" w:color="auto"/>
        <w:right w:val="none" w:sz="0" w:space="0" w:color="auto"/>
      </w:divBdr>
    </w:div>
    <w:div w:id="1398477572">
      <w:bodyDiv w:val="1"/>
      <w:marLeft w:val="0"/>
      <w:marRight w:val="0"/>
      <w:marTop w:val="0"/>
      <w:marBottom w:val="0"/>
      <w:divBdr>
        <w:top w:val="none" w:sz="0" w:space="0" w:color="auto"/>
        <w:left w:val="none" w:sz="0" w:space="0" w:color="auto"/>
        <w:bottom w:val="none" w:sz="0" w:space="0" w:color="auto"/>
        <w:right w:val="none" w:sz="0" w:space="0" w:color="auto"/>
      </w:divBdr>
    </w:div>
    <w:div w:id="1423336785">
      <w:bodyDiv w:val="1"/>
      <w:marLeft w:val="0"/>
      <w:marRight w:val="0"/>
      <w:marTop w:val="0"/>
      <w:marBottom w:val="0"/>
      <w:divBdr>
        <w:top w:val="none" w:sz="0" w:space="0" w:color="auto"/>
        <w:left w:val="none" w:sz="0" w:space="0" w:color="auto"/>
        <w:bottom w:val="none" w:sz="0" w:space="0" w:color="auto"/>
        <w:right w:val="none" w:sz="0" w:space="0" w:color="auto"/>
      </w:divBdr>
    </w:div>
    <w:div w:id="1494643303">
      <w:bodyDiv w:val="1"/>
      <w:marLeft w:val="0"/>
      <w:marRight w:val="0"/>
      <w:marTop w:val="0"/>
      <w:marBottom w:val="0"/>
      <w:divBdr>
        <w:top w:val="none" w:sz="0" w:space="0" w:color="auto"/>
        <w:left w:val="none" w:sz="0" w:space="0" w:color="auto"/>
        <w:bottom w:val="none" w:sz="0" w:space="0" w:color="auto"/>
        <w:right w:val="none" w:sz="0" w:space="0" w:color="auto"/>
      </w:divBdr>
    </w:div>
    <w:div w:id="1523784137">
      <w:bodyDiv w:val="1"/>
      <w:marLeft w:val="0"/>
      <w:marRight w:val="0"/>
      <w:marTop w:val="0"/>
      <w:marBottom w:val="0"/>
      <w:divBdr>
        <w:top w:val="none" w:sz="0" w:space="0" w:color="auto"/>
        <w:left w:val="none" w:sz="0" w:space="0" w:color="auto"/>
        <w:bottom w:val="none" w:sz="0" w:space="0" w:color="auto"/>
        <w:right w:val="none" w:sz="0" w:space="0" w:color="auto"/>
      </w:divBdr>
    </w:div>
    <w:div w:id="1551115738">
      <w:bodyDiv w:val="1"/>
      <w:marLeft w:val="0"/>
      <w:marRight w:val="0"/>
      <w:marTop w:val="0"/>
      <w:marBottom w:val="0"/>
      <w:divBdr>
        <w:top w:val="none" w:sz="0" w:space="0" w:color="auto"/>
        <w:left w:val="none" w:sz="0" w:space="0" w:color="auto"/>
        <w:bottom w:val="none" w:sz="0" w:space="0" w:color="auto"/>
        <w:right w:val="none" w:sz="0" w:space="0" w:color="auto"/>
      </w:divBdr>
    </w:div>
    <w:div w:id="1613979514">
      <w:bodyDiv w:val="1"/>
      <w:marLeft w:val="0"/>
      <w:marRight w:val="0"/>
      <w:marTop w:val="0"/>
      <w:marBottom w:val="0"/>
      <w:divBdr>
        <w:top w:val="none" w:sz="0" w:space="0" w:color="auto"/>
        <w:left w:val="none" w:sz="0" w:space="0" w:color="auto"/>
        <w:bottom w:val="none" w:sz="0" w:space="0" w:color="auto"/>
        <w:right w:val="none" w:sz="0" w:space="0" w:color="auto"/>
      </w:divBdr>
    </w:div>
    <w:div w:id="1673143093">
      <w:bodyDiv w:val="1"/>
      <w:marLeft w:val="0"/>
      <w:marRight w:val="0"/>
      <w:marTop w:val="0"/>
      <w:marBottom w:val="0"/>
      <w:divBdr>
        <w:top w:val="none" w:sz="0" w:space="0" w:color="auto"/>
        <w:left w:val="none" w:sz="0" w:space="0" w:color="auto"/>
        <w:bottom w:val="none" w:sz="0" w:space="0" w:color="auto"/>
        <w:right w:val="none" w:sz="0" w:space="0" w:color="auto"/>
      </w:divBdr>
    </w:div>
    <w:div w:id="1820687756">
      <w:bodyDiv w:val="1"/>
      <w:marLeft w:val="0"/>
      <w:marRight w:val="0"/>
      <w:marTop w:val="0"/>
      <w:marBottom w:val="0"/>
      <w:divBdr>
        <w:top w:val="none" w:sz="0" w:space="0" w:color="auto"/>
        <w:left w:val="none" w:sz="0" w:space="0" w:color="auto"/>
        <w:bottom w:val="none" w:sz="0" w:space="0" w:color="auto"/>
        <w:right w:val="none" w:sz="0" w:space="0" w:color="auto"/>
      </w:divBdr>
    </w:div>
    <w:div w:id="2010862939">
      <w:bodyDiv w:val="1"/>
      <w:marLeft w:val="0"/>
      <w:marRight w:val="0"/>
      <w:marTop w:val="0"/>
      <w:marBottom w:val="0"/>
      <w:divBdr>
        <w:top w:val="none" w:sz="0" w:space="0" w:color="auto"/>
        <w:left w:val="none" w:sz="0" w:space="0" w:color="auto"/>
        <w:bottom w:val="none" w:sz="0" w:space="0" w:color="auto"/>
        <w:right w:val="none" w:sz="0" w:space="0" w:color="auto"/>
      </w:divBdr>
    </w:div>
    <w:div w:id="2027319432">
      <w:bodyDiv w:val="1"/>
      <w:marLeft w:val="0"/>
      <w:marRight w:val="0"/>
      <w:marTop w:val="0"/>
      <w:marBottom w:val="0"/>
      <w:divBdr>
        <w:top w:val="none" w:sz="0" w:space="0" w:color="auto"/>
        <w:left w:val="none" w:sz="0" w:space="0" w:color="auto"/>
        <w:bottom w:val="none" w:sz="0" w:space="0" w:color="auto"/>
        <w:right w:val="none" w:sz="0" w:space="0" w:color="auto"/>
      </w:divBdr>
    </w:div>
    <w:div w:id="20864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ng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CA84-10B2-46F2-BF21-0BD7464D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11688</Words>
  <Characters>66626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Wilding</dc:creator>
  <cp:lastModifiedBy>Richard Wagland</cp:lastModifiedBy>
  <cp:revision>2</cp:revision>
  <cp:lastPrinted>2019-07-24T10:29:00Z</cp:lastPrinted>
  <dcterms:created xsi:type="dcterms:W3CDTF">2021-04-14T21:09:00Z</dcterms:created>
  <dcterms:modified xsi:type="dcterms:W3CDTF">2021-04-14T21:09:00Z</dcterms:modified>
</cp:coreProperties>
</file>