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9FE42" w14:textId="391CEC4D" w:rsidR="00CB419A" w:rsidRDefault="006F3CB9">
      <w:pPr>
        <w:keepNext/>
        <w:spacing w:line="480" w:lineRule="auto"/>
        <w:jc w:val="center"/>
        <w:rPr>
          <w:b/>
        </w:rPr>
      </w:pPr>
      <w:r>
        <w:rPr>
          <w:b/>
        </w:rPr>
        <w:t>A retrospective cohort study comparing a novel, spherical and resorbable particle against</w:t>
      </w:r>
      <w:r>
        <w:rPr>
          <w:b/>
        </w:rPr>
        <w:t xml:space="preserve"> 5</w:t>
      </w:r>
      <w:r>
        <w:rPr>
          <w:b/>
        </w:rPr>
        <w:t xml:space="preserve"> </w:t>
      </w:r>
      <w:r>
        <w:rPr>
          <w:b/>
        </w:rPr>
        <w:t>established embolic agents for Uterine Fibroid Embolization (UFE)</w:t>
      </w:r>
    </w:p>
    <w:p w14:paraId="2C99FE43" w14:textId="77777777" w:rsidR="00CB419A" w:rsidRDefault="00CB419A">
      <w:pPr>
        <w:keepNext/>
        <w:spacing w:line="480" w:lineRule="auto"/>
        <w:jc w:val="both"/>
        <w:rPr>
          <w:b/>
        </w:rPr>
      </w:pPr>
    </w:p>
    <w:p w14:paraId="2C99FE44" w14:textId="77777777" w:rsidR="00CB419A" w:rsidRDefault="006F3CB9">
      <w:pPr>
        <w:keepNext/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Keywords</w:t>
      </w:r>
    </w:p>
    <w:p w14:paraId="2C99FE45" w14:textId="77777777" w:rsidR="00CB419A" w:rsidRDefault="006F3CB9">
      <w:pPr>
        <w:keepNext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Fibroid, Uterus, Arteries, Interventional Radiology, Magnetic-resonance Imaging</w:t>
      </w:r>
    </w:p>
    <w:p w14:paraId="2C99FE46" w14:textId="77777777" w:rsidR="00CB419A" w:rsidRDefault="00CB419A">
      <w:pPr>
        <w:keepNext/>
        <w:spacing w:line="480" w:lineRule="auto"/>
        <w:ind w:left="720"/>
        <w:jc w:val="both"/>
        <w:rPr>
          <w:sz w:val="24"/>
          <w:szCs w:val="24"/>
        </w:rPr>
      </w:pPr>
    </w:p>
    <w:p w14:paraId="2C99FE47" w14:textId="77777777" w:rsidR="00CB419A" w:rsidRDefault="006F3CB9">
      <w:pPr>
        <w:keepNext/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Abbreviations and Acronyms</w:t>
      </w:r>
    </w:p>
    <w:p w14:paraId="2C99FE48" w14:textId="77777777" w:rsidR="00CB419A" w:rsidRDefault="006F3CB9">
      <w:pPr>
        <w:keepNext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AF: All fibroid</w:t>
      </w:r>
    </w:p>
    <w:p w14:paraId="2C99FE49" w14:textId="77777777" w:rsidR="00CB419A" w:rsidRDefault="006F3CB9">
      <w:pPr>
        <w:keepNext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ANOVA: Analysis of Variance</w:t>
      </w:r>
    </w:p>
    <w:p w14:paraId="2C99FE4A" w14:textId="77777777" w:rsidR="00CB419A" w:rsidRDefault="006F3CB9">
      <w:pPr>
        <w:keepNext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CI: Confidence interval</w:t>
      </w:r>
    </w:p>
    <w:p w14:paraId="2C99FE4B" w14:textId="77777777" w:rsidR="00CB419A" w:rsidRDefault="006F3CB9">
      <w:pPr>
        <w:keepNext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DF: Dominant Fibroid</w:t>
      </w:r>
    </w:p>
    <w:p w14:paraId="2C99FE4C" w14:textId="77777777" w:rsidR="00CB419A" w:rsidRDefault="006F3CB9">
      <w:pPr>
        <w:keepNext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MRA: Magnetic Resonance Angiogram</w:t>
      </w:r>
    </w:p>
    <w:p w14:paraId="2C99FE4D" w14:textId="77777777" w:rsidR="00CB419A" w:rsidRDefault="006F3CB9">
      <w:pPr>
        <w:keepNext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MRI: Magnetic Resonance I</w:t>
      </w:r>
      <w:r>
        <w:rPr>
          <w:sz w:val="24"/>
          <w:szCs w:val="24"/>
        </w:rPr>
        <w:t>maging</w:t>
      </w:r>
    </w:p>
    <w:p w14:paraId="2C99FE4E" w14:textId="77777777" w:rsidR="00CB419A" w:rsidRDefault="006F3CB9">
      <w:pPr>
        <w:keepNext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PVA: polyvinyl alcohol</w:t>
      </w:r>
    </w:p>
    <w:p w14:paraId="2C99FE4F" w14:textId="77777777" w:rsidR="00CB419A" w:rsidRDefault="006F3CB9">
      <w:pPr>
        <w:keepNext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RR: Relative risk</w:t>
      </w:r>
    </w:p>
    <w:p w14:paraId="2C99FE50" w14:textId="77777777" w:rsidR="00CB419A" w:rsidRDefault="006F3CB9">
      <w:pPr>
        <w:keepNext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UFE: Uterine Fibroid Embolization</w:t>
      </w:r>
    </w:p>
    <w:p w14:paraId="2C99FE51" w14:textId="77777777" w:rsidR="00CB419A" w:rsidRDefault="00CB419A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</w:p>
    <w:p w14:paraId="2C99FE52" w14:textId="77777777" w:rsidR="00CB419A" w:rsidRDefault="006F3CB9">
      <w:pPr>
        <w:keepNext/>
        <w:spacing w:line="48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Introduction</w:t>
      </w:r>
    </w:p>
    <w:p w14:paraId="2C99FE53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Uterine Fibroid </w:t>
      </w:r>
      <w:proofErr w:type="spellStart"/>
      <w:r>
        <w:rPr>
          <w:sz w:val="24"/>
          <w:szCs w:val="24"/>
        </w:rPr>
        <w:t>Embolisation</w:t>
      </w:r>
      <w:proofErr w:type="spellEnd"/>
      <w:r>
        <w:rPr>
          <w:sz w:val="24"/>
          <w:szCs w:val="24"/>
        </w:rPr>
        <w:t xml:space="preserve"> (UFE) has several benefits over traditional surgical techniques in the management of symptomatic uterine fibroids, which makes it 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favourable</w:t>
      </w:r>
      <w:proofErr w:type="spellEnd"/>
      <w:r>
        <w:rPr>
          <w:sz w:val="24"/>
          <w:szCs w:val="24"/>
        </w:rPr>
        <w:t xml:space="preserve"> option for patients </w:t>
      </w:r>
      <w:hyperlink r:id="rId7">
        <w:r>
          <w:rPr>
            <w:color w:val="000000"/>
            <w:sz w:val="24"/>
            <w:szCs w:val="24"/>
          </w:rPr>
          <w:t>(1)</w:t>
        </w:r>
      </w:hyperlink>
      <w:r>
        <w:rPr>
          <w:sz w:val="24"/>
          <w:szCs w:val="24"/>
        </w:rPr>
        <w:t xml:space="preserve">. Despite this, a small proportion of patients have symptom recurrence related to incomplete fibroid infarction demonstrated by post-procedural MRI </w:t>
      </w:r>
      <w:hyperlink r:id="rId8">
        <w:r>
          <w:rPr>
            <w:color w:val="000000"/>
            <w:sz w:val="24"/>
            <w:szCs w:val="24"/>
          </w:rPr>
          <w:t>(2,3)</w:t>
        </w:r>
      </w:hyperlink>
      <w:r>
        <w:rPr>
          <w:sz w:val="24"/>
          <w:szCs w:val="24"/>
        </w:rPr>
        <w:t>. To ensure optimal patient outcomes, any new embolic agent considered for use in UFE should therefore have proven MRI-determined infarct rates equivalent to current embolic agents prior to their widespread</w:t>
      </w:r>
      <w:r>
        <w:rPr>
          <w:sz w:val="24"/>
          <w:szCs w:val="24"/>
        </w:rPr>
        <w:t xml:space="preserve"> adoption. We therefore </w:t>
      </w:r>
      <w:r>
        <w:rPr>
          <w:sz w:val="24"/>
          <w:szCs w:val="24"/>
        </w:rPr>
        <w:lastRenderedPageBreak/>
        <w:t xml:space="preserve">aimed to compare the percentage fibroid infarct of a new embolic agent (Gel-bead, Teleflex, previously marketed as </w:t>
      </w:r>
      <w:proofErr w:type="spellStart"/>
      <w:r>
        <w:rPr>
          <w:sz w:val="24"/>
          <w:szCs w:val="24"/>
        </w:rPr>
        <w:t>Optisphere</w:t>
      </w:r>
      <w:proofErr w:type="spellEnd"/>
      <w:r>
        <w:rPr>
          <w:sz w:val="24"/>
          <w:szCs w:val="24"/>
        </w:rPr>
        <w:t xml:space="preserve"> by Medtronic) against 5 other routinely used embolic agents in a cohort study to rigorously assess its sui</w:t>
      </w:r>
      <w:r>
        <w:rPr>
          <w:sz w:val="24"/>
          <w:szCs w:val="24"/>
        </w:rPr>
        <w:t xml:space="preserve">tability for fibroid embolization. This follows on from our recent prospective case series of Gel-bead (previously </w:t>
      </w:r>
      <w:proofErr w:type="spellStart"/>
      <w:r>
        <w:rPr>
          <w:sz w:val="24"/>
          <w:szCs w:val="24"/>
        </w:rPr>
        <w:t>Optisphere</w:t>
      </w:r>
      <w:proofErr w:type="spellEnd"/>
      <w:r>
        <w:rPr>
          <w:sz w:val="24"/>
          <w:szCs w:val="24"/>
        </w:rPr>
        <w:t>)</w:t>
      </w:r>
      <w:hyperlink r:id="rId9">
        <w:r>
          <w:rPr>
            <w:color w:val="000000"/>
            <w:sz w:val="24"/>
            <w:szCs w:val="24"/>
          </w:rPr>
          <w:t>(4)</w:t>
        </w:r>
      </w:hyperlink>
      <w:r>
        <w:rPr>
          <w:sz w:val="24"/>
          <w:szCs w:val="24"/>
        </w:rPr>
        <w:t xml:space="preserve"> in uterine fibroid embolization (UFE) which found promising results, bu</w:t>
      </w:r>
      <w:r>
        <w:rPr>
          <w:sz w:val="24"/>
          <w:szCs w:val="24"/>
        </w:rPr>
        <w:t>t was not a comparative study.</w:t>
      </w:r>
    </w:p>
    <w:p w14:paraId="2C99FE54" w14:textId="77777777" w:rsidR="00CB419A" w:rsidRDefault="00CB419A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</w:p>
    <w:p w14:paraId="2C99FE55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Gel-bead</w:t>
      </w:r>
    </w:p>
    <w:p w14:paraId="2C99FE56" w14:textId="77777777" w:rsidR="00CB419A" w:rsidRDefault="006F3CB9">
      <w:pPr>
        <w:spacing w:before="40"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Gel-bead (Teleflex) is a bioresorbable gelatin embolic of calibrated spheres. It is available in several size ranges, similar to other calibrated particles. After use, Gel-bead resorbs by approximately 12 weeks </w:t>
      </w:r>
      <w:hyperlink r:id="rId10">
        <w:r>
          <w:rPr>
            <w:color w:val="000000"/>
            <w:sz w:val="24"/>
            <w:szCs w:val="24"/>
          </w:rPr>
          <w:t>(5)</w:t>
        </w:r>
      </w:hyperlink>
      <w:r>
        <w:rPr>
          <w:sz w:val="24"/>
          <w:szCs w:val="24"/>
        </w:rPr>
        <w:t>.</w:t>
      </w:r>
    </w:p>
    <w:p w14:paraId="2C99FE57" w14:textId="77777777" w:rsidR="00CB419A" w:rsidRDefault="006F3CB9">
      <w:pPr>
        <w:spacing w:before="40"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Shared decision making and patient-directed care continues to play a larger role in what patients are offered by Healthcare providers </w:t>
      </w:r>
      <w:hyperlink r:id="rId11">
        <w:r>
          <w:rPr>
            <w:color w:val="000000"/>
            <w:sz w:val="24"/>
            <w:szCs w:val="24"/>
          </w:rPr>
          <w:t>(6,7)</w:t>
        </w:r>
      </w:hyperlink>
      <w:r>
        <w:rPr>
          <w:sz w:val="24"/>
          <w:szCs w:val="24"/>
        </w:rPr>
        <w:t>. Considering industry and patient scru</w:t>
      </w:r>
      <w:r>
        <w:rPr>
          <w:sz w:val="24"/>
          <w:szCs w:val="24"/>
        </w:rPr>
        <w:t>tiny is mounting over plastic medical materials</w:t>
      </w:r>
      <w:hyperlink r:id="rId12">
        <w:r>
          <w:rPr>
            <w:color w:val="000000"/>
            <w:sz w:val="24"/>
            <w:szCs w:val="24"/>
          </w:rPr>
          <w:t>(8)</w:t>
        </w:r>
      </w:hyperlink>
      <w:r>
        <w:rPr>
          <w:sz w:val="24"/>
          <w:szCs w:val="24"/>
        </w:rPr>
        <w:t>, an embolic agent which resorbs fully after use could be potentially favorable to patients opting for fibroid embolization.</w:t>
      </w:r>
    </w:p>
    <w:p w14:paraId="2C99FE58" w14:textId="77777777" w:rsidR="00CB419A" w:rsidRDefault="006F3CB9">
      <w:pPr>
        <w:spacing w:before="40"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Potential advantages of Gel-bead over currently available but non-calibrated, resorbable gelatin slurry, such as </w:t>
      </w:r>
      <w:proofErr w:type="spellStart"/>
      <w:r>
        <w:rPr>
          <w:sz w:val="24"/>
          <w:szCs w:val="24"/>
        </w:rPr>
        <w:t>Gelfoam</w:t>
      </w:r>
      <w:proofErr w:type="spellEnd"/>
      <w:r>
        <w:rPr>
          <w:sz w:val="24"/>
          <w:szCs w:val="24"/>
        </w:rPr>
        <w:t xml:space="preserve"> (Pfizer),  include more consistent embolic characteristics/ a more predictable clinical response </w:t>
      </w:r>
      <w:hyperlink r:id="rId13">
        <w:r>
          <w:rPr>
            <w:color w:val="000000"/>
            <w:sz w:val="24"/>
            <w:szCs w:val="24"/>
          </w:rPr>
          <w:t>(9)</w:t>
        </w:r>
      </w:hyperlink>
      <w:r>
        <w:rPr>
          <w:sz w:val="24"/>
          <w:szCs w:val="24"/>
        </w:rPr>
        <w:t xml:space="preserve">, a potential lower infection risk </w:t>
      </w:r>
      <w:hyperlink r:id="rId14">
        <w:r>
          <w:rPr>
            <w:color w:val="000000"/>
            <w:sz w:val="24"/>
            <w:szCs w:val="24"/>
          </w:rPr>
          <w:t>(9)</w:t>
        </w:r>
      </w:hyperlink>
      <w:r>
        <w:rPr>
          <w:sz w:val="24"/>
          <w:szCs w:val="24"/>
        </w:rPr>
        <w:t xml:space="preserve">, and higher uterine artery patency rates </w:t>
      </w:r>
      <w:hyperlink r:id="rId15">
        <w:r>
          <w:rPr>
            <w:color w:val="000000"/>
            <w:sz w:val="24"/>
            <w:szCs w:val="24"/>
          </w:rPr>
          <w:t>(10)</w:t>
        </w:r>
      </w:hyperlink>
      <w:r>
        <w:rPr>
          <w:sz w:val="24"/>
          <w:szCs w:val="24"/>
        </w:rPr>
        <w:t xml:space="preserve"> (which </w:t>
      </w:r>
      <w:r>
        <w:rPr>
          <w:color w:val="000000"/>
          <w:sz w:val="24"/>
          <w:szCs w:val="24"/>
        </w:rPr>
        <w:t>may have important implications</w:t>
      </w:r>
      <w:r>
        <w:rPr>
          <w:color w:val="000000"/>
          <w:sz w:val="24"/>
          <w:szCs w:val="24"/>
        </w:rPr>
        <w:t xml:space="preserve"> for patients with fertility wishes</w:t>
      </w:r>
      <w:hyperlink r:id="rId16">
        <w:r>
          <w:rPr>
            <w:color w:val="000000"/>
            <w:sz w:val="24"/>
            <w:szCs w:val="24"/>
          </w:rPr>
          <w:t>(11)</w:t>
        </w:r>
      </w:hyperlink>
      <w:r>
        <w:rPr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14:paraId="2C99FE59" w14:textId="77777777" w:rsidR="00CB419A" w:rsidRDefault="00CB419A">
      <w:pPr>
        <w:spacing w:before="40" w:after="40" w:line="480" w:lineRule="auto"/>
        <w:jc w:val="both"/>
        <w:rPr>
          <w:sz w:val="24"/>
          <w:szCs w:val="24"/>
        </w:rPr>
      </w:pPr>
    </w:p>
    <w:p w14:paraId="2C99FE5A" w14:textId="77777777" w:rsidR="00CB419A" w:rsidRDefault="006F3CB9">
      <w:pPr>
        <w:pStyle w:val="Heading2"/>
        <w:keepNext w:val="0"/>
        <w:widowControl w:val="0"/>
        <w:tabs>
          <w:tab w:val="left" w:pos="720"/>
        </w:tabs>
        <w:spacing w:before="40" w:after="40" w:line="480" w:lineRule="auto"/>
        <w:jc w:val="both"/>
      </w:pPr>
      <w:r>
        <w:t>Materials and Methods</w:t>
      </w:r>
    </w:p>
    <w:p w14:paraId="2C99FE5B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Ethical approval for this study was obtained from the Research Ethics Committee (</w:t>
      </w:r>
      <w:r>
        <w:rPr>
          <w:sz w:val="24"/>
          <w:szCs w:val="24"/>
        </w:rPr>
        <w:t xml:space="preserve">Regional) </w:t>
      </w:r>
      <w:r>
        <w:rPr>
          <w:color w:val="000000"/>
          <w:sz w:val="24"/>
          <w:szCs w:val="24"/>
        </w:rPr>
        <w:t xml:space="preserve">with Regulatory approval from the Medical </w:t>
      </w:r>
      <w:r>
        <w:rPr>
          <w:sz w:val="24"/>
          <w:szCs w:val="24"/>
        </w:rPr>
        <w:t>De</w:t>
      </w:r>
      <w:r>
        <w:rPr>
          <w:sz w:val="24"/>
          <w:szCs w:val="24"/>
        </w:rPr>
        <w:t>vice Authority (National)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lastRenderedPageBreak/>
        <w:t xml:space="preserve">Adherence to the ethical principles of the Helsinki Declaration was maintained throughout the study. </w:t>
      </w:r>
    </w:p>
    <w:p w14:paraId="2C99FE5C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retrospective cohort study was performed through analysis of a prospectively collected database of patients undergoing fibroi</w:t>
      </w:r>
      <w:r>
        <w:rPr>
          <w:sz w:val="24"/>
          <w:szCs w:val="24"/>
        </w:rPr>
        <w:t xml:space="preserve">d embolization at a single </w:t>
      </w:r>
      <w:proofErr w:type="spellStart"/>
      <w:r>
        <w:rPr>
          <w:sz w:val="24"/>
          <w:szCs w:val="24"/>
        </w:rPr>
        <w:t>centre</w:t>
      </w:r>
      <w:proofErr w:type="spellEnd"/>
      <w:r>
        <w:rPr>
          <w:sz w:val="24"/>
          <w:szCs w:val="24"/>
        </w:rPr>
        <w:t xml:space="preserve"> UK University teaching Hospital collated from March 2006 to June 2018.</w:t>
      </w:r>
      <w:r>
        <w:rPr>
          <w:sz w:val="24"/>
          <w:szCs w:val="24"/>
        </w:rPr>
        <w:t xml:space="preserve"> All </w:t>
      </w:r>
      <w:proofErr w:type="spellStart"/>
      <w:r>
        <w:rPr>
          <w:sz w:val="24"/>
          <w:szCs w:val="24"/>
        </w:rPr>
        <w:t>embolizations</w:t>
      </w:r>
      <w:proofErr w:type="spellEnd"/>
      <w:r>
        <w:rPr>
          <w:sz w:val="24"/>
          <w:szCs w:val="24"/>
        </w:rPr>
        <w:t xml:space="preserve"> were performed by 3 experienced Interventional Radiologists throughout this period.</w:t>
      </w:r>
    </w:p>
    <w:p w14:paraId="2C99FE5D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Sample size calculation</w:t>
      </w:r>
    </w:p>
    <w:p w14:paraId="2C99FE5E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sample size of 20 cons</w:t>
      </w:r>
      <w:r>
        <w:rPr>
          <w:sz w:val="24"/>
          <w:szCs w:val="24"/>
        </w:rPr>
        <w:t xml:space="preserve">ecutive patients in each arm (120 patients total) was selected based on a dichotomous (100%, &lt;100% infarction) non-inferiority calculation (alpha 5%, Power 1-beta 90%, Percentage success rate 86%, non-inferiority limit 33%). Percentage success rate is the </w:t>
      </w:r>
      <w:r>
        <w:rPr>
          <w:sz w:val="24"/>
          <w:szCs w:val="24"/>
        </w:rPr>
        <w:t>percentage of patients with complete dominant fibroid infarction. The non-inferiority limit was deemed a clinically important difference, taking into account results of a recent meta-analysis of dominant fibroid infarction (complete infarction in 33.3 to 9</w:t>
      </w:r>
      <w:r>
        <w:rPr>
          <w:sz w:val="24"/>
          <w:szCs w:val="24"/>
        </w:rPr>
        <w:t xml:space="preserve">2.3% patients). </w:t>
      </w:r>
    </w:p>
    <w:p w14:paraId="2C99FE5F" w14:textId="77777777" w:rsidR="00CB419A" w:rsidRDefault="006F3CB9">
      <w:pPr>
        <w:spacing w:before="40"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Embolic agents</w:t>
      </w:r>
      <w:r>
        <w:rPr>
          <w:sz w:val="24"/>
          <w:szCs w:val="24"/>
        </w:rPr>
        <w:t xml:space="preserve"> (used concurrently)</w:t>
      </w:r>
      <w:r>
        <w:rPr>
          <w:sz w:val="24"/>
          <w:szCs w:val="24"/>
        </w:rPr>
        <w:t xml:space="preserve"> included in the study were:</w:t>
      </w:r>
    </w:p>
    <w:p w14:paraId="2C99FE60" w14:textId="77777777" w:rsidR="00CB419A" w:rsidRDefault="006F3CB9">
      <w:pPr>
        <w:numPr>
          <w:ilvl w:val="1"/>
          <w:numId w:val="1"/>
        </w:numPr>
        <w:spacing w:before="40" w:after="40" w:line="480" w:lineRule="auto"/>
        <w:jc w:val="both"/>
      </w:pPr>
      <w:r>
        <w:rPr>
          <w:sz w:val="24"/>
          <w:szCs w:val="24"/>
        </w:rPr>
        <w:t>Gel-bead (Teleflex)</w:t>
      </w:r>
    </w:p>
    <w:p w14:paraId="2C99FE61" w14:textId="77777777" w:rsidR="00CB419A" w:rsidRDefault="006F3CB9">
      <w:pPr>
        <w:numPr>
          <w:ilvl w:val="1"/>
          <w:numId w:val="1"/>
        </w:numPr>
        <w:spacing w:before="40" w:after="40" w:line="480" w:lineRule="auto"/>
        <w:jc w:val="both"/>
      </w:pPr>
      <w:proofErr w:type="spellStart"/>
      <w:r>
        <w:rPr>
          <w:sz w:val="24"/>
          <w:szCs w:val="24"/>
        </w:rPr>
        <w:t>Embosphere</w:t>
      </w:r>
      <w:proofErr w:type="spellEnd"/>
      <w:r>
        <w:rPr>
          <w:sz w:val="24"/>
          <w:szCs w:val="24"/>
          <w:vertAlign w:val="superscript"/>
        </w:rPr>
        <w:t>®</w:t>
      </w:r>
      <w:r>
        <w:rPr>
          <w:sz w:val="24"/>
          <w:szCs w:val="24"/>
        </w:rPr>
        <w:t xml:space="preserve"> Microspheres (Merit Medical Systems)</w:t>
      </w:r>
    </w:p>
    <w:p w14:paraId="2C99FE62" w14:textId="77777777" w:rsidR="00CB419A" w:rsidRPr="006F3CB9" w:rsidRDefault="006F3CB9">
      <w:pPr>
        <w:numPr>
          <w:ilvl w:val="1"/>
          <w:numId w:val="1"/>
        </w:numPr>
        <w:spacing w:before="40" w:after="40" w:line="480" w:lineRule="auto"/>
        <w:jc w:val="both"/>
        <w:rPr>
          <w:lang w:val="fr-FR"/>
        </w:rPr>
      </w:pPr>
      <w:r w:rsidRPr="006F3CB9">
        <w:rPr>
          <w:sz w:val="24"/>
          <w:szCs w:val="24"/>
          <w:lang w:val="fr-FR"/>
        </w:rPr>
        <w:t xml:space="preserve">Contour™ PVA </w:t>
      </w:r>
      <w:proofErr w:type="spellStart"/>
      <w:r w:rsidRPr="006F3CB9">
        <w:rPr>
          <w:sz w:val="24"/>
          <w:szCs w:val="24"/>
          <w:lang w:val="fr-FR"/>
        </w:rPr>
        <w:t>Embolization</w:t>
      </w:r>
      <w:proofErr w:type="spellEnd"/>
      <w:r w:rsidRPr="006F3CB9">
        <w:rPr>
          <w:sz w:val="24"/>
          <w:szCs w:val="24"/>
          <w:lang w:val="fr-FR"/>
        </w:rPr>
        <w:t xml:space="preserve"> </w:t>
      </w:r>
      <w:proofErr w:type="spellStart"/>
      <w:r w:rsidRPr="006F3CB9">
        <w:rPr>
          <w:sz w:val="24"/>
          <w:szCs w:val="24"/>
          <w:lang w:val="fr-FR"/>
        </w:rPr>
        <w:t>Particles</w:t>
      </w:r>
      <w:proofErr w:type="spellEnd"/>
      <w:r w:rsidRPr="006F3CB9">
        <w:rPr>
          <w:sz w:val="24"/>
          <w:szCs w:val="24"/>
          <w:lang w:val="fr-FR"/>
        </w:rPr>
        <w:t xml:space="preserve"> (Boston Scientific)</w:t>
      </w:r>
    </w:p>
    <w:p w14:paraId="2C99FE63" w14:textId="77777777" w:rsidR="00CB419A" w:rsidRDefault="006F3CB9">
      <w:pPr>
        <w:numPr>
          <w:ilvl w:val="1"/>
          <w:numId w:val="1"/>
        </w:numPr>
        <w:spacing w:before="40" w:after="40" w:line="480" w:lineRule="auto"/>
        <w:jc w:val="both"/>
      </w:pPr>
      <w:proofErr w:type="spellStart"/>
      <w:r>
        <w:rPr>
          <w:sz w:val="24"/>
          <w:szCs w:val="24"/>
        </w:rPr>
        <w:t>Embozene</w:t>
      </w:r>
      <w:proofErr w:type="spellEnd"/>
      <w:r>
        <w:rPr>
          <w:sz w:val="24"/>
          <w:szCs w:val="24"/>
          <w:vertAlign w:val="superscript"/>
        </w:rPr>
        <w:t>®</w:t>
      </w:r>
      <w:r>
        <w:rPr>
          <w:sz w:val="24"/>
          <w:szCs w:val="24"/>
        </w:rPr>
        <w:t xml:space="preserve"> Microspheres (</w:t>
      </w:r>
      <w:proofErr w:type="spellStart"/>
      <w:r>
        <w:rPr>
          <w:sz w:val="24"/>
          <w:szCs w:val="24"/>
        </w:rPr>
        <w:t>CeloNova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BioSciences</w:t>
      </w:r>
      <w:proofErr w:type="spellEnd"/>
      <w:r>
        <w:rPr>
          <w:sz w:val="24"/>
          <w:szCs w:val="24"/>
        </w:rPr>
        <w:t>)</w:t>
      </w:r>
    </w:p>
    <w:p w14:paraId="2C99FE64" w14:textId="77777777" w:rsidR="00CB419A" w:rsidRDefault="006F3CB9">
      <w:pPr>
        <w:numPr>
          <w:ilvl w:val="1"/>
          <w:numId w:val="1"/>
        </w:numPr>
        <w:spacing w:before="40" w:after="40" w:line="480" w:lineRule="auto"/>
        <w:jc w:val="both"/>
      </w:pPr>
      <w:r>
        <w:rPr>
          <w:sz w:val="24"/>
          <w:szCs w:val="24"/>
        </w:rPr>
        <w:t>Bead-</w:t>
      </w:r>
      <w:r>
        <w:rPr>
          <w:sz w:val="24"/>
          <w:szCs w:val="24"/>
        </w:rPr>
        <w:t>Block</w:t>
      </w:r>
      <w:r>
        <w:rPr>
          <w:sz w:val="24"/>
          <w:szCs w:val="24"/>
          <w:vertAlign w:val="superscript"/>
        </w:rPr>
        <w:t>®</w:t>
      </w:r>
      <w:r>
        <w:rPr>
          <w:sz w:val="24"/>
          <w:szCs w:val="24"/>
        </w:rPr>
        <w:t xml:space="preserve"> (BTG)</w:t>
      </w:r>
    </w:p>
    <w:p w14:paraId="2C99FE65" w14:textId="77777777" w:rsidR="00CB419A" w:rsidRDefault="006F3CB9">
      <w:pPr>
        <w:numPr>
          <w:ilvl w:val="1"/>
          <w:numId w:val="1"/>
        </w:numPr>
        <w:spacing w:before="40" w:after="40" w:line="480" w:lineRule="auto"/>
        <w:jc w:val="both"/>
      </w:pPr>
      <w:proofErr w:type="spellStart"/>
      <w:r>
        <w:rPr>
          <w:sz w:val="24"/>
          <w:szCs w:val="24"/>
        </w:rPr>
        <w:t>Gelfoam</w:t>
      </w:r>
      <w:proofErr w:type="spellEnd"/>
      <w:r>
        <w:rPr>
          <w:sz w:val="24"/>
          <w:szCs w:val="24"/>
        </w:rPr>
        <w:t xml:space="preserve"> (Pfizer) </w:t>
      </w:r>
    </w:p>
    <w:p w14:paraId="2C99FE66" w14:textId="77777777" w:rsidR="00CB419A" w:rsidRDefault="00CB419A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</w:p>
    <w:p w14:paraId="2C99FE67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Pre-embolization</w:t>
      </w:r>
    </w:p>
    <w:p w14:paraId="2C99FE68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Inclusion criteria for the study were: female patients aged over 18 years practicing effective contraception with symptomatic fibroids requiring treatment. Exclusion criteria were hypersensitivity to porcine products or iodinated contrast agents, or inabil</w:t>
      </w:r>
      <w:r>
        <w:rPr>
          <w:sz w:val="24"/>
          <w:szCs w:val="24"/>
        </w:rPr>
        <w:t xml:space="preserve">ity to consent for the procedure or study. </w:t>
      </w:r>
      <w:r>
        <w:rPr>
          <w:color w:val="000000"/>
          <w:sz w:val="24"/>
          <w:szCs w:val="24"/>
        </w:rPr>
        <w:t>All patients underwent baseline MRI performed prior to embolization to</w:t>
      </w:r>
      <w:r>
        <w:rPr>
          <w:sz w:val="24"/>
          <w:szCs w:val="24"/>
        </w:rPr>
        <w:t xml:space="preserve"> confirm presence of viable fibroids without malignant features and to assess arterial anatomy</w:t>
      </w:r>
      <w:r>
        <w:rPr>
          <w:color w:val="000000"/>
          <w:sz w:val="24"/>
          <w:szCs w:val="24"/>
        </w:rPr>
        <w:t xml:space="preserve">, using a Siemens 1.5T Aera or 3T </w:t>
      </w:r>
      <w:proofErr w:type="spellStart"/>
      <w:r>
        <w:rPr>
          <w:color w:val="000000"/>
          <w:sz w:val="24"/>
          <w:szCs w:val="24"/>
        </w:rPr>
        <w:t>Skyra</w:t>
      </w:r>
      <w:proofErr w:type="spellEnd"/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>xial</w:t>
      </w:r>
      <w:r>
        <w:rPr>
          <w:sz w:val="24"/>
          <w:szCs w:val="24"/>
        </w:rPr>
        <w:t>/</w:t>
      </w:r>
      <w:r>
        <w:rPr>
          <w:color w:val="000000"/>
          <w:sz w:val="24"/>
          <w:szCs w:val="24"/>
        </w:rPr>
        <w:t xml:space="preserve"> s</w:t>
      </w:r>
      <w:r>
        <w:rPr>
          <w:color w:val="000000"/>
          <w:sz w:val="24"/>
          <w:szCs w:val="24"/>
        </w:rPr>
        <w:t>agittal T2, fat-saturated T1 pre-contrast and post-contrast sequences with a volume MR contrast angiogram acquisition wer</w:t>
      </w:r>
      <w:r>
        <w:rPr>
          <w:sz w:val="24"/>
          <w:szCs w:val="24"/>
        </w:rPr>
        <w:t>e performed</w:t>
      </w:r>
      <w:r>
        <w:rPr>
          <w:color w:val="000000"/>
          <w:sz w:val="24"/>
          <w:szCs w:val="24"/>
        </w:rPr>
        <w:t xml:space="preserve">. </w:t>
      </w:r>
    </w:p>
    <w:p w14:paraId="2C99FE69" w14:textId="77777777" w:rsidR="00CB419A" w:rsidRDefault="00CB419A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</w:p>
    <w:p w14:paraId="2C99FE6A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Embolization technique</w:t>
      </w:r>
    </w:p>
    <w:p w14:paraId="2C99FE6B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Embolization was performed in all patients through a unilateral ultrasound guided femoral approac</w:t>
      </w:r>
      <w:r>
        <w:rPr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Most common catheters </w:t>
      </w:r>
      <w:proofErr w:type="spellStart"/>
      <w:r>
        <w:rPr>
          <w:sz w:val="24"/>
          <w:szCs w:val="24"/>
        </w:rPr>
        <w:t>utilised</w:t>
      </w:r>
      <w:proofErr w:type="spellEnd"/>
      <w:r>
        <w:rPr>
          <w:sz w:val="24"/>
          <w:szCs w:val="24"/>
        </w:rPr>
        <w:t xml:space="preserve"> were the </w:t>
      </w:r>
      <w:r>
        <w:rPr>
          <w:color w:val="000000"/>
          <w:sz w:val="24"/>
          <w:szCs w:val="24"/>
        </w:rPr>
        <w:t>4 French (Fr/C</w:t>
      </w:r>
      <w:r>
        <w:rPr>
          <w:sz w:val="24"/>
          <w:szCs w:val="24"/>
        </w:rPr>
        <w:t>h</w:t>
      </w:r>
      <w:r>
        <w:rPr>
          <w:color w:val="000000"/>
          <w:sz w:val="24"/>
          <w:szCs w:val="24"/>
        </w:rPr>
        <w:t>) C2 or R</w:t>
      </w:r>
      <w:r>
        <w:rPr>
          <w:sz w:val="24"/>
          <w:szCs w:val="24"/>
        </w:rPr>
        <w:t>im</w:t>
      </w:r>
      <w:r>
        <w:rPr>
          <w:color w:val="000000"/>
          <w:sz w:val="24"/>
          <w:szCs w:val="24"/>
        </w:rPr>
        <w:t xml:space="preserve"> catheters (Cordis Tempo</w:t>
      </w:r>
      <w:r>
        <w:rPr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through a 4 Fr sheath</w:t>
      </w:r>
      <w:r>
        <w:rPr>
          <w:sz w:val="24"/>
          <w:szCs w:val="24"/>
        </w:rPr>
        <w:t>, with the contralateral side treated first. A microcatheter was used in cases of significant arterial tortuosity</w:t>
      </w:r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Progreat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2.7 Fr</w:t>
      </w:r>
      <w:r>
        <w:rPr>
          <w:color w:val="000000"/>
          <w:sz w:val="24"/>
          <w:szCs w:val="24"/>
        </w:rPr>
        <w:t xml:space="preserve"> Terumo Co</w:t>
      </w:r>
      <w:r>
        <w:rPr>
          <w:color w:val="000000"/>
          <w:sz w:val="24"/>
          <w:szCs w:val="24"/>
        </w:rPr>
        <w:t>rp).</w:t>
      </w:r>
      <w:r>
        <w:rPr>
          <w:sz w:val="24"/>
          <w:szCs w:val="24"/>
        </w:rPr>
        <w:t xml:space="preserve"> Embolization was performed to stasis in the distal uterine artery.</w:t>
      </w:r>
    </w:p>
    <w:p w14:paraId="2C99FE6C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Consistent embolic particle sizes were used for each cohort. For Gel-bead (Teleflex), 700-1000 micron particles were used. For </w:t>
      </w:r>
      <w:proofErr w:type="spellStart"/>
      <w:r>
        <w:rPr>
          <w:sz w:val="24"/>
          <w:szCs w:val="24"/>
        </w:rPr>
        <w:t>Embosphere</w:t>
      </w:r>
      <w:proofErr w:type="spellEnd"/>
      <w:r>
        <w:rPr>
          <w:sz w:val="24"/>
          <w:szCs w:val="24"/>
        </w:rPr>
        <w:t xml:space="preserve"> Microspheres (Merit Medical Systems), 500-700 </w:t>
      </w:r>
      <w:r>
        <w:rPr>
          <w:sz w:val="24"/>
          <w:szCs w:val="24"/>
        </w:rPr>
        <w:t>micron particles were used initially, followed by 700-900 micron and then 900-1200 micron particles. For Contour PVA Embolization Particles (Boston Scientific), 355-500 micron particles were used initially, followed by 500-710 micron particles. For Bead-Bl</w:t>
      </w:r>
      <w:r>
        <w:rPr>
          <w:sz w:val="24"/>
          <w:szCs w:val="24"/>
        </w:rPr>
        <w:t xml:space="preserve">ock (BTG), 700-900 micron particles were followed by 900-1200 micron particles. For </w:t>
      </w:r>
      <w:proofErr w:type="spellStart"/>
      <w:r>
        <w:rPr>
          <w:sz w:val="24"/>
          <w:szCs w:val="24"/>
        </w:rPr>
        <w:t>Gelfoam</w:t>
      </w:r>
      <w:proofErr w:type="spellEnd"/>
      <w:r>
        <w:rPr>
          <w:sz w:val="24"/>
          <w:szCs w:val="24"/>
        </w:rPr>
        <w:t xml:space="preserve"> (Pfizer), the foam sheets were cut into squares of &lt;5mm and broken down into a slurry through repeated mixing by ‘pumping’ between two syringes and a three way conn</w:t>
      </w:r>
      <w:r>
        <w:rPr>
          <w:sz w:val="24"/>
          <w:szCs w:val="24"/>
        </w:rPr>
        <w:t>ector</w:t>
      </w:r>
      <w:hyperlink r:id="rId17">
        <w:r>
          <w:rPr>
            <w:color w:val="000000"/>
            <w:sz w:val="24"/>
            <w:szCs w:val="24"/>
          </w:rPr>
          <w:t>(12)</w:t>
        </w:r>
      </w:hyperlink>
      <w:r>
        <w:rPr>
          <w:sz w:val="24"/>
          <w:szCs w:val="24"/>
        </w:rPr>
        <w:t>.</w:t>
      </w:r>
    </w:p>
    <w:p w14:paraId="2C99FE6D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Intra procedural conscious sedation was administered with intravenous Fentanyl/ Midazolam administered by a specialist nurse. Post-operative pain relief was maintained through use of a morp</w:t>
      </w:r>
      <w:r>
        <w:rPr>
          <w:sz w:val="24"/>
          <w:szCs w:val="24"/>
        </w:rPr>
        <w:t>hine Patient-Controlled Analgesia (PCA). Patients were admitted overnight for analgesia and discharged the next day.</w:t>
      </w:r>
    </w:p>
    <w:p w14:paraId="2C99FE6E" w14:textId="77777777" w:rsidR="00CB419A" w:rsidRDefault="00CB419A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</w:p>
    <w:p w14:paraId="2C99FE6F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Follow-up protocol</w:t>
      </w:r>
    </w:p>
    <w:p w14:paraId="2C99FE70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 3 months, MRI/MRA was repeated with the same protocol as the pre-embolization MRI.</w:t>
      </w:r>
      <w:r>
        <w:rPr>
          <w:sz w:val="24"/>
          <w:szCs w:val="24"/>
        </w:rPr>
        <w:t xml:space="preserve"> This was reviewed by a Consultant</w:t>
      </w:r>
      <w:r>
        <w:rPr>
          <w:sz w:val="24"/>
          <w:szCs w:val="24"/>
        </w:rPr>
        <w:t xml:space="preserve"> Radiologist (blinded to cohort group) who determined percentage fibroid infarction in addition to uterine artery patency.</w:t>
      </w:r>
    </w:p>
    <w:p w14:paraId="2C99FE71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Study Outcomes</w:t>
      </w:r>
    </w:p>
    <w:p w14:paraId="2C99FE72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ind w:firstLine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Primary Outcome</w:t>
      </w:r>
    </w:p>
    <w:p w14:paraId="2C99FE73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The primary clinical outcomes were percentage infarction of the dominant fibroid and all fibroid infar</w:t>
      </w:r>
      <w:r>
        <w:rPr>
          <w:color w:val="000000"/>
          <w:sz w:val="24"/>
          <w:szCs w:val="24"/>
        </w:rPr>
        <w:t xml:space="preserve">ction rate. Infarction rate was classified into either complete infarction or </w:t>
      </w:r>
      <w:r>
        <w:rPr>
          <w:sz w:val="24"/>
          <w:szCs w:val="24"/>
        </w:rPr>
        <w:t xml:space="preserve">incomplete infarction </w:t>
      </w:r>
      <w:r>
        <w:rPr>
          <w:color w:val="000000"/>
          <w:sz w:val="24"/>
          <w:szCs w:val="24"/>
        </w:rPr>
        <w:t>for both the dominant fibroid and for all fibroids</w:t>
      </w:r>
      <w:r>
        <w:rPr>
          <w:sz w:val="24"/>
          <w:szCs w:val="24"/>
        </w:rPr>
        <w:t xml:space="preserve">, as determined by subjective assessment of a blinded consultant Radiologist. </w:t>
      </w:r>
    </w:p>
    <w:p w14:paraId="2C99FE74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Secondary Outcome</w:t>
      </w:r>
    </w:p>
    <w:p w14:paraId="2C99FE75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Uterine a</w:t>
      </w:r>
      <w:r>
        <w:rPr>
          <w:sz w:val="24"/>
          <w:szCs w:val="24"/>
        </w:rPr>
        <w:t>rtery patency was the secondary outcome (also determined on the 3 month MRI by a Consultant Radiologist).</w:t>
      </w:r>
    </w:p>
    <w:p w14:paraId="2C99FE76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Statistical Analysis</w:t>
      </w:r>
    </w:p>
    <w:p w14:paraId="2C99FE77" w14:textId="77777777" w:rsidR="00CB419A" w:rsidRDefault="006F3CB9">
      <w:pPr>
        <w:spacing w:before="40"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Percentage fibroid infarct of the dominant fibroid (DF%) outcome was </w:t>
      </w:r>
      <w:proofErr w:type="spellStart"/>
      <w:r>
        <w:rPr>
          <w:sz w:val="24"/>
          <w:szCs w:val="24"/>
        </w:rPr>
        <w:t>dichotomised</w:t>
      </w:r>
      <w:proofErr w:type="spellEnd"/>
      <w:r>
        <w:rPr>
          <w:sz w:val="24"/>
          <w:szCs w:val="24"/>
        </w:rPr>
        <w:t xml:space="preserve"> two groups per embolic agent, 100% fibroid infarction and &lt;100% fibroid infarction for purposes of the non-inferiority Chi square statistic which was used to assess for diffe</w:t>
      </w:r>
      <w:r>
        <w:rPr>
          <w:sz w:val="24"/>
          <w:szCs w:val="24"/>
        </w:rPr>
        <w:t xml:space="preserve">rence between the embolic groups. The same technique was used for the infarct percentage of all fibroids (AF%). The relative risk (RR) was calculated for presence of 100% fibroid infarct between cohorts. As mentioned in the sample size calculation, a </w:t>
      </w:r>
      <w:r>
        <w:rPr>
          <w:sz w:val="24"/>
          <w:szCs w:val="24"/>
        </w:rPr>
        <w:lastRenderedPageBreak/>
        <w:t>diffe</w:t>
      </w:r>
      <w:r>
        <w:rPr>
          <w:sz w:val="24"/>
          <w:szCs w:val="24"/>
        </w:rPr>
        <w:t xml:space="preserve">rence of 33% (one third) was taken as the non-inferiority margin (RR &gt;0.67 between the exposed group- </w:t>
      </w:r>
      <w:proofErr w:type="spellStart"/>
      <w:r>
        <w:rPr>
          <w:sz w:val="24"/>
          <w:szCs w:val="24"/>
        </w:rPr>
        <w:t>Gelbead</w:t>
      </w:r>
      <w:proofErr w:type="spellEnd"/>
      <w:r>
        <w:rPr>
          <w:sz w:val="24"/>
          <w:szCs w:val="24"/>
        </w:rPr>
        <w:t>, and the ‘control’ groups- established embolic agents).</w:t>
      </w:r>
    </w:p>
    <w:p w14:paraId="2C99FE78" w14:textId="77777777" w:rsidR="00CB419A" w:rsidRDefault="006F3CB9">
      <w:pPr>
        <w:spacing w:before="40"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Analysis of Variance (ANOVA) statistical test was used to assess for underlying difference</w:t>
      </w:r>
      <w:r>
        <w:rPr>
          <w:sz w:val="24"/>
          <w:szCs w:val="24"/>
        </w:rPr>
        <w:t>s between the groups of patients in terms of age, initial uterine volume and initial dominant fibroid volume to assess for any potential confounding factors.</w:t>
      </w:r>
    </w:p>
    <w:p w14:paraId="2C99FE79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Analysis of variance (ANOVA) was used to assess for significant difference between uterine artery </w:t>
      </w:r>
      <w:r>
        <w:rPr>
          <w:sz w:val="24"/>
          <w:szCs w:val="24"/>
        </w:rPr>
        <w:t>patency rates</w:t>
      </w:r>
      <w:r>
        <w:rPr>
          <w:color w:val="000000"/>
          <w:sz w:val="24"/>
          <w:szCs w:val="24"/>
        </w:rPr>
        <w:t>.</w:t>
      </w:r>
    </w:p>
    <w:p w14:paraId="2C99FE7A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Confidence Intervals reported are 95% confidence intervals, and a p value &lt;0.05 was taken to represent a statistically significant result. </w:t>
      </w:r>
    </w:p>
    <w:p w14:paraId="2C99FE7B" w14:textId="77777777" w:rsidR="00CB419A" w:rsidRDefault="00CB419A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  <w:highlight w:val="yellow"/>
        </w:rPr>
      </w:pPr>
    </w:p>
    <w:p w14:paraId="2C99FE7C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before="40" w:after="40" w:line="48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Results</w:t>
      </w:r>
    </w:p>
    <w:p w14:paraId="2C99FE7D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Overall, 120 patients were included in this single </w:t>
      </w:r>
      <w:proofErr w:type="spellStart"/>
      <w:r>
        <w:rPr>
          <w:sz w:val="24"/>
          <w:szCs w:val="24"/>
        </w:rPr>
        <w:t>centre</w:t>
      </w:r>
      <w:proofErr w:type="spellEnd"/>
      <w:r>
        <w:rPr>
          <w:sz w:val="24"/>
          <w:szCs w:val="24"/>
        </w:rPr>
        <w:t xml:space="preserve"> study (n=20 per embolic agent). No significan</w:t>
      </w:r>
      <w:r>
        <w:rPr>
          <w:sz w:val="24"/>
          <w:szCs w:val="24"/>
        </w:rPr>
        <w:t>t difference was seen between baseline variables (table 1</w:t>
      </w:r>
      <w:r>
        <w:rPr>
          <w:sz w:val="24"/>
          <w:szCs w:val="24"/>
        </w:rPr>
        <w:t>, figure 1a</w:t>
      </w:r>
      <w:r>
        <w:rPr>
          <w:sz w:val="24"/>
          <w:szCs w:val="24"/>
        </w:rPr>
        <w:t>) across groups in terms of mean overall patient age (</w:t>
      </w:r>
      <w:proofErr w:type="spellStart"/>
      <w:r>
        <w:rPr>
          <w:sz w:val="24"/>
          <w:szCs w:val="24"/>
        </w:rPr>
        <w:t>Embozenes</w:t>
      </w:r>
      <w:proofErr w:type="spellEnd"/>
      <w:r>
        <w:rPr>
          <w:sz w:val="24"/>
          <w:szCs w:val="24"/>
        </w:rPr>
        <w:t xml:space="preserve"> 43.8, </w:t>
      </w:r>
      <w:proofErr w:type="spellStart"/>
      <w:r>
        <w:rPr>
          <w:sz w:val="24"/>
          <w:szCs w:val="24"/>
        </w:rPr>
        <w:t>Beadblock</w:t>
      </w:r>
      <w:proofErr w:type="spellEnd"/>
      <w:r>
        <w:rPr>
          <w:sz w:val="24"/>
          <w:szCs w:val="24"/>
        </w:rPr>
        <w:t xml:space="preserve"> 43.8, Gel-bead 44.6, </w:t>
      </w:r>
      <w:proofErr w:type="spellStart"/>
      <w:r>
        <w:rPr>
          <w:sz w:val="24"/>
          <w:szCs w:val="24"/>
        </w:rPr>
        <w:t>Embosphere</w:t>
      </w:r>
      <w:proofErr w:type="spellEnd"/>
      <w:r>
        <w:rPr>
          <w:sz w:val="24"/>
          <w:szCs w:val="24"/>
        </w:rPr>
        <w:t xml:space="preserve"> 46.2, </w:t>
      </w:r>
      <w:proofErr w:type="spellStart"/>
      <w:r>
        <w:rPr>
          <w:sz w:val="24"/>
          <w:szCs w:val="24"/>
        </w:rPr>
        <w:t>Gelfoam</w:t>
      </w:r>
      <w:proofErr w:type="spellEnd"/>
      <w:r>
        <w:rPr>
          <w:sz w:val="24"/>
          <w:szCs w:val="24"/>
        </w:rPr>
        <w:t xml:space="preserve"> 43.5, non-spherical PVA 47.1, p=0.39), mean initial uterine vo</w:t>
      </w:r>
      <w:r>
        <w:rPr>
          <w:sz w:val="24"/>
          <w:szCs w:val="24"/>
        </w:rPr>
        <w:t>lume (</w:t>
      </w:r>
      <w:proofErr w:type="spellStart"/>
      <w:r>
        <w:rPr>
          <w:sz w:val="24"/>
          <w:szCs w:val="24"/>
        </w:rPr>
        <w:t>Embozenes</w:t>
      </w:r>
      <w:proofErr w:type="spellEnd"/>
      <w:r>
        <w:rPr>
          <w:sz w:val="24"/>
          <w:szCs w:val="24"/>
        </w:rPr>
        <w:t xml:space="preserve"> 547.8ml, </w:t>
      </w:r>
      <w:proofErr w:type="spellStart"/>
      <w:r>
        <w:rPr>
          <w:sz w:val="24"/>
          <w:szCs w:val="24"/>
        </w:rPr>
        <w:t>Beadblock</w:t>
      </w:r>
      <w:proofErr w:type="spellEnd"/>
      <w:r>
        <w:rPr>
          <w:sz w:val="24"/>
          <w:szCs w:val="24"/>
        </w:rPr>
        <w:t xml:space="preserve"> 687.1ml, Gel-bead 569.4ml, </w:t>
      </w:r>
      <w:proofErr w:type="spellStart"/>
      <w:r>
        <w:rPr>
          <w:sz w:val="24"/>
          <w:szCs w:val="24"/>
        </w:rPr>
        <w:t>Embosphere</w:t>
      </w:r>
      <w:proofErr w:type="spellEnd"/>
      <w:r>
        <w:rPr>
          <w:sz w:val="24"/>
          <w:szCs w:val="24"/>
        </w:rPr>
        <w:t xml:space="preserve"> 401.9ml, </w:t>
      </w:r>
      <w:proofErr w:type="spellStart"/>
      <w:r>
        <w:rPr>
          <w:sz w:val="24"/>
          <w:szCs w:val="24"/>
        </w:rPr>
        <w:t>Gelfoam</w:t>
      </w:r>
      <w:proofErr w:type="spellEnd"/>
      <w:r>
        <w:rPr>
          <w:sz w:val="24"/>
          <w:szCs w:val="24"/>
        </w:rPr>
        <w:t xml:space="preserve"> 539.5ml, non-spherical PVA 674.0ml, p=0.44), or mean initial dominant fibroid volume (</w:t>
      </w:r>
      <w:proofErr w:type="spellStart"/>
      <w:r>
        <w:rPr>
          <w:sz w:val="24"/>
          <w:szCs w:val="24"/>
        </w:rPr>
        <w:t>Embozenes</w:t>
      </w:r>
      <w:proofErr w:type="spellEnd"/>
      <w:r>
        <w:rPr>
          <w:sz w:val="24"/>
          <w:szCs w:val="24"/>
        </w:rPr>
        <w:t xml:space="preserve"> 249.2ml, </w:t>
      </w:r>
      <w:proofErr w:type="spellStart"/>
      <w:r>
        <w:rPr>
          <w:sz w:val="24"/>
          <w:szCs w:val="24"/>
        </w:rPr>
        <w:t>Beadblock</w:t>
      </w:r>
      <w:proofErr w:type="spellEnd"/>
      <w:r>
        <w:rPr>
          <w:sz w:val="24"/>
          <w:szCs w:val="24"/>
        </w:rPr>
        <w:t xml:space="preserve"> 355.0ml, Gel-bead 227.5ml, </w:t>
      </w:r>
      <w:proofErr w:type="spellStart"/>
      <w:r>
        <w:rPr>
          <w:sz w:val="24"/>
          <w:szCs w:val="24"/>
        </w:rPr>
        <w:t>Embosphere</w:t>
      </w:r>
      <w:proofErr w:type="spellEnd"/>
      <w:r>
        <w:rPr>
          <w:sz w:val="24"/>
          <w:szCs w:val="24"/>
        </w:rPr>
        <w:t xml:space="preserve"> 136.1ml, </w:t>
      </w:r>
      <w:proofErr w:type="spellStart"/>
      <w:r>
        <w:rPr>
          <w:sz w:val="24"/>
          <w:szCs w:val="24"/>
        </w:rPr>
        <w:t>Gelf</w:t>
      </w:r>
      <w:r>
        <w:rPr>
          <w:sz w:val="24"/>
          <w:szCs w:val="24"/>
        </w:rPr>
        <w:t>oam</w:t>
      </w:r>
      <w:proofErr w:type="spellEnd"/>
      <w:r>
        <w:rPr>
          <w:sz w:val="24"/>
          <w:szCs w:val="24"/>
        </w:rPr>
        <w:t xml:space="preserve"> 174.4ml, non-spherical PVA 352.2ml, p=0.17).</w:t>
      </w:r>
    </w:p>
    <w:p w14:paraId="2C99FE7E" w14:textId="77777777" w:rsidR="00CB419A" w:rsidRDefault="00CB419A">
      <w:pPr>
        <w:spacing w:before="40" w:line="480" w:lineRule="auto"/>
        <w:jc w:val="both"/>
        <w:rPr>
          <w:sz w:val="24"/>
          <w:szCs w:val="24"/>
        </w:rPr>
      </w:pPr>
    </w:p>
    <w:p w14:paraId="2C99FE7F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sz w:val="24"/>
          <w:szCs w:val="24"/>
        </w:rPr>
        <w:t>Percentage Fibroid infarction</w:t>
      </w:r>
    </w:p>
    <w:p w14:paraId="2C99FE80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 xml:space="preserve">Similar rates of percentage fibroid infarction were demonstrated between different embolic agents for both dominant fibroid infarction, (table 2, figure 2) (total (100%) </w:t>
      </w:r>
      <w:r>
        <w:rPr>
          <w:sz w:val="24"/>
          <w:szCs w:val="24"/>
        </w:rPr>
        <w:lastRenderedPageBreak/>
        <w:t>infar</w:t>
      </w:r>
      <w:r>
        <w:rPr>
          <w:sz w:val="24"/>
          <w:szCs w:val="24"/>
        </w:rPr>
        <w:t xml:space="preserve">ction rates: </w:t>
      </w:r>
      <w:proofErr w:type="spellStart"/>
      <w:r>
        <w:rPr>
          <w:sz w:val="24"/>
          <w:szCs w:val="24"/>
        </w:rPr>
        <w:t>Embozenes</w:t>
      </w:r>
      <w:proofErr w:type="spellEnd"/>
      <w:r>
        <w:rPr>
          <w:sz w:val="24"/>
          <w:szCs w:val="24"/>
        </w:rPr>
        <w:t xml:space="preserve"> 17/20 (85.0%), </w:t>
      </w:r>
      <w:proofErr w:type="spellStart"/>
      <w:r>
        <w:rPr>
          <w:sz w:val="24"/>
          <w:szCs w:val="24"/>
        </w:rPr>
        <w:t>Beadblock</w:t>
      </w:r>
      <w:proofErr w:type="spellEnd"/>
      <w:r>
        <w:rPr>
          <w:sz w:val="24"/>
          <w:szCs w:val="24"/>
        </w:rPr>
        <w:t xml:space="preserve"> 15/20 (75.0%), Gel-bead 18/20 (90.0%), </w:t>
      </w:r>
      <w:proofErr w:type="spellStart"/>
      <w:r>
        <w:rPr>
          <w:sz w:val="24"/>
          <w:szCs w:val="24"/>
        </w:rPr>
        <w:t>Embosphere</w:t>
      </w:r>
      <w:proofErr w:type="spellEnd"/>
      <w:r>
        <w:rPr>
          <w:sz w:val="24"/>
          <w:szCs w:val="24"/>
        </w:rPr>
        <w:t xml:space="preserve"> 16/20 (80.0%), </w:t>
      </w:r>
      <w:proofErr w:type="spellStart"/>
      <w:r>
        <w:rPr>
          <w:sz w:val="24"/>
          <w:szCs w:val="24"/>
        </w:rPr>
        <w:t>Gelfoam</w:t>
      </w:r>
      <w:proofErr w:type="spellEnd"/>
      <w:r>
        <w:rPr>
          <w:sz w:val="24"/>
          <w:szCs w:val="24"/>
        </w:rPr>
        <w:t xml:space="preserve"> 17/20 (85.0%), non-spherical PVA 19/20 (95.0%) and all fibroid infarction (total (100%) infarction rates: </w:t>
      </w:r>
      <w:proofErr w:type="spellStart"/>
      <w:r>
        <w:rPr>
          <w:sz w:val="24"/>
          <w:szCs w:val="24"/>
        </w:rPr>
        <w:t>Embozenes</w:t>
      </w:r>
      <w:proofErr w:type="spellEnd"/>
      <w:r>
        <w:rPr>
          <w:sz w:val="24"/>
          <w:szCs w:val="24"/>
        </w:rPr>
        <w:t xml:space="preserve"> 14/20 (70.0%), </w:t>
      </w:r>
      <w:proofErr w:type="spellStart"/>
      <w:r>
        <w:rPr>
          <w:sz w:val="24"/>
          <w:szCs w:val="24"/>
        </w:rPr>
        <w:t>Bead</w:t>
      </w:r>
      <w:r>
        <w:rPr>
          <w:sz w:val="24"/>
          <w:szCs w:val="24"/>
        </w:rPr>
        <w:t>block</w:t>
      </w:r>
      <w:proofErr w:type="spellEnd"/>
      <w:r>
        <w:rPr>
          <w:sz w:val="24"/>
          <w:szCs w:val="24"/>
        </w:rPr>
        <w:t xml:space="preserve"> 13/20 (65.0%), Gel-bead 16/20 (80.0%), </w:t>
      </w:r>
      <w:proofErr w:type="spellStart"/>
      <w:r>
        <w:rPr>
          <w:sz w:val="24"/>
          <w:szCs w:val="24"/>
        </w:rPr>
        <w:t>Embosphere</w:t>
      </w:r>
      <w:proofErr w:type="spellEnd"/>
      <w:r>
        <w:rPr>
          <w:sz w:val="24"/>
          <w:szCs w:val="24"/>
        </w:rPr>
        <w:t xml:space="preserve"> 15/20 (75.0%), </w:t>
      </w:r>
      <w:proofErr w:type="spellStart"/>
      <w:r>
        <w:rPr>
          <w:sz w:val="24"/>
          <w:szCs w:val="24"/>
        </w:rPr>
        <w:t>Gelfoam</w:t>
      </w:r>
      <w:proofErr w:type="spellEnd"/>
      <w:r>
        <w:rPr>
          <w:sz w:val="24"/>
          <w:szCs w:val="24"/>
        </w:rPr>
        <w:t xml:space="preserve"> 14/20 (70.0%), non-spherical PVA 17/20 (85.0%).</w:t>
      </w:r>
    </w:p>
    <w:p w14:paraId="2C99FE81" w14:textId="77777777" w:rsidR="00CB419A" w:rsidRDefault="00CB419A">
      <w:pPr>
        <w:spacing w:before="40" w:after="40" w:line="480" w:lineRule="auto"/>
        <w:jc w:val="both"/>
      </w:pPr>
    </w:p>
    <w:p w14:paraId="2C99FE82" w14:textId="77777777" w:rsidR="00CB419A" w:rsidRDefault="00CB419A">
      <w:pPr>
        <w:spacing w:before="40" w:after="40" w:line="480" w:lineRule="auto"/>
        <w:jc w:val="both"/>
      </w:pPr>
    </w:p>
    <w:p w14:paraId="2C99FE83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When classified as a dichotomous outcome (100% or &lt;100%), no significant difference was seen between the embolic groups in term</w:t>
      </w:r>
      <w:r>
        <w:rPr>
          <w:sz w:val="24"/>
          <w:szCs w:val="24"/>
        </w:rPr>
        <w:t>s of dominant fibroid percentage infarction (Chi square test  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=3.92, p=0.56)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or all fibroid infarction rate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(x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=2.83, p=0.73).</w:t>
      </w:r>
    </w:p>
    <w:p w14:paraId="2C99FE84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 complete Dominant Fibroid Infarction, non-inferiority (RR lower confidence interval &gt;0.67) was demonstrated between Gel-be</w:t>
      </w:r>
      <w:r>
        <w:rPr>
          <w:sz w:val="24"/>
          <w:szCs w:val="24"/>
        </w:rPr>
        <w:t xml:space="preserve">ad and all other embolic agents (table 3, </w:t>
      </w:r>
      <w:proofErr w:type="spellStart"/>
      <w:r>
        <w:rPr>
          <w:sz w:val="24"/>
          <w:szCs w:val="24"/>
        </w:rPr>
        <w:t>Embozenes</w:t>
      </w:r>
      <w:proofErr w:type="spellEnd"/>
      <w:r>
        <w:rPr>
          <w:sz w:val="24"/>
          <w:szCs w:val="24"/>
        </w:rPr>
        <w:t xml:space="preserve"> RR 1.06, CI 0.84 - 1.34, </w:t>
      </w:r>
      <w:proofErr w:type="spellStart"/>
      <w:r>
        <w:rPr>
          <w:sz w:val="24"/>
          <w:szCs w:val="24"/>
        </w:rPr>
        <w:t>Beadblock</w:t>
      </w:r>
      <w:proofErr w:type="spellEnd"/>
      <w:r>
        <w:rPr>
          <w:sz w:val="24"/>
          <w:szCs w:val="24"/>
        </w:rPr>
        <w:t xml:space="preserve"> RR 1.20, CI 0.90- 1.61, </w:t>
      </w:r>
      <w:proofErr w:type="spellStart"/>
      <w:r>
        <w:rPr>
          <w:sz w:val="24"/>
          <w:szCs w:val="24"/>
        </w:rPr>
        <w:t>Embosphere</w:t>
      </w:r>
      <w:proofErr w:type="spellEnd"/>
      <w:r>
        <w:rPr>
          <w:sz w:val="24"/>
          <w:szCs w:val="24"/>
        </w:rPr>
        <w:t xml:space="preserve"> RR 1.13, CI 0.86- 1.45, </w:t>
      </w:r>
      <w:proofErr w:type="spellStart"/>
      <w:r>
        <w:rPr>
          <w:sz w:val="24"/>
          <w:szCs w:val="24"/>
        </w:rPr>
        <w:t>Gelfoam</w:t>
      </w:r>
      <w:proofErr w:type="spellEnd"/>
      <w:r>
        <w:rPr>
          <w:sz w:val="24"/>
          <w:szCs w:val="24"/>
        </w:rPr>
        <w:t xml:space="preserve"> RR 1.06, 0.84- 1.34, PVA RR 0.95, CI 0.79- 1.13, combined RR 1.07, RR 0.90- 1.27). Given a non-inferio</w:t>
      </w:r>
      <w:r>
        <w:rPr>
          <w:sz w:val="24"/>
          <w:szCs w:val="24"/>
        </w:rPr>
        <w:t>rity margin (d) of 0.67, p&lt;0.05 for non-inferiority between Gel-bead and the other particles. This was also the case for Complete All Fibroid Infarction (</w:t>
      </w:r>
      <w:proofErr w:type="spellStart"/>
      <w:r>
        <w:rPr>
          <w:sz w:val="24"/>
          <w:szCs w:val="24"/>
        </w:rPr>
        <w:t>Embozenes</w:t>
      </w:r>
      <w:proofErr w:type="spellEnd"/>
      <w:r>
        <w:rPr>
          <w:sz w:val="24"/>
          <w:szCs w:val="24"/>
        </w:rPr>
        <w:t xml:space="preserve"> RR 1.14, CI 0.80- 1.64, </w:t>
      </w:r>
      <w:proofErr w:type="spellStart"/>
      <w:r>
        <w:rPr>
          <w:sz w:val="24"/>
          <w:szCs w:val="24"/>
        </w:rPr>
        <w:t>Beadblock</w:t>
      </w:r>
      <w:proofErr w:type="spellEnd"/>
      <w:r>
        <w:rPr>
          <w:sz w:val="24"/>
          <w:szCs w:val="24"/>
        </w:rPr>
        <w:t xml:space="preserve"> RR 1.23, CI 0.83- 1.82, </w:t>
      </w:r>
      <w:proofErr w:type="spellStart"/>
      <w:r>
        <w:rPr>
          <w:sz w:val="24"/>
          <w:szCs w:val="24"/>
        </w:rPr>
        <w:t>Embosphere</w:t>
      </w:r>
      <w:proofErr w:type="spellEnd"/>
      <w:r>
        <w:rPr>
          <w:sz w:val="24"/>
          <w:szCs w:val="24"/>
        </w:rPr>
        <w:t xml:space="preserve"> RR 1.07, CI 0.76- 1.49,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Gelfoam</w:t>
      </w:r>
      <w:proofErr w:type="spellEnd"/>
      <w:r>
        <w:rPr>
          <w:sz w:val="24"/>
          <w:szCs w:val="24"/>
        </w:rPr>
        <w:t xml:space="preserve"> RR 1.14, CI 0.80- 1.64, PVA RR 0.94, CI 0.71- 1.26, combined RR 1.09, RR 0.85- 1.41, d=0.67, p&lt;0.05).</w:t>
      </w:r>
    </w:p>
    <w:p w14:paraId="2C99FE85" w14:textId="77777777" w:rsidR="00CB419A" w:rsidRDefault="00CB419A">
      <w:pPr>
        <w:spacing w:line="480" w:lineRule="auto"/>
      </w:pPr>
    </w:p>
    <w:p w14:paraId="2C99FE86" w14:textId="77777777" w:rsidR="00CB419A" w:rsidRDefault="00CB419A">
      <w:pPr>
        <w:spacing w:line="480" w:lineRule="auto"/>
      </w:pPr>
    </w:p>
    <w:p w14:paraId="2C99FE87" w14:textId="77777777" w:rsidR="00CB419A" w:rsidRDefault="00CB419A">
      <w:pPr>
        <w:spacing w:line="480" w:lineRule="auto"/>
      </w:pPr>
    </w:p>
    <w:p w14:paraId="2C99FE88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Uterine Artery Patency Analysis of </w:t>
      </w:r>
      <w:r>
        <w:rPr>
          <w:b/>
          <w:sz w:val="24"/>
          <w:szCs w:val="24"/>
        </w:rPr>
        <w:t>v</w:t>
      </w:r>
      <w:r>
        <w:rPr>
          <w:b/>
          <w:color w:val="000000"/>
          <w:sz w:val="24"/>
          <w:szCs w:val="24"/>
        </w:rPr>
        <w:t>ariance (ANOVA)</w:t>
      </w:r>
    </w:p>
    <w:p w14:paraId="2C99FE89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line="48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In terms of uterine artery patency, </w:t>
      </w:r>
      <w:r>
        <w:rPr>
          <w:sz w:val="24"/>
          <w:szCs w:val="24"/>
        </w:rPr>
        <w:t>Gel-bead</w:t>
      </w:r>
      <w:r>
        <w:rPr>
          <w:color w:val="000000"/>
          <w:sz w:val="24"/>
          <w:szCs w:val="24"/>
        </w:rPr>
        <w:t xml:space="preserve"> was statistically different to </w:t>
      </w:r>
      <w:proofErr w:type="spellStart"/>
      <w:r>
        <w:rPr>
          <w:color w:val="000000"/>
          <w:sz w:val="24"/>
          <w:szCs w:val="24"/>
        </w:rPr>
        <w:t>Gelfoam</w:t>
      </w:r>
      <w:proofErr w:type="spellEnd"/>
      <w:r>
        <w:rPr>
          <w:color w:val="000000"/>
          <w:sz w:val="24"/>
          <w:szCs w:val="24"/>
        </w:rPr>
        <w:t xml:space="preserve">, with a </w:t>
      </w:r>
      <w:r>
        <w:rPr>
          <w:sz w:val="24"/>
          <w:szCs w:val="24"/>
        </w:rPr>
        <w:t xml:space="preserve">marginal mean </w:t>
      </w:r>
      <w:r>
        <w:rPr>
          <w:color w:val="000000"/>
          <w:sz w:val="24"/>
          <w:szCs w:val="24"/>
        </w:rPr>
        <w:t xml:space="preserve">difference of </w:t>
      </w:r>
      <w:r>
        <w:rPr>
          <w:sz w:val="24"/>
          <w:szCs w:val="24"/>
        </w:rPr>
        <w:t xml:space="preserve">55 </w:t>
      </w:r>
      <w:r>
        <w:rPr>
          <w:color w:val="000000"/>
          <w:sz w:val="24"/>
          <w:szCs w:val="24"/>
        </w:rPr>
        <w:t>% (</w:t>
      </w:r>
      <w:r>
        <w:rPr>
          <w:sz w:val="24"/>
          <w:szCs w:val="24"/>
        </w:rPr>
        <w:t>82.5</w:t>
      </w:r>
      <w:r>
        <w:rPr>
          <w:color w:val="000000"/>
          <w:sz w:val="24"/>
          <w:szCs w:val="24"/>
        </w:rPr>
        <w:t xml:space="preserve"> vs. </w:t>
      </w:r>
      <w:r>
        <w:rPr>
          <w:sz w:val="24"/>
          <w:szCs w:val="24"/>
        </w:rPr>
        <w:t>27.5</w:t>
      </w:r>
      <w:r>
        <w:rPr>
          <w:color w:val="000000"/>
          <w:sz w:val="24"/>
          <w:szCs w:val="24"/>
        </w:rPr>
        <w:t xml:space="preserve">%, ANOVA </w:t>
      </w:r>
      <w:r>
        <w:rPr>
          <w:i/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&lt;0.001, after </w:t>
      </w:r>
      <w:r>
        <w:rPr>
          <w:sz w:val="24"/>
          <w:szCs w:val="24"/>
        </w:rPr>
        <w:t>Bonferroni</w:t>
      </w:r>
      <w:r>
        <w:rPr>
          <w:color w:val="000000"/>
          <w:sz w:val="24"/>
          <w:szCs w:val="24"/>
        </w:rPr>
        <w:t xml:space="preserve"> adjustment). No statistically significant difference was observed in terms of artery patency between </w:t>
      </w:r>
      <w:r>
        <w:rPr>
          <w:sz w:val="24"/>
          <w:szCs w:val="24"/>
        </w:rPr>
        <w:t>Gel-bead</w:t>
      </w:r>
      <w:r>
        <w:rPr>
          <w:color w:val="000000"/>
          <w:sz w:val="24"/>
          <w:szCs w:val="24"/>
        </w:rPr>
        <w:t xml:space="preserve"> and the other em</w:t>
      </w:r>
      <w:r>
        <w:rPr>
          <w:color w:val="000000"/>
          <w:sz w:val="24"/>
          <w:szCs w:val="24"/>
        </w:rPr>
        <w:t xml:space="preserve">bolic </w:t>
      </w:r>
      <w:r>
        <w:rPr>
          <w:sz w:val="24"/>
          <w:szCs w:val="24"/>
        </w:rPr>
        <w:t>agents (</w:t>
      </w:r>
      <w:proofErr w:type="spellStart"/>
      <w:r>
        <w:rPr>
          <w:sz w:val="24"/>
          <w:szCs w:val="24"/>
        </w:rPr>
        <w:t>Embozenes</w:t>
      </w:r>
      <w:proofErr w:type="spellEnd"/>
      <w:r>
        <w:rPr>
          <w:sz w:val="24"/>
          <w:szCs w:val="24"/>
        </w:rPr>
        <w:t xml:space="preserve"> 95.0%, </w:t>
      </w:r>
      <w:proofErr w:type="spellStart"/>
      <w:r>
        <w:rPr>
          <w:sz w:val="24"/>
          <w:szCs w:val="24"/>
        </w:rPr>
        <w:t>Beadblock</w:t>
      </w:r>
      <w:proofErr w:type="spellEnd"/>
      <w:r>
        <w:rPr>
          <w:sz w:val="24"/>
          <w:szCs w:val="24"/>
        </w:rPr>
        <w:t xml:space="preserve"> 92.5%, </w:t>
      </w:r>
      <w:proofErr w:type="spellStart"/>
      <w:r>
        <w:rPr>
          <w:sz w:val="24"/>
          <w:szCs w:val="24"/>
        </w:rPr>
        <w:t>Embosphere</w:t>
      </w:r>
      <w:proofErr w:type="spellEnd"/>
      <w:r>
        <w:rPr>
          <w:sz w:val="24"/>
          <w:szCs w:val="24"/>
        </w:rPr>
        <w:t xml:space="preserve"> 67.5%, PVA 82.5% uterine artery patency, ANOVA p=1.0 compared with Gel-bead after Bonferroni correction) as</w:t>
      </w:r>
      <w:r>
        <w:rPr>
          <w:color w:val="000000"/>
          <w:sz w:val="24"/>
          <w:szCs w:val="24"/>
        </w:rPr>
        <w:t xml:space="preserve"> demonstrated by table 2</w:t>
      </w:r>
      <w:r>
        <w:rPr>
          <w:sz w:val="24"/>
          <w:szCs w:val="24"/>
        </w:rPr>
        <w:t xml:space="preserve"> and</w:t>
      </w:r>
      <w:r>
        <w:rPr>
          <w:color w:val="000000"/>
          <w:sz w:val="24"/>
          <w:szCs w:val="24"/>
        </w:rPr>
        <w:t xml:space="preserve"> figure </w:t>
      </w:r>
      <w:r>
        <w:rPr>
          <w:sz w:val="24"/>
          <w:szCs w:val="24"/>
        </w:rPr>
        <w:t>1d.</w:t>
      </w:r>
    </w:p>
    <w:p w14:paraId="2C99FE8A" w14:textId="77777777" w:rsidR="00CB419A" w:rsidRDefault="00CB419A">
      <w:pPr>
        <w:pBdr>
          <w:top w:val="nil"/>
          <w:left w:val="nil"/>
          <w:bottom w:val="nil"/>
          <w:right w:val="nil"/>
          <w:between w:val="nil"/>
        </w:pBdr>
        <w:spacing w:before="40" w:line="480" w:lineRule="auto"/>
        <w:jc w:val="both"/>
        <w:rPr>
          <w:sz w:val="24"/>
          <w:szCs w:val="24"/>
        </w:rPr>
      </w:pPr>
    </w:p>
    <w:p w14:paraId="2C99FE8B" w14:textId="77777777" w:rsidR="00CB419A" w:rsidRDefault="00CB419A">
      <w:pPr>
        <w:spacing w:before="40" w:line="480" w:lineRule="auto"/>
        <w:jc w:val="both"/>
        <w:rPr>
          <w:sz w:val="24"/>
          <w:szCs w:val="24"/>
        </w:rPr>
      </w:pPr>
    </w:p>
    <w:p w14:paraId="2C99FE8C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color w:val="000000"/>
          <w:sz w:val="24"/>
          <w:szCs w:val="24"/>
        </w:rPr>
        <w:t>iscussion</w:t>
      </w:r>
    </w:p>
    <w:p w14:paraId="2C99FE8D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Our previous case series of Gel-bead patients suggested this new, resorbable calibrated spherical agent had the potential to be a feasible option for patients undergoing fibroid embolization</w:t>
      </w:r>
      <w:hyperlink r:id="rId18">
        <w:r>
          <w:rPr>
            <w:color w:val="000000"/>
            <w:sz w:val="24"/>
            <w:szCs w:val="24"/>
          </w:rPr>
          <w:t>(4)</w:t>
        </w:r>
      </w:hyperlink>
      <w:r>
        <w:rPr>
          <w:sz w:val="24"/>
          <w:szCs w:val="24"/>
        </w:rPr>
        <w:t>. Howeve</w:t>
      </w:r>
      <w:r>
        <w:rPr>
          <w:sz w:val="24"/>
          <w:szCs w:val="24"/>
        </w:rPr>
        <w:t>r, our initial prospective study lacked a comparative analysis. This retrospective cohort study was planned as part of the initial study design to provide context to the Gel-bead patient cohort. Through this retrospective comparative analysis we have demon</w:t>
      </w:r>
      <w:r>
        <w:rPr>
          <w:sz w:val="24"/>
          <w:szCs w:val="24"/>
        </w:rPr>
        <w:t>strated that Gel-bead has similar outcomes in terms of fibroid infarct to other embolic agents (which is the best indicator of long term symptomatic outcome</w:t>
      </w:r>
      <w:hyperlink r:id="rId19">
        <w:r>
          <w:rPr>
            <w:color w:val="000000"/>
            <w:sz w:val="24"/>
            <w:szCs w:val="24"/>
          </w:rPr>
          <w:t>(2,3)</w:t>
        </w:r>
      </w:hyperlink>
      <w:r>
        <w:rPr>
          <w:sz w:val="24"/>
          <w:szCs w:val="24"/>
        </w:rPr>
        <w:t>, with evidence of non-inferiorit</w:t>
      </w:r>
      <w:r>
        <w:rPr>
          <w:sz w:val="24"/>
          <w:szCs w:val="24"/>
        </w:rPr>
        <w:t>y of this calibrated, resorbable particle.</w:t>
      </w:r>
    </w:p>
    <w:p w14:paraId="2C99FE8E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Whilst fibroid infarction rates in the </w:t>
      </w:r>
      <w:proofErr w:type="spellStart"/>
      <w:r>
        <w:rPr>
          <w:sz w:val="24"/>
          <w:szCs w:val="24"/>
        </w:rPr>
        <w:t>Gelfoam</w:t>
      </w:r>
      <w:proofErr w:type="spellEnd"/>
      <w:r>
        <w:rPr>
          <w:sz w:val="24"/>
          <w:szCs w:val="24"/>
        </w:rPr>
        <w:t xml:space="preserve"> slurry group are comparable with Gel-bead, the resorbable gelatin spheres demonstrated a statistically significantly greater potential to maintain MRI-determined uter</w:t>
      </w:r>
      <w:r>
        <w:rPr>
          <w:sz w:val="24"/>
          <w:szCs w:val="24"/>
        </w:rPr>
        <w:t xml:space="preserve">ine artery patency post-embolization. These differences may be due to a variable </w:t>
      </w:r>
      <w:proofErr w:type="spellStart"/>
      <w:r>
        <w:rPr>
          <w:sz w:val="24"/>
          <w:szCs w:val="24"/>
        </w:rPr>
        <w:t>embolisation</w:t>
      </w:r>
      <w:proofErr w:type="spellEnd"/>
      <w:r>
        <w:rPr>
          <w:sz w:val="24"/>
          <w:szCs w:val="24"/>
        </w:rPr>
        <w:t xml:space="preserve"> endpoint, with operators achieving more proximal stasis within the uterine artery with </w:t>
      </w:r>
      <w:proofErr w:type="spellStart"/>
      <w:r>
        <w:rPr>
          <w:sz w:val="24"/>
          <w:szCs w:val="24"/>
        </w:rPr>
        <w:t>Gelfoam</w:t>
      </w:r>
      <w:proofErr w:type="spellEnd"/>
      <w:r>
        <w:rPr>
          <w:sz w:val="24"/>
          <w:szCs w:val="24"/>
        </w:rPr>
        <w:t xml:space="preserve"> due to clumping of larger </w:t>
      </w:r>
      <w:r>
        <w:rPr>
          <w:sz w:val="24"/>
          <w:szCs w:val="24"/>
        </w:rPr>
        <w:lastRenderedPageBreak/>
        <w:t>particles. No statistically significant d</w:t>
      </w:r>
      <w:r>
        <w:rPr>
          <w:sz w:val="24"/>
          <w:szCs w:val="24"/>
        </w:rPr>
        <w:t>ifference was seen in uterine artery patency rates comparing Gel-bead against other ’permanent’ embolic agents.</w:t>
      </w:r>
    </w:p>
    <w:p w14:paraId="2C99FE8F" w14:textId="77777777" w:rsidR="00CB419A" w:rsidRDefault="00CB419A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</w:p>
    <w:p w14:paraId="2C99FE90" w14:textId="77777777" w:rsidR="00CB419A" w:rsidRDefault="006F3CB9">
      <w:pPr>
        <w:spacing w:before="40" w:after="40" w:line="480" w:lineRule="auto"/>
        <w:jc w:val="both"/>
        <w:rPr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sz w:val="24"/>
          <w:szCs w:val="24"/>
        </w:rPr>
        <w:t xml:space="preserve">A recent meta-analysis of comparative studies compared several frequently used </w:t>
      </w:r>
      <w:proofErr w:type="spellStart"/>
      <w:r>
        <w:rPr>
          <w:sz w:val="24"/>
          <w:szCs w:val="24"/>
        </w:rPr>
        <w:t>embolics</w:t>
      </w:r>
      <w:proofErr w:type="spellEnd"/>
      <w:r>
        <w:rPr>
          <w:sz w:val="24"/>
          <w:szCs w:val="24"/>
        </w:rPr>
        <w:t xml:space="preserve"> for UFE</w:t>
      </w:r>
      <w:hyperlink r:id="rId20">
        <w:r>
          <w:rPr>
            <w:color w:val="000000"/>
            <w:sz w:val="24"/>
            <w:szCs w:val="24"/>
          </w:rPr>
          <w:t>(13)</w:t>
        </w:r>
      </w:hyperlink>
      <w:r>
        <w:rPr>
          <w:sz w:val="24"/>
          <w:szCs w:val="24"/>
        </w:rPr>
        <w:t xml:space="preserve">. Imaging outcomes in terms of complete dominant fibroid infarction were similar to our cohorts in this comparative study (studies included ranged from 33.3 to 92.3% total fibroid infarct). As infarct rates in our single </w:t>
      </w:r>
      <w:proofErr w:type="spellStart"/>
      <w:r>
        <w:rPr>
          <w:sz w:val="24"/>
          <w:szCs w:val="24"/>
        </w:rPr>
        <w:t>centre</w:t>
      </w:r>
      <w:proofErr w:type="spellEnd"/>
      <w:r>
        <w:rPr>
          <w:sz w:val="24"/>
          <w:szCs w:val="24"/>
        </w:rPr>
        <w:t xml:space="preserve"> study are simila</w:t>
      </w:r>
      <w:r>
        <w:rPr>
          <w:sz w:val="24"/>
          <w:szCs w:val="24"/>
        </w:rPr>
        <w:t xml:space="preserve">r to the meta-analysis, this suggests our results with Gel-bead are </w:t>
      </w:r>
      <w:proofErr w:type="spellStart"/>
      <w:r>
        <w:rPr>
          <w:sz w:val="24"/>
          <w:szCs w:val="24"/>
        </w:rPr>
        <w:t>generalisable</w:t>
      </w:r>
      <w:proofErr w:type="spellEnd"/>
      <w:r>
        <w:rPr>
          <w:sz w:val="24"/>
          <w:szCs w:val="24"/>
        </w:rPr>
        <w:t>, with other operators likely to have similar outcomes. In terms of the secondary outcome of uterine artery patency, low rates of uterine artery patency post-embolization with</w:t>
      </w:r>
      <w:r>
        <w:rPr>
          <w:sz w:val="24"/>
          <w:szCs w:val="24"/>
        </w:rPr>
        <w:t xml:space="preserve"> gelatin slurry in this study is consistent with a recent </w:t>
      </w:r>
      <w:proofErr w:type="spellStart"/>
      <w:r>
        <w:rPr>
          <w:sz w:val="24"/>
          <w:szCs w:val="24"/>
        </w:rPr>
        <w:t>randomised</w:t>
      </w:r>
      <w:proofErr w:type="spellEnd"/>
      <w:r>
        <w:rPr>
          <w:sz w:val="24"/>
          <w:szCs w:val="24"/>
        </w:rPr>
        <w:t xml:space="preserve"> trial which found poor rates of uterine artery patency with </w:t>
      </w:r>
      <w:proofErr w:type="spellStart"/>
      <w:r>
        <w:rPr>
          <w:sz w:val="24"/>
          <w:szCs w:val="24"/>
        </w:rPr>
        <w:t>Gelfoam</w:t>
      </w:r>
      <w:proofErr w:type="spellEnd"/>
      <w:r>
        <w:fldChar w:fldCharType="begin"/>
      </w:r>
      <w:r>
        <w:instrText xml:space="preserve"> HYPERLINK "https://paperpile.com/c/Yj4trw/JsolM" \h </w:instrText>
      </w:r>
      <w:r>
        <w:fldChar w:fldCharType="separate"/>
      </w:r>
      <w:r>
        <w:rPr>
          <w:color w:val="000000"/>
          <w:sz w:val="24"/>
          <w:szCs w:val="24"/>
        </w:rPr>
        <w:t>(10)</w:t>
      </w:r>
      <w:r>
        <w:rPr>
          <w:color w:val="000000"/>
          <w:sz w:val="24"/>
          <w:szCs w:val="24"/>
        </w:rPr>
        <w:fldChar w:fldCharType="end"/>
      </w:r>
      <w:r>
        <w:rPr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Furthermore, studies </w:t>
      </w:r>
      <w:r>
        <w:rPr>
          <w:sz w:val="24"/>
          <w:szCs w:val="24"/>
        </w:rPr>
        <w:t>examining</w:t>
      </w:r>
      <w:r>
        <w:rPr>
          <w:color w:val="000000"/>
          <w:sz w:val="24"/>
          <w:szCs w:val="24"/>
        </w:rPr>
        <w:t xml:space="preserve"> uterine artery patency in p</w:t>
      </w:r>
      <w:r>
        <w:rPr>
          <w:color w:val="000000"/>
          <w:sz w:val="24"/>
          <w:szCs w:val="24"/>
        </w:rPr>
        <w:t xml:space="preserve">ermanent </w:t>
      </w:r>
      <w:proofErr w:type="spellStart"/>
      <w:r>
        <w:rPr>
          <w:color w:val="000000"/>
          <w:sz w:val="24"/>
          <w:szCs w:val="24"/>
        </w:rPr>
        <w:t>embolics</w:t>
      </w:r>
      <w:proofErr w:type="spellEnd"/>
      <w:r>
        <w:rPr>
          <w:sz w:val="24"/>
          <w:szCs w:val="24"/>
        </w:rPr>
        <w:t xml:space="preserve"> </w:t>
      </w:r>
      <w:hyperlink r:id="rId21">
        <w:r>
          <w:rPr>
            <w:color w:val="000000"/>
            <w:sz w:val="24"/>
            <w:szCs w:val="24"/>
          </w:rPr>
          <w:t>(10,14)</w:t>
        </w:r>
      </w:hyperlink>
      <w:r>
        <w:rPr>
          <w:sz w:val="24"/>
          <w:szCs w:val="24"/>
        </w:rPr>
        <w:t xml:space="preserve"> also found a high rate of patency post-embolization (similar to our study). Therefore Gel-bead does not appear to hold a benefit over permanent agents with regards to u</w:t>
      </w:r>
      <w:r>
        <w:rPr>
          <w:sz w:val="24"/>
          <w:szCs w:val="24"/>
        </w:rPr>
        <w:t xml:space="preserve">terine artery patency. </w:t>
      </w:r>
      <w:r>
        <w:rPr>
          <w:color w:val="000000"/>
          <w:sz w:val="24"/>
          <w:szCs w:val="24"/>
        </w:rPr>
        <w:t>A</w:t>
      </w:r>
      <w:r>
        <w:rPr>
          <w:sz w:val="24"/>
          <w:szCs w:val="24"/>
        </w:rPr>
        <w:t xml:space="preserve"> further </w:t>
      </w:r>
      <w:r>
        <w:rPr>
          <w:color w:val="000000"/>
          <w:sz w:val="24"/>
          <w:szCs w:val="24"/>
        </w:rPr>
        <w:t>important point to note is the lack of evidence regarding the significance of uterine artery patency. Although there are associations between occluded/ high resistance uterine arteries and fertility issues</w:t>
      </w:r>
      <w:r>
        <w:rPr>
          <w:sz w:val="24"/>
          <w:szCs w:val="24"/>
        </w:rPr>
        <w:t xml:space="preserve"> </w:t>
      </w:r>
      <w:hyperlink r:id="rId22">
        <w:r>
          <w:rPr>
            <w:color w:val="000000"/>
            <w:sz w:val="24"/>
            <w:szCs w:val="24"/>
          </w:rPr>
          <w:t>(15,16)</w:t>
        </w:r>
      </w:hyperlink>
      <w:r>
        <w:rPr>
          <w:color w:val="000000"/>
          <w:sz w:val="24"/>
          <w:szCs w:val="24"/>
        </w:rPr>
        <w:t>, no studies specific to UFE, fertility and uterine artery patency have been performed to draw solid conclusions.</w:t>
      </w:r>
    </w:p>
    <w:p w14:paraId="2C99FE91" w14:textId="77777777" w:rsidR="00CB419A" w:rsidRDefault="00CB419A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b/>
          <w:color w:val="000000"/>
          <w:sz w:val="24"/>
          <w:szCs w:val="24"/>
        </w:rPr>
      </w:pPr>
      <w:bookmarkStart w:id="2" w:name="_1fob9te" w:colFirst="0" w:colLast="0"/>
      <w:bookmarkEnd w:id="2"/>
    </w:p>
    <w:p w14:paraId="2C99FE92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With regards to study limitations, this study only collected data on MRI-determined outcomes, and not clinical outcomes in terms of further surgery or symptom improvement through a validated questionnaire. The retrospective nature, the </w:t>
      </w:r>
      <w:r>
        <w:rPr>
          <w:color w:val="000000"/>
          <w:sz w:val="24"/>
          <w:szCs w:val="24"/>
        </w:rPr>
        <w:t xml:space="preserve">lack of </w:t>
      </w:r>
      <w:proofErr w:type="spellStart"/>
      <w:r>
        <w:rPr>
          <w:color w:val="000000"/>
          <w:sz w:val="24"/>
          <w:szCs w:val="24"/>
        </w:rPr>
        <w:lastRenderedPageBreak/>
        <w:t>randomisatio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and relatively small patient numbers </w:t>
      </w:r>
      <w:r>
        <w:rPr>
          <w:sz w:val="24"/>
          <w:szCs w:val="24"/>
        </w:rPr>
        <w:t xml:space="preserve">are </w:t>
      </w:r>
      <w:r>
        <w:rPr>
          <w:color w:val="000000"/>
          <w:sz w:val="24"/>
          <w:szCs w:val="24"/>
        </w:rPr>
        <w:t xml:space="preserve">all features which </w:t>
      </w:r>
      <w:r>
        <w:rPr>
          <w:sz w:val="24"/>
          <w:szCs w:val="24"/>
        </w:rPr>
        <w:t>further</w:t>
      </w:r>
      <w:r>
        <w:rPr>
          <w:color w:val="000000"/>
          <w:sz w:val="24"/>
          <w:szCs w:val="24"/>
        </w:rPr>
        <w:t xml:space="preserve"> weaken the </w:t>
      </w:r>
      <w:r>
        <w:rPr>
          <w:sz w:val="24"/>
          <w:szCs w:val="24"/>
        </w:rPr>
        <w:t>strength of the conclusions</w:t>
      </w:r>
      <w:r>
        <w:rPr>
          <w:color w:val="000000"/>
          <w:sz w:val="24"/>
          <w:szCs w:val="24"/>
        </w:rPr>
        <w:t>.</w:t>
      </w:r>
    </w:p>
    <w:p w14:paraId="2C99FE93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sz w:val="24"/>
          <w:szCs w:val="24"/>
        </w:rPr>
        <w:t>Gel-bead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achieves an infarct rate comparable to other embolic agents and is therefore a good option for patients with symptomatic uterine fibroid</w:t>
      </w:r>
      <w:r>
        <w:rPr>
          <w:sz w:val="24"/>
          <w:szCs w:val="24"/>
        </w:rPr>
        <w:t>s.</w:t>
      </w:r>
    </w:p>
    <w:p w14:paraId="2C99FE94" w14:textId="77777777" w:rsidR="00CB419A" w:rsidRDefault="00CB419A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  <w:bookmarkStart w:id="3" w:name="_3znysh7" w:colFirst="0" w:colLast="0"/>
      <w:bookmarkEnd w:id="3"/>
    </w:p>
    <w:p w14:paraId="2C99FE95" w14:textId="77777777" w:rsidR="00CB419A" w:rsidRDefault="00CB419A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jc w:val="both"/>
        <w:rPr>
          <w:sz w:val="24"/>
          <w:szCs w:val="24"/>
        </w:rPr>
      </w:pPr>
      <w:bookmarkStart w:id="4" w:name="_2et92p0" w:colFirst="0" w:colLast="0"/>
      <w:bookmarkEnd w:id="4"/>
    </w:p>
    <w:p w14:paraId="2C99FE96" w14:textId="77777777" w:rsidR="00CB419A" w:rsidRDefault="00CB419A">
      <w:p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ind w:left="360"/>
        <w:jc w:val="both"/>
        <w:rPr>
          <w:color w:val="000000"/>
        </w:rPr>
      </w:pPr>
      <w:bookmarkStart w:id="5" w:name="_tyjcwt" w:colFirst="0" w:colLast="0"/>
      <w:bookmarkEnd w:id="5"/>
    </w:p>
    <w:p w14:paraId="2C99FE97" w14:textId="77777777" w:rsidR="00CB419A" w:rsidRDefault="006F3CB9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Reference</w:t>
      </w:r>
      <w:r>
        <w:rPr>
          <w:b/>
          <w:sz w:val="24"/>
          <w:szCs w:val="24"/>
        </w:rPr>
        <w:t xml:space="preserve"> list</w:t>
      </w:r>
    </w:p>
    <w:p w14:paraId="2C99FE98" w14:textId="77777777" w:rsidR="00CB419A" w:rsidRDefault="006F3C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after="220"/>
        <w:ind w:left="440" w:hanging="440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ab/>
      </w:r>
      <w:hyperlink r:id="rId23">
        <w:r>
          <w:rPr>
            <w:color w:val="000000"/>
          </w:rPr>
          <w:t xml:space="preserve">Nodler JL, Segars JH. Evidence-Based Indications for Treatment of Uterine Fibroids in Gynecology [Internet]. Fibroids. 2013. p. 24–35. Available from: </w:t>
        </w:r>
      </w:hyperlink>
      <w:hyperlink r:id="rId24">
        <w:r>
          <w:rPr>
            <w:color w:val="000000"/>
          </w:rPr>
          <w:t>http://dx.doi.org/10.1002/9781118456996.ch</w:t>
        </w:r>
        <w:r>
          <w:rPr>
            <w:color w:val="000000"/>
          </w:rPr>
          <w:t>3</w:t>
        </w:r>
      </w:hyperlink>
    </w:p>
    <w:p w14:paraId="2C99FE99" w14:textId="77777777" w:rsidR="00CB419A" w:rsidRDefault="006F3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/>
        <w:ind w:left="440" w:hanging="440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ab/>
      </w:r>
      <w:hyperlink r:id="rId25">
        <w:r>
          <w:rPr>
            <w:color w:val="000000"/>
          </w:rPr>
          <w:t xml:space="preserve">Pelage J-P, </w:t>
        </w:r>
        <w:proofErr w:type="spellStart"/>
        <w:r>
          <w:rPr>
            <w:color w:val="000000"/>
          </w:rPr>
          <w:t>Guaou</w:t>
        </w:r>
        <w:proofErr w:type="spellEnd"/>
        <w:r>
          <w:rPr>
            <w:color w:val="000000"/>
          </w:rPr>
          <w:t xml:space="preserve"> NG, Jha RC, Ascher SM, Spies JB. Uterine fibroid tumors: long-term MR imaging outcome after embolization. Radiology. 2004 Mar;230(3):803–9.</w:t>
        </w:r>
      </w:hyperlink>
    </w:p>
    <w:p w14:paraId="2C99FE9A" w14:textId="77777777" w:rsidR="00CB419A" w:rsidRDefault="006F3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/>
        <w:ind w:left="440" w:hanging="440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ab/>
      </w:r>
      <w:hyperlink r:id="rId26">
        <w:proofErr w:type="spellStart"/>
        <w:r>
          <w:rPr>
            <w:color w:val="000000"/>
          </w:rPr>
          <w:t>Katsumori</w:t>
        </w:r>
        <w:proofErr w:type="spellEnd"/>
        <w:r>
          <w:rPr>
            <w:color w:val="000000"/>
          </w:rPr>
          <w:t xml:space="preserve"> T, Kasahara T, Kin Y, Nozaki T. Infarction of uterine fibroids after embolization: relationship between postprocedural enhanced MRI findings and long-term clinical outcomes. Cardiovasc </w:t>
        </w:r>
        <w:proofErr w:type="spellStart"/>
        <w:r>
          <w:rPr>
            <w:color w:val="000000"/>
          </w:rPr>
          <w:t>Intervent</w:t>
        </w:r>
        <w:proofErr w:type="spell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Radiol</w:t>
        </w:r>
        <w:proofErr w:type="spellEnd"/>
        <w:r>
          <w:rPr>
            <w:color w:val="000000"/>
          </w:rPr>
          <w:t>. 2008 Jan;31(1):66–72.</w:t>
        </w:r>
      </w:hyperlink>
    </w:p>
    <w:p w14:paraId="2C99FE9B" w14:textId="77777777" w:rsidR="00CB419A" w:rsidRDefault="006F3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/>
        <w:ind w:left="440" w:hanging="440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ab/>
        <w:t>Blinded as per journal request.</w:t>
      </w:r>
      <w:hyperlink r:id="rId27">
        <w:r>
          <w:rPr>
            <w:color w:val="000000"/>
          </w:rPr>
          <w:t xml:space="preserve"> Cardiovasc </w:t>
        </w:r>
        <w:proofErr w:type="spellStart"/>
        <w:r>
          <w:rPr>
            <w:color w:val="000000"/>
          </w:rPr>
          <w:t>Intervent</w:t>
        </w:r>
        <w:proofErr w:type="spell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Radiol</w:t>
        </w:r>
        <w:proofErr w:type="spellEnd"/>
        <w:r>
          <w:rPr>
            <w:color w:val="000000"/>
          </w:rPr>
          <w:t xml:space="preserve"> . 2020 Mar 31; </w:t>
        </w:r>
      </w:hyperlink>
    </w:p>
    <w:p w14:paraId="2C99FE9C" w14:textId="77777777" w:rsidR="00CB419A" w:rsidRDefault="006F3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/>
        <w:ind w:left="440" w:hanging="440"/>
        <w:rPr>
          <w:color w:val="000000"/>
        </w:rPr>
      </w:pPr>
      <w:r>
        <w:rPr>
          <w:color w:val="000000"/>
        </w:rPr>
        <w:t xml:space="preserve">5. </w:t>
      </w:r>
      <w:r>
        <w:rPr>
          <w:color w:val="000000"/>
        </w:rPr>
        <w:tab/>
      </w:r>
      <w:hyperlink r:id="rId28">
        <w:r>
          <w:rPr>
            <w:color w:val="000000"/>
          </w:rPr>
          <w:t>Vascular Solutions/ Medtronic. OptiSphere</w:t>
        </w:r>
      </w:hyperlink>
      <w:hyperlink r:id="rId29">
        <w:r>
          <w:rPr>
            <w:color w:val="000000"/>
            <w:vertAlign w:val="superscript"/>
          </w:rPr>
          <w:t>TM</w:t>
        </w:r>
      </w:hyperlink>
      <w:hyperlink r:id="rId30">
        <w:r>
          <w:rPr>
            <w:color w:val="000000"/>
          </w:rPr>
          <w:t xml:space="preserve"> Embolization SpheresInstructions For Use 102339 [Internet]. 2018. Available from: </w:t>
        </w:r>
      </w:hyperlink>
      <w:hyperlink r:id="rId31">
        <w:r>
          <w:rPr>
            <w:color w:val="000000"/>
          </w:rPr>
          <w:t>http://manuals.medtronic.com/content/dam/emanuals/spinal/102339_rD_IFUOptiSphere_Embolization_Spheres_Intl_LLC.pdf</w:t>
        </w:r>
      </w:hyperlink>
    </w:p>
    <w:p w14:paraId="2C99FE9D" w14:textId="77777777" w:rsidR="00CB419A" w:rsidRDefault="006F3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/>
        <w:ind w:left="440" w:hanging="440"/>
        <w:rPr>
          <w:color w:val="000000"/>
        </w:rPr>
      </w:pPr>
      <w:r>
        <w:rPr>
          <w:color w:val="000000"/>
        </w:rPr>
        <w:t xml:space="preserve">6. </w:t>
      </w:r>
      <w:r>
        <w:rPr>
          <w:color w:val="000000"/>
        </w:rPr>
        <w:tab/>
      </w:r>
      <w:hyperlink r:id="rId32">
        <w:r>
          <w:rPr>
            <w:color w:val="000000"/>
          </w:rPr>
          <w:t xml:space="preserve">Lu C, Li X, Yang K. Trends in </w:t>
        </w:r>
        <w:r>
          <w:rPr>
            <w:color w:val="000000"/>
          </w:rPr>
          <w:t>Shared Decision-Making Studies From 2009 to 2018: A Bibliometric Analysis. Front Public Health. 2019 Dec 18;7:384.</w:t>
        </w:r>
      </w:hyperlink>
    </w:p>
    <w:p w14:paraId="2C99FE9E" w14:textId="77777777" w:rsidR="00CB419A" w:rsidRDefault="006F3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/>
        <w:ind w:left="440" w:hanging="440"/>
        <w:rPr>
          <w:color w:val="000000"/>
        </w:rPr>
      </w:pPr>
      <w:r>
        <w:rPr>
          <w:color w:val="000000"/>
        </w:rPr>
        <w:t xml:space="preserve">7. </w:t>
      </w:r>
      <w:r>
        <w:rPr>
          <w:color w:val="000000"/>
        </w:rPr>
        <w:tab/>
      </w:r>
      <w:hyperlink r:id="rId33">
        <w:r>
          <w:rPr>
            <w:color w:val="000000"/>
          </w:rPr>
          <w:t>Coulter A, Collins A, King’s Fund Centre (London, England). Making Shared Decision</w:t>
        </w:r>
        <w:r>
          <w:rPr>
            <w:color w:val="000000"/>
          </w:rPr>
          <w:t>-Making a Reality: No Decision about Me, Without Me. 2011. 56 p.</w:t>
        </w:r>
      </w:hyperlink>
    </w:p>
    <w:p w14:paraId="2C99FE9F" w14:textId="77777777" w:rsidR="00CB419A" w:rsidRDefault="006F3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/>
        <w:ind w:left="440" w:hanging="440"/>
        <w:rPr>
          <w:color w:val="000000"/>
        </w:rPr>
      </w:pPr>
      <w:r>
        <w:rPr>
          <w:color w:val="000000"/>
        </w:rPr>
        <w:t xml:space="preserve">8. </w:t>
      </w:r>
      <w:r>
        <w:rPr>
          <w:color w:val="000000"/>
        </w:rPr>
        <w:tab/>
      </w:r>
      <w:hyperlink r:id="rId34">
        <w:r>
          <w:rPr>
            <w:color w:val="000000"/>
          </w:rPr>
          <w:t>Bart JCJ. Polymer Additive Analytics: Industrial Practice and Case Studies. Firenze University Press; 2006. 378 p.</w:t>
        </w:r>
      </w:hyperlink>
    </w:p>
    <w:p w14:paraId="2C99FEA0" w14:textId="77777777" w:rsidR="00CB419A" w:rsidRDefault="006F3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/>
        <w:ind w:left="440" w:hanging="440"/>
        <w:rPr>
          <w:color w:val="000000"/>
        </w:rPr>
      </w:pPr>
      <w:r>
        <w:rPr>
          <w:color w:val="000000"/>
        </w:rPr>
        <w:t xml:space="preserve">9. </w:t>
      </w:r>
      <w:r>
        <w:rPr>
          <w:color w:val="000000"/>
        </w:rPr>
        <w:tab/>
      </w:r>
      <w:hyperlink r:id="rId35">
        <w:r>
          <w:rPr>
            <w:color w:val="000000"/>
          </w:rPr>
          <w:t xml:space="preserve">Vaidya S, Tozer K, Chen J. An Overview of Embolic Agents [Internet]. Vol. 25, Seminars in Interventional Radiology. 2008. p. 204–15. Available from: </w:t>
        </w:r>
      </w:hyperlink>
      <w:hyperlink r:id="rId36">
        <w:r>
          <w:rPr>
            <w:color w:val="000000"/>
          </w:rPr>
          <w:t>http://dx.doi.org/10.1055/s-0028-1085930</w:t>
        </w:r>
      </w:hyperlink>
    </w:p>
    <w:p w14:paraId="2C99FEA1" w14:textId="77777777" w:rsidR="00CB419A" w:rsidRDefault="006F3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/>
        <w:ind w:left="440" w:hanging="440"/>
        <w:rPr>
          <w:color w:val="000000"/>
        </w:rPr>
      </w:pPr>
      <w:r>
        <w:rPr>
          <w:color w:val="000000"/>
        </w:rPr>
        <w:t xml:space="preserve">10. </w:t>
      </w:r>
      <w:r>
        <w:rPr>
          <w:color w:val="000000"/>
        </w:rPr>
        <w:tab/>
      </w:r>
      <w:hyperlink r:id="rId37">
        <w:r>
          <w:rPr>
            <w:color w:val="000000"/>
          </w:rPr>
          <w:t>Yadavali R, Ananthakrishnan G, Sim M, Monaghan K, McNaught G, Hamoodi I, et al. Randomised trial of two embolic agents for uterine artery embolisation for fibroids: Gelfoam versus Embospheres (RAGE trial) [Internet]. Vol. 2, CVIR Endovascular. 2019. Availa</w:t>
        </w:r>
        <w:r>
          <w:rPr>
            <w:color w:val="000000"/>
          </w:rPr>
          <w:t xml:space="preserve">ble from: </w:t>
        </w:r>
      </w:hyperlink>
      <w:hyperlink r:id="rId38">
        <w:r>
          <w:rPr>
            <w:color w:val="000000"/>
          </w:rPr>
          <w:t>http://dx.doi.org/10.1186/s42155-018-0044-y</w:t>
        </w:r>
      </w:hyperlink>
    </w:p>
    <w:p w14:paraId="2C99FEA2" w14:textId="77777777" w:rsidR="00CB419A" w:rsidRDefault="006F3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/>
        <w:ind w:left="440" w:hanging="440"/>
        <w:rPr>
          <w:color w:val="000000"/>
        </w:rPr>
      </w:pPr>
      <w:r>
        <w:rPr>
          <w:color w:val="000000"/>
        </w:rPr>
        <w:lastRenderedPageBreak/>
        <w:t xml:space="preserve">11. </w:t>
      </w:r>
      <w:r>
        <w:rPr>
          <w:color w:val="000000"/>
        </w:rPr>
        <w:tab/>
      </w:r>
      <w:hyperlink r:id="rId39">
        <w:r>
          <w:rPr>
            <w:color w:val="000000"/>
          </w:rPr>
          <w:t>Mari G, Hanif F. Fetal Doppler: Umbilical Artery, Middle Cerebral Artery, and V</w:t>
        </w:r>
        <w:r>
          <w:rPr>
            <w:color w:val="000000"/>
          </w:rPr>
          <w:t xml:space="preserve">enous System [Internet]. Vol. 32, Seminars in Perinatology. 2008. p. 253–7. Available from: </w:t>
        </w:r>
      </w:hyperlink>
      <w:hyperlink r:id="rId40">
        <w:r>
          <w:rPr>
            <w:color w:val="000000"/>
          </w:rPr>
          <w:t>http://dx.doi.org/10.1053/j.semperi.2008.04.007</w:t>
        </w:r>
      </w:hyperlink>
    </w:p>
    <w:p w14:paraId="2C99FEA3" w14:textId="77777777" w:rsidR="00CB419A" w:rsidRDefault="006F3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/>
        <w:ind w:left="440" w:hanging="440"/>
        <w:rPr>
          <w:color w:val="000000"/>
        </w:rPr>
      </w:pPr>
      <w:r>
        <w:rPr>
          <w:color w:val="000000"/>
        </w:rPr>
        <w:t xml:space="preserve">12. </w:t>
      </w:r>
      <w:r>
        <w:rPr>
          <w:color w:val="000000"/>
        </w:rPr>
        <w:tab/>
      </w:r>
      <w:hyperlink r:id="rId41">
        <w:r>
          <w:rPr>
            <w:color w:val="000000"/>
          </w:rPr>
          <w:t xml:space="preserve">Katsumori T, Kasahara T. The Size of Gelatin Sponge Particles: Differences with Preparation Method [Internet]. Vol. 29, CardioVascular and Interventional Radiology. 2006. p. 1077–83. Available from: </w:t>
        </w:r>
      </w:hyperlink>
      <w:hyperlink r:id="rId42">
        <w:r>
          <w:rPr>
            <w:color w:val="000000"/>
          </w:rPr>
          <w:t>http://dx.doi.org/10.1007/s00270-006-0059-y</w:t>
        </w:r>
      </w:hyperlink>
    </w:p>
    <w:p w14:paraId="2C99FEA4" w14:textId="77777777" w:rsidR="00CB419A" w:rsidRDefault="006F3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/>
        <w:ind w:left="440" w:hanging="440"/>
        <w:rPr>
          <w:color w:val="000000"/>
        </w:rPr>
      </w:pPr>
      <w:r>
        <w:rPr>
          <w:color w:val="000000"/>
        </w:rPr>
        <w:t xml:space="preserve">13. </w:t>
      </w:r>
      <w:r>
        <w:rPr>
          <w:color w:val="000000"/>
        </w:rPr>
        <w:tab/>
      </w:r>
      <w:hyperlink r:id="rId43">
        <w:r>
          <w:rPr>
            <w:color w:val="000000"/>
          </w:rPr>
          <w:t xml:space="preserve">Das R, </w:t>
        </w:r>
        <w:proofErr w:type="spellStart"/>
        <w:r>
          <w:rPr>
            <w:color w:val="000000"/>
          </w:rPr>
          <w:t>Champaneria</w:t>
        </w:r>
        <w:proofErr w:type="spellEnd"/>
        <w:r>
          <w:rPr>
            <w:color w:val="000000"/>
          </w:rPr>
          <w:t xml:space="preserve"> R, Daniels JP, Belli A-M. Comparison of embolic agents used in uterine artery </w:t>
        </w:r>
        <w:proofErr w:type="spellStart"/>
        <w:r>
          <w:rPr>
            <w:color w:val="000000"/>
          </w:rPr>
          <w:t>embolisation</w:t>
        </w:r>
        <w:proofErr w:type="spellEnd"/>
        <w:r>
          <w:rPr>
            <w:color w:val="000000"/>
          </w:rPr>
          <w:t xml:space="preserve">: a systematic review and </w:t>
        </w:r>
        <w:r>
          <w:rPr>
            <w:color w:val="000000"/>
          </w:rPr>
          <w:t xml:space="preserve">meta-analysis. Cardiovasc </w:t>
        </w:r>
        <w:proofErr w:type="spellStart"/>
        <w:r>
          <w:rPr>
            <w:color w:val="000000"/>
          </w:rPr>
          <w:t>Intervent</w:t>
        </w:r>
        <w:proofErr w:type="spell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Radiol</w:t>
        </w:r>
        <w:proofErr w:type="spellEnd"/>
        <w:r>
          <w:rPr>
            <w:color w:val="000000"/>
          </w:rPr>
          <w:t>. 2014 Oct;37(5):1179–90.</w:t>
        </w:r>
      </w:hyperlink>
    </w:p>
    <w:p w14:paraId="2C99FEA5" w14:textId="77777777" w:rsidR="00CB419A" w:rsidRDefault="006F3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/>
        <w:ind w:left="440" w:hanging="440"/>
        <w:rPr>
          <w:color w:val="000000"/>
        </w:rPr>
      </w:pPr>
      <w:r>
        <w:rPr>
          <w:color w:val="000000"/>
        </w:rPr>
        <w:t xml:space="preserve">14. </w:t>
      </w:r>
      <w:r>
        <w:rPr>
          <w:color w:val="000000"/>
        </w:rPr>
        <w:tab/>
      </w:r>
      <w:hyperlink r:id="rId44">
        <w:r>
          <w:rPr>
            <w:color w:val="000000"/>
          </w:rPr>
          <w:t xml:space="preserve">Das R, </w:t>
        </w:r>
        <w:proofErr w:type="spellStart"/>
        <w:r>
          <w:rPr>
            <w:color w:val="000000"/>
          </w:rPr>
          <w:t>Champaneria</w:t>
        </w:r>
        <w:proofErr w:type="spellEnd"/>
        <w:r>
          <w:rPr>
            <w:color w:val="000000"/>
          </w:rPr>
          <w:t xml:space="preserve"> R, Daniels JP, Belli A-M. Comparison of embolic agents used in uterine artery </w:t>
        </w:r>
        <w:proofErr w:type="spellStart"/>
        <w:r>
          <w:rPr>
            <w:color w:val="000000"/>
          </w:rPr>
          <w:t>embolisation</w:t>
        </w:r>
        <w:proofErr w:type="spellEnd"/>
        <w:r>
          <w:rPr>
            <w:color w:val="000000"/>
          </w:rPr>
          <w:t>: a systematic revi</w:t>
        </w:r>
        <w:r>
          <w:rPr>
            <w:color w:val="000000"/>
          </w:rPr>
          <w:t xml:space="preserve">ew and meta-analysis. Cardiovasc </w:t>
        </w:r>
        <w:proofErr w:type="spellStart"/>
        <w:r>
          <w:rPr>
            <w:color w:val="000000"/>
          </w:rPr>
          <w:t>Intervent</w:t>
        </w:r>
        <w:proofErr w:type="spell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Radiol</w:t>
        </w:r>
        <w:proofErr w:type="spellEnd"/>
        <w:r>
          <w:rPr>
            <w:color w:val="000000"/>
          </w:rPr>
          <w:t>. 2014 Oct;37(5):1179–90.</w:t>
        </w:r>
      </w:hyperlink>
    </w:p>
    <w:p w14:paraId="2C99FEA6" w14:textId="77777777" w:rsidR="00CB419A" w:rsidRDefault="006F3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/>
        <w:ind w:left="440" w:hanging="440"/>
        <w:rPr>
          <w:color w:val="000000"/>
        </w:rPr>
      </w:pPr>
      <w:r>
        <w:rPr>
          <w:color w:val="000000"/>
        </w:rPr>
        <w:t xml:space="preserve">15. </w:t>
      </w:r>
      <w:r>
        <w:rPr>
          <w:color w:val="000000"/>
        </w:rPr>
        <w:tab/>
      </w:r>
      <w:hyperlink r:id="rId45">
        <w:r>
          <w:rPr>
            <w:color w:val="000000"/>
          </w:rPr>
          <w:t xml:space="preserve">Mari G, Hanif F. Fetal Doppler: umbilical artery, middle cerebral artery, and venous system. Semin </w:t>
        </w:r>
        <w:proofErr w:type="spellStart"/>
        <w:r>
          <w:rPr>
            <w:color w:val="000000"/>
          </w:rPr>
          <w:t>Perinatol</w:t>
        </w:r>
        <w:proofErr w:type="spellEnd"/>
        <w:r>
          <w:rPr>
            <w:color w:val="000000"/>
          </w:rPr>
          <w:t>. 2008 Aug;32</w:t>
        </w:r>
        <w:r>
          <w:rPr>
            <w:color w:val="000000"/>
          </w:rPr>
          <w:t>(4):253–7.</w:t>
        </w:r>
      </w:hyperlink>
    </w:p>
    <w:p w14:paraId="2C99FEA7" w14:textId="77777777" w:rsidR="00CB419A" w:rsidRDefault="006F3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/>
        <w:ind w:left="440" w:hanging="440"/>
        <w:rPr>
          <w:color w:val="000000"/>
        </w:rPr>
      </w:pPr>
      <w:r>
        <w:rPr>
          <w:color w:val="000000"/>
        </w:rPr>
        <w:t xml:space="preserve">16. </w:t>
      </w:r>
      <w:r>
        <w:rPr>
          <w:color w:val="000000"/>
        </w:rPr>
        <w:tab/>
      </w:r>
      <w:hyperlink r:id="rId46">
        <w:r>
          <w:rPr>
            <w:color w:val="000000"/>
          </w:rPr>
          <w:t xml:space="preserve">Schmidt W, </w:t>
        </w:r>
        <w:proofErr w:type="spellStart"/>
        <w:r>
          <w:rPr>
            <w:color w:val="000000"/>
          </w:rPr>
          <w:t>Kurjak</w:t>
        </w:r>
        <w:proofErr w:type="spellEnd"/>
        <w:r>
          <w:rPr>
            <w:color w:val="000000"/>
          </w:rPr>
          <w:t xml:space="preserve"> A. Color Doppler Sonography in Gynecology and Obstetrics. </w:t>
        </w:r>
        <w:proofErr w:type="spellStart"/>
        <w:r>
          <w:rPr>
            <w:color w:val="000000"/>
          </w:rPr>
          <w:t>Thieme</w:t>
        </w:r>
        <w:proofErr w:type="spellEnd"/>
        <w:r>
          <w:rPr>
            <w:color w:val="000000"/>
          </w:rPr>
          <w:t>; 2011. 405 p.</w:t>
        </w:r>
      </w:hyperlink>
    </w:p>
    <w:p w14:paraId="2C99FEA8" w14:textId="77777777" w:rsidR="00CB419A" w:rsidRDefault="006F3C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0" w:line="480" w:lineRule="auto"/>
        <w:ind w:left="440" w:hanging="440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Table and Figure Legends</w:t>
      </w:r>
    </w:p>
    <w:p w14:paraId="2C99FEA9" w14:textId="77777777" w:rsidR="00CB419A" w:rsidRDefault="006F3CB9">
      <w:pPr>
        <w:pBdr>
          <w:top w:val="nil"/>
          <w:left w:val="nil"/>
          <w:bottom w:val="nil"/>
          <w:right w:val="nil"/>
          <w:between w:val="nil"/>
        </w:pBdr>
        <w:spacing w:before="40" w:line="288" w:lineRule="auto"/>
        <w:jc w:val="both"/>
      </w:pPr>
      <w:r>
        <w:t>Table 1. Patient demographics per embolic cohort</w:t>
      </w:r>
    </w:p>
    <w:p w14:paraId="2C99FEAA" w14:textId="77777777" w:rsidR="00CB419A" w:rsidRDefault="00CB419A">
      <w:pPr>
        <w:pBdr>
          <w:top w:val="nil"/>
          <w:left w:val="nil"/>
          <w:bottom w:val="nil"/>
          <w:right w:val="nil"/>
          <w:between w:val="nil"/>
        </w:pBdr>
        <w:spacing w:before="40" w:line="288" w:lineRule="auto"/>
        <w:jc w:val="both"/>
      </w:pPr>
    </w:p>
    <w:p w14:paraId="2C99FEAB" w14:textId="77777777" w:rsidR="00CB419A" w:rsidRDefault="006F3CB9">
      <w:pPr>
        <w:spacing w:before="40" w:after="40" w:line="345" w:lineRule="auto"/>
        <w:jc w:val="both"/>
      </w:pPr>
      <w:r>
        <w:t>Table 2. MRI outcomes post-embolization</w:t>
      </w:r>
    </w:p>
    <w:p w14:paraId="2C99FEAC" w14:textId="77777777" w:rsidR="00CB419A" w:rsidRDefault="006F3CB9">
      <w:pPr>
        <w:spacing w:line="276" w:lineRule="auto"/>
      </w:pPr>
      <w:r>
        <w:t>Table 3. Relative risk of complete fibroid with Gel-bead compared against other embolic agents</w:t>
      </w:r>
    </w:p>
    <w:p w14:paraId="2C99FEAD" w14:textId="77777777" w:rsidR="00CB419A" w:rsidRDefault="00CB419A">
      <w:pPr>
        <w:widowControl w:val="0"/>
        <w:spacing w:line="276" w:lineRule="auto"/>
        <w:jc w:val="both"/>
        <w:rPr>
          <w:color w:val="000000"/>
        </w:rPr>
      </w:pPr>
    </w:p>
    <w:p w14:paraId="2C99FEAE" w14:textId="77777777" w:rsidR="00CB419A" w:rsidRDefault="006F3CB9">
      <w:pPr>
        <w:widowControl w:val="0"/>
        <w:spacing w:line="276" w:lineRule="auto"/>
        <w:jc w:val="both"/>
      </w:pPr>
      <w:r>
        <w:t>Figure 1a. Patient age distribution per cohort, 1b. Initial dominant fibroid volume per cohort, 1c. Initial Uterine volu</w:t>
      </w:r>
      <w:r>
        <w:t>me per cohort, 1d. MRI-determined uterine artery patency at 3 months per cohort</w:t>
      </w:r>
    </w:p>
    <w:p w14:paraId="2C99FEAF" w14:textId="77777777" w:rsidR="00CB419A" w:rsidRDefault="00CB419A">
      <w:pPr>
        <w:widowControl w:val="0"/>
        <w:spacing w:line="276" w:lineRule="auto"/>
        <w:jc w:val="both"/>
      </w:pPr>
    </w:p>
    <w:p w14:paraId="2C99FEB0" w14:textId="77777777" w:rsidR="00CB419A" w:rsidRDefault="006F3CB9">
      <w:pPr>
        <w:widowControl w:val="0"/>
        <w:spacing w:line="276" w:lineRule="auto"/>
        <w:jc w:val="both"/>
      </w:pPr>
      <w:r>
        <w:t>Figure 2a. Complete Dominant Fibroid Infarct rates per Embolic agent 2b. Complete All fibroid infarct rates per Embolic agent</w:t>
      </w:r>
    </w:p>
    <w:sectPr w:rsidR="00CB419A">
      <w:headerReference w:type="default" r:id="rId47"/>
      <w:footerReference w:type="default" r:id="rId4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9FEB8" w14:textId="77777777" w:rsidR="00000000" w:rsidRDefault="006F3CB9">
      <w:r>
        <w:separator/>
      </w:r>
    </w:p>
  </w:endnote>
  <w:endnote w:type="continuationSeparator" w:id="0">
    <w:p w14:paraId="2C99FEBA" w14:textId="77777777" w:rsidR="00000000" w:rsidRDefault="006F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9FEB3" w14:textId="77777777" w:rsidR="00CB419A" w:rsidRDefault="00CB41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9FEB4" w14:textId="77777777" w:rsidR="00000000" w:rsidRDefault="006F3CB9">
      <w:r>
        <w:separator/>
      </w:r>
    </w:p>
  </w:footnote>
  <w:footnote w:type="continuationSeparator" w:id="0">
    <w:p w14:paraId="2C99FEB6" w14:textId="77777777" w:rsidR="00000000" w:rsidRDefault="006F3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9FEB1" w14:textId="3ED74D08" w:rsidR="00CB419A" w:rsidRDefault="006F3C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2C99FEB2" w14:textId="77777777" w:rsidR="00CB419A" w:rsidRDefault="00CB41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B0757"/>
    <w:multiLevelType w:val="multilevel"/>
    <w:tmpl w:val="882696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9A"/>
    <w:rsid w:val="006F3CB9"/>
    <w:rsid w:val="00C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9FE42"/>
  <w15:docId w15:val="{9A0DD58F-F1F6-4EA1-95B4-D9B64452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tabs>
        <w:tab w:val="left" w:pos="994"/>
      </w:tabs>
      <w:spacing w:before="360" w:after="60"/>
      <w:ind w:left="2016" w:hanging="2016"/>
      <w:outlineLvl w:val="0"/>
    </w:pPr>
    <w:rPr>
      <w:b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tabs>
        <w:tab w:val="left" w:pos="994"/>
      </w:tabs>
      <w:spacing w:before="240" w:after="60"/>
      <w:ind w:left="2016" w:hanging="2016"/>
      <w:outlineLvl w:val="1"/>
    </w:pPr>
    <w:rPr>
      <w:b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tabs>
        <w:tab w:val="left" w:pos="994"/>
      </w:tabs>
      <w:spacing w:before="240" w:after="60"/>
      <w:ind w:left="2016" w:hanging="2016"/>
      <w:outlineLvl w:val="2"/>
    </w:pPr>
    <w:rPr>
      <w:b/>
      <w:i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tabs>
        <w:tab w:val="left" w:pos="992"/>
      </w:tabs>
      <w:spacing w:before="240" w:after="60"/>
      <w:ind w:left="1021" w:hanging="1021"/>
      <w:outlineLvl w:val="3"/>
    </w:pPr>
    <w:rPr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tabs>
        <w:tab w:val="left" w:pos="1134"/>
      </w:tabs>
      <w:spacing w:before="240" w:after="60"/>
      <w:ind w:left="1021" w:hanging="1021"/>
      <w:outlineLvl w:val="4"/>
    </w:pPr>
    <w:rPr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tabs>
        <w:tab w:val="left" w:pos="1276"/>
      </w:tabs>
      <w:spacing w:before="240" w:after="60"/>
      <w:ind w:left="1021" w:hanging="1021"/>
      <w:outlineLvl w:val="5"/>
    </w:pPr>
    <w:rPr>
      <w:rFonts w:ascii="Times New Roman" w:eastAsia="Times New Roman" w:hAnsi="Times New Roman" w:cs="Times New Roman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perpile.com/c/Yj4trw/FxnCf" TargetMode="External"/><Relationship Id="rId18" Type="http://schemas.openxmlformats.org/officeDocument/2006/relationships/hyperlink" Target="https://paperpile.com/c/Yj4trw/p0Lp" TargetMode="External"/><Relationship Id="rId26" Type="http://schemas.openxmlformats.org/officeDocument/2006/relationships/hyperlink" Target="http://paperpile.com/b/Yj4trw/4xLvZ" TargetMode="External"/><Relationship Id="rId39" Type="http://schemas.openxmlformats.org/officeDocument/2006/relationships/hyperlink" Target="http://paperpile.com/b/Yj4trw/lcalF" TargetMode="External"/><Relationship Id="rId21" Type="http://schemas.openxmlformats.org/officeDocument/2006/relationships/hyperlink" Target="https://paperpile.com/c/Yj4trw/ViQkk+JsolM" TargetMode="External"/><Relationship Id="rId34" Type="http://schemas.openxmlformats.org/officeDocument/2006/relationships/hyperlink" Target="http://paperpile.com/b/Yj4trw/ApoW5" TargetMode="External"/><Relationship Id="rId42" Type="http://schemas.openxmlformats.org/officeDocument/2006/relationships/hyperlink" Target="http://dx.doi.org/10.1007/s00270-006-0059-y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hyperlink" Target="https://paperpile.com/c/Yj4trw/4Q76S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perpile.com/c/Yj4trw/lcalF" TargetMode="External"/><Relationship Id="rId29" Type="http://schemas.openxmlformats.org/officeDocument/2006/relationships/hyperlink" Target="http://paperpile.com/b/Yj4trw/yxZUN" TargetMode="External"/><Relationship Id="rId11" Type="http://schemas.openxmlformats.org/officeDocument/2006/relationships/hyperlink" Target="https://paperpile.com/c/Yj4trw/2ZWQI+VErDp" TargetMode="External"/><Relationship Id="rId24" Type="http://schemas.openxmlformats.org/officeDocument/2006/relationships/hyperlink" Target="http://dx.doi.org/10.1002/9781118456996.ch3" TargetMode="External"/><Relationship Id="rId32" Type="http://schemas.openxmlformats.org/officeDocument/2006/relationships/hyperlink" Target="http://paperpile.com/b/Yj4trw/2ZWQI" TargetMode="External"/><Relationship Id="rId37" Type="http://schemas.openxmlformats.org/officeDocument/2006/relationships/hyperlink" Target="http://paperpile.com/b/Yj4trw/JsolM" TargetMode="External"/><Relationship Id="rId40" Type="http://schemas.openxmlformats.org/officeDocument/2006/relationships/hyperlink" Target="http://dx.doi.org/10.1053/j.semperi.2008.04.007" TargetMode="External"/><Relationship Id="rId45" Type="http://schemas.openxmlformats.org/officeDocument/2006/relationships/hyperlink" Target="http://paperpile.com/b/Yj4trw/a3Ws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perpile.com/c/Yj4trw/JsolM" TargetMode="External"/><Relationship Id="rId23" Type="http://schemas.openxmlformats.org/officeDocument/2006/relationships/hyperlink" Target="http://paperpile.com/b/Yj4trw/4Q76S" TargetMode="External"/><Relationship Id="rId28" Type="http://schemas.openxmlformats.org/officeDocument/2006/relationships/hyperlink" Target="http://paperpile.com/b/Yj4trw/yxZUN" TargetMode="External"/><Relationship Id="rId36" Type="http://schemas.openxmlformats.org/officeDocument/2006/relationships/hyperlink" Target="http://dx.doi.org/10.1055/s-0028-108593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paperpile.com/c/Yj4trw/yxZUN" TargetMode="External"/><Relationship Id="rId19" Type="http://schemas.openxmlformats.org/officeDocument/2006/relationships/hyperlink" Target="https://paperpile.com/c/Yj4trw/ezMTy+4xLvZ" TargetMode="External"/><Relationship Id="rId31" Type="http://schemas.openxmlformats.org/officeDocument/2006/relationships/hyperlink" Target="http://manuals.medtronic.com/content/dam/emanuals/spinal/102339_rD_IFUOptiSphere_Embolization_Spheres_Intl_LLC.pdf" TargetMode="External"/><Relationship Id="rId44" Type="http://schemas.openxmlformats.org/officeDocument/2006/relationships/hyperlink" Target="http://paperpile.com/b/Yj4trw/ViQk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perpile.com/c/Yj4trw/p0Lp" TargetMode="External"/><Relationship Id="rId14" Type="http://schemas.openxmlformats.org/officeDocument/2006/relationships/hyperlink" Target="https://paperpile.com/c/Yj4trw/FxnCf" TargetMode="External"/><Relationship Id="rId22" Type="http://schemas.openxmlformats.org/officeDocument/2006/relationships/hyperlink" Target="https://paperpile.com/c/Yj4trw/a3Wsg+JxBEA" TargetMode="External"/><Relationship Id="rId27" Type="http://schemas.openxmlformats.org/officeDocument/2006/relationships/hyperlink" Target="http://paperpile.com/b/Yj4trw/p0Lp" TargetMode="External"/><Relationship Id="rId30" Type="http://schemas.openxmlformats.org/officeDocument/2006/relationships/hyperlink" Target="http://paperpile.com/b/Yj4trw/yxZUN" TargetMode="External"/><Relationship Id="rId35" Type="http://schemas.openxmlformats.org/officeDocument/2006/relationships/hyperlink" Target="http://paperpile.com/b/Yj4trw/FxnCf" TargetMode="External"/><Relationship Id="rId43" Type="http://schemas.openxmlformats.org/officeDocument/2006/relationships/hyperlink" Target="http://paperpile.com/b/Yj4trw/wpiTH" TargetMode="External"/><Relationship Id="rId48" Type="http://schemas.openxmlformats.org/officeDocument/2006/relationships/footer" Target="footer1.xml"/><Relationship Id="rId8" Type="http://schemas.openxmlformats.org/officeDocument/2006/relationships/hyperlink" Target="https://paperpile.com/c/Yj4trw/ezMTy+4xLvZ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aperpile.com/c/Yj4trw/ApoW5" TargetMode="External"/><Relationship Id="rId17" Type="http://schemas.openxmlformats.org/officeDocument/2006/relationships/hyperlink" Target="https://paperpile.com/c/Yj4trw/AKmnx" TargetMode="External"/><Relationship Id="rId25" Type="http://schemas.openxmlformats.org/officeDocument/2006/relationships/hyperlink" Target="http://paperpile.com/b/Yj4trw/ezMTy" TargetMode="External"/><Relationship Id="rId33" Type="http://schemas.openxmlformats.org/officeDocument/2006/relationships/hyperlink" Target="http://paperpile.com/b/Yj4trw/VErDp" TargetMode="External"/><Relationship Id="rId38" Type="http://schemas.openxmlformats.org/officeDocument/2006/relationships/hyperlink" Target="http://dx.doi.org/10.1186/s42155-018-0044-y" TargetMode="External"/><Relationship Id="rId46" Type="http://schemas.openxmlformats.org/officeDocument/2006/relationships/hyperlink" Target="http://paperpile.com/b/Yj4trw/JxBEA" TargetMode="External"/><Relationship Id="rId20" Type="http://schemas.openxmlformats.org/officeDocument/2006/relationships/hyperlink" Target="https://paperpile.com/c/Yj4trw/wpiTH" TargetMode="External"/><Relationship Id="rId41" Type="http://schemas.openxmlformats.org/officeDocument/2006/relationships/hyperlink" Target="http://paperpile.com/b/Yj4trw/AKmn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2989</Words>
  <Characters>17040</Characters>
  <Application>Microsoft Office Word</Application>
  <DocSecurity>0</DocSecurity>
  <Lines>142</Lines>
  <Paragraphs>39</Paragraphs>
  <ScaleCrop>false</ScaleCrop>
  <Company/>
  <LinksUpToDate>false</LinksUpToDate>
  <CharactersWithSpaces>19990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Ganesh Vigneswaran</cp:lastModifiedBy>
  <cp:revision>2</cp:revision>
  <dcterms:created xsi:type="dcterms:W3CDTF">2021-05-20T08:53:00Z</dcterms:created>
  <dcterms:modified xsi:type="dcterms:W3CDTF">2021-05-20T08:53:00Z</dcterms:modified>
</cp:coreProperties>
</file>