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020A3" w14:textId="741C9119" w:rsidR="00991762" w:rsidRPr="00725C6D" w:rsidRDefault="00C6056B" w:rsidP="00EC73BB">
      <w:pPr>
        <w:spacing w:line="276" w:lineRule="auto"/>
        <w:jc w:val="right"/>
        <w:rPr>
          <w:rFonts w:ascii="Times New Roman" w:hAnsi="Times New Roman" w:cs="Times New Roman"/>
          <w:b/>
          <w:bCs/>
        </w:rPr>
      </w:pPr>
      <w:r w:rsidRPr="00725C6D">
        <w:rPr>
          <w:rFonts w:ascii="Times New Roman" w:hAnsi="Times New Roman" w:cs="Times New Roman"/>
          <w:b/>
          <w:bCs/>
        </w:rPr>
        <w:t>A Reply to My Critics</w:t>
      </w:r>
    </w:p>
    <w:p w14:paraId="36C77772" w14:textId="1D3E2995" w:rsidR="00E128E1" w:rsidRPr="00725C6D" w:rsidRDefault="00E128E1" w:rsidP="00EC73BB">
      <w:pPr>
        <w:spacing w:line="276" w:lineRule="auto"/>
        <w:jc w:val="right"/>
        <w:rPr>
          <w:rFonts w:ascii="Times New Roman" w:hAnsi="Times New Roman" w:cs="Times New Roman"/>
          <w:b/>
          <w:bCs/>
        </w:rPr>
      </w:pPr>
    </w:p>
    <w:p w14:paraId="74CDF272" w14:textId="5F6D04E6" w:rsidR="00E128E1" w:rsidRPr="00725C6D" w:rsidRDefault="00E128E1" w:rsidP="00EC73BB">
      <w:pPr>
        <w:spacing w:line="276" w:lineRule="auto"/>
        <w:jc w:val="right"/>
        <w:rPr>
          <w:rFonts w:ascii="Times New Roman" w:hAnsi="Times New Roman" w:cs="Times New Roman"/>
          <w:b/>
          <w:bCs/>
        </w:rPr>
      </w:pPr>
    </w:p>
    <w:p w14:paraId="222CA4A7" w14:textId="3E5493BB" w:rsidR="00BF4F31" w:rsidRPr="00725C6D" w:rsidRDefault="00E1316D" w:rsidP="00EC73BB">
      <w:pPr>
        <w:spacing w:line="276" w:lineRule="auto"/>
        <w:jc w:val="right"/>
        <w:rPr>
          <w:rFonts w:ascii="Times New Roman" w:hAnsi="Times New Roman" w:cs="Times New Roman"/>
        </w:rPr>
      </w:pPr>
      <w:r w:rsidRPr="00725C6D">
        <w:rPr>
          <w:rFonts w:ascii="Times New Roman" w:hAnsi="Times New Roman" w:cs="Times New Roman"/>
        </w:rPr>
        <w:t>Chris Armstrong</w:t>
      </w:r>
    </w:p>
    <w:p w14:paraId="4DB4413A" w14:textId="06F755A9" w:rsidR="00E1316D" w:rsidRDefault="00E1316D" w:rsidP="00725C6D">
      <w:pPr>
        <w:spacing w:line="276" w:lineRule="auto"/>
        <w:rPr>
          <w:rFonts w:ascii="Times New Roman" w:hAnsi="Times New Roman" w:cs="Times New Roman"/>
          <w:b/>
          <w:bCs/>
        </w:rPr>
      </w:pPr>
    </w:p>
    <w:p w14:paraId="599DE552" w14:textId="77777777" w:rsidR="003D5A85" w:rsidRDefault="003D5A85" w:rsidP="00725C6D">
      <w:pPr>
        <w:spacing w:line="276" w:lineRule="auto"/>
        <w:rPr>
          <w:rFonts w:ascii="Times New Roman" w:hAnsi="Times New Roman" w:cs="Times New Roman"/>
          <w:b/>
          <w:bCs/>
        </w:rPr>
      </w:pPr>
    </w:p>
    <w:p w14:paraId="0CC951BB" w14:textId="77777777" w:rsidR="00725C6D" w:rsidRPr="00725C6D" w:rsidRDefault="00725C6D" w:rsidP="00725C6D">
      <w:pPr>
        <w:spacing w:line="276" w:lineRule="auto"/>
        <w:rPr>
          <w:rFonts w:ascii="Times New Roman" w:hAnsi="Times New Roman" w:cs="Times New Roman"/>
          <w:b/>
          <w:bCs/>
        </w:rPr>
      </w:pPr>
    </w:p>
    <w:p w14:paraId="7A30FA86" w14:textId="71E89181" w:rsidR="00BF4F31" w:rsidRDefault="00725C6D" w:rsidP="003D5A85">
      <w:pPr>
        <w:spacing w:line="276" w:lineRule="auto"/>
        <w:ind w:firstLine="720"/>
        <w:rPr>
          <w:rFonts w:ascii="Times New Roman" w:hAnsi="Times New Roman" w:cs="Times New Roman"/>
          <w:b/>
          <w:bCs/>
        </w:rPr>
      </w:pPr>
      <w:r>
        <w:rPr>
          <w:rFonts w:ascii="Times New Roman" w:hAnsi="Times New Roman" w:cs="Times New Roman"/>
          <w:b/>
          <w:bCs/>
        </w:rPr>
        <w:t>Introduction</w:t>
      </w:r>
    </w:p>
    <w:p w14:paraId="0222ED2A" w14:textId="5964B912" w:rsidR="00725C6D" w:rsidRDefault="00725C6D" w:rsidP="00725C6D">
      <w:pPr>
        <w:spacing w:line="276" w:lineRule="auto"/>
        <w:rPr>
          <w:rFonts w:ascii="Times New Roman" w:hAnsi="Times New Roman" w:cs="Times New Roman"/>
          <w:b/>
          <w:bCs/>
        </w:rPr>
      </w:pPr>
    </w:p>
    <w:p w14:paraId="081CE067" w14:textId="35ECD0EC" w:rsidR="002C72AA" w:rsidRPr="002C72AA" w:rsidRDefault="003D5A85" w:rsidP="002C72AA">
      <w:pPr>
        <w:spacing w:line="276" w:lineRule="auto"/>
        <w:jc w:val="both"/>
        <w:rPr>
          <w:rFonts w:ascii="Times New Roman" w:hAnsi="Times New Roman" w:cs="Times New Roman"/>
        </w:rPr>
      </w:pPr>
      <w:r>
        <w:rPr>
          <w:rFonts w:ascii="Times New Roman" w:hAnsi="Times New Roman" w:cs="Times New Roman"/>
        </w:rPr>
        <w:t xml:space="preserve">It is a real pleasure to reply to so many thoughtful and probing responses to my book. </w:t>
      </w:r>
      <w:r w:rsidR="00210A74">
        <w:rPr>
          <w:rFonts w:ascii="Times New Roman" w:hAnsi="Times New Roman" w:cs="Times New Roman"/>
        </w:rPr>
        <w:t xml:space="preserve">In what follows, I will focus on six key themes that emerge across the various </w:t>
      </w:r>
      <w:r w:rsidR="00445C7E">
        <w:rPr>
          <w:rFonts w:ascii="Times New Roman" w:hAnsi="Times New Roman" w:cs="Times New Roman"/>
        </w:rPr>
        <w:t>piec</w:t>
      </w:r>
      <w:r w:rsidR="00210A74">
        <w:rPr>
          <w:rFonts w:ascii="Times New Roman" w:hAnsi="Times New Roman" w:cs="Times New Roman"/>
        </w:rPr>
        <w:t>es. Some of the</w:t>
      </w:r>
      <w:r w:rsidR="00445C7E">
        <w:rPr>
          <w:rFonts w:ascii="Times New Roman" w:hAnsi="Times New Roman" w:cs="Times New Roman"/>
        </w:rPr>
        <w:t xml:space="preserve">m </w:t>
      </w:r>
      <w:r w:rsidR="00210A74">
        <w:rPr>
          <w:rFonts w:ascii="Times New Roman" w:hAnsi="Times New Roman" w:cs="Times New Roman"/>
        </w:rPr>
        <w:t xml:space="preserve">call into question core commitments of my theory, and in those cases I will try to show what might be said in its defence. Quite a number of the critics, however, present what we might call expansionist arguments: though they </w:t>
      </w:r>
      <w:r w:rsidR="002C72AA" w:rsidRPr="002C72AA">
        <w:rPr>
          <w:rFonts w:ascii="Times New Roman" w:hAnsi="Times New Roman" w:cs="Times New Roman"/>
        </w:rPr>
        <w:t xml:space="preserve">endorse </w:t>
      </w:r>
      <w:r w:rsidR="00210A74">
        <w:rPr>
          <w:rFonts w:ascii="Times New Roman" w:hAnsi="Times New Roman" w:cs="Times New Roman"/>
        </w:rPr>
        <w:t>some of the arguments I make, that is – or pick up some of its key concepts - they</w:t>
      </w:r>
      <w:r w:rsidR="002C72AA" w:rsidRPr="002C72AA">
        <w:rPr>
          <w:rFonts w:ascii="Times New Roman" w:hAnsi="Times New Roman" w:cs="Times New Roman"/>
        </w:rPr>
        <w:t xml:space="preserve"> seek to push </w:t>
      </w:r>
      <w:r w:rsidR="00210A74">
        <w:rPr>
          <w:rFonts w:ascii="Times New Roman" w:hAnsi="Times New Roman" w:cs="Times New Roman"/>
        </w:rPr>
        <w:t>them</w:t>
      </w:r>
      <w:r w:rsidR="002C72AA" w:rsidRPr="002C72AA">
        <w:rPr>
          <w:rFonts w:ascii="Times New Roman" w:hAnsi="Times New Roman" w:cs="Times New Roman"/>
        </w:rPr>
        <w:t xml:space="preserve"> </w:t>
      </w:r>
      <w:r>
        <w:rPr>
          <w:rFonts w:ascii="Times New Roman" w:hAnsi="Times New Roman" w:cs="Times New Roman"/>
        </w:rPr>
        <w:t xml:space="preserve">in new and interesting directions. </w:t>
      </w:r>
      <w:r w:rsidR="00210A74">
        <w:rPr>
          <w:rFonts w:ascii="Times New Roman" w:hAnsi="Times New Roman" w:cs="Times New Roman"/>
        </w:rPr>
        <w:t xml:space="preserve">I will suggest that many of those arguments look likely to be successful, though I will also express caution about one or two of them. </w:t>
      </w:r>
      <w:r>
        <w:rPr>
          <w:rFonts w:ascii="Times New Roman" w:hAnsi="Times New Roman" w:cs="Times New Roman"/>
        </w:rPr>
        <w:t xml:space="preserve">I </w:t>
      </w:r>
      <w:r w:rsidR="00210A74">
        <w:rPr>
          <w:rFonts w:ascii="Times New Roman" w:hAnsi="Times New Roman" w:cs="Times New Roman"/>
        </w:rPr>
        <w:t>doubt, however, that I will</w:t>
      </w:r>
      <w:r>
        <w:rPr>
          <w:rFonts w:ascii="Times New Roman" w:hAnsi="Times New Roman" w:cs="Times New Roman"/>
        </w:rPr>
        <w:t xml:space="preserve"> be the final judge of</w:t>
      </w:r>
      <w:r w:rsidR="00210A74">
        <w:rPr>
          <w:rFonts w:ascii="Times New Roman" w:hAnsi="Times New Roman" w:cs="Times New Roman"/>
        </w:rPr>
        <w:t xml:space="preserve"> their success</w:t>
      </w:r>
      <w:r>
        <w:rPr>
          <w:rFonts w:ascii="Times New Roman" w:hAnsi="Times New Roman" w:cs="Times New Roman"/>
        </w:rPr>
        <w:t xml:space="preserve">. Early </w:t>
      </w:r>
      <w:r w:rsidR="00210A74">
        <w:rPr>
          <w:rFonts w:ascii="Times New Roman" w:hAnsi="Times New Roman" w:cs="Times New Roman"/>
        </w:rPr>
        <w:t xml:space="preserve">on </w:t>
      </w:r>
      <w:r>
        <w:rPr>
          <w:rFonts w:ascii="Times New Roman" w:hAnsi="Times New Roman" w:cs="Times New Roman"/>
        </w:rPr>
        <w:t>i</w:t>
      </w:r>
      <w:r w:rsidR="002C72AA">
        <w:rPr>
          <w:rFonts w:ascii="Times New Roman" w:hAnsi="Times New Roman" w:cs="Times New Roman"/>
        </w:rPr>
        <w:t xml:space="preserve">n the book </w:t>
      </w:r>
      <w:r>
        <w:rPr>
          <w:rFonts w:ascii="Times New Roman" w:hAnsi="Times New Roman" w:cs="Times New Roman"/>
        </w:rPr>
        <w:t xml:space="preserve">I </w:t>
      </w:r>
      <w:r w:rsidR="00210A74">
        <w:rPr>
          <w:rFonts w:ascii="Times New Roman" w:hAnsi="Times New Roman" w:cs="Times New Roman"/>
        </w:rPr>
        <w:t>express</w:t>
      </w:r>
      <w:r>
        <w:rPr>
          <w:rFonts w:ascii="Times New Roman" w:hAnsi="Times New Roman" w:cs="Times New Roman"/>
        </w:rPr>
        <w:t xml:space="preserve"> </w:t>
      </w:r>
      <w:r w:rsidR="00695839">
        <w:rPr>
          <w:rFonts w:ascii="Times New Roman" w:hAnsi="Times New Roman" w:cs="Times New Roman"/>
        </w:rPr>
        <w:t>the</w:t>
      </w:r>
      <w:r>
        <w:rPr>
          <w:rFonts w:ascii="Times New Roman" w:hAnsi="Times New Roman" w:cs="Times New Roman"/>
        </w:rPr>
        <w:t xml:space="preserve"> hope </w:t>
      </w:r>
      <w:r w:rsidR="00695839">
        <w:rPr>
          <w:rFonts w:ascii="Times New Roman" w:hAnsi="Times New Roman" w:cs="Times New Roman"/>
        </w:rPr>
        <w:t xml:space="preserve">that </w:t>
      </w:r>
      <w:r>
        <w:rPr>
          <w:rFonts w:ascii="Times New Roman" w:hAnsi="Times New Roman" w:cs="Times New Roman"/>
        </w:rPr>
        <w:t>it might</w:t>
      </w:r>
      <w:r w:rsidR="002C72AA">
        <w:rPr>
          <w:rFonts w:ascii="Times New Roman" w:hAnsi="Times New Roman" w:cs="Times New Roman"/>
        </w:rPr>
        <w:t xml:space="preserve"> provide </w:t>
      </w:r>
      <w:r>
        <w:rPr>
          <w:rFonts w:ascii="Times New Roman" w:hAnsi="Times New Roman" w:cs="Times New Roman"/>
        </w:rPr>
        <w:t>a set of conceptual tools</w:t>
      </w:r>
      <w:r w:rsidR="002C72AA">
        <w:rPr>
          <w:rFonts w:ascii="Times New Roman" w:hAnsi="Times New Roman" w:cs="Times New Roman"/>
        </w:rPr>
        <w:t xml:space="preserve"> capable of advancing discussions about resource justice</w:t>
      </w:r>
      <w:r>
        <w:rPr>
          <w:rFonts w:ascii="Times New Roman" w:hAnsi="Times New Roman" w:cs="Times New Roman"/>
        </w:rPr>
        <w:t xml:space="preserve"> more broadly, even for scholars who reject my </w:t>
      </w:r>
      <w:r w:rsidR="00210A74">
        <w:rPr>
          <w:rFonts w:ascii="Times New Roman" w:hAnsi="Times New Roman" w:cs="Times New Roman"/>
        </w:rPr>
        <w:t>own</w:t>
      </w:r>
      <w:r>
        <w:rPr>
          <w:rFonts w:ascii="Times New Roman" w:hAnsi="Times New Roman" w:cs="Times New Roman"/>
        </w:rPr>
        <w:t xml:space="preserve"> </w:t>
      </w:r>
      <w:r w:rsidR="00445C7E">
        <w:rPr>
          <w:rFonts w:ascii="Times New Roman" w:hAnsi="Times New Roman" w:cs="Times New Roman"/>
        </w:rPr>
        <w:t xml:space="preserve">idiosyncratic </w:t>
      </w:r>
      <w:r>
        <w:rPr>
          <w:rFonts w:ascii="Times New Roman" w:hAnsi="Times New Roman" w:cs="Times New Roman"/>
        </w:rPr>
        <w:t>approach</w:t>
      </w:r>
      <w:r w:rsidR="004E49A1">
        <w:rPr>
          <w:rFonts w:ascii="Times New Roman" w:hAnsi="Times New Roman" w:cs="Times New Roman"/>
        </w:rPr>
        <w:t xml:space="preserve">. </w:t>
      </w:r>
      <w:r w:rsidR="00210A74">
        <w:rPr>
          <w:rFonts w:ascii="Times New Roman" w:hAnsi="Times New Roman" w:cs="Times New Roman"/>
        </w:rPr>
        <w:t xml:space="preserve">Having made that gambit, I cannot now claim to have a monopoly on the use of </w:t>
      </w:r>
      <w:r w:rsidR="00445C7E">
        <w:rPr>
          <w:rFonts w:ascii="Times New Roman" w:hAnsi="Times New Roman" w:cs="Times New Roman"/>
        </w:rPr>
        <w:t>the</w:t>
      </w:r>
      <w:r w:rsidR="00210A74">
        <w:rPr>
          <w:rFonts w:ascii="Times New Roman" w:hAnsi="Times New Roman" w:cs="Times New Roman"/>
        </w:rPr>
        <w:t xml:space="preserve"> tools</w:t>
      </w:r>
      <w:r w:rsidR="00445C7E">
        <w:rPr>
          <w:rFonts w:ascii="Times New Roman" w:hAnsi="Times New Roman" w:cs="Times New Roman"/>
        </w:rPr>
        <w:t xml:space="preserve"> in question</w:t>
      </w:r>
      <w:r w:rsidR="002C72AA">
        <w:rPr>
          <w:rFonts w:ascii="Times New Roman" w:hAnsi="Times New Roman" w:cs="Times New Roman"/>
        </w:rPr>
        <w:t>.</w:t>
      </w:r>
      <w:r w:rsidR="00210A74">
        <w:rPr>
          <w:rFonts w:ascii="Times New Roman" w:hAnsi="Times New Roman" w:cs="Times New Roman"/>
        </w:rPr>
        <w:t xml:space="preserve"> </w:t>
      </w:r>
      <w:r w:rsidR="00445C7E">
        <w:rPr>
          <w:rFonts w:ascii="Times New Roman" w:hAnsi="Times New Roman" w:cs="Times New Roman"/>
        </w:rPr>
        <w:t>Witness</w:t>
      </w:r>
      <w:r w:rsidR="00210A74">
        <w:rPr>
          <w:rFonts w:ascii="Times New Roman" w:hAnsi="Times New Roman" w:cs="Times New Roman"/>
        </w:rPr>
        <w:t>ing the use that others have already made of them has been a refreshing and rewarding experience.</w:t>
      </w:r>
    </w:p>
    <w:p w14:paraId="3B0491B3" w14:textId="044E0DDE" w:rsidR="002C72AA" w:rsidRDefault="002C72AA" w:rsidP="00725C6D">
      <w:pPr>
        <w:spacing w:line="276" w:lineRule="auto"/>
        <w:rPr>
          <w:rFonts w:ascii="Times New Roman" w:hAnsi="Times New Roman" w:cs="Times New Roman"/>
          <w:b/>
          <w:bCs/>
        </w:rPr>
      </w:pPr>
    </w:p>
    <w:p w14:paraId="4176A9DB" w14:textId="77777777" w:rsidR="002C72AA" w:rsidRPr="00725C6D" w:rsidRDefault="002C72AA" w:rsidP="00725C6D">
      <w:pPr>
        <w:spacing w:line="276" w:lineRule="auto"/>
        <w:rPr>
          <w:rFonts w:ascii="Times New Roman" w:hAnsi="Times New Roman" w:cs="Times New Roman"/>
          <w:b/>
          <w:bCs/>
        </w:rPr>
      </w:pPr>
    </w:p>
    <w:p w14:paraId="23D38108" w14:textId="0C519CFF" w:rsidR="00E128E1" w:rsidRPr="003D5A85" w:rsidRDefault="00E128E1" w:rsidP="003D5A85">
      <w:pPr>
        <w:pStyle w:val="ListParagraph"/>
        <w:numPr>
          <w:ilvl w:val="0"/>
          <w:numId w:val="1"/>
        </w:numPr>
        <w:spacing w:line="276" w:lineRule="auto"/>
        <w:rPr>
          <w:rFonts w:ascii="Times New Roman" w:hAnsi="Times New Roman" w:cs="Times New Roman"/>
          <w:b/>
          <w:bCs/>
        </w:rPr>
      </w:pPr>
      <w:r w:rsidRPr="003D5A85">
        <w:rPr>
          <w:rFonts w:ascii="Times New Roman" w:hAnsi="Times New Roman" w:cs="Times New Roman"/>
          <w:b/>
          <w:bCs/>
        </w:rPr>
        <w:t xml:space="preserve">Attachment </w:t>
      </w:r>
    </w:p>
    <w:p w14:paraId="51C7A838" w14:textId="77777777" w:rsidR="002C72AA" w:rsidRDefault="002C72AA" w:rsidP="002C72AA">
      <w:pPr>
        <w:spacing w:line="276" w:lineRule="auto"/>
        <w:ind w:firstLine="720"/>
        <w:jc w:val="both"/>
        <w:rPr>
          <w:rFonts w:ascii="Times New Roman" w:hAnsi="Times New Roman" w:cs="Times New Roman"/>
        </w:rPr>
      </w:pPr>
    </w:p>
    <w:p w14:paraId="104E2DC8" w14:textId="5508C6B7" w:rsidR="002C72AA" w:rsidRDefault="002C72AA" w:rsidP="004A045A">
      <w:pPr>
        <w:spacing w:line="276" w:lineRule="auto"/>
        <w:jc w:val="both"/>
        <w:rPr>
          <w:rFonts w:ascii="Times New Roman" w:hAnsi="Times New Roman" w:cs="Times New Roman"/>
        </w:rPr>
      </w:pPr>
      <w:r>
        <w:rPr>
          <w:rFonts w:ascii="Times New Roman" w:hAnsi="Times New Roman" w:cs="Times New Roman"/>
        </w:rPr>
        <w:t xml:space="preserve">Alejandra </w:t>
      </w:r>
      <w:proofErr w:type="spellStart"/>
      <w:r>
        <w:rPr>
          <w:rFonts w:ascii="Times New Roman" w:hAnsi="Times New Roman" w:cs="Times New Roman"/>
        </w:rPr>
        <w:t>Mancilla</w:t>
      </w:r>
      <w:r w:rsidR="004E49A1">
        <w:rPr>
          <w:rFonts w:ascii="Times New Roman" w:hAnsi="Times New Roman" w:cs="Times New Roman"/>
        </w:rPr>
        <w:t>’s</w:t>
      </w:r>
      <w:proofErr w:type="spellEnd"/>
      <w:r w:rsidR="004E49A1">
        <w:rPr>
          <w:rFonts w:ascii="Times New Roman" w:hAnsi="Times New Roman" w:cs="Times New Roman"/>
        </w:rPr>
        <w:t xml:space="preserve"> thought-provoking essay </w:t>
      </w:r>
      <w:r w:rsidR="00445C7E">
        <w:rPr>
          <w:rFonts w:ascii="Times New Roman" w:hAnsi="Times New Roman" w:cs="Times New Roman"/>
        </w:rPr>
        <w:t>provide</w:t>
      </w:r>
      <w:r w:rsidR="004E49A1">
        <w:rPr>
          <w:rFonts w:ascii="Times New Roman" w:hAnsi="Times New Roman" w:cs="Times New Roman"/>
        </w:rPr>
        <w:t xml:space="preserve">s a good example of </w:t>
      </w:r>
      <w:r w:rsidR="00E6087F">
        <w:rPr>
          <w:rFonts w:ascii="Times New Roman" w:hAnsi="Times New Roman" w:cs="Times New Roman"/>
        </w:rPr>
        <w:t>the</w:t>
      </w:r>
      <w:r w:rsidR="004E49A1">
        <w:rPr>
          <w:rFonts w:ascii="Times New Roman" w:hAnsi="Times New Roman" w:cs="Times New Roman"/>
        </w:rPr>
        <w:t xml:space="preserve"> expansionist approach, </w:t>
      </w:r>
      <w:r w:rsidR="00E6087F">
        <w:rPr>
          <w:rFonts w:ascii="Times New Roman" w:hAnsi="Times New Roman" w:cs="Times New Roman"/>
        </w:rPr>
        <w:t xml:space="preserve">inasmuch as she </w:t>
      </w:r>
      <w:r w:rsidR="004E49A1">
        <w:rPr>
          <w:rFonts w:ascii="Times New Roman" w:hAnsi="Times New Roman" w:cs="Times New Roman"/>
        </w:rPr>
        <w:t>tak</w:t>
      </w:r>
      <w:r w:rsidR="00E6087F">
        <w:rPr>
          <w:rFonts w:ascii="Times New Roman" w:hAnsi="Times New Roman" w:cs="Times New Roman"/>
        </w:rPr>
        <w:t>es</w:t>
      </w:r>
      <w:r w:rsidR="004E49A1">
        <w:rPr>
          <w:rFonts w:ascii="Times New Roman" w:hAnsi="Times New Roman" w:cs="Times New Roman"/>
        </w:rPr>
        <w:t xml:space="preserve"> on some of the key terms of the theory but</w:t>
      </w:r>
      <w:r>
        <w:rPr>
          <w:rFonts w:ascii="Times New Roman" w:hAnsi="Times New Roman" w:cs="Times New Roman"/>
        </w:rPr>
        <w:t xml:space="preserve"> </w:t>
      </w:r>
      <w:r w:rsidR="00E6087F">
        <w:rPr>
          <w:rFonts w:ascii="Times New Roman" w:hAnsi="Times New Roman" w:cs="Times New Roman"/>
        </w:rPr>
        <w:t>asks</w:t>
      </w:r>
      <w:r>
        <w:rPr>
          <w:rFonts w:ascii="Times New Roman" w:hAnsi="Times New Roman" w:cs="Times New Roman"/>
        </w:rPr>
        <w:t xml:space="preserve"> whether we </w:t>
      </w:r>
      <w:r w:rsidR="00E6087F">
        <w:rPr>
          <w:rFonts w:ascii="Times New Roman" w:hAnsi="Times New Roman" w:cs="Times New Roman"/>
        </w:rPr>
        <w:t>might not</w:t>
      </w:r>
      <w:r w:rsidR="004E49A1">
        <w:rPr>
          <w:rFonts w:ascii="Times New Roman" w:hAnsi="Times New Roman" w:cs="Times New Roman"/>
        </w:rPr>
        <w:t xml:space="preserve"> employ them more broadly and imaginatively. </w:t>
      </w:r>
      <w:r w:rsidR="0078421C">
        <w:rPr>
          <w:rFonts w:ascii="Times New Roman" w:hAnsi="Times New Roman" w:cs="Times New Roman"/>
        </w:rPr>
        <w:t>S</w:t>
      </w:r>
      <w:r w:rsidR="004E49A1">
        <w:rPr>
          <w:rFonts w:ascii="Times New Roman" w:hAnsi="Times New Roman" w:cs="Times New Roman"/>
        </w:rPr>
        <w:t>he wonders</w:t>
      </w:r>
      <w:r w:rsidR="0078421C">
        <w:rPr>
          <w:rFonts w:ascii="Times New Roman" w:hAnsi="Times New Roman" w:cs="Times New Roman"/>
        </w:rPr>
        <w:t>, for instance,</w:t>
      </w:r>
      <w:r w:rsidR="004E49A1">
        <w:rPr>
          <w:rFonts w:ascii="Times New Roman" w:hAnsi="Times New Roman" w:cs="Times New Roman"/>
        </w:rPr>
        <w:t xml:space="preserve"> whether we </w:t>
      </w:r>
      <w:r w:rsidR="00445C7E">
        <w:rPr>
          <w:rFonts w:ascii="Times New Roman" w:hAnsi="Times New Roman" w:cs="Times New Roman"/>
        </w:rPr>
        <w:t>might</w:t>
      </w:r>
      <w:r w:rsidR="004E49A1">
        <w:rPr>
          <w:rFonts w:ascii="Times New Roman" w:hAnsi="Times New Roman" w:cs="Times New Roman"/>
        </w:rPr>
        <w:t xml:space="preserve"> not </w:t>
      </w:r>
      <w:r>
        <w:rPr>
          <w:rFonts w:ascii="Times New Roman" w:hAnsi="Times New Roman" w:cs="Times New Roman"/>
        </w:rPr>
        <w:t xml:space="preserve">endorse a </w:t>
      </w:r>
      <w:r w:rsidRPr="00725C6D">
        <w:rPr>
          <w:rFonts w:ascii="Times New Roman" w:hAnsi="Times New Roman" w:cs="Times New Roman"/>
        </w:rPr>
        <w:t xml:space="preserve">broader account of attachment </w:t>
      </w:r>
      <w:r>
        <w:rPr>
          <w:rFonts w:ascii="Times New Roman" w:hAnsi="Times New Roman" w:cs="Times New Roman"/>
        </w:rPr>
        <w:t>than the one I canvass in the book</w:t>
      </w:r>
      <w:r w:rsidRPr="00725C6D">
        <w:rPr>
          <w:rFonts w:ascii="Times New Roman" w:hAnsi="Times New Roman" w:cs="Times New Roman"/>
        </w:rPr>
        <w:t xml:space="preserve">. </w:t>
      </w:r>
      <w:r w:rsidR="00E6087F">
        <w:rPr>
          <w:rFonts w:ascii="Times New Roman" w:hAnsi="Times New Roman" w:cs="Times New Roman"/>
        </w:rPr>
        <w:t>Aside from</w:t>
      </w:r>
      <w:r w:rsidR="0078421C">
        <w:rPr>
          <w:rFonts w:ascii="Times New Roman" w:hAnsi="Times New Roman" w:cs="Times New Roman"/>
        </w:rPr>
        <w:t xml:space="preserve"> our life-plans</w:t>
      </w:r>
      <w:r w:rsidR="004E49A1">
        <w:rPr>
          <w:rFonts w:ascii="Times New Roman" w:hAnsi="Times New Roman" w:cs="Times New Roman"/>
        </w:rPr>
        <w:t xml:space="preserve">, our attachment to resources might </w:t>
      </w:r>
      <w:r w:rsidR="0078421C">
        <w:rPr>
          <w:rFonts w:ascii="Times New Roman" w:hAnsi="Times New Roman" w:cs="Times New Roman"/>
        </w:rPr>
        <w:t>be instantiated in</w:t>
      </w:r>
      <w:r w:rsidR="004E49A1">
        <w:rPr>
          <w:rFonts w:ascii="Times New Roman" w:hAnsi="Times New Roman" w:cs="Times New Roman"/>
        </w:rPr>
        <w:t xml:space="preserve"> emotional connections, </w:t>
      </w:r>
      <w:r w:rsidR="0078421C">
        <w:rPr>
          <w:rFonts w:ascii="Times New Roman" w:hAnsi="Times New Roman" w:cs="Times New Roman"/>
        </w:rPr>
        <w:t xml:space="preserve">in </w:t>
      </w:r>
      <w:r w:rsidR="004E49A1">
        <w:rPr>
          <w:rFonts w:ascii="Times New Roman" w:hAnsi="Times New Roman" w:cs="Times New Roman"/>
        </w:rPr>
        <w:t xml:space="preserve">beliefs, activities, </w:t>
      </w:r>
      <w:r w:rsidR="00445C7E">
        <w:rPr>
          <w:rFonts w:ascii="Times New Roman" w:hAnsi="Times New Roman" w:cs="Times New Roman"/>
        </w:rPr>
        <w:t xml:space="preserve">in </w:t>
      </w:r>
      <w:r w:rsidR="0078421C">
        <w:rPr>
          <w:rFonts w:ascii="Times New Roman" w:hAnsi="Times New Roman" w:cs="Times New Roman"/>
        </w:rPr>
        <w:t xml:space="preserve">forms of </w:t>
      </w:r>
      <w:r w:rsidR="004E49A1">
        <w:rPr>
          <w:rFonts w:ascii="Times New Roman" w:hAnsi="Times New Roman" w:cs="Times New Roman"/>
        </w:rPr>
        <w:t>production</w:t>
      </w:r>
      <w:r w:rsidR="0078421C">
        <w:rPr>
          <w:rFonts w:ascii="Times New Roman" w:hAnsi="Times New Roman" w:cs="Times New Roman"/>
        </w:rPr>
        <w:t>,</w:t>
      </w:r>
      <w:r w:rsidR="004E49A1">
        <w:rPr>
          <w:rFonts w:ascii="Times New Roman" w:hAnsi="Times New Roman" w:cs="Times New Roman"/>
        </w:rPr>
        <w:t xml:space="preserve"> </w:t>
      </w:r>
      <w:r w:rsidR="0078421C">
        <w:rPr>
          <w:rFonts w:ascii="Times New Roman" w:hAnsi="Times New Roman" w:cs="Times New Roman"/>
        </w:rPr>
        <w:t>or</w:t>
      </w:r>
      <w:r w:rsidR="004E49A1">
        <w:rPr>
          <w:rFonts w:ascii="Times New Roman" w:hAnsi="Times New Roman" w:cs="Times New Roman"/>
        </w:rPr>
        <w:t xml:space="preserve"> </w:t>
      </w:r>
      <w:r w:rsidR="00E6087F">
        <w:rPr>
          <w:rFonts w:ascii="Times New Roman" w:hAnsi="Times New Roman" w:cs="Times New Roman"/>
        </w:rPr>
        <w:t xml:space="preserve">even </w:t>
      </w:r>
      <w:r w:rsidR="0078421C">
        <w:rPr>
          <w:rFonts w:ascii="Times New Roman" w:hAnsi="Times New Roman" w:cs="Times New Roman"/>
        </w:rPr>
        <w:t xml:space="preserve">in our </w:t>
      </w:r>
      <w:r w:rsidR="004E49A1">
        <w:rPr>
          <w:rFonts w:ascii="Times New Roman" w:hAnsi="Times New Roman" w:cs="Times New Roman"/>
        </w:rPr>
        <w:t>aesthetics. I</w:t>
      </w:r>
      <w:r w:rsidR="0078421C">
        <w:rPr>
          <w:rFonts w:ascii="Times New Roman" w:hAnsi="Times New Roman" w:cs="Times New Roman"/>
        </w:rPr>
        <w:t xml:space="preserve">n principle, </w:t>
      </w:r>
      <w:r w:rsidR="00E6087F">
        <w:rPr>
          <w:rFonts w:ascii="Times New Roman" w:hAnsi="Times New Roman" w:cs="Times New Roman"/>
        </w:rPr>
        <w:t xml:space="preserve">she suggests, </w:t>
      </w:r>
      <w:r w:rsidR="0078421C">
        <w:rPr>
          <w:rFonts w:ascii="Times New Roman" w:hAnsi="Times New Roman" w:cs="Times New Roman"/>
        </w:rPr>
        <w:t>each of these forms of attachment could be normatively weighty</w:t>
      </w:r>
      <w:r w:rsidR="00E6087F">
        <w:rPr>
          <w:rFonts w:ascii="Times New Roman" w:hAnsi="Times New Roman" w:cs="Times New Roman"/>
        </w:rPr>
        <w:t xml:space="preserve"> in </w:t>
      </w:r>
      <w:r w:rsidR="00445C7E">
        <w:rPr>
          <w:rFonts w:ascii="Times New Roman" w:hAnsi="Times New Roman" w:cs="Times New Roman"/>
        </w:rPr>
        <w:t>their</w:t>
      </w:r>
      <w:r w:rsidR="00E6087F">
        <w:rPr>
          <w:rFonts w:ascii="Times New Roman" w:hAnsi="Times New Roman" w:cs="Times New Roman"/>
        </w:rPr>
        <w:t xml:space="preserve"> own right</w:t>
      </w:r>
      <w:r w:rsidR="0078421C">
        <w:rPr>
          <w:rFonts w:ascii="Times New Roman" w:hAnsi="Times New Roman" w:cs="Times New Roman"/>
        </w:rPr>
        <w:t>.</w:t>
      </w:r>
      <w:r w:rsidR="004E49A1">
        <w:rPr>
          <w:rFonts w:ascii="Times New Roman" w:hAnsi="Times New Roman" w:cs="Times New Roman"/>
        </w:rPr>
        <w:t xml:space="preserve"> </w:t>
      </w:r>
      <w:r w:rsidRPr="00725C6D">
        <w:rPr>
          <w:rFonts w:ascii="Times New Roman" w:hAnsi="Times New Roman" w:cs="Times New Roman"/>
        </w:rPr>
        <w:t xml:space="preserve">I </w:t>
      </w:r>
      <w:r w:rsidR="004E49A1">
        <w:rPr>
          <w:rFonts w:ascii="Times New Roman" w:hAnsi="Times New Roman" w:cs="Times New Roman"/>
        </w:rPr>
        <w:t xml:space="preserve">agree with </w:t>
      </w:r>
      <w:proofErr w:type="spellStart"/>
      <w:r w:rsidR="004E49A1">
        <w:rPr>
          <w:rFonts w:ascii="Times New Roman" w:hAnsi="Times New Roman" w:cs="Times New Roman"/>
        </w:rPr>
        <w:t>Mancilla</w:t>
      </w:r>
      <w:proofErr w:type="spellEnd"/>
      <w:r w:rsidR="004E49A1">
        <w:rPr>
          <w:rFonts w:ascii="Times New Roman" w:hAnsi="Times New Roman" w:cs="Times New Roman"/>
        </w:rPr>
        <w:t xml:space="preserve"> that taking a broad approach to attachment can underpin an account of resource justice which is less impersonal, and more cognisant of individual and communal relationships with resources, than </w:t>
      </w:r>
      <w:r w:rsidR="004A045A">
        <w:rPr>
          <w:rFonts w:ascii="Times New Roman" w:hAnsi="Times New Roman" w:cs="Times New Roman"/>
        </w:rPr>
        <w:t xml:space="preserve">some of its egalitarian </w:t>
      </w:r>
      <w:r w:rsidR="004E49A1">
        <w:rPr>
          <w:rFonts w:ascii="Times New Roman" w:hAnsi="Times New Roman" w:cs="Times New Roman"/>
        </w:rPr>
        <w:t xml:space="preserve">competitors. </w:t>
      </w:r>
      <w:r w:rsidRPr="00725C6D">
        <w:rPr>
          <w:rFonts w:ascii="Times New Roman" w:hAnsi="Times New Roman" w:cs="Times New Roman"/>
        </w:rPr>
        <w:t>In pr</w:t>
      </w:r>
      <w:r w:rsidR="004A045A">
        <w:rPr>
          <w:rFonts w:ascii="Times New Roman" w:hAnsi="Times New Roman" w:cs="Times New Roman"/>
        </w:rPr>
        <w:t>actic</w:t>
      </w:r>
      <w:r w:rsidRPr="00725C6D">
        <w:rPr>
          <w:rFonts w:ascii="Times New Roman" w:hAnsi="Times New Roman" w:cs="Times New Roman"/>
        </w:rPr>
        <w:t xml:space="preserve">e, </w:t>
      </w:r>
      <w:r w:rsidR="004A045A">
        <w:rPr>
          <w:rFonts w:ascii="Times New Roman" w:hAnsi="Times New Roman" w:cs="Times New Roman"/>
        </w:rPr>
        <w:t xml:space="preserve">accepting a more multifarious account of attachment will likely mean that many agents </w:t>
      </w:r>
      <w:r w:rsidRPr="00725C6D">
        <w:rPr>
          <w:rFonts w:ascii="Times New Roman" w:hAnsi="Times New Roman" w:cs="Times New Roman"/>
        </w:rPr>
        <w:t xml:space="preserve">have </w:t>
      </w:r>
      <w:r w:rsidR="004A045A">
        <w:rPr>
          <w:rFonts w:ascii="Times New Roman" w:hAnsi="Times New Roman" w:cs="Times New Roman"/>
        </w:rPr>
        <w:t>a stake</w:t>
      </w:r>
      <w:r w:rsidRPr="00725C6D">
        <w:rPr>
          <w:rFonts w:ascii="Times New Roman" w:hAnsi="Times New Roman" w:cs="Times New Roman"/>
        </w:rPr>
        <w:t xml:space="preserve"> in how a </w:t>
      </w:r>
      <w:r w:rsidR="004A045A">
        <w:rPr>
          <w:rFonts w:ascii="Times New Roman" w:hAnsi="Times New Roman" w:cs="Times New Roman"/>
        </w:rPr>
        <w:t xml:space="preserve">particular </w:t>
      </w:r>
      <w:r w:rsidRPr="00725C6D">
        <w:rPr>
          <w:rFonts w:ascii="Times New Roman" w:hAnsi="Times New Roman" w:cs="Times New Roman"/>
        </w:rPr>
        <w:t>resource is governed.</w:t>
      </w:r>
      <w:r w:rsidR="004A045A">
        <w:rPr>
          <w:rFonts w:ascii="Times New Roman" w:hAnsi="Times New Roman" w:cs="Times New Roman"/>
        </w:rPr>
        <w:t xml:space="preserve"> But that is not, </w:t>
      </w:r>
      <w:r w:rsidR="00820315">
        <w:rPr>
          <w:rFonts w:ascii="Times New Roman" w:hAnsi="Times New Roman" w:cs="Times New Roman"/>
        </w:rPr>
        <w:t>in and of itself</w:t>
      </w:r>
      <w:r w:rsidR="004A045A">
        <w:rPr>
          <w:rFonts w:ascii="Times New Roman" w:hAnsi="Times New Roman" w:cs="Times New Roman"/>
        </w:rPr>
        <w:t xml:space="preserve">, a </w:t>
      </w:r>
      <w:r w:rsidR="00820315">
        <w:rPr>
          <w:rFonts w:ascii="Times New Roman" w:hAnsi="Times New Roman" w:cs="Times New Roman"/>
        </w:rPr>
        <w:t>reason to resist such an account</w:t>
      </w:r>
      <w:r w:rsidR="004A045A">
        <w:rPr>
          <w:rFonts w:ascii="Times New Roman" w:hAnsi="Times New Roman" w:cs="Times New Roman"/>
        </w:rPr>
        <w:t>.</w:t>
      </w:r>
      <w:r w:rsidRPr="00725C6D">
        <w:rPr>
          <w:rFonts w:ascii="Times New Roman" w:hAnsi="Times New Roman" w:cs="Times New Roman"/>
        </w:rPr>
        <w:t xml:space="preserve"> </w:t>
      </w:r>
    </w:p>
    <w:p w14:paraId="35A33FF2" w14:textId="52D8FB35" w:rsidR="00820315" w:rsidRDefault="00820315" w:rsidP="004A045A">
      <w:pPr>
        <w:spacing w:line="276" w:lineRule="auto"/>
        <w:jc w:val="both"/>
        <w:rPr>
          <w:rFonts w:ascii="Times New Roman" w:hAnsi="Times New Roman" w:cs="Times New Roman"/>
        </w:rPr>
      </w:pPr>
    </w:p>
    <w:p w14:paraId="5C797312" w14:textId="7E153365" w:rsidR="00820315" w:rsidRPr="0078421C" w:rsidRDefault="0078421C" w:rsidP="004A045A">
      <w:pPr>
        <w:spacing w:line="276" w:lineRule="auto"/>
        <w:jc w:val="both"/>
        <w:rPr>
          <w:rFonts w:ascii="Times New Roman" w:hAnsi="Times New Roman" w:cs="Times New Roman"/>
        </w:rPr>
      </w:pPr>
      <w:r w:rsidRPr="0078421C">
        <w:rPr>
          <w:rFonts w:ascii="Times New Roman" w:hAnsi="Times New Roman" w:cs="Times New Roman"/>
        </w:rPr>
        <w:t xml:space="preserve">I am tempted by </w:t>
      </w:r>
      <w:proofErr w:type="spellStart"/>
      <w:r w:rsidRPr="0078421C">
        <w:rPr>
          <w:rFonts w:ascii="Times New Roman" w:hAnsi="Times New Roman" w:cs="Times New Roman"/>
        </w:rPr>
        <w:t>Mancilla’s</w:t>
      </w:r>
      <w:proofErr w:type="spellEnd"/>
      <w:r w:rsidRPr="0078421C">
        <w:rPr>
          <w:rFonts w:ascii="Times New Roman" w:hAnsi="Times New Roman" w:cs="Times New Roman"/>
        </w:rPr>
        <w:t xml:space="preserve"> broad reading of attachment</w:t>
      </w:r>
      <w:r w:rsidR="00D069AC">
        <w:rPr>
          <w:rFonts w:ascii="Times New Roman" w:hAnsi="Times New Roman" w:cs="Times New Roman"/>
        </w:rPr>
        <w:t>, then</w:t>
      </w:r>
      <w:r w:rsidRPr="0078421C">
        <w:rPr>
          <w:rFonts w:ascii="Times New Roman" w:hAnsi="Times New Roman" w:cs="Times New Roman"/>
        </w:rPr>
        <w:t xml:space="preserve">; but such a reading runs directly </w:t>
      </w:r>
      <w:r w:rsidR="00820315" w:rsidRPr="0078421C">
        <w:rPr>
          <w:rFonts w:ascii="Times New Roman" w:hAnsi="Times New Roman" w:cs="Times New Roman"/>
        </w:rPr>
        <w:t xml:space="preserve">into the challenge posed by Laura Lo Coco and Fabian </w:t>
      </w:r>
      <w:proofErr w:type="spellStart"/>
      <w:r w:rsidR="00820315" w:rsidRPr="0078421C">
        <w:rPr>
          <w:rFonts w:ascii="Times New Roman" w:hAnsi="Times New Roman" w:cs="Times New Roman"/>
        </w:rPr>
        <w:t>Schuppert</w:t>
      </w:r>
      <w:proofErr w:type="spellEnd"/>
      <w:r w:rsidRPr="0078421C">
        <w:rPr>
          <w:rFonts w:ascii="Times New Roman" w:hAnsi="Times New Roman" w:cs="Times New Roman"/>
        </w:rPr>
        <w:t xml:space="preserve"> in their carefully-argued response</w:t>
      </w:r>
      <w:r w:rsidR="00820315" w:rsidRPr="0078421C">
        <w:rPr>
          <w:rFonts w:ascii="Times New Roman" w:hAnsi="Times New Roman" w:cs="Times New Roman"/>
        </w:rPr>
        <w:t xml:space="preserve">. </w:t>
      </w:r>
      <w:r w:rsidRPr="0078421C">
        <w:rPr>
          <w:rFonts w:ascii="Times New Roman" w:hAnsi="Times New Roman" w:cs="Times New Roman"/>
        </w:rPr>
        <w:t xml:space="preserve">Lo Coco and </w:t>
      </w:r>
      <w:proofErr w:type="spellStart"/>
      <w:r w:rsidRPr="0078421C">
        <w:rPr>
          <w:rFonts w:ascii="Times New Roman" w:hAnsi="Times New Roman" w:cs="Times New Roman"/>
        </w:rPr>
        <w:t>Schuppert</w:t>
      </w:r>
      <w:proofErr w:type="spellEnd"/>
      <w:r w:rsidRPr="0078421C">
        <w:rPr>
          <w:rFonts w:ascii="Times New Roman" w:hAnsi="Times New Roman" w:cs="Times New Roman"/>
        </w:rPr>
        <w:t xml:space="preserve"> caution</w:t>
      </w:r>
      <w:r w:rsidR="00E6087F">
        <w:rPr>
          <w:rFonts w:ascii="Times New Roman" w:hAnsi="Times New Roman" w:cs="Times New Roman"/>
        </w:rPr>
        <w:t xml:space="preserve"> against</w:t>
      </w:r>
      <w:r w:rsidRPr="0078421C">
        <w:rPr>
          <w:rFonts w:ascii="Times New Roman" w:hAnsi="Times New Roman" w:cs="Times New Roman"/>
        </w:rPr>
        <w:t xml:space="preserve"> </w:t>
      </w:r>
      <w:r w:rsidR="00D069AC">
        <w:rPr>
          <w:rFonts w:ascii="Times New Roman" w:hAnsi="Times New Roman" w:cs="Times New Roman"/>
        </w:rPr>
        <w:t xml:space="preserve">adopting </w:t>
      </w:r>
      <w:r w:rsidRPr="0078421C">
        <w:rPr>
          <w:rFonts w:ascii="Times New Roman" w:hAnsi="Times New Roman" w:cs="Times New Roman"/>
        </w:rPr>
        <w:t xml:space="preserve">a wide view of </w:t>
      </w:r>
      <w:r w:rsidR="00820315" w:rsidRPr="0078421C">
        <w:rPr>
          <w:rFonts w:ascii="Times New Roman" w:hAnsi="Times New Roman" w:cs="Times New Roman"/>
        </w:rPr>
        <w:t>attachment</w:t>
      </w:r>
      <w:r w:rsidRPr="0078421C">
        <w:rPr>
          <w:rFonts w:ascii="Times New Roman" w:hAnsi="Times New Roman" w:cs="Times New Roman"/>
        </w:rPr>
        <w:t>, and especially one so wide that</w:t>
      </w:r>
      <w:r w:rsidR="00820315" w:rsidRPr="0078421C">
        <w:rPr>
          <w:rFonts w:ascii="Times New Roman" w:hAnsi="Times New Roman" w:cs="Times New Roman"/>
        </w:rPr>
        <w:t xml:space="preserve"> ‘mere </w:t>
      </w:r>
      <w:proofErr w:type="gramStart"/>
      <w:r w:rsidR="00820315" w:rsidRPr="0078421C">
        <w:rPr>
          <w:rFonts w:ascii="Times New Roman" w:hAnsi="Times New Roman" w:cs="Times New Roman"/>
        </w:rPr>
        <w:t>preferences’</w:t>
      </w:r>
      <w:proofErr w:type="gramEnd"/>
      <w:r w:rsidR="00820315" w:rsidRPr="0078421C">
        <w:rPr>
          <w:rFonts w:ascii="Times New Roman" w:hAnsi="Times New Roman" w:cs="Times New Roman"/>
        </w:rPr>
        <w:t xml:space="preserve"> would </w:t>
      </w:r>
      <w:r w:rsidR="00D069AC">
        <w:rPr>
          <w:rFonts w:ascii="Times New Roman" w:hAnsi="Times New Roman" w:cs="Times New Roman"/>
        </w:rPr>
        <w:t>qualify</w:t>
      </w:r>
      <w:r w:rsidR="00820315" w:rsidRPr="0078421C">
        <w:rPr>
          <w:rFonts w:ascii="Times New Roman" w:hAnsi="Times New Roman" w:cs="Times New Roman"/>
        </w:rPr>
        <w:t xml:space="preserve"> as instances of </w:t>
      </w:r>
      <w:r w:rsidR="00445C7E">
        <w:rPr>
          <w:rFonts w:ascii="Times New Roman" w:hAnsi="Times New Roman" w:cs="Times New Roman"/>
        </w:rPr>
        <w:t>it</w:t>
      </w:r>
      <w:r w:rsidR="00820315" w:rsidRPr="0078421C">
        <w:rPr>
          <w:rFonts w:ascii="Times New Roman" w:hAnsi="Times New Roman" w:cs="Times New Roman"/>
        </w:rPr>
        <w:t xml:space="preserve">. </w:t>
      </w:r>
      <w:r w:rsidRPr="0078421C">
        <w:rPr>
          <w:rFonts w:ascii="Times New Roman" w:hAnsi="Times New Roman" w:cs="Times New Roman"/>
        </w:rPr>
        <w:t xml:space="preserve">They worry, </w:t>
      </w:r>
      <w:r w:rsidR="00D069AC">
        <w:rPr>
          <w:rFonts w:ascii="Times New Roman" w:hAnsi="Times New Roman" w:cs="Times New Roman"/>
        </w:rPr>
        <w:t>in fact</w:t>
      </w:r>
      <w:r w:rsidRPr="0078421C">
        <w:rPr>
          <w:rFonts w:ascii="Times New Roman" w:hAnsi="Times New Roman" w:cs="Times New Roman"/>
        </w:rPr>
        <w:t>, that my</w:t>
      </w:r>
      <w:r w:rsidR="00820315" w:rsidRPr="0078421C">
        <w:rPr>
          <w:rFonts w:ascii="Times New Roman" w:hAnsi="Times New Roman" w:cs="Times New Roman"/>
        </w:rPr>
        <w:t xml:space="preserve"> </w:t>
      </w:r>
      <w:r w:rsidR="00E6087F">
        <w:rPr>
          <w:rFonts w:ascii="Times New Roman" w:hAnsi="Times New Roman" w:cs="Times New Roman"/>
        </w:rPr>
        <w:t xml:space="preserve">own </w:t>
      </w:r>
      <w:r w:rsidR="00820315" w:rsidRPr="0078421C">
        <w:rPr>
          <w:rFonts w:ascii="Times New Roman" w:hAnsi="Times New Roman" w:cs="Times New Roman"/>
        </w:rPr>
        <w:t xml:space="preserve">account of attachment </w:t>
      </w:r>
      <w:r w:rsidR="00E6087F">
        <w:rPr>
          <w:rFonts w:ascii="Times New Roman" w:hAnsi="Times New Roman" w:cs="Times New Roman"/>
        </w:rPr>
        <w:t xml:space="preserve">already </w:t>
      </w:r>
      <w:r w:rsidR="00820315" w:rsidRPr="0078421C">
        <w:rPr>
          <w:rFonts w:ascii="Times New Roman" w:hAnsi="Times New Roman" w:cs="Times New Roman"/>
        </w:rPr>
        <w:t>threaten</w:t>
      </w:r>
      <w:r w:rsidR="00E6087F">
        <w:rPr>
          <w:rFonts w:ascii="Times New Roman" w:hAnsi="Times New Roman" w:cs="Times New Roman"/>
        </w:rPr>
        <w:t>s</w:t>
      </w:r>
      <w:r w:rsidR="00820315" w:rsidRPr="0078421C">
        <w:rPr>
          <w:rFonts w:ascii="Times New Roman" w:hAnsi="Times New Roman" w:cs="Times New Roman"/>
        </w:rPr>
        <w:t xml:space="preserve"> to be so wide that it </w:t>
      </w:r>
      <w:r w:rsidR="00E6087F">
        <w:rPr>
          <w:rFonts w:ascii="Times New Roman" w:hAnsi="Times New Roman" w:cs="Times New Roman"/>
        </w:rPr>
        <w:t xml:space="preserve">will </w:t>
      </w:r>
      <w:r w:rsidR="00820315" w:rsidRPr="0078421C">
        <w:rPr>
          <w:rFonts w:ascii="Times New Roman" w:hAnsi="Times New Roman" w:cs="Times New Roman"/>
        </w:rPr>
        <w:t>mis</w:t>
      </w:r>
      <w:r w:rsidR="00D069AC">
        <w:rPr>
          <w:rFonts w:ascii="Times New Roman" w:hAnsi="Times New Roman" w:cs="Times New Roman"/>
        </w:rPr>
        <w:t xml:space="preserve">takenly </w:t>
      </w:r>
      <w:r w:rsidR="00820315" w:rsidRPr="0078421C">
        <w:rPr>
          <w:rFonts w:ascii="Times New Roman" w:hAnsi="Times New Roman" w:cs="Times New Roman"/>
        </w:rPr>
        <w:t xml:space="preserve">construe </w:t>
      </w:r>
      <w:r w:rsidR="00D069AC">
        <w:rPr>
          <w:rFonts w:ascii="Times New Roman" w:hAnsi="Times New Roman" w:cs="Times New Roman"/>
        </w:rPr>
        <w:t>processes such as</w:t>
      </w:r>
      <w:r w:rsidR="00820315" w:rsidRPr="0078421C">
        <w:rPr>
          <w:rFonts w:ascii="Times New Roman" w:hAnsi="Times New Roman" w:cs="Times New Roman"/>
        </w:rPr>
        <w:t xml:space="preserve"> </w:t>
      </w:r>
      <w:r w:rsidRPr="0078421C">
        <w:rPr>
          <w:rFonts w:ascii="Times New Roman" w:hAnsi="Times New Roman" w:cs="Times New Roman"/>
        </w:rPr>
        <w:t xml:space="preserve">aesthetic </w:t>
      </w:r>
      <w:r w:rsidR="00820315" w:rsidRPr="0078421C">
        <w:rPr>
          <w:rFonts w:ascii="Times New Roman" w:hAnsi="Times New Roman" w:cs="Times New Roman"/>
        </w:rPr>
        <w:t xml:space="preserve">appreciation as a valid </w:t>
      </w:r>
      <w:r w:rsidRPr="0078421C">
        <w:rPr>
          <w:rFonts w:ascii="Times New Roman" w:hAnsi="Times New Roman" w:cs="Times New Roman"/>
        </w:rPr>
        <w:t>source</w:t>
      </w:r>
      <w:r w:rsidR="00820315" w:rsidRPr="0078421C">
        <w:rPr>
          <w:rFonts w:ascii="Times New Roman" w:hAnsi="Times New Roman" w:cs="Times New Roman"/>
        </w:rPr>
        <w:t xml:space="preserve"> of attachment</w:t>
      </w:r>
      <w:r w:rsidRPr="0078421C">
        <w:rPr>
          <w:rFonts w:ascii="Times New Roman" w:hAnsi="Times New Roman" w:cs="Times New Roman"/>
        </w:rPr>
        <w:t>-based special claims</w:t>
      </w:r>
      <w:r w:rsidR="00820315" w:rsidRPr="0078421C">
        <w:rPr>
          <w:rFonts w:ascii="Times New Roman" w:hAnsi="Times New Roman" w:cs="Times New Roman"/>
        </w:rPr>
        <w:t xml:space="preserve">. </w:t>
      </w:r>
      <w:r w:rsidR="00D069AC">
        <w:rPr>
          <w:rFonts w:ascii="Times New Roman" w:hAnsi="Times New Roman" w:cs="Times New Roman"/>
        </w:rPr>
        <w:t>The risk of such an approach</w:t>
      </w:r>
      <w:r w:rsidR="00820315" w:rsidRPr="0078421C">
        <w:rPr>
          <w:rFonts w:ascii="Times New Roman" w:hAnsi="Times New Roman" w:cs="Times New Roman"/>
        </w:rPr>
        <w:t xml:space="preserve">, they </w:t>
      </w:r>
      <w:r w:rsidR="00E6087F">
        <w:rPr>
          <w:rFonts w:ascii="Times New Roman" w:hAnsi="Times New Roman" w:cs="Times New Roman"/>
        </w:rPr>
        <w:t>warn</w:t>
      </w:r>
      <w:r w:rsidR="00820315" w:rsidRPr="0078421C">
        <w:rPr>
          <w:rFonts w:ascii="Times New Roman" w:hAnsi="Times New Roman" w:cs="Times New Roman"/>
        </w:rPr>
        <w:t xml:space="preserve">, </w:t>
      </w:r>
      <w:r w:rsidR="00E6087F">
        <w:rPr>
          <w:rFonts w:ascii="Times New Roman" w:hAnsi="Times New Roman" w:cs="Times New Roman"/>
        </w:rPr>
        <w:t xml:space="preserve">is that </w:t>
      </w:r>
      <w:r w:rsidR="00210A74">
        <w:rPr>
          <w:rFonts w:ascii="Times New Roman" w:hAnsi="Times New Roman" w:cs="Times New Roman"/>
        </w:rPr>
        <w:t>we</w:t>
      </w:r>
      <w:r w:rsidR="00E6087F">
        <w:rPr>
          <w:rFonts w:ascii="Times New Roman" w:hAnsi="Times New Roman" w:cs="Times New Roman"/>
        </w:rPr>
        <w:t xml:space="preserve"> will</w:t>
      </w:r>
      <w:r w:rsidR="00820315" w:rsidRPr="0078421C">
        <w:rPr>
          <w:rFonts w:ascii="Times New Roman" w:hAnsi="Times New Roman" w:cs="Times New Roman"/>
        </w:rPr>
        <w:t xml:space="preserve"> </w:t>
      </w:r>
      <w:r w:rsidRPr="0078421C">
        <w:rPr>
          <w:rFonts w:ascii="Times New Roman" w:hAnsi="Times New Roman" w:cs="Times New Roman"/>
        </w:rPr>
        <w:t xml:space="preserve">dilute the idea of attachment and hence </w:t>
      </w:r>
      <w:r w:rsidR="00820315" w:rsidRPr="0078421C">
        <w:rPr>
          <w:rFonts w:ascii="Times New Roman" w:hAnsi="Times New Roman" w:cs="Times New Roman"/>
        </w:rPr>
        <w:t xml:space="preserve">rob </w:t>
      </w:r>
      <w:r w:rsidRPr="0078421C">
        <w:rPr>
          <w:rFonts w:ascii="Times New Roman" w:hAnsi="Times New Roman" w:cs="Times New Roman"/>
        </w:rPr>
        <w:t>it</w:t>
      </w:r>
      <w:r w:rsidR="00820315" w:rsidRPr="0078421C">
        <w:rPr>
          <w:rFonts w:ascii="Times New Roman" w:hAnsi="Times New Roman" w:cs="Times New Roman"/>
        </w:rPr>
        <w:t xml:space="preserve"> of its normative force. </w:t>
      </w:r>
    </w:p>
    <w:p w14:paraId="51CB5666" w14:textId="77777777" w:rsidR="00820315" w:rsidRPr="0079698A" w:rsidRDefault="00820315" w:rsidP="004A045A">
      <w:pPr>
        <w:spacing w:line="276" w:lineRule="auto"/>
        <w:jc w:val="both"/>
        <w:rPr>
          <w:rFonts w:ascii="Times New Roman" w:hAnsi="Times New Roman" w:cs="Times New Roman"/>
          <w:highlight w:val="yellow"/>
        </w:rPr>
      </w:pPr>
    </w:p>
    <w:p w14:paraId="078AD00A" w14:textId="4B0ACED1" w:rsidR="003D40CF" w:rsidRDefault="00820315" w:rsidP="004A045A">
      <w:pPr>
        <w:spacing w:line="276" w:lineRule="auto"/>
        <w:jc w:val="both"/>
        <w:rPr>
          <w:rFonts w:ascii="Times New Roman" w:hAnsi="Times New Roman" w:cs="Times New Roman"/>
        </w:rPr>
      </w:pPr>
      <w:r w:rsidRPr="0078421C">
        <w:rPr>
          <w:rFonts w:ascii="Times New Roman" w:hAnsi="Times New Roman" w:cs="Times New Roman"/>
        </w:rPr>
        <w:t xml:space="preserve">I </w:t>
      </w:r>
      <w:r w:rsidR="0078421C" w:rsidRPr="0078421C">
        <w:rPr>
          <w:rFonts w:ascii="Times New Roman" w:hAnsi="Times New Roman" w:cs="Times New Roman"/>
        </w:rPr>
        <w:t xml:space="preserve">am </w:t>
      </w:r>
      <w:r w:rsidR="003D40CF">
        <w:rPr>
          <w:rFonts w:ascii="Times New Roman" w:hAnsi="Times New Roman" w:cs="Times New Roman"/>
        </w:rPr>
        <w:t xml:space="preserve">not </w:t>
      </w:r>
      <w:r w:rsidR="0078421C" w:rsidRPr="0078421C">
        <w:rPr>
          <w:rFonts w:ascii="Times New Roman" w:hAnsi="Times New Roman" w:cs="Times New Roman"/>
        </w:rPr>
        <w:t xml:space="preserve">sure </w:t>
      </w:r>
      <w:r w:rsidRPr="0078421C">
        <w:rPr>
          <w:rFonts w:ascii="Times New Roman" w:hAnsi="Times New Roman" w:cs="Times New Roman"/>
        </w:rPr>
        <w:t xml:space="preserve">that construing attachment </w:t>
      </w:r>
      <w:r w:rsidR="003D40CF">
        <w:rPr>
          <w:rFonts w:ascii="Times New Roman" w:hAnsi="Times New Roman" w:cs="Times New Roman"/>
        </w:rPr>
        <w:t xml:space="preserve">quite </w:t>
      </w:r>
      <w:r w:rsidRPr="0078421C">
        <w:rPr>
          <w:rFonts w:ascii="Times New Roman" w:hAnsi="Times New Roman" w:cs="Times New Roman"/>
        </w:rPr>
        <w:t xml:space="preserve">widely </w:t>
      </w:r>
      <w:r w:rsidR="0078421C" w:rsidRPr="0078421C">
        <w:rPr>
          <w:rFonts w:ascii="Times New Roman" w:hAnsi="Times New Roman" w:cs="Times New Roman"/>
        </w:rPr>
        <w:t xml:space="preserve">– as </w:t>
      </w:r>
      <w:r w:rsidR="003D40CF">
        <w:rPr>
          <w:rFonts w:ascii="Times New Roman" w:hAnsi="Times New Roman" w:cs="Times New Roman"/>
        </w:rPr>
        <w:t xml:space="preserve">widely as </w:t>
      </w:r>
      <w:proofErr w:type="spellStart"/>
      <w:r w:rsidR="0078421C" w:rsidRPr="0078421C">
        <w:rPr>
          <w:rFonts w:ascii="Times New Roman" w:hAnsi="Times New Roman" w:cs="Times New Roman"/>
        </w:rPr>
        <w:t>Mancilla</w:t>
      </w:r>
      <w:proofErr w:type="spellEnd"/>
      <w:r w:rsidR="0078421C" w:rsidRPr="0078421C">
        <w:rPr>
          <w:rFonts w:ascii="Times New Roman" w:hAnsi="Times New Roman" w:cs="Times New Roman"/>
        </w:rPr>
        <w:t xml:space="preserve"> does, for instance - </w:t>
      </w:r>
      <w:r w:rsidRPr="0078421C">
        <w:rPr>
          <w:rFonts w:ascii="Times New Roman" w:hAnsi="Times New Roman" w:cs="Times New Roman"/>
        </w:rPr>
        <w:t>necessarily mean</w:t>
      </w:r>
      <w:r w:rsidR="0078421C" w:rsidRPr="0078421C">
        <w:rPr>
          <w:rFonts w:ascii="Times New Roman" w:hAnsi="Times New Roman" w:cs="Times New Roman"/>
        </w:rPr>
        <w:t>s</w:t>
      </w:r>
      <w:r w:rsidRPr="0078421C">
        <w:rPr>
          <w:rFonts w:ascii="Times New Roman" w:hAnsi="Times New Roman" w:cs="Times New Roman"/>
        </w:rPr>
        <w:t xml:space="preserve"> that </w:t>
      </w:r>
      <w:r w:rsidR="003D40CF">
        <w:rPr>
          <w:rFonts w:ascii="Times New Roman" w:hAnsi="Times New Roman" w:cs="Times New Roman"/>
        </w:rPr>
        <w:t>the concept</w:t>
      </w:r>
      <w:r w:rsidR="0079698A" w:rsidRPr="0078421C">
        <w:rPr>
          <w:rFonts w:ascii="Times New Roman" w:hAnsi="Times New Roman" w:cs="Times New Roman"/>
        </w:rPr>
        <w:t xml:space="preserve"> </w:t>
      </w:r>
      <w:r w:rsidR="0078421C" w:rsidRPr="0078421C">
        <w:rPr>
          <w:rFonts w:ascii="Times New Roman" w:hAnsi="Times New Roman" w:cs="Times New Roman"/>
        </w:rPr>
        <w:t>loses its</w:t>
      </w:r>
      <w:r w:rsidR="0079698A" w:rsidRPr="0078421C">
        <w:rPr>
          <w:rFonts w:ascii="Times New Roman" w:hAnsi="Times New Roman" w:cs="Times New Roman"/>
        </w:rPr>
        <w:t xml:space="preserve"> normative force. </w:t>
      </w:r>
      <w:r w:rsidR="003D40CF">
        <w:rPr>
          <w:rFonts w:ascii="Times New Roman" w:hAnsi="Times New Roman" w:cs="Times New Roman"/>
        </w:rPr>
        <w:t xml:space="preserve">But the suggestion that we should be somewhat discriminating in </w:t>
      </w:r>
      <w:r w:rsidR="00E6087F">
        <w:rPr>
          <w:rFonts w:ascii="Times New Roman" w:hAnsi="Times New Roman" w:cs="Times New Roman"/>
        </w:rPr>
        <w:t>our approach to putative attachment-based</w:t>
      </w:r>
      <w:r w:rsidR="003D40CF">
        <w:rPr>
          <w:rFonts w:ascii="Times New Roman" w:hAnsi="Times New Roman" w:cs="Times New Roman"/>
        </w:rPr>
        <w:t xml:space="preserve"> special claims has some plausibility. </w:t>
      </w:r>
      <w:r w:rsidR="0078421C" w:rsidRPr="0078421C">
        <w:rPr>
          <w:rFonts w:ascii="Times New Roman" w:hAnsi="Times New Roman" w:cs="Times New Roman"/>
        </w:rPr>
        <w:t>W</w:t>
      </w:r>
      <w:r w:rsidR="0079698A" w:rsidRPr="0078421C">
        <w:rPr>
          <w:rFonts w:ascii="Times New Roman" w:hAnsi="Times New Roman" w:cs="Times New Roman"/>
        </w:rPr>
        <w:t xml:space="preserve">e </w:t>
      </w:r>
      <w:r w:rsidR="003D40CF">
        <w:rPr>
          <w:rFonts w:ascii="Times New Roman" w:hAnsi="Times New Roman" w:cs="Times New Roman"/>
        </w:rPr>
        <w:t>might want to say, for instance</w:t>
      </w:r>
      <w:r w:rsidR="0079698A" w:rsidRPr="0078421C">
        <w:rPr>
          <w:rFonts w:ascii="Times New Roman" w:hAnsi="Times New Roman" w:cs="Times New Roman"/>
        </w:rPr>
        <w:t xml:space="preserve">, </w:t>
      </w:r>
      <w:r w:rsidR="003D40CF">
        <w:rPr>
          <w:rFonts w:ascii="Times New Roman" w:hAnsi="Times New Roman" w:cs="Times New Roman"/>
        </w:rPr>
        <w:t xml:space="preserve">that </w:t>
      </w:r>
      <w:r w:rsidR="0079698A" w:rsidRPr="0078421C">
        <w:rPr>
          <w:rFonts w:ascii="Times New Roman" w:hAnsi="Times New Roman" w:cs="Times New Roman"/>
        </w:rPr>
        <w:t xml:space="preserve">while a variety of relationships </w:t>
      </w:r>
      <w:r w:rsidR="003D40CF">
        <w:rPr>
          <w:rFonts w:ascii="Times New Roman" w:hAnsi="Times New Roman" w:cs="Times New Roman"/>
        </w:rPr>
        <w:t xml:space="preserve">or attitudes </w:t>
      </w:r>
      <w:r w:rsidR="0079698A" w:rsidRPr="0078421C">
        <w:rPr>
          <w:rFonts w:ascii="Times New Roman" w:hAnsi="Times New Roman" w:cs="Times New Roman"/>
        </w:rPr>
        <w:t>to</w:t>
      </w:r>
      <w:r w:rsidR="00E6087F">
        <w:rPr>
          <w:rFonts w:ascii="Times New Roman" w:hAnsi="Times New Roman" w:cs="Times New Roman"/>
        </w:rPr>
        <w:t>wards</w:t>
      </w:r>
      <w:r w:rsidR="0079698A" w:rsidRPr="0078421C">
        <w:rPr>
          <w:rFonts w:ascii="Times New Roman" w:hAnsi="Times New Roman" w:cs="Times New Roman"/>
        </w:rPr>
        <w:t xml:space="preserve"> a given resource</w:t>
      </w:r>
      <w:r w:rsidR="00E6087F">
        <w:rPr>
          <w:rFonts w:ascii="Times New Roman" w:hAnsi="Times New Roman" w:cs="Times New Roman"/>
        </w:rPr>
        <w:t xml:space="preserve"> can</w:t>
      </w:r>
      <w:r w:rsidR="0079698A" w:rsidRPr="0078421C">
        <w:rPr>
          <w:rFonts w:ascii="Times New Roman" w:hAnsi="Times New Roman" w:cs="Times New Roman"/>
        </w:rPr>
        <w:t xml:space="preserve"> </w:t>
      </w:r>
      <w:r w:rsidR="0079698A" w:rsidRPr="0078421C">
        <w:rPr>
          <w:rFonts w:ascii="Times New Roman" w:hAnsi="Times New Roman" w:cs="Times New Roman"/>
          <w:i/>
          <w:iCs/>
        </w:rPr>
        <w:t>count</w:t>
      </w:r>
      <w:r w:rsidR="0079698A" w:rsidRPr="0078421C">
        <w:rPr>
          <w:rFonts w:ascii="Times New Roman" w:hAnsi="Times New Roman" w:cs="Times New Roman"/>
        </w:rPr>
        <w:t xml:space="preserve"> as </w:t>
      </w:r>
      <w:r w:rsidR="003D40CF">
        <w:rPr>
          <w:rFonts w:ascii="Times New Roman" w:hAnsi="Times New Roman" w:cs="Times New Roman"/>
        </w:rPr>
        <w:t>instance</w:t>
      </w:r>
      <w:r w:rsidR="0079698A" w:rsidRPr="0078421C">
        <w:rPr>
          <w:rFonts w:ascii="Times New Roman" w:hAnsi="Times New Roman" w:cs="Times New Roman"/>
        </w:rPr>
        <w:t xml:space="preserve">s of attachment, they </w:t>
      </w:r>
      <w:r w:rsidR="003D40CF">
        <w:rPr>
          <w:rFonts w:ascii="Times New Roman" w:hAnsi="Times New Roman" w:cs="Times New Roman"/>
        </w:rPr>
        <w:t>need</w:t>
      </w:r>
      <w:r w:rsidR="0079698A" w:rsidRPr="0078421C">
        <w:rPr>
          <w:rFonts w:ascii="Times New Roman" w:hAnsi="Times New Roman" w:cs="Times New Roman"/>
        </w:rPr>
        <w:t xml:space="preserve"> not </w:t>
      </w:r>
      <w:r w:rsidR="00E6087F">
        <w:rPr>
          <w:rFonts w:ascii="Times New Roman" w:hAnsi="Times New Roman" w:cs="Times New Roman"/>
        </w:rPr>
        <w:t xml:space="preserve">all </w:t>
      </w:r>
      <w:r w:rsidR="003D40CF">
        <w:rPr>
          <w:rFonts w:ascii="Times New Roman" w:hAnsi="Times New Roman" w:cs="Times New Roman"/>
        </w:rPr>
        <w:t xml:space="preserve">be </w:t>
      </w:r>
      <w:r w:rsidR="0079698A" w:rsidRPr="0078421C">
        <w:rPr>
          <w:rFonts w:ascii="Times New Roman" w:hAnsi="Times New Roman" w:cs="Times New Roman"/>
        </w:rPr>
        <w:t>count</w:t>
      </w:r>
      <w:r w:rsidR="003D40CF">
        <w:rPr>
          <w:rFonts w:ascii="Times New Roman" w:hAnsi="Times New Roman" w:cs="Times New Roman"/>
        </w:rPr>
        <w:t>ed</w:t>
      </w:r>
      <w:r w:rsidR="0079698A" w:rsidRPr="0078421C">
        <w:rPr>
          <w:rFonts w:ascii="Times New Roman" w:hAnsi="Times New Roman" w:cs="Times New Roman"/>
        </w:rPr>
        <w:t xml:space="preserve"> equally. We could provide an account of </w:t>
      </w:r>
      <w:r w:rsidR="0078421C" w:rsidRPr="0078421C">
        <w:rPr>
          <w:rFonts w:ascii="Times New Roman" w:hAnsi="Times New Roman" w:cs="Times New Roman"/>
        </w:rPr>
        <w:t>deeper or more shallow</w:t>
      </w:r>
      <w:r w:rsidR="0079698A" w:rsidRPr="0078421C">
        <w:rPr>
          <w:rFonts w:ascii="Times New Roman" w:hAnsi="Times New Roman" w:cs="Times New Roman"/>
        </w:rPr>
        <w:t xml:space="preserve"> </w:t>
      </w:r>
      <w:r w:rsidR="0078421C" w:rsidRPr="0078421C">
        <w:rPr>
          <w:rFonts w:ascii="Times New Roman" w:hAnsi="Times New Roman" w:cs="Times New Roman"/>
        </w:rPr>
        <w:t xml:space="preserve">forms of </w:t>
      </w:r>
      <w:r w:rsidR="0079698A" w:rsidRPr="0078421C">
        <w:rPr>
          <w:rFonts w:ascii="Times New Roman" w:hAnsi="Times New Roman" w:cs="Times New Roman"/>
        </w:rPr>
        <w:t>attachment</w:t>
      </w:r>
      <w:r w:rsidR="0078421C" w:rsidRPr="0078421C">
        <w:rPr>
          <w:rFonts w:ascii="Times New Roman" w:hAnsi="Times New Roman" w:cs="Times New Roman"/>
        </w:rPr>
        <w:t xml:space="preserve">, </w:t>
      </w:r>
      <w:r w:rsidR="003D40CF">
        <w:rPr>
          <w:rFonts w:ascii="Times New Roman" w:hAnsi="Times New Roman" w:cs="Times New Roman"/>
        </w:rPr>
        <w:t xml:space="preserve">or of attachments which were relatively central to a life and of others which were more peripheral; </w:t>
      </w:r>
      <w:r w:rsidR="0078421C" w:rsidRPr="0078421C">
        <w:rPr>
          <w:rFonts w:ascii="Times New Roman" w:hAnsi="Times New Roman" w:cs="Times New Roman"/>
        </w:rPr>
        <w:t>in principle the f</w:t>
      </w:r>
      <w:r w:rsidR="003D40CF">
        <w:rPr>
          <w:rFonts w:ascii="Times New Roman" w:hAnsi="Times New Roman" w:cs="Times New Roman"/>
        </w:rPr>
        <w:t>irst type in each pairing</w:t>
      </w:r>
      <w:r w:rsidR="0078421C" w:rsidRPr="0078421C">
        <w:rPr>
          <w:rFonts w:ascii="Times New Roman" w:hAnsi="Times New Roman" w:cs="Times New Roman"/>
        </w:rPr>
        <w:t xml:space="preserve"> </w:t>
      </w:r>
      <w:r w:rsidR="003D40CF">
        <w:rPr>
          <w:rFonts w:ascii="Times New Roman" w:hAnsi="Times New Roman" w:cs="Times New Roman"/>
        </w:rPr>
        <w:t>c</w:t>
      </w:r>
      <w:r w:rsidR="0078421C" w:rsidRPr="0078421C">
        <w:rPr>
          <w:rFonts w:ascii="Times New Roman" w:hAnsi="Times New Roman" w:cs="Times New Roman"/>
        </w:rPr>
        <w:t xml:space="preserve">ould be treated as weightier than the </w:t>
      </w:r>
      <w:r w:rsidR="003D40CF">
        <w:rPr>
          <w:rFonts w:ascii="Times New Roman" w:hAnsi="Times New Roman" w:cs="Times New Roman"/>
        </w:rPr>
        <w:t>second</w:t>
      </w:r>
      <w:r w:rsidR="0079698A" w:rsidRPr="0078421C">
        <w:rPr>
          <w:rFonts w:ascii="Times New Roman" w:hAnsi="Times New Roman" w:cs="Times New Roman"/>
        </w:rPr>
        <w:t xml:space="preserve">. </w:t>
      </w:r>
      <w:r w:rsidR="003D40CF">
        <w:rPr>
          <w:rFonts w:ascii="Times New Roman" w:hAnsi="Times New Roman" w:cs="Times New Roman"/>
        </w:rPr>
        <w:t xml:space="preserve">We could also say, following Lo Coco and </w:t>
      </w:r>
      <w:proofErr w:type="spellStart"/>
      <w:r w:rsidR="003D40CF">
        <w:rPr>
          <w:rFonts w:ascii="Times New Roman" w:hAnsi="Times New Roman" w:cs="Times New Roman"/>
        </w:rPr>
        <w:t>Schuppert</w:t>
      </w:r>
      <w:proofErr w:type="spellEnd"/>
      <w:r w:rsidR="003D40CF">
        <w:rPr>
          <w:rFonts w:ascii="Times New Roman" w:hAnsi="Times New Roman" w:cs="Times New Roman"/>
        </w:rPr>
        <w:t xml:space="preserve">, that some instances of what </w:t>
      </w:r>
      <w:r w:rsidR="00E6087F">
        <w:rPr>
          <w:rFonts w:ascii="Times New Roman" w:hAnsi="Times New Roman" w:cs="Times New Roman"/>
        </w:rPr>
        <w:t xml:space="preserve">ostensibly </w:t>
      </w:r>
      <w:r w:rsidR="003D40CF">
        <w:rPr>
          <w:rFonts w:ascii="Times New Roman" w:hAnsi="Times New Roman" w:cs="Times New Roman"/>
        </w:rPr>
        <w:t xml:space="preserve">look like attachment simply lack the normative weight that would enable them to ground special claims. Imagine that I would feel disappointment on learning that the Sarcastic </w:t>
      </w:r>
      <w:proofErr w:type="spellStart"/>
      <w:r w:rsidR="003D40CF">
        <w:rPr>
          <w:rFonts w:ascii="Times New Roman" w:hAnsi="Times New Roman" w:cs="Times New Roman"/>
        </w:rPr>
        <w:t>Fringehead</w:t>
      </w:r>
      <w:proofErr w:type="spellEnd"/>
      <w:r w:rsidR="003D40CF">
        <w:rPr>
          <w:rFonts w:ascii="Times New Roman" w:hAnsi="Times New Roman" w:cs="Times New Roman"/>
        </w:rPr>
        <w:t xml:space="preserve"> (</w:t>
      </w:r>
      <w:proofErr w:type="spellStart"/>
      <w:r w:rsidR="003D40CF" w:rsidRPr="003D40CF">
        <w:rPr>
          <w:rFonts w:ascii="Times New Roman" w:hAnsi="Times New Roman" w:cs="Times New Roman"/>
          <w:i/>
          <w:iCs/>
        </w:rPr>
        <w:t>neoclinus</w:t>
      </w:r>
      <w:proofErr w:type="spellEnd"/>
      <w:r w:rsidR="003D40CF" w:rsidRPr="003D40CF">
        <w:rPr>
          <w:rFonts w:ascii="Times New Roman" w:hAnsi="Times New Roman" w:cs="Times New Roman"/>
          <w:i/>
          <w:iCs/>
        </w:rPr>
        <w:t xml:space="preserve"> </w:t>
      </w:r>
      <w:proofErr w:type="spellStart"/>
      <w:r w:rsidR="003D40CF" w:rsidRPr="003D40CF">
        <w:rPr>
          <w:rFonts w:ascii="Times New Roman" w:hAnsi="Times New Roman" w:cs="Times New Roman"/>
          <w:i/>
          <w:iCs/>
        </w:rPr>
        <w:t>blanchard</w:t>
      </w:r>
      <w:proofErr w:type="spellEnd"/>
      <w:r w:rsidR="003D40CF">
        <w:rPr>
          <w:rFonts w:ascii="Times New Roman" w:hAnsi="Times New Roman" w:cs="Times New Roman"/>
        </w:rPr>
        <w:t xml:space="preserve">) had gone extinct. If my </w:t>
      </w:r>
      <w:r w:rsidR="00E6087F">
        <w:rPr>
          <w:rFonts w:ascii="Times New Roman" w:hAnsi="Times New Roman" w:cs="Times New Roman"/>
        </w:rPr>
        <w:t>interest in</w:t>
      </w:r>
      <w:r w:rsidR="003D40CF">
        <w:rPr>
          <w:rFonts w:ascii="Times New Roman" w:hAnsi="Times New Roman" w:cs="Times New Roman"/>
        </w:rPr>
        <w:t xml:space="preserve"> this fish of the Eastern Pacific was really based on nothing other than the fact that I found its name amusing </w:t>
      </w:r>
      <w:r w:rsidR="00E6087F">
        <w:rPr>
          <w:rFonts w:ascii="Times New Roman" w:hAnsi="Times New Roman" w:cs="Times New Roman"/>
        </w:rPr>
        <w:t>and liked to bore my friends with jokes about it</w:t>
      </w:r>
      <w:r w:rsidR="003D40CF">
        <w:rPr>
          <w:rFonts w:ascii="Times New Roman" w:hAnsi="Times New Roman" w:cs="Times New Roman"/>
        </w:rPr>
        <w:t xml:space="preserve">, we might well ask: could </w:t>
      </w:r>
      <w:r w:rsidR="003D40CF" w:rsidRPr="003D40CF">
        <w:rPr>
          <w:rFonts w:ascii="Times New Roman" w:hAnsi="Times New Roman" w:cs="Times New Roman"/>
          <w:i/>
          <w:iCs/>
        </w:rPr>
        <w:t>that</w:t>
      </w:r>
      <w:r w:rsidR="003D40CF">
        <w:rPr>
          <w:rFonts w:ascii="Times New Roman" w:hAnsi="Times New Roman" w:cs="Times New Roman"/>
        </w:rPr>
        <w:t xml:space="preserve"> kind of attachment ground a </w:t>
      </w:r>
      <w:r w:rsidR="00E6087F">
        <w:rPr>
          <w:rFonts w:ascii="Times New Roman" w:hAnsi="Times New Roman" w:cs="Times New Roman"/>
        </w:rPr>
        <w:t xml:space="preserve">special </w:t>
      </w:r>
      <w:r w:rsidR="003D40CF">
        <w:rPr>
          <w:rFonts w:ascii="Times New Roman" w:hAnsi="Times New Roman" w:cs="Times New Roman"/>
        </w:rPr>
        <w:t xml:space="preserve">claim of any normative significance? Presumably not. </w:t>
      </w:r>
    </w:p>
    <w:p w14:paraId="226FD9D0" w14:textId="77777777" w:rsidR="003D40CF" w:rsidRDefault="003D40CF" w:rsidP="004A045A">
      <w:pPr>
        <w:spacing w:line="276" w:lineRule="auto"/>
        <w:jc w:val="both"/>
        <w:rPr>
          <w:rFonts w:ascii="Times New Roman" w:hAnsi="Times New Roman" w:cs="Times New Roman"/>
        </w:rPr>
      </w:pPr>
    </w:p>
    <w:p w14:paraId="776DF61A" w14:textId="3ADB71F4" w:rsidR="0079698A" w:rsidRPr="0078421C" w:rsidRDefault="0078421C" w:rsidP="004A045A">
      <w:pPr>
        <w:spacing w:line="276" w:lineRule="auto"/>
        <w:jc w:val="both"/>
        <w:rPr>
          <w:rFonts w:ascii="Times New Roman" w:hAnsi="Times New Roman" w:cs="Times New Roman"/>
        </w:rPr>
      </w:pPr>
      <w:r w:rsidRPr="0078421C">
        <w:rPr>
          <w:rFonts w:ascii="Times New Roman" w:hAnsi="Times New Roman" w:cs="Times New Roman"/>
        </w:rPr>
        <w:t>But on what basis c</w:t>
      </w:r>
      <w:r w:rsidR="003D40CF">
        <w:rPr>
          <w:rFonts w:ascii="Times New Roman" w:hAnsi="Times New Roman" w:cs="Times New Roman"/>
        </w:rPr>
        <w:t>an</w:t>
      </w:r>
      <w:r w:rsidRPr="0078421C">
        <w:rPr>
          <w:rFonts w:ascii="Times New Roman" w:hAnsi="Times New Roman" w:cs="Times New Roman"/>
        </w:rPr>
        <w:t xml:space="preserve"> some </w:t>
      </w:r>
      <w:r w:rsidR="00445C7E">
        <w:rPr>
          <w:rFonts w:ascii="Times New Roman" w:hAnsi="Times New Roman" w:cs="Times New Roman"/>
        </w:rPr>
        <w:t>varietie</w:t>
      </w:r>
      <w:r w:rsidRPr="0078421C">
        <w:rPr>
          <w:rFonts w:ascii="Times New Roman" w:hAnsi="Times New Roman" w:cs="Times New Roman"/>
        </w:rPr>
        <w:t xml:space="preserve">s of attachment be judged to be </w:t>
      </w:r>
      <w:r w:rsidR="003D40CF">
        <w:rPr>
          <w:rFonts w:ascii="Times New Roman" w:hAnsi="Times New Roman" w:cs="Times New Roman"/>
        </w:rPr>
        <w:t>deep</w:t>
      </w:r>
      <w:r w:rsidR="00D069AC">
        <w:rPr>
          <w:rFonts w:ascii="Times New Roman" w:hAnsi="Times New Roman" w:cs="Times New Roman"/>
        </w:rPr>
        <w:t>er</w:t>
      </w:r>
      <w:r w:rsidR="003D40CF">
        <w:rPr>
          <w:rFonts w:ascii="Times New Roman" w:hAnsi="Times New Roman" w:cs="Times New Roman"/>
        </w:rPr>
        <w:t>, or more central to a life,</w:t>
      </w:r>
      <w:r w:rsidR="00D069AC">
        <w:rPr>
          <w:rFonts w:ascii="Times New Roman" w:hAnsi="Times New Roman" w:cs="Times New Roman"/>
        </w:rPr>
        <w:t xml:space="preserve"> than others</w:t>
      </w:r>
      <w:r w:rsidRPr="0078421C">
        <w:rPr>
          <w:rFonts w:ascii="Times New Roman" w:hAnsi="Times New Roman" w:cs="Times New Roman"/>
        </w:rPr>
        <w:t xml:space="preserve">? </w:t>
      </w:r>
      <w:r w:rsidR="007D3BB3" w:rsidRPr="0078421C">
        <w:rPr>
          <w:rFonts w:ascii="Times New Roman" w:hAnsi="Times New Roman" w:cs="Times New Roman"/>
        </w:rPr>
        <w:t xml:space="preserve">It looks as though our </w:t>
      </w:r>
      <w:r w:rsidR="003D40CF">
        <w:rPr>
          <w:rFonts w:ascii="Times New Roman" w:hAnsi="Times New Roman" w:cs="Times New Roman"/>
        </w:rPr>
        <w:t xml:space="preserve">answer to this question </w:t>
      </w:r>
      <w:r w:rsidR="00E6087F">
        <w:rPr>
          <w:rFonts w:ascii="Times New Roman" w:hAnsi="Times New Roman" w:cs="Times New Roman"/>
        </w:rPr>
        <w:t>should</w:t>
      </w:r>
      <w:r w:rsidR="003D40CF">
        <w:rPr>
          <w:rFonts w:ascii="Times New Roman" w:hAnsi="Times New Roman" w:cs="Times New Roman"/>
        </w:rPr>
        <w:t xml:space="preserve"> be </w:t>
      </w:r>
      <w:r w:rsidR="00E6087F">
        <w:rPr>
          <w:rFonts w:ascii="Times New Roman" w:hAnsi="Times New Roman" w:cs="Times New Roman"/>
        </w:rPr>
        <w:t>grounded</w:t>
      </w:r>
      <w:r w:rsidR="003D40CF">
        <w:rPr>
          <w:rFonts w:ascii="Times New Roman" w:hAnsi="Times New Roman" w:cs="Times New Roman"/>
        </w:rPr>
        <w:t xml:space="preserve"> upon</w:t>
      </w:r>
      <w:r w:rsidR="007D3BB3" w:rsidRPr="0078421C">
        <w:rPr>
          <w:rFonts w:ascii="Times New Roman" w:hAnsi="Times New Roman" w:cs="Times New Roman"/>
        </w:rPr>
        <w:t xml:space="preserve"> </w:t>
      </w:r>
      <w:r w:rsidR="003D40CF">
        <w:rPr>
          <w:rFonts w:ascii="Times New Roman" w:hAnsi="Times New Roman" w:cs="Times New Roman"/>
        </w:rPr>
        <w:t xml:space="preserve">– or at the very least congruent with - </w:t>
      </w:r>
      <w:r w:rsidR="007D3BB3" w:rsidRPr="0078421C">
        <w:rPr>
          <w:rFonts w:ascii="Times New Roman" w:hAnsi="Times New Roman" w:cs="Times New Roman"/>
        </w:rPr>
        <w:t xml:space="preserve">our account of the </w:t>
      </w:r>
      <w:r w:rsidR="003D40CF">
        <w:rPr>
          <w:rFonts w:ascii="Times New Roman" w:hAnsi="Times New Roman" w:cs="Times New Roman"/>
        </w:rPr>
        <w:t>nature of welfare, which is an issue that I largely bracket in the book</w:t>
      </w:r>
      <w:r w:rsidR="007D3BB3" w:rsidRPr="0078421C">
        <w:rPr>
          <w:rFonts w:ascii="Times New Roman" w:hAnsi="Times New Roman" w:cs="Times New Roman"/>
        </w:rPr>
        <w:t xml:space="preserve">. </w:t>
      </w:r>
      <w:r w:rsidRPr="0078421C">
        <w:rPr>
          <w:rFonts w:ascii="Times New Roman" w:hAnsi="Times New Roman" w:cs="Times New Roman"/>
        </w:rPr>
        <w:t xml:space="preserve">Someone holding </w:t>
      </w:r>
      <w:r w:rsidR="003D40CF">
        <w:rPr>
          <w:rFonts w:ascii="Times New Roman" w:hAnsi="Times New Roman" w:cs="Times New Roman"/>
        </w:rPr>
        <w:t>a preference-satisfaction</w:t>
      </w:r>
      <w:r w:rsidRPr="0078421C">
        <w:rPr>
          <w:rFonts w:ascii="Times New Roman" w:hAnsi="Times New Roman" w:cs="Times New Roman"/>
        </w:rPr>
        <w:t xml:space="preserve"> view might</w:t>
      </w:r>
      <w:r w:rsidR="007D3BB3" w:rsidRPr="0078421C">
        <w:rPr>
          <w:rFonts w:ascii="Times New Roman" w:hAnsi="Times New Roman" w:cs="Times New Roman"/>
        </w:rPr>
        <w:t xml:space="preserve"> </w:t>
      </w:r>
      <w:r w:rsidR="003D40CF">
        <w:rPr>
          <w:rFonts w:ascii="Times New Roman" w:hAnsi="Times New Roman" w:cs="Times New Roman"/>
        </w:rPr>
        <w:t xml:space="preserve">be forced to </w:t>
      </w:r>
      <w:r w:rsidR="007D3BB3" w:rsidRPr="0078421C">
        <w:rPr>
          <w:rFonts w:ascii="Times New Roman" w:hAnsi="Times New Roman" w:cs="Times New Roman"/>
        </w:rPr>
        <w:t xml:space="preserve">bite the bullet and </w:t>
      </w:r>
      <w:r w:rsidRPr="0078421C">
        <w:rPr>
          <w:rFonts w:ascii="Times New Roman" w:hAnsi="Times New Roman" w:cs="Times New Roman"/>
        </w:rPr>
        <w:t>maintain</w:t>
      </w:r>
      <w:r w:rsidR="007D3BB3" w:rsidRPr="0078421C">
        <w:rPr>
          <w:rFonts w:ascii="Times New Roman" w:hAnsi="Times New Roman" w:cs="Times New Roman"/>
        </w:rPr>
        <w:t xml:space="preserve"> that just </w:t>
      </w:r>
      <w:r w:rsidR="007D3BB3" w:rsidRPr="00E6087F">
        <w:rPr>
          <w:rFonts w:ascii="Times New Roman" w:hAnsi="Times New Roman" w:cs="Times New Roman"/>
          <w:i/>
          <w:iCs/>
        </w:rPr>
        <w:t>any</w:t>
      </w:r>
      <w:r w:rsidR="007D3BB3" w:rsidRPr="0078421C">
        <w:rPr>
          <w:rFonts w:ascii="Times New Roman" w:hAnsi="Times New Roman" w:cs="Times New Roman"/>
        </w:rPr>
        <w:t xml:space="preserve"> </w:t>
      </w:r>
      <w:r w:rsidRPr="0078421C">
        <w:rPr>
          <w:rFonts w:ascii="Times New Roman" w:hAnsi="Times New Roman" w:cs="Times New Roman"/>
        </w:rPr>
        <w:t xml:space="preserve">preference contingent on rights over </w:t>
      </w:r>
      <w:r w:rsidR="007D3BB3" w:rsidRPr="0078421C">
        <w:rPr>
          <w:rFonts w:ascii="Times New Roman" w:hAnsi="Times New Roman" w:cs="Times New Roman"/>
        </w:rPr>
        <w:t xml:space="preserve">a resource ought to </w:t>
      </w:r>
      <w:r w:rsidRPr="0078421C">
        <w:rPr>
          <w:rFonts w:ascii="Times New Roman" w:hAnsi="Times New Roman" w:cs="Times New Roman"/>
        </w:rPr>
        <w:t>be considered the basis for a potential special claim</w:t>
      </w:r>
      <w:r w:rsidR="003D40CF">
        <w:rPr>
          <w:rFonts w:ascii="Times New Roman" w:hAnsi="Times New Roman" w:cs="Times New Roman"/>
        </w:rPr>
        <w:t xml:space="preserve"> from attachment. T</w:t>
      </w:r>
      <w:r w:rsidRPr="0078421C">
        <w:rPr>
          <w:rFonts w:ascii="Times New Roman" w:hAnsi="Times New Roman" w:cs="Times New Roman"/>
        </w:rPr>
        <w:t xml:space="preserve">hey might, </w:t>
      </w:r>
      <w:r w:rsidR="007D3BB3" w:rsidRPr="0078421C">
        <w:rPr>
          <w:rFonts w:ascii="Times New Roman" w:hAnsi="Times New Roman" w:cs="Times New Roman"/>
        </w:rPr>
        <w:t xml:space="preserve">perhaps, </w:t>
      </w:r>
      <w:r w:rsidR="003D40CF">
        <w:rPr>
          <w:rFonts w:ascii="Times New Roman" w:hAnsi="Times New Roman" w:cs="Times New Roman"/>
        </w:rPr>
        <w:t>narrow the field to</w:t>
      </w:r>
      <w:r w:rsidR="007D3BB3" w:rsidRPr="0078421C">
        <w:rPr>
          <w:rFonts w:ascii="Times New Roman" w:hAnsi="Times New Roman" w:cs="Times New Roman"/>
        </w:rPr>
        <w:t xml:space="preserve"> </w:t>
      </w:r>
      <w:r w:rsidRPr="0078421C">
        <w:rPr>
          <w:rFonts w:ascii="Times New Roman" w:hAnsi="Times New Roman" w:cs="Times New Roman"/>
        </w:rPr>
        <w:t>‘</w:t>
      </w:r>
      <w:r w:rsidR="007D3BB3" w:rsidRPr="0078421C">
        <w:rPr>
          <w:rFonts w:ascii="Times New Roman" w:hAnsi="Times New Roman" w:cs="Times New Roman"/>
        </w:rPr>
        <w:t>rational</w:t>
      </w:r>
      <w:r w:rsidRPr="0078421C">
        <w:rPr>
          <w:rFonts w:ascii="Times New Roman" w:hAnsi="Times New Roman" w:cs="Times New Roman"/>
        </w:rPr>
        <w:t>’</w:t>
      </w:r>
      <w:r w:rsidR="007D3BB3" w:rsidRPr="0078421C">
        <w:rPr>
          <w:rFonts w:ascii="Times New Roman" w:hAnsi="Times New Roman" w:cs="Times New Roman"/>
        </w:rPr>
        <w:t xml:space="preserve"> preferences</w:t>
      </w:r>
      <w:r w:rsidR="003D40CF">
        <w:rPr>
          <w:rFonts w:ascii="Times New Roman" w:hAnsi="Times New Roman" w:cs="Times New Roman"/>
        </w:rPr>
        <w:t>, but it is not obvious why they would narrow it any further</w:t>
      </w:r>
      <w:r w:rsidR="007D3BB3" w:rsidRPr="0078421C">
        <w:rPr>
          <w:rFonts w:ascii="Times New Roman" w:hAnsi="Times New Roman" w:cs="Times New Roman"/>
        </w:rPr>
        <w:t xml:space="preserve">. </w:t>
      </w:r>
      <w:r w:rsidRPr="0078421C">
        <w:rPr>
          <w:rFonts w:ascii="Times New Roman" w:hAnsi="Times New Roman" w:cs="Times New Roman"/>
        </w:rPr>
        <w:t xml:space="preserve">If so, attachment </w:t>
      </w:r>
      <w:r w:rsidR="00E6087F">
        <w:rPr>
          <w:rFonts w:ascii="Times New Roman" w:hAnsi="Times New Roman" w:cs="Times New Roman"/>
        </w:rPr>
        <w:t>could</w:t>
      </w:r>
      <w:r w:rsidRPr="0078421C">
        <w:rPr>
          <w:rFonts w:ascii="Times New Roman" w:hAnsi="Times New Roman" w:cs="Times New Roman"/>
        </w:rPr>
        <w:t xml:space="preserve"> end up being construed </w:t>
      </w:r>
      <w:r w:rsidR="003D40CF">
        <w:rPr>
          <w:rFonts w:ascii="Times New Roman" w:hAnsi="Times New Roman" w:cs="Times New Roman"/>
        </w:rPr>
        <w:t xml:space="preserve">in the </w:t>
      </w:r>
      <w:r w:rsidRPr="0078421C">
        <w:rPr>
          <w:rFonts w:ascii="Times New Roman" w:hAnsi="Times New Roman" w:cs="Times New Roman"/>
        </w:rPr>
        <w:t>very wide</w:t>
      </w:r>
      <w:r w:rsidR="003D40CF">
        <w:rPr>
          <w:rFonts w:ascii="Times New Roman" w:hAnsi="Times New Roman" w:cs="Times New Roman"/>
        </w:rPr>
        <w:t xml:space="preserve"> wa</w:t>
      </w:r>
      <w:r w:rsidRPr="0078421C">
        <w:rPr>
          <w:rFonts w:ascii="Times New Roman" w:hAnsi="Times New Roman" w:cs="Times New Roman"/>
        </w:rPr>
        <w:t>y</w:t>
      </w:r>
      <w:r w:rsidR="003D40CF">
        <w:rPr>
          <w:rFonts w:ascii="Times New Roman" w:hAnsi="Times New Roman" w:cs="Times New Roman"/>
        </w:rPr>
        <w:t xml:space="preserve"> that Lo Coco and </w:t>
      </w:r>
      <w:proofErr w:type="spellStart"/>
      <w:r w:rsidR="003D40CF">
        <w:rPr>
          <w:rFonts w:ascii="Times New Roman" w:hAnsi="Times New Roman" w:cs="Times New Roman"/>
        </w:rPr>
        <w:t>Schuppert</w:t>
      </w:r>
      <w:proofErr w:type="spellEnd"/>
      <w:r w:rsidR="003D40CF">
        <w:rPr>
          <w:rFonts w:ascii="Times New Roman" w:hAnsi="Times New Roman" w:cs="Times New Roman"/>
        </w:rPr>
        <w:t xml:space="preserve"> find objectionable</w:t>
      </w:r>
      <w:r w:rsidRPr="0078421C">
        <w:rPr>
          <w:rFonts w:ascii="Times New Roman" w:hAnsi="Times New Roman" w:cs="Times New Roman"/>
        </w:rPr>
        <w:t xml:space="preserve">. </w:t>
      </w:r>
      <w:r w:rsidR="007D3BB3" w:rsidRPr="0078421C">
        <w:rPr>
          <w:rFonts w:ascii="Times New Roman" w:hAnsi="Times New Roman" w:cs="Times New Roman"/>
        </w:rPr>
        <w:t xml:space="preserve">Hedonists </w:t>
      </w:r>
      <w:r w:rsidR="003D40CF">
        <w:rPr>
          <w:rFonts w:ascii="Times New Roman" w:hAnsi="Times New Roman" w:cs="Times New Roman"/>
        </w:rPr>
        <w:t>w</w:t>
      </w:r>
      <w:r w:rsidRPr="0078421C">
        <w:rPr>
          <w:rFonts w:ascii="Times New Roman" w:hAnsi="Times New Roman" w:cs="Times New Roman"/>
        </w:rPr>
        <w:t>ould</w:t>
      </w:r>
      <w:r w:rsidR="007D3BB3" w:rsidRPr="0078421C">
        <w:rPr>
          <w:rFonts w:ascii="Times New Roman" w:hAnsi="Times New Roman" w:cs="Times New Roman"/>
        </w:rPr>
        <w:t xml:space="preserve"> presumably </w:t>
      </w:r>
      <w:r w:rsidR="003D40CF">
        <w:rPr>
          <w:rFonts w:ascii="Times New Roman" w:hAnsi="Times New Roman" w:cs="Times New Roman"/>
        </w:rPr>
        <w:t>be committed to a view which was</w:t>
      </w:r>
      <w:r w:rsidR="007D3BB3" w:rsidRPr="0078421C">
        <w:rPr>
          <w:rFonts w:ascii="Times New Roman" w:hAnsi="Times New Roman" w:cs="Times New Roman"/>
        </w:rPr>
        <w:t xml:space="preserve"> structurally quite similar</w:t>
      </w:r>
      <w:r w:rsidRPr="0078421C">
        <w:rPr>
          <w:rFonts w:ascii="Times New Roman" w:hAnsi="Times New Roman" w:cs="Times New Roman"/>
        </w:rPr>
        <w:t xml:space="preserve">: what would matter </w:t>
      </w:r>
      <w:r w:rsidR="003D40CF">
        <w:rPr>
          <w:rFonts w:ascii="Times New Roman" w:hAnsi="Times New Roman" w:cs="Times New Roman"/>
        </w:rPr>
        <w:t xml:space="preserve">on </w:t>
      </w:r>
      <w:r w:rsidR="00E6087F">
        <w:rPr>
          <w:rFonts w:ascii="Times New Roman" w:hAnsi="Times New Roman" w:cs="Times New Roman"/>
        </w:rPr>
        <w:t>their</w:t>
      </w:r>
      <w:r w:rsidR="003D40CF">
        <w:rPr>
          <w:rFonts w:ascii="Times New Roman" w:hAnsi="Times New Roman" w:cs="Times New Roman"/>
        </w:rPr>
        <w:t xml:space="preserve"> account </w:t>
      </w:r>
      <w:r w:rsidRPr="0078421C">
        <w:rPr>
          <w:rFonts w:ascii="Times New Roman" w:hAnsi="Times New Roman" w:cs="Times New Roman"/>
        </w:rPr>
        <w:t xml:space="preserve">would be the happiness one could derive from a resource, </w:t>
      </w:r>
      <w:r w:rsidR="003D40CF">
        <w:rPr>
          <w:rFonts w:ascii="Times New Roman" w:hAnsi="Times New Roman" w:cs="Times New Roman"/>
        </w:rPr>
        <w:t>rather than</w:t>
      </w:r>
      <w:r w:rsidRPr="0078421C">
        <w:rPr>
          <w:rFonts w:ascii="Times New Roman" w:hAnsi="Times New Roman" w:cs="Times New Roman"/>
        </w:rPr>
        <w:t xml:space="preserve"> the precise manner in which one </w:t>
      </w:r>
      <w:r w:rsidR="003D40CF">
        <w:rPr>
          <w:rFonts w:ascii="Times New Roman" w:hAnsi="Times New Roman" w:cs="Times New Roman"/>
        </w:rPr>
        <w:t xml:space="preserve">was </w:t>
      </w:r>
      <w:r w:rsidRPr="0078421C">
        <w:rPr>
          <w:rFonts w:ascii="Times New Roman" w:hAnsi="Times New Roman" w:cs="Times New Roman"/>
        </w:rPr>
        <w:t>engaged with it</w:t>
      </w:r>
      <w:r w:rsidR="007D3BB3" w:rsidRPr="0078421C">
        <w:rPr>
          <w:rFonts w:ascii="Times New Roman" w:hAnsi="Times New Roman" w:cs="Times New Roman"/>
        </w:rPr>
        <w:t xml:space="preserve">. </w:t>
      </w:r>
      <w:r w:rsidR="003D40CF">
        <w:rPr>
          <w:rFonts w:ascii="Times New Roman" w:hAnsi="Times New Roman" w:cs="Times New Roman"/>
        </w:rPr>
        <w:t xml:space="preserve">The third prominent view of welfare, however - </w:t>
      </w:r>
      <w:r w:rsidRPr="0078421C">
        <w:rPr>
          <w:rFonts w:ascii="Times New Roman" w:hAnsi="Times New Roman" w:cs="Times New Roman"/>
        </w:rPr>
        <w:t xml:space="preserve">the </w:t>
      </w:r>
      <w:r w:rsidR="0079698A" w:rsidRPr="0078421C">
        <w:rPr>
          <w:rFonts w:ascii="Times New Roman" w:hAnsi="Times New Roman" w:cs="Times New Roman"/>
        </w:rPr>
        <w:t>objective list account of well-being</w:t>
      </w:r>
      <w:r w:rsidR="003D40CF">
        <w:rPr>
          <w:rFonts w:ascii="Times New Roman" w:hAnsi="Times New Roman" w:cs="Times New Roman"/>
        </w:rPr>
        <w:t xml:space="preserve"> – need not </w:t>
      </w:r>
      <w:r w:rsidR="00E6087F">
        <w:rPr>
          <w:rFonts w:ascii="Times New Roman" w:hAnsi="Times New Roman" w:cs="Times New Roman"/>
        </w:rPr>
        <w:t>endorse</w:t>
      </w:r>
      <w:r w:rsidR="003D40CF">
        <w:rPr>
          <w:rFonts w:ascii="Times New Roman" w:hAnsi="Times New Roman" w:cs="Times New Roman"/>
        </w:rPr>
        <w:t xml:space="preserve"> such a</w:t>
      </w:r>
      <w:r w:rsidR="00E6087F">
        <w:rPr>
          <w:rFonts w:ascii="Times New Roman" w:hAnsi="Times New Roman" w:cs="Times New Roman"/>
        </w:rPr>
        <w:t>n undiscriminating</w:t>
      </w:r>
      <w:r w:rsidR="003D40CF">
        <w:rPr>
          <w:rFonts w:ascii="Times New Roman" w:hAnsi="Times New Roman" w:cs="Times New Roman"/>
        </w:rPr>
        <w:t xml:space="preserve"> conclusion</w:t>
      </w:r>
      <w:r w:rsidR="00445C7E">
        <w:rPr>
          <w:rFonts w:ascii="Times New Roman" w:hAnsi="Times New Roman" w:cs="Times New Roman"/>
        </w:rPr>
        <w:t>;</w:t>
      </w:r>
      <w:r w:rsidR="00E6087F">
        <w:rPr>
          <w:rFonts w:ascii="Times New Roman" w:hAnsi="Times New Roman" w:cs="Times New Roman"/>
        </w:rPr>
        <w:t xml:space="preserve"> a</w:t>
      </w:r>
      <w:r w:rsidR="003D40CF">
        <w:rPr>
          <w:rFonts w:ascii="Times New Roman" w:hAnsi="Times New Roman" w:cs="Times New Roman"/>
        </w:rPr>
        <w:t>nd i</w:t>
      </w:r>
      <w:r w:rsidR="00E6087F">
        <w:rPr>
          <w:rFonts w:ascii="Times New Roman" w:hAnsi="Times New Roman" w:cs="Times New Roman"/>
        </w:rPr>
        <w:t>t is</w:t>
      </w:r>
      <w:r w:rsidR="003D40CF">
        <w:rPr>
          <w:rFonts w:ascii="Times New Roman" w:hAnsi="Times New Roman" w:cs="Times New Roman"/>
        </w:rPr>
        <w:t xml:space="preserve"> to that view that I am attracted.</w:t>
      </w:r>
      <w:r w:rsidRPr="0078421C">
        <w:rPr>
          <w:rFonts w:ascii="Times New Roman" w:hAnsi="Times New Roman" w:cs="Times New Roman"/>
        </w:rPr>
        <w:t xml:space="preserve"> </w:t>
      </w:r>
      <w:r w:rsidR="003D40CF">
        <w:rPr>
          <w:rFonts w:ascii="Times New Roman" w:hAnsi="Times New Roman" w:cs="Times New Roman"/>
        </w:rPr>
        <w:t>A</w:t>
      </w:r>
      <w:r w:rsidRPr="0078421C">
        <w:rPr>
          <w:rFonts w:ascii="Times New Roman" w:hAnsi="Times New Roman" w:cs="Times New Roman"/>
        </w:rPr>
        <w:t xml:space="preserve">dherents of </w:t>
      </w:r>
      <w:r w:rsidR="003D40CF">
        <w:rPr>
          <w:rFonts w:ascii="Times New Roman" w:hAnsi="Times New Roman" w:cs="Times New Roman"/>
        </w:rPr>
        <w:t>the objective list account</w:t>
      </w:r>
      <w:r w:rsidR="0079698A" w:rsidRPr="0078421C">
        <w:rPr>
          <w:rFonts w:ascii="Times New Roman" w:hAnsi="Times New Roman" w:cs="Times New Roman"/>
        </w:rPr>
        <w:t xml:space="preserve"> believe that it is possible to </w:t>
      </w:r>
      <w:r w:rsidR="00E6087F">
        <w:rPr>
          <w:rFonts w:ascii="Times New Roman" w:hAnsi="Times New Roman" w:cs="Times New Roman"/>
        </w:rPr>
        <w:t>delineate</w:t>
      </w:r>
      <w:r w:rsidR="0079698A" w:rsidRPr="0078421C">
        <w:rPr>
          <w:rFonts w:ascii="Times New Roman" w:hAnsi="Times New Roman" w:cs="Times New Roman"/>
        </w:rPr>
        <w:t xml:space="preserve"> a </w:t>
      </w:r>
      <w:r w:rsidR="00E6087F">
        <w:rPr>
          <w:rFonts w:ascii="Times New Roman" w:hAnsi="Times New Roman" w:cs="Times New Roman"/>
        </w:rPr>
        <w:t>se</w:t>
      </w:r>
      <w:r w:rsidR="0079698A" w:rsidRPr="0078421C">
        <w:rPr>
          <w:rFonts w:ascii="Times New Roman" w:hAnsi="Times New Roman" w:cs="Times New Roman"/>
        </w:rPr>
        <w:t xml:space="preserve">t of valuable relationships, achievements, or states of being which </w:t>
      </w:r>
      <w:r w:rsidR="003D40CF">
        <w:rPr>
          <w:rFonts w:ascii="Times New Roman" w:hAnsi="Times New Roman" w:cs="Times New Roman"/>
        </w:rPr>
        <w:t>are constitutive of</w:t>
      </w:r>
      <w:r w:rsidR="0079698A" w:rsidRPr="0078421C">
        <w:rPr>
          <w:rFonts w:ascii="Times New Roman" w:hAnsi="Times New Roman" w:cs="Times New Roman"/>
        </w:rPr>
        <w:t xml:space="preserve"> a flourishing life.</w:t>
      </w:r>
      <w:r w:rsidR="004E264A">
        <w:rPr>
          <w:rStyle w:val="FootnoteReference"/>
          <w:rFonts w:ascii="Times New Roman" w:hAnsi="Times New Roman" w:cs="Times New Roman"/>
        </w:rPr>
        <w:footnoteReference w:id="1"/>
      </w:r>
      <w:r w:rsidR="0079698A" w:rsidRPr="0078421C">
        <w:rPr>
          <w:rFonts w:ascii="Times New Roman" w:hAnsi="Times New Roman" w:cs="Times New Roman"/>
        </w:rPr>
        <w:t xml:space="preserve"> </w:t>
      </w:r>
      <w:r w:rsidR="003D40CF">
        <w:rPr>
          <w:rFonts w:ascii="Times New Roman" w:hAnsi="Times New Roman" w:cs="Times New Roman"/>
        </w:rPr>
        <w:t>Such</w:t>
      </w:r>
      <w:r w:rsidRPr="0078421C">
        <w:rPr>
          <w:rFonts w:ascii="Times New Roman" w:hAnsi="Times New Roman" w:cs="Times New Roman"/>
        </w:rPr>
        <w:t xml:space="preserve"> a</w:t>
      </w:r>
      <w:r w:rsidR="0079698A" w:rsidRPr="0078421C">
        <w:rPr>
          <w:rFonts w:ascii="Times New Roman" w:hAnsi="Times New Roman" w:cs="Times New Roman"/>
        </w:rPr>
        <w:t xml:space="preserve"> list might include </w:t>
      </w:r>
      <w:r w:rsidR="003D40CF">
        <w:rPr>
          <w:rFonts w:ascii="Times New Roman" w:hAnsi="Times New Roman" w:cs="Times New Roman"/>
        </w:rPr>
        <w:t>compon</w:t>
      </w:r>
      <w:r w:rsidR="0079698A" w:rsidRPr="0078421C">
        <w:rPr>
          <w:rFonts w:ascii="Times New Roman" w:hAnsi="Times New Roman" w:cs="Times New Roman"/>
        </w:rPr>
        <w:t>ents</w:t>
      </w:r>
      <w:r w:rsidR="003D40CF">
        <w:rPr>
          <w:rFonts w:ascii="Times New Roman" w:hAnsi="Times New Roman" w:cs="Times New Roman"/>
        </w:rPr>
        <w:t xml:space="preserve"> </w:t>
      </w:r>
      <w:r w:rsidR="00E6087F">
        <w:rPr>
          <w:rFonts w:ascii="Times New Roman" w:hAnsi="Times New Roman" w:cs="Times New Roman"/>
        </w:rPr>
        <w:t>such as</w:t>
      </w:r>
      <w:r w:rsidR="0079698A" w:rsidRPr="0078421C">
        <w:rPr>
          <w:rFonts w:ascii="Times New Roman" w:hAnsi="Times New Roman" w:cs="Times New Roman"/>
        </w:rPr>
        <w:t xml:space="preserve"> health; friendship and deep personal relationships; significant achievement; autonomy; the ability to come together with others in order to determine the shape of our common life; living within a secure and diverse environment; knowledge; creativity and play</w:t>
      </w:r>
      <w:r w:rsidR="003D40CF">
        <w:rPr>
          <w:rFonts w:ascii="Times New Roman" w:hAnsi="Times New Roman" w:cs="Times New Roman"/>
        </w:rPr>
        <w:t>; the appreciation of beauty;</w:t>
      </w:r>
      <w:r w:rsidR="0079698A" w:rsidRPr="0078421C">
        <w:rPr>
          <w:rFonts w:ascii="Times New Roman" w:hAnsi="Times New Roman" w:cs="Times New Roman"/>
        </w:rPr>
        <w:t xml:space="preserve"> and </w:t>
      </w:r>
      <w:r w:rsidRPr="0078421C">
        <w:rPr>
          <w:rFonts w:ascii="Times New Roman" w:hAnsi="Times New Roman" w:cs="Times New Roman"/>
        </w:rPr>
        <w:t>so on</w:t>
      </w:r>
      <w:r w:rsidR="0079698A" w:rsidRPr="0078421C">
        <w:rPr>
          <w:rFonts w:ascii="Times New Roman" w:hAnsi="Times New Roman" w:cs="Times New Roman"/>
        </w:rPr>
        <w:t>. Such a list would be objective in</w:t>
      </w:r>
      <w:r w:rsidR="003D40CF">
        <w:rPr>
          <w:rFonts w:ascii="Times New Roman" w:hAnsi="Times New Roman" w:cs="Times New Roman"/>
        </w:rPr>
        <w:t>asmuch</w:t>
      </w:r>
      <w:r w:rsidR="0079698A" w:rsidRPr="0078421C">
        <w:rPr>
          <w:rFonts w:ascii="Times New Roman" w:hAnsi="Times New Roman" w:cs="Times New Roman"/>
        </w:rPr>
        <w:t xml:space="preserve"> as it pick</w:t>
      </w:r>
      <w:r w:rsidRPr="0078421C">
        <w:rPr>
          <w:rFonts w:ascii="Times New Roman" w:hAnsi="Times New Roman" w:cs="Times New Roman"/>
        </w:rPr>
        <w:t>ed</w:t>
      </w:r>
      <w:r w:rsidR="0079698A" w:rsidRPr="0078421C">
        <w:rPr>
          <w:rFonts w:ascii="Times New Roman" w:hAnsi="Times New Roman" w:cs="Times New Roman"/>
        </w:rPr>
        <w:t xml:space="preserve"> out elements of well-being which we are confident make a life go better rather than worse, irrespective of the desires or attitudes of the person living that life. I suspect that our account of well-being should be </w:t>
      </w:r>
      <w:r w:rsidR="003D40CF">
        <w:rPr>
          <w:rFonts w:ascii="Times New Roman" w:hAnsi="Times New Roman" w:cs="Times New Roman"/>
        </w:rPr>
        <w:t>largely</w:t>
      </w:r>
      <w:r w:rsidR="0079698A" w:rsidRPr="0078421C">
        <w:rPr>
          <w:rFonts w:ascii="Times New Roman" w:hAnsi="Times New Roman" w:cs="Times New Roman"/>
        </w:rPr>
        <w:t xml:space="preserve"> objective</w:t>
      </w:r>
      <w:r w:rsidR="003D40CF">
        <w:rPr>
          <w:rFonts w:ascii="Times New Roman" w:hAnsi="Times New Roman" w:cs="Times New Roman"/>
        </w:rPr>
        <w:t xml:space="preserve"> – but not wholly,</w:t>
      </w:r>
      <w:r w:rsidR="0079698A" w:rsidRPr="0078421C">
        <w:rPr>
          <w:rFonts w:ascii="Times New Roman" w:hAnsi="Times New Roman" w:cs="Times New Roman"/>
        </w:rPr>
        <w:t xml:space="preserve"> </w:t>
      </w:r>
      <w:r w:rsidR="003D40CF">
        <w:rPr>
          <w:rFonts w:ascii="Times New Roman" w:hAnsi="Times New Roman" w:cs="Times New Roman"/>
        </w:rPr>
        <w:t>since</w:t>
      </w:r>
      <w:r w:rsidR="0079698A" w:rsidRPr="0078421C">
        <w:rPr>
          <w:rFonts w:ascii="Times New Roman" w:hAnsi="Times New Roman" w:cs="Times New Roman"/>
        </w:rPr>
        <w:t xml:space="preserve"> it seems plausible that the value </w:t>
      </w:r>
      <w:r w:rsidR="0079698A" w:rsidRPr="003D40CF">
        <w:rPr>
          <w:rFonts w:ascii="Times New Roman" w:hAnsi="Times New Roman" w:cs="Times New Roman"/>
          <w:i/>
          <w:iCs/>
        </w:rPr>
        <w:t>to us</w:t>
      </w:r>
      <w:r w:rsidR="0079698A" w:rsidRPr="0078421C">
        <w:rPr>
          <w:rFonts w:ascii="Times New Roman" w:hAnsi="Times New Roman" w:cs="Times New Roman"/>
        </w:rPr>
        <w:t xml:space="preserve"> of </w:t>
      </w:r>
      <w:r w:rsidR="0079698A" w:rsidRPr="003D40CF">
        <w:rPr>
          <w:rFonts w:ascii="Times New Roman" w:hAnsi="Times New Roman" w:cs="Times New Roman"/>
        </w:rPr>
        <w:t>some</w:t>
      </w:r>
      <w:r w:rsidR="0079698A" w:rsidRPr="0078421C">
        <w:rPr>
          <w:rFonts w:ascii="Times New Roman" w:hAnsi="Times New Roman" w:cs="Times New Roman"/>
        </w:rPr>
        <w:t xml:space="preserve"> activities or states of being can depend </w:t>
      </w:r>
      <w:r w:rsidR="00445C7E">
        <w:rPr>
          <w:rFonts w:ascii="Times New Roman" w:hAnsi="Times New Roman" w:cs="Times New Roman"/>
        </w:rPr>
        <w:t>up</w:t>
      </w:r>
      <w:r w:rsidR="0079698A" w:rsidRPr="0078421C">
        <w:rPr>
          <w:rFonts w:ascii="Times New Roman" w:hAnsi="Times New Roman" w:cs="Times New Roman"/>
        </w:rPr>
        <w:t>on our attitudes</w:t>
      </w:r>
      <w:r w:rsidRPr="0078421C">
        <w:rPr>
          <w:rFonts w:ascii="Times New Roman" w:hAnsi="Times New Roman" w:cs="Times New Roman"/>
        </w:rPr>
        <w:t xml:space="preserve"> towards them</w:t>
      </w:r>
      <w:r w:rsidR="0079698A" w:rsidRPr="0078421C">
        <w:rPr>
          <w:rFonts w:ascii="Times New Roman" w:hAnsi="Times New Roman" w:cs="Times New Roman"/>
        </w:rPr>
        <w:t>.</w:t>
      </w:r>
      <w:r w:rsidR="003D40CF">
        <w:rPr>
          <w:rFonts w:ascii="Times New Roman" w:hAnsi="Times New Roman" w:cs="Times New Roman"/>
        </w:rPr>
        <w:t xml:space="preserve"> </w:t>
      </w:r>
      <w:r w:rsidR="00E6087F">
        <w:rPr>
          <w:rFonts w:ascii="Times New Roman" w:hAnsi="Times New Roman" w:cs="Times New Roman"/>
        </w:rPr>
        <w:t>O</w:t>
      </w:r>
      <w:r w:rsidR="003D40CF">
        <w:rPr>
          <w:rFonts w:ascii="Times New Roman" w:hAnsi="Times New Roman" w:cs="Times New Roman"/>
        </w:rPr>
        <w:t xml:space="preserve">n the whole, </w:t>
      </w:r>
      <w:r w:rsidR="00E6087F">
        <w:rPr>
          <w:rFonts w:ascii="Times New Roman" w:hAnsi="Times New Roman" w:cs="Times New Roman"/>
        </w:rPr>
        <w:t xml:space="preserve">though, </w:t>
      </w:r>
      <w:r w:rsidR="003D40CF">
        <w:rPr>
          <w:rFonts w:ascii="Times New Roman" w:hAnsi="Times New Roman" w:cs="Times New Roman"/>
        </w:rPr>
        <w:t xml:space="preserve">what the egalitarian ought to care about is the ability </w:t>
      </w:r>
      <w:r w:rsidR="00E6087F">
        <w:rPr>
          <w:rFonts w:ascii="Times New Roman" w:hAnsi="Times New Roman" w:cs="Times New Roman"/>
        </w:rPr>
        <w:t>of each of us</w:t>
      </w:r>
      <w:r w:rsidR="003D40CF">
        <w:rPr>
          <w:rFonts w:ascii="Times New Roman" w:hAnsi="Times New Roman" w:cs="Times New Roman"/>
        </w:rPr>
        <w:t xml:space="preserve"> to enjoy these </w:t>
      </w:r>
      <w:r w:rsidR="00445C7E">
        <w:rPr>
          <w:rFonts w:ascii="Times New Roman" w:hAnsi="Times New Roman" w:cs="Times New Roman"/>
        </w:rPr>
        <w:t>various elem</w:t>
      </w:r>
      <w:r w:rsidR="003D40CF">
        <w:rPr>
          <w:rFonts w:ascii="Times New Roman" w:hAnsi="Times New Roman" w:cs="Times New Roman"/>
        </w:rPr>
        <w:t>ents of well-being.</w:t>
      </w:r>
    </w:p>
    <w:p w14:paraId="707A4634" w14:textId="77777777" w:rsidR="0079698A" w:rsidRPr="003D40CF" w:rsidRDefault="0079698A" w:rsidP="004A045A">
      <w:pPr>
        <w:spacing w:line="276" w:lineRule="auto"/>
        <w:jc w:val="both"/>
        <w:rPr>
          <w:rFonts w:ascii="Times New Roman" w:hAnsi="Times New Roman" w:cs="Times New Roman"/>
        </w:rPr>
      </w:pPr>
    </w:p>
    <w:p w14:paraId="1B133FBE" w14:textId="47E9C043" w:rsidR="00820315" w:rsidRPr="003D40CF" w:rsidRDefault="0078421C" w:rsidP="004A045A">
      <w:pPr>
        <w:spacing w:line="276" w:lineRule="auto"/>
        <w:jc w:val="both"/>
        <w:rPr>
          <w:rFonts w:ascii="Times New Roman" w:hAnsi="Times New Roman" w:cs="Times New Roman"/>
        </w:rPr>
      </w:pPr>
      <w:r w:rsidRPr="003D40CF">
        <w:rPr>
          <w:rFonts w:ascii="Times New Roman" w:hAnsi="Times New Roman" w:cs="Times New Roman"/>
        </w:rPr>
        <w:t xml:space="preserve">Though I mainly avoided </w:t>
      </w:r>
      <w:r w:rsidR="003D40CF" w:rsidRPr="003D40CF">
        <w:rPr>
          <w:rFonts w:ascii="Times New Roman" w:hAnsi="Times New Roman" w:cs="Times New Roman"/>
        </w:rPr>
        <w:t>leaning explicitly upon such</w:t>
      </w:r>
      <w:r w:rsidRPr="003D40CF">
        <w:rPr>
          <w:rFonts w:ascii="Times New Roman" w:hAnsi="Times New Roman" w:cs="Times New Roman"/>
        </w:rPr>
        <w:t xml:space="preserve"> an account in the book, that may have been a mistake. </w:t>
      </w:r>
      <w:r w:rsidR="003D40CF" w:rsidRPr="003D40CF">
        <w:rPr>
          <w:rFonts w:ascii="Times New Roman" w:hAnsi="Times New Roman" w:cs="Times New Roman"/>
        </w:rPr>
        <w:t>For by drawing upon</w:t>
      </w:r>
      <w:r w:rsidRPr="003D40CF">
        <w:rPr>
          <w:rFonts w:ascii="Times New Roman" w:hAnsi="Times New Roman" w:cs="Times New Roman"/>
        </w:rPr>
        <w:t xml:space="preserve"> a </w:t>
      </w:r>
      <w:r w:rsidR="003D40CF" w:rsidRPr="003D40CF">
        <w:rPr>
          <w:rFonts w:ascii="Times New Roman" w:hAnsi="Times New Roman" w:cs="Times New Roman"/>
        </w:rPr>
        <w:t>large</w:t>
      </w:r>
      <w:r w:rsidRPr="003D40CF">
        <w:rPr>
          <w:rFonts w:ascii="Times New Roman" w:hAnsi="Times New Roman" w:cs="Times New Roman"/>
        </w:rPr>
        <w:t>ly</w:t>
      </w:r>
      <w:r w:rsidR="003D40CF" w:rsidRPr="003D40CF">
        <w:rPr>
          <w:rFonts w:ascii="Times New Roman" w:hAnsi="Times New Roman" w:cs="Times New Roman"/>
        </w:rPr>
        <w:t xml:space="preserve"> </w:t>
      </w:r>
      <w:r w:rsidRPr="003D40CF">
        <w:rPr>
          <w:rFonts w:ascii="Times New Roman" w:hAnsi="Times New Roman" w:cs="Times New Roman"/>
        </w:rPr>
        <w:t xml:space="preserve">objective account of well-being we </w:t>
      </w:r>
      <w:r w:rsidRPr="00E6087F">
        <w:rPr>
          <w:rFonts w:ascii="Times New Roman" w:hAnsi="Times New Roman" w:cs="Times New Roman"/>
          <w:i/>
          <w:iCs/>
        </w:rPr>
        <w:t>can</w:t>
      </w:r>
      <w:r w:rsidRPr="003D40CF">
        <w:rPr>
          <w:rFonts w:ascii="Times New Roman" w:hAnsi="Times New Roman" w:cs="Times New Roman"/>
        </w:rPr>
        <w:t xml:space="preserve"> </w:t>
      </w:r>
      <w:r w:rsidR="003D40CF" w:rsidRPr="003D40CF">
        <w:rPr>
          <w:rFonts w:ascii="Times New Roman" w:hAnsi="Times New Roman" w:cs="Times New Roman"/>
        </w:rPr>
        <w:t>find the resources to distinguish morally weighty forms of attachment from less or even non-weight</w:t>
      </w:r>
      <w:r w:rsidR="00E6087F">
        <w:rPr>
          <w:rFonts w:ascii="Times New Roman" w:hAnsi="Times New Roman" w:cs="Times New Roman"/>
        </w:rPr>
        <w:t>y</w:t>
      </w:r>
      <w:r w:rsidR="003D40CF" w:rsidRPr="003D40CF">
        <w:rPr>
          <w:rFonts w:ascii="Times New Roman" w:hAnsi="Times New Roman" w:cs="Times New Roman"/>
        </w:rPr>
        <w:t xml:space="preserve"> forms. Scrutinising our various</w:t>
      </w:r>
      <w:r w:rsidR="0079698A" w:rsidRPr="003D40CF">
        <w:rPr>
          <w:rFonts w:ascii="Times New Roman" w:hAnsi="Times New Roman" w:cs="Times New Roman"/>
        </w:rPr>
        <w:t xml:space="preserve"> relationships with resources</w:t>
      </w:r>
      <w:r w:rsidR="003D40CF" w:rsidRPr="003D40CF">
        <w:rPr>
          <w:rFonts w:ascii="Times New Roman" w:hAnsi="Times New Roman" w:cs="Times New Roman"/>
        </w:rPr>
        <w:t>, we can identify cases</w:t>
      </w:r>
      <w:r w:rsidR="0079698A" w:rsidRPr="003D40CF">
        <w:rPr>
          <w:rFonts w:ascii="Times New Roman" w:hAnsi="Times New Roman" w:cs="Times New Roman"/>
        </w:rPr>
        <w:t xml:space="preserve"> where that attachment is central to our well-being, </w:t>
      </w:r>
      <w:r w:rsidR="003D40CF" w:rsidRPr="003D40CF">
        <w:rPr>
          <w:rFonts w:ascii="Times New Roman" w:hAnsi="Times New Roman" w:cs="Times New Roman"/>
        </w:rPr>
        <w:t>and others where it appears not to serve some key component of our well-being</w:t>
      </w:r>
      <w:r w:rsidR="00E6087F">
        <w:rPr>
          <w:rFonts w:ascii="Times New Roman" w:hAnsi="Times New Roman" w:cs="Times New Roman"/>
        </w:rPr>
        <w:t xml:space="preserve"> at all</w:t>
      </w:r>
      <w:r w:rsidR="003D40CF" w:rsidRPr="003D40CF">
        <w:rPr>
          <w:rFonts w:ascii="Times New Roman" w:hAnsi="Times New Roman" w:cs="Times New Roman"/>
        </w:rPr>
        <w:t xml:space="preserve"> (as </w:t>
      </w:r>
      <w:r w:rsidR="00E6087F">
        <w:rPr>
          <w:rFonts w:ascii="Times New Roman" w:hAnsi="Times New Roman" w:cs="Times New Roman"/>
        </w:rPr>
        <w:t xml:space="preserve">in the case of </w:t>
      </w:r>
      <w:r w:rsidR="003D40CF" w:rsidRPr="003D40CF">
        <w:rPr>
          <w:rFonts w:ascii="Times New Roman" w:hAnsi="Times New Roman" w:cs="Times New Roman"/>
        </w:rPr>
        <w:t xml:space="preserve">‘mere preferences’). </w:t>
      </w:r>
      <w:r w:rsidR="0079698A" w:rsidRPr="003D40CF">
        <w:rPr>
          <w:rFonts w:ascii="Times New Roman" w:hAnsi="Times New Roman" w:cs="Times New Roman"/>
        </w:rPr>
        <w:t xml:space="preserve">As it happens, I </w:t>
      </w:r>
      <w:r w:rsidR="00E6087F">
        <w:rPr>
          <w:rFonts w:ascii="Times New Roman" w:hAnsi="Times New Roman" w:cs="Times New Roman"/>
        </w:rPr>
        <w:t>find</w:t>
      </w:r>
      <w:r w:rsidR="0079698A" w:rsidRPr="003D40CF">
        <w:rPr>
          <w:rFonts w:ascii="Times New Roman" w:hAnsi="Times New Roman" w:cs="Times New Roman"/>
        </w:rPr>
        <w:t xml:space="preserve"> Lo Coco and </w:t>
      </w:r>
      <w:proofErr w:type="spellStart"/>
      <w:r w:rsidR="0079698A" w:rsidRPr="003D40CF">
        <w:rPr>
          <w:rFonts w:ascii="Times New Roman" w:hAnsi="Times New Roman" w:cs="Times New Roman"/>
        </w:rPr>
        <w:t>Schuppert’s</w:t>
      </w:r>
      <w:proofErr w:type="spellEnd"/>
      <w:r w:rsidR="0079698A" w:rsidRPr="003D40CF">
        <w:rPr>
          <w:rFonts w:ascii="Times New Roman" w:hAnsi="Times New Roman" w:cs="Times New Roman"/>
        </w:rPr>
        <w:t xml:space="preserve"> </w:t>
      </w:r>
      <w:r w:rsidR="003D40CF" w:rsidRPr="003D40CF">
        <w:rPr>
          <w:rFonts w:ascii="Times New Roman" w:hAnsi="Times New Roman" w:cs="Times New Roman"/>
        </w:rPr>
        <w:t xml:space="preserve">own </w:t>
      </w:r>
      <w:r w:rsidR="0079698A" w:rsidRPr="003D40CF">
        <w:rPr>
          <w:rFonts w:ascii="Times New Roman" w:hAnsi="Times New Roman" w:cs="Times New Roman"/>
        </w:rPr>
        <w:t>suggestions here eminently sensible</w:t>
      </w:r>
      <w:r w:rsidR="003D40CF" w:rsidRPr="003D40CF">
        <w:rPr>
          <w:rFonts w:ascii="Times New Roman" w:hAnsi="Times New Roman" w:cs="Times New Roman"/>
        </w:rPr>
        <w:t xml:space="preserve">, although they do not </w:t>
      </w:r>
      <w:r w:rsidR="00E6087F">
        <w:rPr>
          <w:rFonts w:ascii="Times New Roman" w:hAnsi="Times New Roman" w:cs="Times New Roman"/>
        </w:rPr>
        <w:t>themselves</w:t>
      </w:r>
      <w:r w:rsidR="003D40CF" w:rsidRPr="003D40CF">
        <w:rPr>
          <w:rFonts w:ascii="Times New Roman" w:hAnsi="Times New Roman" w:cs="Times New Roman"/>
        </w:rPr>
        <w:t xml:space="preserve"> adopt the language of an objective account of well-being</w:t>
      </w:r>
      <w:r w:rsidR="0079698A" w:rsidRPr="003D40CF">
        <w:rPr>
          <w:rFonts w:ascii="Times New Roman" w:hAnsi="Times New Roman" w:cs="Times New Roman"/>
        </w:rPr>
        <w:t xml:space="preserve">. </w:t>
      </w:r>
      <w:r w:rsidR="003D40CF" w:rsidRPr="003D40CF">
        <w:rPr>
          <w:rFonts w:ascii="Times New Roman" w:hAnsi="Times New Roman" w:cs="Times New Roman"/>
        </w:rPr>
        <w:t xml:space="preserve">Weighty attachments, on their account, </w:t>
      </w:r>
      <w:r w:rsidR="00E6087F">
        <w:rPr>
          <w:rFonts w:ascii="Times New Roman" w:hAnsi="Times New Roman" w:cs="Times New Roman"/>
        </w:rPr>
        <w:t xml:space="preserve">are those that </w:t>
      </w:r>
      <w:r w:rsidR="003D40CF" w:rsidRPr="003D40CF">
        <w:rPr>
          <w:rFonts w:ascii="Times New Roman" w:hAnsi="Times New Roman" w:cs="Times New Roman"/>
        </w:rPr>
        <w:t xml:space="preserve">serve fundamental interests </w:t>
      </w:r>
      <w:r w:rsidR="00E6087F">
        <w:rPr>
          <w:rFonts w:ascii="Times New Roman" w:hAnsi="Times New Roman" w:cs="Times New Roman"/>
        </w:rPr>
        <w:t>which</w:t>
      </w:r>
      <w:r w:rsidR="003D40CF" w:rsidRPr="003D40CF">
        <w:rPr>
          <w:rFonts w:ascii="Times New Roman" w:hAnsi="Times New Roman" w:cs="Times New Roman"/>
        </w:rPr>
        <w:t xml:space="preserve"> are </w:t>
      </w:r>
      <w:r w:rsidR="00E6087F">
        <w:rPr>
          <w:rFonts w:ascii="Times New Roman" w:hAnsi="Times New Roman" w:cs="Times New Roman"/>
        </w:rPr>
        <w:t xml:space="preserve">in turn </w:t>
      </w:r>
      <w:r w:rsidR="003D40CF" w:rsidRPr="003D40CF">
        <w:rPr>
          <w:rFonts w:ascii="Times New Roman" w:hAnsi="Times New Roman" w:cs="Times New Roman"/>
        </w:rPr>
        <w:t xml:space="preserve">core to a good life. I do not know if I would accept that these interests </w:t>
      </w:r>
      <w:r w:rsidR="00E6087F">
        <w:rPr>
          <w:rFonts w:ascii="Times New Roman" w:hAnsi="Times New Roman" w:cs="Times New Roman"/>
        </w:rPr>
        <w:t>can necessarily be captured by the ‘</w:t>
      </w:r>
      <w:r w:rsidR="0079698A" w:rsidRPr="003D40CF">
        <w:rPr>
          <w:rFonts w:ascii="Times New Roman" w:hAnsi="Times New Roman" w:cs="Times New Roman"/>
        </w:rPr>
        <w:t>identity-defining</w:t>
      </w:r>
      <w:r w:rsidR="00E6087F">
        <w:rPr>
          <w:rFonts w:ascii="Times New Roman" w:hAnsi="Times New Roman" w:cs="Times New Roman"/>
        </w:rPr>
        <w:t>’</w:t>
      </w:r>
      <w:r w:rsidR="0079698A" w:rsidRPr="003D40CF">
        <w:rPr>
          <w:rFonts w:ascii="Times New Roman" w:hAnsi="Times New Roman" w:cs="Times New Roman"/>
        </w:rPr>
        <w:t xml:space="preserve">, </w:t>
      </w:r>
      <w:r w:rsidR="00E6087F">
        <w:rPr>
          <w:rFonts w:ascii="Times New Roman" w:hAnsi="Times New Roman" w:cs="Times New Roman"/>
        </w:rPr>
        <w:t>‘</w:t>
      </w:r>
      <w:r w:rsidR="0079698A" w:rsidRPr="003D40CF">
        <w:rPr>
          <w:rFonts w:ascii="Times New Roman" w:hAnsi="Times New Roman" w:cs="Times New Roman"/>
        </w:rPr>
        <w:t>purpose-or meaning-giving</w:t>
      </w:r>
      <w:r w:rsidR="00E6087F">
        <w:rPr>
          <w:rFonts w:ascii="Times New Roman" w:hAnsi="Times New Roman" w:cs="Times New Roman"/>
        </w:rPr>
        <w:t>’</w:t>
      </w:r>
      <w:r w:rsidR="0079698A" w:rsidRPr="003D40CF">
        <w:rPr>
          <w:rFonts w:ascii="Times New Roman" w:hAnsi="Times New Roman" w:cs="Times New Roman"/>
        </w:rPr>
        <w:t xml:space="preserve">, or </w:t>
      </w:r>
      <w:r w:rsidR="00E6087F">
        <w:rPr>
          <w:rFonts w:ascii="Times New Roman" w:hAnsi="Times New Roman" w:cs="Times New Roman"/>
        </w:rPr>
        <w:t>‘</w:t>
      </w:r>
      <w:r w:rsidR="0079698A" w:rsidRPr="003D40CF">
        <w:rPr>
          <w:rFonts w:ascii="Times New Roman" w:hAnsi="Times New Roman" w:cs="Times New Roman"/>
        </w:rPr>
        <w:t>connected to a feeling of belonging</w:t>
      </w:r>
      <w:r w:rsidR="00E6087F">
        <w:rPr>
          <w:rFonts w:ascii="Times New Roman" w:hAnsi="Times New Roman" w:cs="Times New Roman"/>
        </w:rPr>
        <w:t>’ typology</w:t>
      </w:r>
      <w:r w:rsidR="0079698A" w:rsidRPr="003D40CF">
        <w:rPr>
          <w:rFonts w:ascii="Times New Roman" w:hAnsi="Times New Roman" w:cs="Times New Roman"/>
        </w:rPr>
        <w:t>.</w:t>
      </w:r>
      <w:r w:rsidR="00E6087F">
        <w:rPr>
          <w:rStyle w:val="FootnoteReference"/>
          <w:rFonts w:ascii="Times New Roman" w:hAnsi="Times New Roman" w:cs="Times New Roman"/>
        </w:rPr>
        <w:footnoteReference w:id="2"/>
      </w:r>
      <w:r w:rsidR="003D40CF" w:rsidRPr="003D40CF">
        <w:rPr>
          <w:rFonts w:ascii="Times New Roman" w:hAnsi="Times New Roman" w:cs="Times New Roman"/>
        </w:rPr>
        <w:t xml:space="preserve"> That would depend upon how broadly those ideas were understood. Like </w:t>
      </w:r>
      <w:proofErr w:type="spellStart"/>
      <w:r w:rsidR="003D40CF" w:rsidRPr="003D40CF">
        <w:rPr>
          <w:rFonts w:ascii="Times New Roman" w:hAnsi="Times New Roman" w:cs="Times New Roman"/>
        </w:rPr>
        <w:t>Mancilla</w:t>
      </w:r>
      <w:proofErr w:type="spellEnd"/>
      <w:r w:rsidR="003D40CF" w:rsidRPr="003D40CF">
        <w:rPr>
          <w:rFonts w:ascii="Times New Roman" w:hAnsi="Times New Roman" w:cs="Times New Roman"/>
        </w:rPr>
        <w:t xml:space="preserve">, for instance, I believe that the scientist’s engagement with natural resources can be morally weighty inasmuch as it serves her interests in the attainment of knowledge and significant achievement. If that is a ‘meaning-giving’ activity, so be it. But rather than quibble about categories, I want to affirm my sympathy with Lo Coco and </w:t>
      </w:r>
      <w:proofErr w:type="spellStart"/>
      <w:r w:rsidR="003D40CF" w:rsidRPr="003D40CF">
        <w:rPr>
          <w:rFonts w:ascii="Times New Roman" w:hAnsi="Times New Roman" w:cs="Times New Roman"/>
        </w:rPr>
        <w:t>Schuppert’s</w:t>
      </w:r>
      <w:proofErr w:type="spellEnd"/>
      <w:r w:rsidR="003D40CF" w:rsidRPr="003D40CF">
        <w:rPr>
          <w:rFonts w:ascii="Times New Roman" w:hAnsi="Times New Roman" w:cs="Times New Roman"/>
        </w:rPr>
        <w:t xml:space="preserve"> attempt to provide a fine-grained rather than undiscriminating account of the attachments that matter, and my belief that a largely-objective account of well-being can sustain such an account. </w:t>
      </w:r>
    </w:p>
    <w:p w14:paraId="53B1E778" w14:textId="77777777" w:rsidR="00A62363" w:rsidRDefault="00A62363" w:rsidP="00A62363">
      <w:pPr>
        <w:spacing w:line="276" w:lineRule="auto"/>
        <w:jc w:val="both"/>
        <w:rPr>
          <w:rFonts w:ascii="Times New Roman" w:hAnsi="Times New Roman" w:cs="Times New Roman"/>
        </w:rPr>
      </w:pPr>
    </w:p>
    <w:p w14:paraId="32C32C56" w14:textId="5F08EDE1" w:rsidR="00D628B2" w:rsidRPr="00725C6D" w:rsidRDefault="00445C7E" w:rsidP="00A62363">
      <w:pPr>
        <w:spacing w:line="276" w:lineRule="auto"/>
        <w:jc w:val="both"/>
        <w:rPr>
          <w:rFonts w:ascii="Times New Roman" w:hAnsi="Times New Roman" w:cs="Times New Roman"/>
        </w:rPr>
      </w:pPr>
      <w:r>
        <w:rPr>
          <w:rFonts w:ascii="Times New Roman" w:hAnsi="Times New Roman" w:cs="Times New Roman"/>
        </w:rPr>
        <w:t xml:space="preserve">Like </w:t>
      </w:r>
      <w:proofErr w:type="spellStart"/>
      <w:r>
        <w:rPr>
          <w:rFonts w:ascii="Times New Roman" w:hAnsi="Times New Roman" w:cs="Times New Roman"/>
        </w:rPr>
        <w:t>Mancilla</w:t>
      </w:r>
      <w:proofErr w:type="spellEnd"/>
      <w:r>
        <w:rPr>
          <w:rFonts w:ascii="Times New Roman" w:hAnsi="Times New Roman" w:cs="Times New Roman"/>
        </w:rPr>
        <w:t xml:space="preserve">, </w:t>
      </w:r>
      <w:r w:rsidR="00311AA8" w:rsidRPr="00725C6D">
        <w:rPr>
          <w:rFonts w:ascii="Times New Roman" w:hAnsi="Times New Roman" w:cs="Times New Roman"/>
        </w:rPr>
        <w:t>Kim Angell</w:t>
      </w:r>
      <w:r w:rsidR="00D628B2" w:rsidRPr="00725C6D">
        <w:rPr>
          <w:rFonts w:ascii="Times New Roman" w:hAnsi="Times New Roman" w:cs="Times New Roman"/>
        </w:rPr>
        <w:t xml:space="preserve"> </w:t>
      </w:r>
      <w:r w:rsidR="004A045A">
        <w:rPr>
          <w:rFonts w:ascii="Times New Roman" w:hAnsi="Times New Roman" w:cs="Times New Roman"/>
        </w:rPr>
        <w:t xml:space="preserve">wants to </w:t>
      </w:r>
      <w:r w:rsidR="005631EB">
        <w:rPr>
          <w:rFonts w:ascii="Times New Roman" w:hAnsi="Times New Roman" w:cs="Times New Roman"/>
        </w:rPr>
        <w:t>argue for an expanded range for attachment-based claims</w:t>
      </w:r>
      <w:r>
        <w:rPr>
          <w:rFonts w:ascii="Times New Roman" w:hAnsi="Times New Roman" w:cs="Times New Roman"/>
        </w:rPr>
        <w:t xml:space="preserve"> – but on different grounds</w:t>
      </w:r>
      <w:r w:rsidR="00E6087F">
        <w:rPr>
          <w:rFonts w:ascii="Times New Roman" w:hAnsi="Times New Roman" w:cs="Times New Roman"/>
        </w:rPr>
        <w:t>.</w:t>
      </w:r>
      <w:r w:rsidR="003D40CF">
        <w:rPr>
          <w:rFonts w:ascii="Times New Roman" w:hAnsi="Times New Roman" w:cs="Times New Roman"/>
        </w:rPr>
        <w:t xml:space="preserve"> </w:t>
      </w:r>
      <w:r w:rsidR="00D628B2" w:rsidRPr="00725C6D">
        <w:rPr>
          <w:rFonts w:ascii="Times New Roman" w:hAnsi="Times New Roman" w:cs="Times New Roman"/>
        </w:rPr>
        <w:t xml:space="preserve">My suggestion in the book </w:t>
      </w:r>
      <w:r w:rsidR="005631EB">
        <w:rPr>
          <w:rFonts w:ascii="Times New Roman" w:hAnsi="Times New Roman" w:cs="Times New Roman"/>
        </w:rPr>
        <w:t>wa</w:t>
      </w:r>
      <w:r w:rsidR="00D628B2" w:rsidRPr="00725C6D">
        <w:rPr>
          <w:rFonts w:ascii="Times New Roman" w:hAnsi="Times New Roman" w:cs="Times New Roman"/>
        </w:rPr>
        <w:t xml:space="preserve">s that special claims from attachment are </w:t>
      </w:r>
      <w:r w:rsidR="00E6087F">
        <w:rPr>
          <w:rFonts w:ascii="Times New Roman" w:hAnsi="Times New Roman" w:cs="Times New Roman"/>
        </w:rPr>
        <w:t>necessarily</w:t>
      </w:r>
      <w:r w:rsidR="005631EB">
        <w:rPr>
          <w:rFonts w:ascii="Times New Roman" w:hAnsi="Times New Roman" w:cs="Times New Roman"/>
        </w:rPr>
        <w:t xml:space="preserve"> </w:t>
      </w:r>
      <w:r w:rsidR="00D628B2" w:rsidRPr="00725C6D">
        <w:rPr>
          <w:rFonts w:ascii="Times New Roman" w:hAnsi="Times New Roman" w:cs="Times New Roman"/>
        </w:rPr>
        <w:t xml:space="preserve">specific in two ways: they </w:t>
      </w:r>
      <w:r w:rsidR="005631EB">
        <w:rPr>
          <w:rFonts w:ascii="Times New Roman" w:hAnsi="Times New Roman" w:cs="Times New Roman"/>
        </w:rPr>
        <w:t>will b</w:t>
      </w:r>
      <w:r w:rsidR="00D628B2" w:rsidRPr="00725C6D">
        <w:rPr>
          <w:rFonts w:ascii="Times New Roman" w:hAnsi="Times New Roman" w:cs="Times New Roman"/>
        </w:rPr>
        <w:t xml:space="preserve">e claims that </w:t>
      </w:r>
      <w:r w:rsidR="00D628B2" w:rsidRPr="00725C6D">
        <w:rPr>
          <w:rFonts w:ascii="Times New Roman" w:hAnsi="Times New Roman" w:cs="Times New Roman"/>
          <w:i/>
          <w:iCs/>
        </w:rPr>
        <w:t>particular people</w:t>
      </w:r>
      <w:r w:rsidR="00D628B2" w:rsidRPr="00725C6D">
        <w:rPr>
          <w:rFonts w:ascii="Times New Roman" w:hAnsi="Times New Roman" w:cs="Times New Roman"/>
        </w:rPr>
        <w:t xml:space="preserve"> can lay down over </w:t>
      </w:r>
      <w:r w:rsidR="00D628B2" w:rsidRPr="00725C6D">
        <w:rPr>
          <w:rFonts w:ascii="Times New Roman" w:hAnsi="Times New Roman" w:cs="Times New Roman"/>
          <w:i/>
          <w:iCs/>
        </w:rPr>
        <w:t>particular tokens</w:t>
      </w:r>
      <w:r w:rsidR="00D628B2" w:rsidRPr="00725C6D">
        <w:rPr>
          <w:rFonts w:ascii="Times New Roman" w:hAnsi="Times New Roman" w:cs="Times New Roman"/>
        </w:rPr>
        <w:t xml:space="preserve"> (rather than types) of resources.</w:t>
      </w:r>
      <w:r w:rsidR="00311AA8" w:rsidRPr="00725C6D">
        <w:rPr>
          <w:rFonts w:ascii="Times New Roman" w:hAnsi="Times New Roman" w:cs="Times New Roman"/>
        </w:rPr>
        <w:t xml:space="preserve"> </w:t>
      </w:r>
      <w:r w:rsidR="00D628B2" w:rsidRPr="00725C6D">
        <w:rPr>
          <w:rFonts w:ascii="Times New Roman" w:hAnsi="Times New Roman" w:cs="Times New Roman"/>
        </w:rPr>
        <w:t xml:space="preserve">But why, Angell asks, </w:t>
      </w:r>
      <w:r w:rsidR="001352F9" w:rsidRPr="00725C6D">
        <w:rPr>
          <w:rFonts w:ascii="Times New Roman" w:hAnsi="Times New Roman" w:cs="Times New Roman"/>
        </w:rPr>
        <w:t xml:space="preserve">can’t there be </w:t>
      </w:r>
      <w:r w:rsidR="00D628B2" w:rsidRPr="00725C6D">
        <w:rPr>
          <w:rFonts w:ascii="Times New Roman" w:hAnsi="Times New Roman" w:cs="Times New Roman"/>
        </w:rPr>
        <w:t>attachment-based special claims over certain</w:t>
      </w:r>
      <w:r w:rsidR="001352F9" w:rsidRPr="00725C6D">
        <w:rPr>
          <w:rFonts w:ascii="Times New Roman" w:hAnsi="Times New Roman" w:cs="Times New Roman"/>
        </w:rPr>
        <w:t xml:space="preserve"> </w:t>
      </w:r>
      <w:r w:rsidR="001352F9" w:rsidRPr="00725C6D">
        <w:rPr>
          <w:rFonts w:ascii="Times New Roman" w:hAnsi="Times New Roman" w:cs="Times New Roman"/>
          <w:i/>
          <w:iCs/>
        </w:rPr>
        <w:t>types</w:t>
      </w:r>
      <w:r w:rsidR="001352F9" w:rsidRPr="00725C6D">
        <w:rPr>
          <w:rFonts w:ascii="Times New Roman" w:hAnsi="Times New Roman" w:cs="Times New Roman"/>
        </w:rPr>
        <w:t xml:space="preserve"> of resource? </w:t>
      </w:r>
      <w:r w:rsidR="00D628B2" w:rsidRPr="00725C6D">
        <w:rPr>
          <w:rFonts w:ascii="Times New Roman" w:hAnsi="Times New Roman" w:cs="Times New Roman"/>
        </w:rPr>
        <w:t>In pressing his case, Angell</w:t>
      </w:r>
      <w:r w:rsidR="001352F9" w:rsidRPr="00725C6D">
        <w:rPr>
          <w:rFonts w:ascii="Times New Roman" w:hAnsi="Times New Roman" w:cs="Times New Roman"/>
        </w:rPr>
        <w:t xml:space="preserve"> </w:t>
      </w:r>
      <w:r w:rsidR="00D628B2" w:rsidRPr="00725C6D">
        <w:rPr>
          <w:rFonts w:ascii="Times New Roman" w:hAnsi="Times New Roman" w:cs="Times New Roman"/>
        </w:rPr>
        <w:t>provid</w:t>
      </w:r>
      <w:r w:rsidR="001352F9" w:rsidRPr="00725C6D">
        <w:rPr>
          <w:rFonts w:ascii="Times New Roman" w:hAnsi="Times New Roman" w:cs="Times New Roman"/>
        </w:rPr>
        <w:t xml:space="preserve">es </w:t>
      </w:r>
      <w:r w:rsidR="00D628B2" w:rsidRPr="00725C6D">
        <w:rPr>
          <w:rFonts w:ascii="Times New Roman" w:hAnsi="Times New Roman" w:cs="Times New Roman"/>
        </w:rPr>
        <w:t>the</w:t>
      </w:r>
      <w:r w:rsidR="001352F9" w:rsidRPr="00725C6D">
        <w:rPr>
          <w:rFonts w:ascii="Times New Roman" w:hAnsi="Times New Roman" w:cs="Times New Roman"/>
        </w:rPr>
        <w:t xml:space="preserve"> compelling example of the fisherman who wants to catch a particular type of fish, rather than a specific fish or </w:t>
      </w:r>
      <w:r w:rsidR="00D628B2" w:rsidRPr="00725C6D">
        <w:rPr>
          <w:rFonts w:ascii="Times New Roman" w:hAnsi="Times New Roman" w:cs="Times New Roman"/>
        </w:rPr>
        <w:t xml:space="preserve">even </w:t>
      </w:r>
      <w:r w:rsidR="001352F9" w:rsidRPr="00725C6D">
        <w:rPr>
          <w:rFonts w:ascii="Times New Roman" w:hAnsi="Times New Roman" w:cs="Times New Roman"/>
        </w:rPr>
        <w:t xml:space="preserve">set of fish. </w:t>
      </w:r>
      <w:r w:rsidR="00D628B2" w:rsidRPr="00725C6D">
        <w:rPr>
          <w:rFonts w:ascii="Times New Roman" w:hAnsi="Times New Roman" w:cs="Times New Roman"/>
        </w:rPr>
        <w:t xml:space="preserve">If that is, as it seems to be, a plausible case of attachment, then </w:t>
      </w:r>
      <w:r w:rsidR="00357246" w:rsidRPr="00725C6D">
        <w:rPr>
          <w:rFonts w:ascii="Times New Roman" w:hAnsi="Times New Roman" w:cs="Times New Roman"/>
        </w:rPr>
        <w:t>we are pushed to accept</w:t>
      </w:r>
      <w:r w:rsidR="00725C6D">
        <w:rPr>
          <w:rFonts w:ascii="Times New Roman" w:hAnsi="Times New Roman" w:cs="Times New Roman"/>
        </w:rPr>
        <w:t xml:space="preserve"> the existence of</w:t>
      </w:r>
      <w:r w:rsidR="00357246" w:rsidRPr="00725C6D">
        <w:rPr>
          <w:rFonts w:ascii="Times New Roman" w:hAnsi="Times New Roman" w:cs="Times New Roman"/>
        </w:rPr>
        <w:t xml:space="preserve"> something like a </w:t>
      </w:r>
      <w:r w:rsidR="00D628B2" w:rsidRPr="00725C6D">
        <w:rPr>
          <w:rFonts w:ascii="Times New Roman" w:hAnsi="Times New Roman" w:cs="Times New Roman"/>
        </w:rPr>
        <w:t>‘</w:t>
      </w:r>
      <w:r w:rsidR="00357246" w:rsidRPr="00725C6D">
        <w:rPr>
          <w:rFonts w:ascii="Times New Roman" w:hAnsi="Times New Roman" w:cs="Times New Roman"/>
        </w:rPr>
        <w:t>generic</w:t>
      </w:r>
      <w:r w:rsidR="00D628B2" w:rsidRPr="00725C6D">
        <w:rPr>
          <w:rFonts w:ascii="Times New Roman" w:hAnsi="Times New Roman" w:cs="Times New Roman"/>
        </w:rPr>
        <w:t>’</w:t>
      </w:r>
      <w:r w:rsidR="00357246" w:rsidRPr="00725C6D">
        <w:rPr>
          <w:rFonts w:ascii="Times New Roman" w:hAnsi="Times New Roman" w:cs="Times New Roman"/>
        </w:rPr>
        <w:t xml:space="preserve"> special claim to certain </w:t>
      </w:r>
      <w:r w:rsidR="00D628B2" w:rsidRPr="00725C6D">
        <w:rPr>
          <w:rFonts w:ascii="Times New Roman" w:hAnsi="Times New Roman" w:cs="Times New Roman"/>
          <w:i/>
          <w:iCs/>
        </w:rPr>
        <w:t>varieties</w:t>
      </w:r>
      <w:r w:rsidR="00D628B2" w:rsidRPr="00725C6D">
        <w:rPr>
          <w:rFonts w:ascii="Times New Roman" w:hAnsi="Times New Roman" w:cs="Times New Roman"/>
        </w:rPr>
        <w:t xml:space="preserve"> of </w:t>
      </w:r>
      <w:r w:rsidR="00357246" w:rsidRPr="00725C6D">
        <w:rPr>
          <w:rFonts w:ascii="Times New Roman" w:hAnsi="Times New Roman" w:cs="Times New Roman"/>
        </w:rPr>
        <w:t xml:space="preserve">natural resource. </w:t>
      </w:r>
      <w:r w:rsidR="00D628B2" w:rsidRPr="00725C6D">
        <w:rPr>
          <w:rFonts w:ascii="Times New Roman" w:hAnsi="Times New Roman" w:cs="Times New Roman"/>
        </w:rPr>
        <w:t xml:space="preserve">This is </w:t>
      </w:r>
      <w:r w:rsidR="003311F3">
        <w:rPr>
          <w:rFonts w:ascii="Times New Roman" w:hAnsi="Times New Roman" w:cs="Times New Roman"/>
        </w:rPr>
        <w:t>an expansionist</w:t>
      </w:r>
      <w:r w:rsidR="00D628B2" w:rsidRPr="00725C6D">
        <w:rPr>
          <w:rFonts w:ascii="Times New Roman" w:hAnsi="Times New Roman" w:cs="Times New Roman"/>
        </w:rPr>
        <w:t xml:space="preserve"> point that I should, I believe, concede. Indeed, as Angell points out, </w:t>
      </w:r>
      <w:r w:rsidR="00725C6D">
        <w:rPr>
          <w:rFonts w:ascii="Times New Roman" w:hAnsi="Times New Roman" w:cs="Times New Roman"/>
        </w:rPr>
        <w:t>exampl</w:t>
      </w:r>
      <w:r w:rsidR="00D628B2" w:rsidRPr="00725C6D">
        <w:rPr>
          <w:rFonts w:ascii="Times New Roman" w:hAnsi="Times New Roman" w:cs="Times New Roman"/>
        </w:rPr>
        <w:t xml:space="preserve">es I </w:t>
      </w:r>
      <w:r w:rsidR="005631EB">
        <w:rPr>
          <w:rFonts w:ascii="Times New Roman" w:hAnsi="Times New Roman" w:cs="Times New Roman"/>
        </w:rPr>
        <w:t>discuss</w:t>
      </w:r>
      <w:r w:rsidR="00725C6D">
        <w:rPr>
          <w:rFonts w:ascii="Times New Roman" w:hAnsi="Times New Roman" w:cs="Times New Roman"/>
        </w:rPr>
        <w:t xml:space="preserve"> in the book</w:t>
      </w:r>
      <w:r w:rsidR="00D628B2" w:rsidRPr="00725C6D">
        <w:rPr>
          <w:rFonts w:ascii="Times New Roman" w:hAnsi="Times New Roman" w:cs="Times New Roman"/>
        </w:rPr>
        <w:t xml:space="preserve"> </w:t>
      </w:r>
      <w:r w:rsidR="005631EB">
        <w:rPr>
          <w:rFonts w:ascii="Times New Roman" w:hAnsi="Times New Roman" w:cs="Times New Roman"/>
        </w:rPr>
        <w:t xml:space="preserve">(including </w:t>
      </w:r>
      <w:r w:rsidR="00D628B2" w:rsidRPr="00725C6D">
        <w:rPr>
          <w:rFonts w:ascii="Times New Roman" w:hAnsi="Times New Roman" w:cs="Times New Roman"/>
        </w:rPr>
        <w:t>the fisherman case</w:t>
      </w:r>
      <w:r w:rsidR="005631EB">
        <w:rPr>
          <w:rFonts w:ascii="Times New Roman" w:hAnsi="Times New Roman" w:cs="Times New Roman"/>
        </w:rPr>
        <w:t>)</w:t>
      </w:r>
      <w:r w:rsidR="00D628B2" w:rsidRPr="00725C6D">
        <w:rPr>
          <w:rFonts w:ascii="Times New Roman" w:hAnsi="Times New Roman" w:cs="Times New Roman"/>
        </w:rPr>
        <w:t xml:space="preserve"> are plausibly best thought of a</w:t>
      </w:r>
      <w:r w:rsidR="00725C6D">
        <w:rPr>
          <w:rFonts w:ascii="Times New Roman" w:hAnsi="Times New Roman" w:cs="Times New Roman"/>
        </w:rPr>
        <w:t>s</w:t>
      </w:r>
      <w:r w:rsidR="00D628B2" w:rsidRPr="00725C6D">
        <w:rPr>
          <w:rFonts w:ascii="Times New Roman" w:hAnsi="Times New Roman" w:cs="Times New Roman"/>
        </w:rPr>
        <w:t xml:space="preserve"> involving quite a generic special claim</w:t>
      </w:r>
      <w:r w:rsidR="00725C6D">
        <w:rPr>
          <w:rFonts w:ascii="Times New Roman" w:hAnsi="Times New Roman" w:cs="Times New Roman"/>
        </w:rPr>
        <w:t xml:space="preserve"> in any case</w:t>
      </w:r>
      <w:r w:rsidR="00D628B2" w:rsidRPr="00725C6D">
        <w:rPr>
          <w:rFonts w:ascii="Times New Roman" w:hAnsi="Times New Roman" w:cs="Times New Roman"/>
        </w:rPr>
        <w:t xml:space="preserve"> (but a special </w:t>
      </w:r>
      <w:r w:rsidR="00725C6D">
        <w:rPr>
          <w:rFonts w:ascii="Times New Roman" w:hAnsi="Times New Roman" w:cs="Times New Roman"/>
        </w:rPr>
        <w:t xml:space="preserve">claim </w:t>
      </w:r>
      <w:r w:rsidR="00D628B2" w:rsidRPr="00725C6D">
        <w:rPr>
          <w:rFonts w:ascii="Times New Roman" w:hAnsi="Times New Roman" w:cs="Times New Roman"/>
        </w:rPr>
        <w:t xml:space="preserve">rather than a general </w:t>
      </w:r>
      <w:r w:rsidR="00725C6D">
        <w:rPr>
          <w:rFonts w:ascii="Times New Roman" w:hAnsi="Times New Roman" w:cs="Times New Roman"/>
        </w:rPr>
        <w:t>one nevertheless</w:t>
      </w:r>
      <w:r w:rsidR="00D628B2" w:rsidRPr="00725C6D">
        <w:rPr>
          <w:rFonts w:ascii="Times New Roman" w:hAnsi="Times New Roman" w:cs="Times New Roman"/>
        </w:rPr>
        <w:t xml:space="preserve">, since it is a claim that </w:t>
      </w:r>
      <w:r w:rsidR="00D628B2" w:rsidRPr="00E6087F">
        <w:rPr>
          <w:rFonts w:ascii="Times New Roman" w:hAnsi="Times New Roman" w:cs="Times New Roman"/>
          <w:i/>
          <w:iCs/>
        </w:rPr>
        <w:t>only</w:t>
      </w:r>
      <w:r w:rsidR="00D628B2" w:rsidRPr="00725C6D">
        <w:rPr>
          <w:rFonts w:ascii="Times New Roman" w:hAnsi="Times New Roman" w:cs="Times New Roman"/>
        </w:rPr>
        <w:t xml:space="preserve"> some people will be able to lay down over </w:t>
      </w:r>
      <w:r w:rsidR="00D628B2" w:rsidRPr="00E6087F">
        <w:rPr>
          <w:rFonts w:ascii="Times New Roman" w:hAnsi="Times New Roman" w:cs="Times New Roman"/>
          <w:i/>
          <w:iCs/>
        </w:rPr>
        <w:t>only</w:t>
      </w:r>
      <w:r w:rsidR="00D628B2" w:rsidRPr="00725C6D">
        <w:rPr>
          <w:rFonts w:ascii="Times New Roman" w:hAnsi="Times New Roman" w:cs="Times New Roman"/>
        </w:rPr>
        <w:t xml:space="preserve"> some kinds of resource)</w:t>
      </w:r>
      <w:r w:rsidR="00167A2A" w:rsidRPr="00725C6D">
        <w:rPr>
          <w:rFonts w:ascii="Times New Roman" w:hAnsi="Times New Roman" w:cs="Times New Roman"/>
        </w:rPr>
        <w:t>.</w:t>
      </w:r>
      <w:r w:rsidR="00167A2A" w:rsidRPr="00725C6D">
        <w:rPr>
          <w:rStyle w:val="FootnoteReference"/>
          <w:rFonts w:ascii="Times New Roman" w:hAnsi="Times New Roman" w:cs="Times New Roman"/>
        </w:rPr>
        <w:footnoteReference w:id="3"/>
      </w:r>
      <w:r w:rsidR="00167A2A" w:rsidRPr="00725C6D">
        <w:rPr>
          <w:rFonts w:ascii="Times New Roman" w:hAnsi="Times New Roman" w:cs="Times New Roman"/>
        </w:rPr>
        <w:t xml:space="preserve"> </w:t>
      </w:r>
    </w:p>
    <w:p w14:paraId="73F6A827" w14:textId="77777777" w:rsidR="00A62363" w:rsidRDefault="00A62363" w:rsidP="00A62363">
      <w:pPr>
        <w:spacing w:line="276" w:lineRule="auto"/>
        <w:jc w:val="both"/>
        <w:rPr>
          <w:rFonts w:ascii="Times New Roman" w:hAnsi="Times New Roman" w:cs="Times New Roman"/>
        </w:rPr>
      </w:pPr>
    </w:p>
    <w:p w14:paraId="2437A3E1" w14:textId="70A0564F" w:rsidR="001352F9" w:rsidRPr="00725C6D" w:rsidRDefault="00357246" w:rsidP="00A62363">
      <w:pPr>
        <w:spacing w:line="276" w:lineRule="auto"/>
        <w:jc w:val="both"/>
        <w:rPr>
          <w:rFonts w:ascii="Times New Roman" w:hAnsi="Times New Roman" w:cs="Times New Roman"/>
        </w:rPr>
      </w:pPr>
      <w:r w:rsidRPr="00725C6D">
        <w:rPr>
          <w:rFonts w:ascii="Times New Roman" w:hAnsi="Times New Roman" w:cs="Times New Roman"/>
        </w:rPr>
        <w:t xml:space="preserve">Angell wants to push the </w:t>
      </w:r>
      <w:r w:rsidR="00E6087F">
        <w:rPr>
          <w:rFonts w:ascii="Times New Roman" w:hAnsi="Times New Roman" w:cs="Times New Roman"/>
        </w:rPr>
        <w:t xml:space="preserve">attachment </w:t>
      </w:r>
      <w:r w:rsidR="005631EB">
        <w:rPr>
          <w:rFonts w:ascii="Times New Roman" w:hAnsi="Times New Roman" w:cs="Times New Roman"/>
        </w:rPr>
        <w:t>framework still</w:t>
      </w:r>
      <w:r w:rsidRPr="00725C6D">
        <w:rPr>
          <w:rFonts w:ascii="Times New Roman" w:hAnsi="Times New Roman" w:cs="Times New Roman"/>
        </w:rPr>
        <w:t xml:space="preserve"> further, </w:t>
      </w:r>
      <w:r w:rsidR="00167A2A" w:rsidRPr="00725C6D">
        <w:rPr>
          <w:rFonts w:ascii="Times New Roman" w:hAnsi="Times New Roman" w:cs="Times New Roman"/>
        </w:rPr>
        <w:t>however, in order to</w:t>
      </w:r>
      <w:r w:rsidRPr="00725C6D">
        <w:rPr>
          <w:rFonts w:ascii="Times New Roman" w:hAnsi="Times New Roman" w:cs="Times New Roman"/>
        </w:rPr>
        <w:t xml:space="preserve"> suggest that individuals or communities can possess </w:t>
      </w:r>
      <w:r w:rsidR="00725C6D">
        <w:rPr>
          <w:rFonts w:ascii="Times New Roman" w:hAnsi="Times New Roman" w:cs="Times New Roman"/>
        </w:rPr>
        <w:t>soun</w:t>
      </w:r>
      <w:r w:rsidRPr="00725C6D">
        <w:rPr>
          <w:rFonts w:ascii="Times New Roman" w:hAnsi="Times New Roman" w:cs="Times New Roman"/>
        </w:rPr>
        <w:t>d special claim</w:t>
      </w:r>
      <w:r w:rsidR="00167A2A" w:rsidRPr="00725C6D">
        <w:rPr>
          <w:rFonts w:ascii="Times New Roman" w:hAnsi="Times New Roman" w:cs="Times New Roman"/>
        </w:rPr>
        <w:t>s</w:t>
      </w:r>
      <w:r w:rsidRPr="00725C6D">
        <w:rPr>
          <w:rFonts w:ascii="Times New Roman" w:hAnsi="Times New Roman" w:cs="Times New Roman"/>
        </w:rPr>
        <w:t xml:space="preserve"> to certain goods</w:t>
      </w:r>
      <w:r w:rsidR="001F5B78">
        <w:rPr>
          <w:rFonts w:ascii="Times New Roman" w:hAnsi="Times New Roman" w:cs="Times New Roman"/>
        </w:rPr>
        <w:t xml:space="preserve"> which they are not attached to </w:t>
      </w:r>
      <w:r w:rsidR="001F5B78" w:rsidRPr="001F5B78">
        <w:rPr>
          <w:rFonts w:ascii="Times New Roman" w:hAnsi="Times New Roman" w:cs="Times New Roman"/>
          <w:i/>
          <w:iCs/>
        </w:rPr>
        <w:t>per se</w:t>
      </w:r>
      <w:r w:rsidR="001F5B78">
        <w:rPr>
          <w:rFonts w:ascii="Times New Roman" w:hAnsi="Times New Roman" w:cs="Times New Roman"/>
        </w:rPr>
        <w:t xml:space="preserve">, just so long as control over them, or </w:t>
      </w:r>
      <w:r w:rsidR="005631EB">
        <w:rPr>
          <w:rFonts w:ascii="Times New Roman" w:hAnsi="Times New Roman" w:cs="Times New Roman"/>
        </w:rPr>
        <w:t xml:space="preserve">perhaps </w:t>
      </w:r>
      <w:r w:rsidR="001F5B78">
        <w:rPr>
          <w:rFonts w:ascii="Times New Roman" w:hAnsi="Times New Roman" w:cs="Times New Roman"/>
        </w:rPr>
        <w:t>the ability to derive income from them, is</w:t>
      </w:r>
      <w:r w:rsidRPr="00725C6D">
        <w:rPr>
          <w:rFonts w:ascii="Times New Roman" w:hAnsi="Times New Roman" w:cs="Times New Roman"/>
        </w:rPr>
        <w:t xml:space="preserve"> a necessary support </w:t>
      </w:r>
      <w:r w:rsidR="00445C7E">
        <w:rPr>
          <w:rFonts w:ascii="Times New Roman" w:hAnsi="Times New Roman" w:cs="Times New Roman"/>
        </w:rPr>
        <w:t>for</w:t>
      </w:r>
      <w:r w:rsidR="00725C6D">
        <w:rPr>
          <w:rFonts w:ascii="Times New Roman" w:hAnsi="Times New Roman" w:cs="Times New Roman"/>
        </w:rPr>
        <w:t xml:space="preserve"> their ability to</w:t>
      </w:r>
      <w:r w:rsidRPr="00725C6D">
        <w:rPr>
          <w:rFonts w:ascii="Times New Roman" w:hAnsi="Times New Roman" w:cs="Times New Roman"/>
        </w:rPr>
        <w:t xml:space="preserve"> act on the life-plans </w:t>
      </w:r>
      <w:r w:rsidR="00991762" w:rsidRPr="00725C6D">
        <w:rPr>
          <w:rFonts w:ascii="Times New Roman" w:hAnsi="Times New Roman" w:cs="Times New Roman"/>
        </w:rPr>
        <w:t>which</w:t>
      </w:r>
      <w:r w:rsidRPr="00725C6D">
        <w:rPr>
          <w:rFonts w:ascii="Times New Roman" w:hAnsi="Times New Roman" w:cs="Times New Roman"/>
        </w:rPr>
        <w:t xml:space="preserve"> </w:t>
      </w:r>
      <w:r w:rsidR="00210A74">
        <w:rPr>
          <w:rFonts w:ascii="Times New Roman" w:hAnsi="Times New Roman" w:cs="Times New Roman"/>
        </w:rPr>
        <w:t>they hold dear</w:t>
      </w:r>
      <w:r w:rsidRPr="00725C6D">
        <w:rPr>
          <w:rFonts w:ascii="Times New Roman" w:hAnsi="Times New Roman" w:cs="Times New Roman"/>
        </w:rPr>
        <w:t xml:space="preserve">. If </w:t>
      </w:r>
      <w:r w:rsidR="00725C6D">
        <w:rPr>
          <w:rFonts w:ascii="Times New Roman" w:hAnsi="Times New Roman" w:cs="Times New Roman"/>
        </w:rPr>
        <w:t>Angell’</w:t>
      </w:r>
      <w:r w:rsidR="00991762" w:rsidRPr="00725C6D">
        <w:rPr>
          <w:rFonts w:ascii="Times New Roman" w:hAnsi="Times New Roman" w:cs="Times New Roman"/>
        </w:rPr>
        <w:t>s</w:t>
      </w:r>
      <w:r w:rsidR="00167A2A" w:rsidRPr="00725C6D">
        <w:rPr>
          <w:rFonts w:ascii="Times New Roman" w:hAnsi="Times New Roman" w:cs="Times New Roman"/>
        </w:rPr>
        <w:t xml:space="preserve"> argument goes through</w:t>
      </w:r>
      <w:r w:rsidRPr="00725C6D">
        <w:rPr>
          <w:rFonts w:ascii="Times New Roman" w:hAnsi="Times New Roman" w:cs="Times New Roman"/>
        </w:rPr>
        <w:t xml:space="preserve">, the </w:t>
      </w:r>
      <w:r w:rsidR="00725C6D">
        <w:rPr>
          <w:rFonts w:ascii="Times New Roman" w:hAnsi="Times New Roman" w:cs="Times New Roman"/>
        </w:rPr>
        <w:t>implication</w:t>
      </w:r>
      <w:r w:rsidRPr="00725C6D">
        <w:rPr>
          <w:rFonts w:ascii="Times New Roman" w:hAnsi="Times New Roman" w:cs="Times New Roman"/>
        </w:rPr>
        <w:t xml:space="preserve"> </w:t>
      </w:r>
      <w:r w:rsidR="00725C6D">
        <w:rPr>
          <w:rFonts w:ascii="Times New Roman" w:hAnsi="Times New Roman" w:cs="Times New Roman"/>
        </w:rPr>
        <w:t>appear</w:t>
      </w:r>
      <w:r w:rsidRPr="00725C6D">
        <w:rPr>
          <w:rFonts w:ascii="Times New Roman" w:hAnsi="Times New Roman" w:cs="Times New Roman"/>
        </w:rPr>
        <w:t xml:space="preserve">s to be </w:t>
      </w:r>
      <w:r w:rsidR="00725C6D">
        <w:rPr>
          <w:rFonts w:ascii="Times New Roman" w:hAnsi="Times New Roman" w:cs="Times New Roman"/>
        </w:rPr>
        <w:t>that</w:t>
      </w:r>
      <w:r w:rsidRPr="00725C6D">
        <w:rPr>
          <w:rFonts w:ascii="Times New Roman" w:hAnsi="Times New Roman" w:cs="Times New Roman"/>
        </w:rPr>
        <w:t xml:space="preserve"> communities which currently</w:t>
      </w:r>
      <w:r w:rsidR="005631EB">
        <w:rPr>
          <w:rFonts w:ascii="Times New Roman" w:hAnsi="Times New Roman" w:cs="Times New Roman"/>
        </w:rPr>
        <w:t xml:space="preserve"> command</w:t>
      </w:r>
      <w:r w:rsidRPr="00725C6D">
        <w:rPr>
          <w:rFonts w:ascii="Times New Roman" w:hAnsi="Times New Roman" w:cs="Times New Roman"/>
        </w:rPr>
        <w:t xml:space="preserve"> large pools of natural resources – such as Norwegian gas and oil – </w:t>
      </w:r>
      <w:r w:rsidR="001F5B78">
        <w:rPr>
          <w:rFonts w:ascii="Times New Roman" w:hAnsi="Times New Roman" w:cs="Times New Roman"/>
        </w:rPr>
        <w:t xml:space="preserve">have a claim </w:t>
      </w:r>
      <w:r w:rsidRPr="00725C6D">
        <w:rPr>
          <w:rFonts w:ascii="Times New Roman" w:hAnsi="Times New Roman" w:cs="Times New Roman"/>
        </w:rPr>
        <w:t>to retain the proceeds from selling them.</w:t>
      </w:r>
      <w:r w:rsidR="00991762" w:rsidRPr="00725C6D">
        <w:rPr>
          <w:rFonts w:ascii="Times New Roman" w:hAnsi="Times New Roman" w:cs="Times New Roman"/>
        </w:rPr>
        <w:t xml:space="preserve"> Norwegians are not, presumably, attached to oil and gas</w:t>
      </w:r>
      <w:r w:rsidR="001F5B78">
        <w:rPr>
          <w:rFonts w:ascii="Times New Roman" w:hAnsi="Times New Roman" w:cs="Times New Roman"/>
        </w:rPr>
        <w:t xml:space="preserve"> as such (i</w:t>
      </w:r>
      <w:r w:rsidR="00991762" w:rsidRPr="00725C6D">
        <w:rPr>
          <w:rFonts w:ascii="Times New Roman" w:hAnsi="Times New Roman" w:cs="Times New Roman"/>
        </w:rPr>
        <w:t xml:space="preserve">f </w:t>
      </w:r>
      <w:r w:rsidR="001F5B78">
        <w:rPr>
          <w:rFonts w:ascii="Times New Roman" w:hAnsi="Times New Roman" w:cs="Times New Roman"/>
        </w:rPr>
        <w:t>they were</w:t>
      </w:r>
      <w:r w:rsidR="00991762" w:rsidRPr="00725C6D">
        <w:rPr>
          <w:rFonts w:ascii="Times New Roman" w:hAnsi="Times New Roman" w:cs="Times New Roman"/>
        </w:rPr>
        <w:t xml:space="preserve">, they would presumably refrain from extracting and selling </w:t>
      </w:r>
      <w:r w:rsidR="001F5B78">
        <w:rPr>
          <w:rFonts w:ascii="Times New Roman" w:hAnsi="Times New Roman" w:cs="Times New Roman"/>
        </w:rPr>
        <w:t>them)</w:t>
      </w:r>
      <w:r w:rsidR="00991762" w:rsidRPr="00725C6D">
        <w:rPr>
          <w:rFonts w:ascii="Times New Roman" w:hAnsi="Times New Roman" w:cs="Times New Roman"/>
        </w:rPr>
        <w:t>. But they do appear to be committed to the various life-plans that selling oil and gas make possible</w:t>
      </w:r>
      <w:r w:rsidR="0005188A">
        <w:rPr>
          <w:rFonts w:ascii="Times New Roman" w:hAnsi="Times New Roman" w:cs="Times New Roman"/>
        </w:rPr>
        <w:t xml:space="preserve">. These plans might include, say, </w:t>
      </w:r>
      <w:r w:rsidR="004F575C">
        <w:rPr>
          <w:rFonts w:ascii="Times New Roman" w:hAnsi="Times New Roman" w:cs="Times New Roman"/>
        </w:rPr>
        <w:t>outdoor</w:t>
      </w:r>
      <w:r w:rsidR="0005188A">
        <w:rPr>
          <w:rFonts w:ascii="Times New Roman" w:hAnsi="Times New Roman" w:cs="Times New Roman"/>
        </w:rPr>
        <w:t xml:space="preserve"> sports and generous social services</w:t>
      </w:r>
      <w:r w:rsidR="00991762" w:rsidRPr="00725C6D">
        <w:rPr>
          <w:rFonts w:ascii="Times New Roman" w:hAnsi="Times New Roman" w:cs="Times New Roman"/>
        </w:rPr>
        <w:t xml:space="preserve">. </w:t>
      </w:r>
      <w:r w:rsidR="001F5B78">
        <w:rPr>
          <w:rFonts w:ascii="Times New Roman" w:hAnsi="Times New Roman" w:cs="Times New Roman"/>
        </w:rPr>
        <w:t>P</w:t>
      </w:r>
      <w:r w:rsidR="00991762" w:rsidRPr="00725C6D">
        <w:rPr>
          <w:rFonts w:ascii="Times New Roman" w:hAnsi="Times New Roman" w:cs="Times New Roman"/>
        </w:rPr>
        <w:t>erhaps</w:t>
      </w:r>
      <w:r w:rsidR="001F5B78">
        <w:rPr>
          <w:rFonts w:ascii="Times New Roman" w:hAnsi="Times New Roman" w:cs="Times New Roman"/>
        </w:rPr>
        <w:t>, Angell wonders,</w:t>
      </w:r>
      <w:r w:rsidR="00991762" w:rsidRPr="00725C6D">
        <w:rPr>
          <w:rFonts w:ascii="Times New Roman" w:hAnsi="Times New Roman" w:cs="Times New Roman"/>
        </w:rPr>
        <w:t xml:space="preserve"> this </w:t>
      </w:r>
      <w:r w:rsidR="001F5B78">
        <w:rPr>
          <w:rFonts w:ascii="Times New Roman" w:hAnsi="Times New Roman" w:cs="Times New Roman"/>
        </w:rPr>
        <w:t>mean</w:t>
      </w:r>
      <w:r w:rsidR="00E6087F">
        <w:rPr>
          <w:rFonts w:ascii="Times New Roman" w:hAnsi="Times New Roman" w:cs="Times New Roman"/>
        </w:rPr>
        <w:t>s</w:t>
      </w:r>
      <w:r w:rsidR="001F5B78">
        <w:rPr>
          <w:rFonts w:ascii="Times New Roman" w:hAnsi="Times New Roman" w:cs="Times New Roman"/>
        </w:rPr>
        <w:t xml:space="preserve"> they have a soun</w:t>
      </w:r>
      <w:r w:rsidR="00991762" w:rsidRPr="00725C6D">
        <w:rPr>
          <w:rFonts w:ascii="Times New Roman" w:hAnsi="Times New Roman" w:cs="Times New Roman"/>
        </w:rPr>
        <w:t>d attachment-based special claim over t</w:t>
      </w:r>
      <w:r w:rsidR="001F5B78">
        <w:rPr>
          <w:rFonts w:ascii="Times New Roman" w:hAnsi="Times New Roman" w:cs="Times New Roman"/>
        </w:rPr>
        <w:t xml:space="preserve">hose resources, </w:t>
      </w:r>
      <w:r w:rsidR="001F5B78" w:rsidRPr="00E6087F">
        <w:rPr>
          <w:rFonts w:ascii="Times New Roman" w:hAnsi="Times New Roman" w:cs="Times New Roman"/>
          <w:i/>
          <w:iCs/>
        </w:rPr>
        <w:t>if</w:t>
      </w:r>
      <w:r w:rsidR="001F5B78">
        <w:rPr>
          <w:rFonts w:ascii="Times New Roman" w:hAnsi="Times New Roman" w:cs="Times New Roman"/>
        </w:rPr>
        <w:t xml:space="preserve"> the proceeds from selling them are key to maintaining the projects</w:t>
      </w:r>
      <w:r w:rsidR="005631EB">
        <w:rPr>
          <w:rFonts w:ascii="Times New Roman" w:hAnsi="Times New Roman" w:cs="Times New Roman"/>
        </w:rPr>
        <w:t xml:space="preserve"> in question</w:t>
      </w:r>
      <w:r w:rsidR="00991762" w:rsidRPr="00725C6D">
        <w:rPr>
          <w:rFonts w:ascii="Times New Roman" w:hAnsi="Times New Roman" w:cs="Times New Roman"/>
        </w:rPr>
        <w:t xml:space="preserve">. </w:t>
      </w:r>
    </w:p>
    <w:p w14:paraId="525D8E2B" w14:textId="77777777" w:rsidR="00A62363" w:rsidRDefault="00A62363" w:rsidP="00725C6D">
      <w:pPr>
        <w:spacing w:line="276" w:lineRule="auto"/>
        <w:jc w:val="both"/>
        <w:rPr>
          <w:rFonts w:ascii="Times New Roman" w:hAnsi="Times New Roman" w:cs="Times New Roman"/>
        </w:rPr>
      </w:pPr>
    </w:p>
    <w:p w14:paraId="7175469C" w14:textId="1AC1C2A9" w:rsidR="0005188A" w:rsidRDefault="001F5B78" w:rsidP="00725C6D">
      <w:pPr>
        <w:spacing w:line="276" w:lineRule="auto"/>
        <w:jc w:val="both"/>
        <w:rPr>
          <w:rFonts w:ascii="Times New Roman" w:hAnsi="Times New Roman" w:cs="Times New Roman"/>
        </w:rPr>
      </w:pPr>
      <w:r>
        <w:rPr>
          <w:rFonts w:ascii="Times New Roman" w:hAnsi="Times New Roman" w:cs="Times New Roman"/>
        </w:rPr>
        <w:t>This is a</w:t>
      </w:r>
      <w:r w:rsidR="00445C7E">
        <w:rPr>
          <w:rFonts w:ascii="Times New Roman" w:hAnsi="Times New Roman" w:cs="Times New Roman"/>
        </w:rPr>
        <w:t xml:space="preserve"> suggestion</w:t>
      </w:r>
      <w:r>
        <w:rPr>
          <w:rFonts w:ascii="Times New Roman" w:hAnsi="Times New Roman" w:cs="Times New Roman"/>
        </w:rPr>
        <w:t xml:space="preserve"> that we should </w:t>
      </w:r>
      <w:r w:rsidR="00E6087F">
        <w:rPr>
          <w:rFonts w:ascii="Times New Roman" w:hAnsi="Times New Roman" w:cs="Times New Roman"/>
        </w:rPr>
        <w:t>treat with some caution</w:t>
      </w:r>
      <w:r w:rsidR="00991762" w:rsidRPr="00725C6D">
        <w:rPr>
          <w:rFonts w:ascii="Times New Roman" w:hAnsi="Times New Roman" w:cs="Times New Roman"/>
        </w:rPr>
        <w:t>.</w:t>
      </w:r>
      <w:r w:rsidR="00357246" w:rsidRPr="00725C6D">
        <w:rPr>
          <w:rFonts w:ascii="Times New Roman" w:hAnsi="Times New Roman" w:cs="Times New Roman"/>
        </w:rPr>
        <w:t xml:space="preserve"> </w:t>
      </w:r>
      <w:r w:rsidR="005631EB">
        <w:rPr>
          <w:rFonts w:ascii="Times New Roman" w:hAnsi="Times New Roman" w:cs="Times New Roman"/>
        </w:rPr>
        <w:t>Let us grant</w:t>
      </w:r>
      <w:r>
        <w:rPr>
          <w:rFonts w:ascii="Times New Roman" w:hAnsi="Times New Roman" w:cs="Times New Roman"/>
        </w:rPr>
        <w:t xml:space="preserve"> that there is an a</w:t>
      </w:r>
      <w:r w:rsidR="00991762" w:rsidRPr="00725C6D">
        <w:rPr>
          <w:rFonts w:ascii="Times New Roman" w:hAnsi="Times New Roman" w:cs="Times New Roman"/>
        </w:rPr>
        <w:t xml:space="preserve">ttachment to the </w:t>
      </w:r>
      <w:r w:rsidR="00991762" w:rsidRPr="00E6087F">
        <w:rPr>
          <w:rFonts w:ascii="Times New Roman" w:hAnsi="Times New Roman" w:cs="Times New Roman"/>
          <w:i/>
          <w:iCs/>
        </w:rPr>
        <w:t>activities</w:t>
      </w:r>
      <w:r w:rsidR="00991762" w:rsidRPr="00725C6D">
        <w:rPr>
          <w:rFonts w:ascii="Times New Roman" w:hAnsi="Times New Roman" w:cs="Times New Roman"/>
        </w:rPr>
        <w:t xml:space="preserve"> that the sale of natural resources makes possible</w:t>
      </w:r>
      <w:r>
        <w:rPr>
          <w:rFonts w:ascii="Times New Roman" w:hAnsi="Times New Roman" w:cs="Times New Roman"/>
        </w:rPr>
        <w:t xml:space="preserve">. </w:t>
      </w:r>
      <w:r w:rsidR="00E6087F">
        <w:rPr>
          <w:rFonts w:ascii="Times New Roman" w:hAnsi="Times New Roman" w:cs="Times New Roman"/>
        </w:rPr>
        <w:t>Nevertheless</w:t>
      </w:r>
      <w:r w:rsidR="005631EB">
        <w:rPr>
          <w:rFonts w:ascii="Times New Roman" w:hAnsi="Times New Roman" w:cs="Times New Roman"/>
        </w:rPr>
        <w:t>, t</w:t>
      </w:r>
      <w:r>
        <w:rPr>
          <w:rFonts w:ascii="Times New Roman" w:hAnsi="Times New Roman" w:cs="Times New Roman"/>
        </w:rPr>
        <w:t>his</w:t>
      </w:r>
      <w:r w:rsidR="00991762" w:rsidRPr="00725C6D">
        <w:rPr>
          <w:rFonts w:ascii="Times New Roman" w:hAnsi="Times New Roman" w:cs="Times New Roman"/>
        </w:rPr>
        <w:t xml:space="preserve"> is not quite the same thing</w:t>
      </w:r>
      <w:r>
        <w:rPr>
          <w:rFonts w:ascii="Times New Roman" w:hAnsi="Times New Roman" w:cs="Times New Roman"/>
        </w:rPr>
        <w:t xml:space="preserve"> as </w:t>
      </w:r>
      <w:r w:rsidR="005631EB">
        <w:rPr>
          <w:rFonts w:ascii="Times New Roman" w:hAnsi="Times New Roman" w:cs="Times New Roman"/>
        </w:rPr>
        <w:t xml:space="preserve">an </w:t>
      </w:r>
      <w:r>
        <w:rPr>
          <w:rFonts w:ascii="Times New Roman" w:hAnsi="Times New Roman" w:cs="Times New Roman"/>
        </w:rPr>
        <w:t>attachment to the resources themselves</w:t>
      </w:r>
      <w:r w:rsidR="005631EB">
        <w:rPr>
          <w:rFonts w:ascii="Times New Roman" w:hAnsi="Times New Roman" w:cs="Times New Roman"/>
        </w:rPr>
        <w:t>:</w:t>
      </w:r>
      <w:r>
        <w:rPr>
          <w:rFonts w:ascii="Times New Roman" w:hAnsi="Times New Roman" w:cs="Times New Roman"/>
        </w:rPr>
        <w:t xml:space="preserve"> </w:t>
      </w:r>
      <w:r w:rsidR="005631EB">
        <w:rPr>
          <w:rFonts w:ascii="Times New Roman" w:hAnsi="Times New Roman" w:cs="Times New Roman"/>
        </w:rPr>
        <w:t>these</w:t>
      </w:r>
      <w:r>
        <w:rPr>
          <w:rFonts w:ascii="Times New Roman" w:hAnsi="Times New Roman" w:cs="Times New Roman"/>
        </w:rPr>
        <w:t xml:space="preserve"> appear, in the case at hand, to be a purely instrumental </w:t>
      </w:r>
      <w:r w:rsidR="004F575C">
        <w:rPr>
          <w:rFonts w:ascii="Times New Roman" w:hAnsi="Times New Roman" w:cs="Times New Roman"/>
        </w:rPr>
        <w:t>– and, more importantly, wholly interchangeable – support for what matters</w:t>
      </w:r>
      <w:r w:rsidR="00991762" w:rsidRPr="00725C6D">
        <w:rPr>
          <w:rFonts w:ascii="Times New Roman" w:hAnsi="Times New Roman" w:cs="Times New Roman"/>
        </w:rPr>
        <w:t xml:space="preserve">. </w:t>
      </w:r>
      <w:r w:rsidR="005631EB">
        <w:rPr>
          <w:rFonts w:ascii="Times New Roman" w:hAnsi="Times New Roman" w:cs="Times New Roman"/>
        </w:rPr>
        <w:t xml:space="preserve">This </w:t>
      </w:r>
      <w:r w:rsidR="00E6087F">
        <w:rPr>
          <w:rFonts w:ascii="Times New Roman" w:hAnsi="Times New Roman" w:cs="Times New Roman"/>
        </w:rPr>
        <w:t>form</w:t>
      </w:r>
      <w:r w:rsidR="005631EB">
        <w:rPr>
          <w:rFonts w:ascii="Times New Roman" w:hAnsi="Times New Roman" w:cs="Times New Roman"/>
        </w:rPr>
        <w:t xml:space="preserve">s a </w:t>
      </w:r>
      <w:r w:rsidR="00E6087F">
        <w:rPr>
          <w:rFonts w:ascii="Times New Roman" w:hAnsi="Times New Roman" w:cs="Times New Roman"/>
        </w:rPr>
        <w:t>contrast with</w:t>
      </w:r>
      <w:r w:rsidR="005631EB">
        <w:rPr>
          <w:rFonts w:ascii="Times New Roman" w:hAnsi="Times New Roman" w:cs="Times New Roman"/>
        </w:rPr>
        <w:t xml:space="preserve"> other cases </w:t>
      </w:r>
      <w:r w:rsidR="00E6087F">
        <w:rPr>
          <w:rFonts w:ascii="Times New Roman" w:hAnsi="Times New Roman" w:cs="Times New Roman"/>
        </w:rPr>
        <w:t xml:space="preserve">that </w:t>
      </w:r>
      <w:r w:rsidR="005631EB">
        <w:rPr>
          <w:rFonts w:ascii="Times New Roman" w:hAnsi="Times New Roman" w:cs="Times New Roman"/>
        </w:rPr>
        <w:t>Angell and I consider.</w:t>
      </w:r>
      <w:r>
        <w:rPr>
          <w:rFonts w:ascii="Times New Roman" w:hAnsi="Times New Roman" w:cs="Times New Roman"/>
        </w:rPr>
        <w:t xml:space="preserve"> </w:t>
      </w:r>
      <w:r w:rsidR="005631EB">
        <w:rPr>
          <w:rFonts w:ascii="Times New Roman" w:hAnsi="Times New Roman" w:cs="Times New Roman"/>
        </w:rPr>
        <w:t>A</w:t>
      </w:r>
      <w:r>
        <w:rPr>
          <w:rFonts w:ascii="Times New Roman" w:hAnsi="Times New Roman" w:cs="Times New Roman"/>
        </w:rPr>
        <w:t xml:space="preserve"> swimmer</w:t>
      </w:r>
      <w:r w:rsidR="005631EB">
        <w:rPr>
          <w:rFonts w:ascii="Times New Roman" w:hAnsi="Times New Roman" w:cs="Times New Roman"/>
        </w:rPr>
        <w:t xml:space="preserve"> is</w:t>
      </w:r>
      <w:r>
        <w:rPr>
          <w:rFonts w:ascii="Times New Roman" w:hAnsi="Times New Roman" w:cs="Times New Roman"/>
        </w:rPr>
        <w:t xml:space="preserve"> attach</w:t>
      </w:r>
      <w:r w:rsidR="004F575C">
        <w:rPr>
          <w:rFonts w:ascii="Times New Roman" w:hAnsi="Times New Roman" w:cs="Times New Roman"/>
        </w:rPr>
        <w:t>ed</w:t>
      </w:r>
      <w:r>
        <w:rPr>
          <w:rFonts w:ascii="Times New Roman" w:hAnsi="Times New Roman" w:cs="Times New Roman"/>
        </w:rPr>
        <w:t xml:space="preserve"> is to </w:t>
      </w:r>
      <w:r w:rsidR="005631EB">
        <w:rPr>
          <w:rFonts w:ascii="Times New Roman" w:hAnsi="Times New Roman" w:cs="Times New Roman"/>
        </w:rPr>
        <w:t>the water (which, following Angell, may be water anywhere, or the water in a specific place)</w:t>
      </w:r>
      <w:r>
        <w:rPr>
          <w:rFonts w:ascii="Times New Roman" w:hAnsi="Times New Roman" w:cs="Times New Roman"/>
        </w:rPr>
        <w:t xml:space="preserve">. </w:t>
      </w:r>
      <w:r w:rsidR="005631EB">
        <w:rPr>
          <w:rFonts w:ascii="Times New Roman" w:hAnsi="Times New Roman" w:cs="Times New Roman"/>
        </w:rPr>
        <w:t>A</w:t>
      </w:r>
      <w:r>
        <w:rPr>
          <w:rFonts w:ascii="Times New Roman" w:hAnsi="Times New Roman" w:cs="Times New Roman"/>
        </w:rPr>
        <w:t xml:space="preserve"> hunter</w:t>
      </w:r>
      <w:r w:rsidR="005631EB">
        <w:rPr>
          <w:rFonts w:ascii="Times New Roman" w:hAnsi="Times New Roman" w:cs="Times New Roman"/>
        </w:rPr>
        <w:t xml:space="preserve"> </w:t>
      </w:r>
      <w:r>
        <w:rPr>
          <w:rFonts w:ascii="Times New Roman" w:hAnsi="Times New Roman" w:cs="Times New Roman"/>
        </w:rPr>
        <w:t xml:space="preserve">is </w:t>
      </w:r>
      <w:r w:rsidR="005631EB">
        <w:rPr>
          <w:rFonts w:ascii="Times New Roman" w:hAnsi="Times New Roman" w:cs="Times New Roman"/>
        </w:rPr>
        <w:t xml:space="preserve">attached </w:t>
      </w:r>
      <w:r>
        <w:rPr>
          <w:rFonts w:ascii="Times New Roman" w:hAnsi="Times New Roman" w:cs="Times New Roman"/>
        </w:rPr>
        <w:t xml:space="preserve">to </w:t>
      </w:r>
      <w:r w:rsidR="0005188A">
        <w:rPr>
          <w:rFonts w:ascii="Times New Roman" w:hAnsi="Times New Roman" w:cs="Times New Roman"/>
        </w:rPr>
        <w:t xml:space="preserve">a given </w:t>
      </w:r>
      <w:r>
        <w:rPr>
          <w:rFonts w:ascii="Times New Roman" w:hAnsi="Times New Roman" w:cs="Times New Roman"/>
        </w:rPr>
        <w:t>prey</w:t>
      </w:r>
      <w:r w:rsidR="005631EB">
        <w:rPr>
          <w:rFonts w:ascii="Times New Roman" w:hAnsi="Times New Roman" w:cs="Times New Roman"/>
        </w:rPr>
        <w:t xml:space="preserve"> (whether this means just any members of a given species, or certain </w:t>
      </w:r>
      <w:r w:rsidR="00210A74">
        <w:rPr>
          <w:rFonts w:ascii="Times New Roman" w:hAnsi="Times New Roman" w:cs="Times New Roman"/>
        </w:rPr>
        <w:t>token</w:t>
      </w:r>
      <w:r w:rsidR="005631EB">
        <w:rPr>
          <w:rFonts w:ascii="Times New Roman" w:hAnsi="Times New Roman" w:cs="Times New Roman"/>
        </w:rPr>
        <w:t>s of that species)</w:t>
      </w:r>
      <w:r>
        <w:rPr>
          <w:rFonts w:ascii="Times New Roman" w:hAnsi="Times New Roman" w:cs="Times New Roman"/>
        </w:rPr>
        <w:t>. But the Norw</w:t>
      </w:r>
      <w:r w:rsidR="00445C7E">
        <w:rPr>
          <w:rFonts w:ascii="Times New Roman" w:hAnsi="Times New Roman" w:cs="Times New Roman"/>
        </w:rPr>
        <w:t>ay</w:t>
      </w:r>
      <w:r>
        <w:rPr>
          <w:rFonts w:ascii="Times New Roman" w:hAnsi="Times New Roman" w:cs="Times New Roman"/>
        </w:rPr>
        <w:t xml:space="preserve"> case</w:t>
      </w:r>
      <w:r w:rsidR="004F575C">
        <w:rPr>
          <w:rFonts w:ascii="Times New Roman" w:hAnsi="Times New Roman" w:cs="Times New Roman"/>
        </w:rPr>
        <w:t xml:space="preserve"> does not appear to function in the same way. T</w:t>
      </w:r>
      <w:r>
        <w:rPr>
          <w:rFonts w:ascii="Times New Roman" w:hAnsi="Times New Roman" w:cs="Times New Roman"/>
        </w:rPr>
        <w:t xml:space="preserve">he Norwegian citizen is attached to </w:t>
      </w:r>
      <w:r w:rsidR="004F575C">
        <w:rPr>
          <w:rFonts w:ascii="Times New Roman" w:hAnsi="Times New Roman" w:cs="Times New Roman"/>
        </w:rPr>
        <w:t>outdoor</w:t>
      </w:r>
      <w:r w:rsidR="0005188A">
        <w:rPr>
          <w:rFonts w:ascii="Times New Roman" w:hAnsi="Times New Roman" w:cs="Times New Roman"/>
        </w:rPr>
        <w:t xml:space="preserve"> sports and </w:t>
      </w:r>
      <w:r w:rsidR="004F575C">
        <w:rPr>
          <w:rFonts w:ascii="Times New Roman" w:hAnsi="Times New Roman" w:cs="Times New Roman"/>
        </w:rPr>
        <w:t xml:space="preserve">to </w:t>
      </w:r>
      <w:r w:rsidR="0005188A">
        <w:rPr>
          <w:rFonts w:ascii="Times New Roman" w:hAnsi="Times New Roman" w:cs="Times New Roman"/>
        </w:rPr>
        <w:t>decent social provision</w:t>
      </w:r>
      <w:r>
        <w:rPr>
          <w:rFonts w:ascii="Times New Roman" w:hAnsi="Times New Roman" w:cs="Times New Roman"/>
        </w:rPr>
        <w:t xml:space="preserve">, and </w:t>
      </w:r>
      <w:r w:rsidR="0005188A">
        <w:rPr>
          <w:rFonts w:ascii="Times New Roman" w:hAnsi="Times New Roman" w:cs="Times New Roman"/>
        </w:rPr>
        <w:t xml:space="preserve">what </w:t>
      </w:r>
      <w:r w:rsidR="004F575C">
        <w:rPr>
          <w:rFonts w:ascii="Times New Roman" w:hAnsi="Times New Roman" w:cs="Times New Roman"/>
        </w:rPr>
        <w:t xml:space="preserve">those activities </w:t>
      </w:r>
      <w:r w:rsidR="0005188A">
        <w:rPr>
          <w:rFonts w:ascii="Times New Roman" w:hAnsi="Times New Roman" w:cs="Times New Roman"/>
        </w:rPr>
        <w:t xml:space="preserve">seem to require is </w:t>
      </w:r>
      <w:r w:rsidR="004F575C">
        <w:rPr>
          <w:rFonts w:ascii="Times New Roman" w:hAnsi="Times New Roman" w:cs="Times New Roman"/>
        </w:rPr>
        <w:t xml:space="preserve">access to </w:t>
      </w:r>
      <w:r w:rsidR="0005188A" w:rsidRPr="00445C7E">
        <w:rPr>
          <w:rFonts w:ascii="Times New Roman" w:hAnsi="Times New Roman" w:cs="Times New Roman"/>
          <w:i/>
          <w:iCs/>
        </w:rPr>
        <w:t>some</w:t>
      </w:r>
      <w:r w:rsidR="0005188A">
        <w:rPr>
          <w:rFonts w:ascii="Times New Roman" w:hAnsi="Times New Roman" w:cs="Times New Roman"/>
        </w:rPr>
        <w:t xml:space="preserve"> all-purpose means. But</w:t>
      </w:r>
      <w:r w:rsidR="00357246" w:rsidRPr="00725C6D">
        <w:rPr>
          <w:rFonts w:ascii="Times New Roman" w:hAnsi="Times New Roman" w:cs="Times New Roman"/>
        </w:rPr>
        <w:t xml:space="preserve"> even if we accepted that there </w:t>
      </w:r>
      <w:r w:rsidR="00A8188A" w:rsidRPr="00725C6D">
        <w:rPr>
          <w:rFonts w:ascii="Times New Roman" w:hAnsi="Times New Roman" w:cs="Times New Roman"/>
        </w:rPr>
        <w:t>wa</w:t>
      </w:r>
      <w:r w:rsidR="00357246" w:rsidRPr="00725C6D">
        <w:rPr>
          <w:rFonts w:ascii="Times New Roman" w:hAnsi="Times New Roman" w:cs="Times New Roman"/>
        </w:rPr>
        <w:t xml:space="preserve">s a claim to </w:t>
      </w:r>
      <w:r w:rsidR="0005188A">
        <w:rPr>
          <w:rFonts w:ascii="Times New Roman" w:hAnsi="Times New Roman" w:cs="Times New Roman"/>
        </w:rPr>
        <w:t>th</w:t>
      </w:r>
      <w:r w:rsidR="00357246" w:rsidRPr="00725C6D">
        <w:rPr>
          <w:rFonts w:ascii="Times New Roman" w:hAnsi="Times New Roman" w:cs="Times New Roman"/>
        </w:rPr>
        <w:t xml:space="preserve">e all-purpose means capable of underpinning the </w:t>
      </w:r>
      <w:r w:rsidR="00991762" w:rsidRPr="00725C6D">
        <w:rPr>
          <w:rFonts w:ascii="Times New Roman" w:hAnsi="Times New Roman" w:cs="Times New Roman"/>
        </w:rPr>
        <w:t xml:space="preserve">relevant </w:t>
      </w:r>
      <w:r w:rsidR="00357246" w:rsidRPr="00725C6D">
        <w:rPr>
          <w:rFonts w:ascii="Times New Roman" w:hAnsi="Times New Roman" w:cs="Times New Roman"/>
        </w:rPr>
        <w:t>life-plans, we</w:t>
      </w:r>
      <w:r w:rsidR="00E6087F">
        <w:rPr>
          <w:rFonts w:ascii="Times New Roman" w:hAnsi="Times New Roman" w:cs="Times New Roman"/>
        </w:rPr>
        <w:t xml:space="preserve"> would</w:t>
      </w:r>
      <w:r w:rsidR="00357246" w:rsidRPr="00725C6D">
        <w:rPr>
          <w:rFonts w:ascii="Times New Roman" w:hAnsi="Times New Roman" w:cs="Times New Roman"/>
        </w:rPr>
        <w:t xml:space="preserve"> need </w:t>
      </w:r>
      <w:r w:rsidR="00991762" w:rsidRPr="00725C6D">
        <w:rPr>
          <w:rFonts w:ascii="Times New Roman" w:hAnsi="Times New Roman" w:cs="Times New Roman"/>
        </w:rPr>
        <w:t xml:space="preserve">some </w:t>
      </w:r>
      <w:r w:rsidR="00357246" w:rsidRPr="00725C6D">
        <w:rPr>
          <w:rFonts w:ascii="Times New Roman" w:hAnsi="Times New Roman" w:cs="Times New Roman"/>
        </w:rPr>
        <w:t xml:space="preserve">additional argument if we wanted to conclude that revenues from selling </w:t>
      </w:r>
      <w:r w:rsidR="00357246" w:rsidRPr="00E6087F">
        <w:rPr>
          <w:rFonts w:ascii="Times New Roman" w:hAnsi="Times New Roman" w:cs="Times New Roman"/>
          <w:i/>
          <w:iCs/>
        </w:rPr>
        <w:t>local natural resources</w:t>
      </w:r>
      <w:r w:rsidR="00357246" w:rsidRPr="00725C6D">
        <w:rPr>
          <w:rFonts w:ascii="Times New Roman" w:hAnsi="Times New Roman" w:cs="Times New Roman"/>
        </w:rPr>
        <w:t xml:space="preserve"> should be </w:t>
      </w:r>
      <w:r w:rsidR="00357246" w:rsidRPr="0005188A">
        <w:rPr>
          <w:rFonts w:ascii="Times New Roman" w:hAnsi="Times New Roman" w:cs="Times New Roman"/>
          <w:i/>
          <w:iCs/>
        </w:rPr>
        <w:t>th</w:t>
      </w:r>
      <w:r w:rsidR="0005188A" w:rsidRPr="0005188A">
        <w:rPr>
          <w:rFonts w:ascii="Times New Roman" w:hAnsi="Times New Roman" w:cs="Times New Roman"/>
          <w:i/>
          <w:iCs/>
        </w:rPr>
        <w:t>e</w:t>
      </w:r>
      <w:r w:rsidR="00357246" w:rsidRPr="00725C6D">
        <w:rPr>
          <w:rFonts w:ascii="Times New Roman" w:hAnsi="Times New Roman" w:cs="Times New Roman"/>
        </w:rPr>
        <w:t xml:space="preserve"> </w:t>
      </w:r>
      <w:r w:rsidR="00445C7E">
        <w:rPr>
          <w:rFonts w:ascii="Times New Roman" w:hAnsi="Times New Roman" w:cs="Times New Roman"/>
        </w:rPr>
        <w:t>means</w:t>
      </w:r>
      <w:r w:rsidR="0005188A">
        <w:rPr>
          <w:rFonts w:ascii="Times New Roman" w:hAnsi="Times New Roman" w:cs="Times New Roman"/>
        </w:rPr>
        <w:t xml:space="preserve"> in question</w:t>
      </w:r>
      <w:r w:rsidR="00357246" w:rsidRPr="00725C6D">
        <w:rPr>
          <w:rFonts w:ascii="Times New Roman" w:hAnsi="Times New Roman" w:cs="Times New Roman"/>
        </w:rPr>
        <w:t xml:space="preserve">. </w:t>
      </w:r>
      <w:r w:rsidR="00991762" w:rsidRPr="00725C6D">
        <w:rPr>
          <w:rFonts w:ascii="Times New Roman" w:hAnsi="Times New Roman" w:cs="Times New Roman"/>
        </w:rPr>
        <w:t>Those plans</w:t>
      </w:r>
      <w:r w:rsidR="00357246" w:rsidRPr="00725C6D">
        <w:rPr>
          <w:rFonts w:ascii="Times New Roman" w:hAnsi="Times New Roman" w:cs="Times New Roman"/>
        </w:rPr>
        <w:t xml:space="preserve"> could </w:t>
      </w:r>
      <w:r w:rsidR="00991762" w:rsidRPr="00725C6D">
        <w:rPr>
          <w:rFonts w:ascii="Times New Roman" w:hAnsi="Times New Roman" w:cs="Times New Roman"/>
        </w:rPr>
        <w:t xml:space="preserve">presumably </w:t>
      </w:r>
      <w:r w:rsidR="00357246" w:rsidRPr="00725C6D">
        <w:rPr>
          <w:rFonts w:ascii="Times New Roman" w:hAnsi="Times New Roman" w:cs="Times New Roman"/>
        </w:rPr>
        <w:t xml:space="preserve">be </w:t>
      </w:r>
      <w:r w:rsidR="00991762" w:rsidRPr="00725C6D">
        <w:rPr>
          <w:rFonts w:ascii="Times New Roman" w:hAnsi="Times New Roman" w:cs="Times New Roman"/>
        </w:rPr>
        <w:t xml:space="preserve">supported by </w:t>
      </w:r>
      <w:r w:rsidR="00357246" w:rsidRPr="00725C6D">
        <w:rPr>
          <w:rFonts w:ascii="Times New Roman" w:hAnsi="Times New Roman" w:cs="Times New Roman"/>
        </w:rPr>
        <w:t>any money, from any source, and</w:t>
      </w:r>
      <w:r w:rsidR="00A8188A" w:rsidRPr="00725C6D">
        <w:rPr>
          <w:rFonts w:ascii="Times New Roman" w:hAnsi="Times New Roman" w:cs="Times New Roman"/>
        </w:rPr>
        <w:t xml:space="preserve"> as such</w:t>
      </w:r>
      <w:r w:rsidR="00357246" w:rsidRPr="00725C6D">
        <w:rPr>
          <w:rFonts w:ascii="Times New Roman" w:hAnsi="Times New Roman" w:cs="Times New Roman"/>
        </w:rPr>
        <w:t xml:space="preserve"> it</w:t>
      </w:r>
      <w:r w:rsidR="0005188A">
        <w:rPr>
          <w:rFonts w:ascii="Times New Roman" w:hAnsi="Times New Roman" w:cs="Times New Roman"/>
        </w:rPr>
        <w:t xml:space="preserve"> i</w:t>
      </w:r>
      <w:r w:rsidR="00357246" w:rsidRPr="00725C6D">
        <w:rPr>
          <w:rFonts w:ascii="Times New Roman" w:hAnsi="Times New Roman" w:cs="Times New Roman"/>
        </w:rPr>
        <w:t xml:space="preserve">s not obvious why we would believe that </w:t>
      </w:r>
      <w:r w:rsidR="00991762" w:rsidRPr="00725C6D">
        <w:rPr>
          <w:rFonts w:ascii="Times New Roman" w:hAnsi="Times New Roman" w:cs="Times New Roman"/>
        </w:rPr>
        <w:t>identifying Norwegians’ life-plans</w:t>
      </w:r>
      <w:r w:rsidR="00357246" w:rsidRPr="00725C6D">
        <w:rPr>
          <w:rFonts w:ascii="Times New Roman" w:hAnsi="Times New Roman" w:cs="Times New Roman"/>
        </w:rPr>
        <w:t xml:space="preserve"> </w:t>
      </w:r>
      <w:r w:rsidR="00A8188A" w:rsidRPr="00725C6D">
        <w:rPr>
          <w:rFonts w:ascii="Times New Roman" w:hAnsi="Times New Roman" w:cs="Times New Roman"/>
        </w:rPr>
        <w:t xml:space="preserve">by itself </w:t>
      </w:r>
      <w:r w:rsidR="00357246" w:rsidRPr="00725C6D">
        <w:rPr>
          <w:rFonts w:ascii="Times New Roman" w:hAnsi="Times New Roman" w:cs="Times New Roman"/>
        </w:rPr>
        <w:t xml:space="preserve">adds anything to the claim for state control over </w:t>
      </w:r>
      <w:r w:rsidR="00357246" w:rsidRPr="00E6087F">
        <w:rPr>
          <w:rFonts w:ascii="Times New Roman" w:hAnsi="Times New Roman" w:cs="Times New Roman"/>
        </w:rPr>
        <w:t>local natural resources.</w:t>
      </w:r>
      <w:r w:rsidR="0005188A" w:rsidRPr="00E6087F">
        <w:rPr>
          <w:rFonts w:ascii="Times New Roman" w:hAnsi="Times New Roman" w:cs="Times New Roman"/>
        </w:rPr>
        <w:t xml:space="preserve"> </w:t>
      </w:r>
      <w:r w:rsidR="00E6087F">
        <w:rPr>
          <w:rFonts w:ascii="Times New Roman" w:hAnsi="Times New Roman" w:cs="Times New Roman"/>
        </w:rPr>
        <w:t>Although t</w:t>
      </w:r>
      <w:r w:rsidR="0005188A">
        <w:rPr>
          <w:rFonts w:ascii="Times New Roman" w:hAnsi="Times New Roman" w:cs="Times New Roman"/>
        </w:rPr>
        <w:t>hose resources currently support the activities in</w:t>
      </w:r>
      <w:r w:rsidR="00210A74">
        <w:rPr>
          <w:rFonts w:ascii="Times New Roman" w:hAnsi="Times New Roman" w:cs="Times New Roman"/>
        </w:rPr>
        <w:t>volved</w:t>
      </w:r>
      <w:r w:rsidR="0005188A">
        <w:rPr>
          <w:rFonts w:ascii="Times New Roman" w:hAnsi="Times New Roman" w:cs="Times New Roman"/>
        </w:rPr>
        <w:t xml:space="preserve">, in principle many other sources of funds could substitute for them. When that is the case, it </w:t>
      </w:r>
      <w:r w:rsidR="00E6087F">
        <w:rPr>
          <w:rFonts w:ascii="Times New Roman" w:hAnsi="Times New Roman" w:cs="Times New Roman"/>
        </w:rPr>
        <w:t>feel</w:t>
      </w:r>
      <w:r w:rsidR="0005188A">
        <w:rPr>
          <w:rFonts w:ascii="Times New Roman" w:hAnsi="Times New Roman" w:cs="Times New Roman"/>
        </w:rPr>
        <w:t xml:space="preserve">s </w:t>
      </w:r>
      <w:r w:rsidR="00E6087F">
        <w:rPr>
          <w:rFonts w:ascii="Times New Roman" w:hAnsi="Times New Roman" w:cs="Times New Roman"/>
        </w:rPr>
        <w:t>forced</w:t>
      </w:r>
      <w:r w:rsidR="0005188A">
        <w:rPr>
          <w:rFonts w:ascii="Times New Roman" w:hAnsi="Times New Roman" w:cs="Times New Roman"/>
        </w:rPr>
        <w:t xml:space="preserve"> to s</w:t>
      </w:r>
      <w:r w:rsidR="00E6087F">
        <w:rPr>
          <w:rFonts w:ascii="Times New Roman" w:hAnsi="Times New Roman" w:cs="Times New Roman"/>
        </w:rPr>
        <w:t>tipulate</w:t>
      </w:r>
      <w:r w:rsidR="0005188A">
        <w:rPr>
          <w:rFonts w:ascii="Times New Roman" w:hAnsi="Times New Roman" w:cs="Times New Roman"/>
        </w:rPr>
        <w:t xml:space="preserve"> that there is an attachment-based special claim to the</w:t>
      </w:r>
      <w:r w:rsidR="004F575C">
        <w:rPr>
          <w:rFonts w:ascii="Times New Roman" w:hAnsi="Times New Roman" w:cs="Times New Roman"/>
        </w:rPr>
        <w:t xml:space="preserve"> resources in question</w:t>
      </w:r>
      <w:r w:rsidR="0005188A">
        <w:rPr>
          <w:rFonts w:ascii="Times New Roman" w:hAnsi="Times New Roman" w:cs="Times New Roman"/>
        </w:rPr>
        <w:t>.</w:t>
      </w:r>
      <w:r w:rsidR="00357246" w:rsidRPr="00725C6D">
        <w:rPr>
          <w:rFonts w:ascii="Times New Roman" w:hAnsi="Times New Roman" w:cs="Times New Roman"/>
        </w:rPr>
        <w:t xml:space="preserve"> </w:t>
      </w:r>
    </w:p>
    <w:p w14:paraId="00339F06" w14:textId="77777777" w:rsidR="00A62363" w:rsidRDefault="00A62363" w:rsidP="00A62363">
      <w:pPr>
        <w:spacing w:line="276" w:lineRule="auto"/>
        <w:jc w:val="both"/>
        <w:rPr>
          <w:rFonts w:ascii="Times New Roman" w:hAnsi="Times New Roman" w:cs="Times New Roman"/>
        </w:rPr>
      </w:pPr>
    </w:p>
    <w:p w14:paraId="7DBAFE22" w14:textId="40917684" w:rsidR="001352F9" w:rsidRPr="00725C6D" w:rsidRDefault="0005188A" w:rsidP="00A62363">
      <w:pPr>
        <w:spacing w:line="276" w:lineRule="auto"/>
        <w:jc w:val="both"/>
        <w:rPr>
          <w:rFonts w:ascii="Times New Roman" w:hAnsi="Times New Roman" w:cs="Times New Roman"/>
        </w:rPr>
      </w:pPr>
      <w:r>
        <w:rPr>
          <w:rFonts w:ascii="Times New Roman" w:hAnsi="Times New Roman" w:cs="Times New Roman"/>
        </w:rPr>
        <w:t xml:space="preserve">This is not to say that Norwegians cannot have a claim to the all-purpose means capable of supporting their most cherished projects. But </w:t>
      </w:r>
      <w:r w:rsidR="00445C7E">
        <w:rPr>
          <w:rFonts w:ascii="Times New Roman" w:hAnsi="Times New Roman" w:cs="Times New Roman"/>
        </w:rPr>
        <w:t xml:space="preserve">if they do, </w:t>
      </w:r>
      <w:r>
        <w:rPr>
          <w:rFonts w:ascii="Times New Roman" w:hAnsi="Times New Roman" w:cs="Times New Roman"/>
        </w:rPr>
        <w:t>it is not obvious that this claim has much to do with attachment to natural resources.</w:t>
      </w:r>
      <w:r w:rsidR="004F575C">
        <w:rPr>
          <w:rStyle w:val="FootnoteReference"/>
          <w:rFonts w:ascii="Times New Roman" w:hAnsi="Times New Roman" w:cs="Times New Roman"/>
        </w:rPr>
        <w:footnoteReference w:id="4"/>
      </w:r>
      <w:r>
        <w:rPr>
          <w:rFonts w:ascii="Times New Roman" w:hAnsi="Times New Roman" w:cs="Times New Roman"/>
        </w:rPr>
        <w:t xml:space="preserve"> Moreover</w:t>
      </w:r>
      <w:r w:rsidR="00357246" w:rsidRPr="00725C6D">
        <w:rPr>
          <w:rFonts w:ascii="Times New Roman" w:hAnsi="Times New Roman" w:cs="Times New Roman"/>
        </w:rPr>
        <w:t xml:space="preserve">, </w:t>
      </w:r>
      <w:r>
        <w:rPr>
          <w:rFonts w:ascii="Times New Roman" w:hAnsi="Times New Roman" w:cs="Times New Roman"/>
        </w:rPr>
        <w:t xml:space="preserve">once </w:t>
      </w:r>
      <w:r w:rsidR="00991762" w:rsidRPr="00725C6D">
        <w:rPr>
          <w:rFonts w:ascii="Times New Roman" w:hAnsi="Times New Roman" w:cs="Times New Roman"/>
        </w:rPr>
        <w:t xml:space="preserve">conceived of as claims on all-purpose sources with which to support </w:t>
      </w:r>
      <w:r>
        <w:rPr>
          <w:rFonts w:ascii="Times New Roman" w:hAnsi="Times New Roman" w:cs="Times New Roman"/>
        </w:rPr>
        <w:t>their</w:t>
      </w:r>
      <w:r w:rsidR="00991762" w:rsidRPr="00725C6D">
        <w:rPr>
          <w:rFonts w:ascii="Times New Roman" w:hAnsi="Times New Roman" w:cs="Times New Roman"/>
        </w:rPr>
        <w:t xml:space="preserve"> life-plans, any claim</w:t>
      </w:r>
      <w:r>
        <w:rPr>
          <w:rFonts w:ascii="Times New Roman" w:hAnsi="Times New Roman" w:cs="Times New Roman"/>
        </w:rPr>
        <w:t>s</w:t>
      </w:r>
      <w:r w:rsidR="00991762" w:rsidRPr="00725C6D">
        <w:rPr>
          <w:rFonts w:ascii="Times New Roman" w:hAnsi="Times New Roman" w:cs="Times New Roman"/>
        </w:rPr>
        <w:t xml:space="preserve"> the Norwegian people had would </w:t>
      </w:r>
      <w:r w:rsidR="00E6087F">
        <w:rPr>
          <w:rFonts w:ascii="Times New Roman" w:hAnsi="Times New Roman" w:cs="Times New Roman"/>
        </w:rPr>
        <w:t>have to compete with</w:t>
      </w:r>
      <w:r w:rsidR="00991762" w:rsidRPr="00725C6D">
        <w:rPr>
          <w:rFonts w:ascii="Times New Roman" w:hAnsi="Times New Roman" w:cs="Times New Roman"/>
        </w:rPr>
        <w:t xml:space="preserve"> the claims of many others </w:t>
      </w:r>
      <w:r w:rsidR="00E6087F">
        <w:rPr>
          <w:rFonts w:ascii="Times New Roman" w:hAnsi="Times New Roman" w:cs="Times New Roman"/>
        </w:rPr>
        <w:t>to</w:t>
      </w:r>
      <w:r w:rsidR="00A8188A" w:rsidRPr="00725C6D">
        <w:rPr>
          <w:rFonts w:ascii="Times New Roman" w:hAnsi="Times New Roman" w:cs="Times New Roman"/>
        </w:rPr>
        <w:t xml:space="preserve"> </w:t>
      </w:r>
      <w:r w:rsidR="00210A74">
        <w:rPr>
          <w:rFonts w:ascii="Times New Roman" w:hAnsi="Times New Roman" w:cs="Times New Roman"/>
        </w:rPr>
        <w:t xml:space="preserve">the </w:t>
      </w:r>
      <w:r w:rsidR="00E6087F">
        <w:rPr>
          <w:rFonts w:ascii="Times New Roman" w:hAnsi="Times New Roman" w:cs="Times New Roman"/>
        </w:rPr>
        <w:t>wherewithal</w:t>
      </w:r>
      <w:r w:rsidR="00A8188A" w:rsidRPr="00725C6D">
        <w:rPr>
          <w:rFonts w:ascii="Times New Roman" w:hAnsi="Times New Roman" w:cs="Times New Roman"/>
        </w:rPr>
        <w:t xml:space="preserve"> </w:t>
      </w:r>
      <w:r w:rsidR="00E6087F">
        <w:rPr>
          <w:rFonts w:ascii="Times New Roman" w:hAnsi="Times New Roman" w:cs="Times New Roman"/>
        </w:rPr>
        <w:t xml:space="preserve">with which to </w:t>
      </w:r>
      <w:r w:rsidR="00991762" w:rsidRPr="00725C6D">
        <w:rPr>
          <w:rFonts w:ascii="Times New Roman" w:hAnsi="Times New Roman" w:cs="Times New Roman"/>
        </w:rPr>
        <w:t xml:space="preserve">pursue </w:t>
      </w:r>
      <w:r w:rsidR="00991762" w:rsidRPr="00725C6D">
        <w:rPr>
          <w:rFonts w:ascii="Times New Roman" w:hAnsi="Times New Roman" w:cs="Times New Roman"/>
          <w:i/>
          <w:iCs/>
        </w:rPr>
        <w:t>their</w:t>
      </w:r>
      <w:r w:rsidR="00991762" w:rsidRPr="00725C6D">
        <w:rPr>
          <w:rFonts w:ascii="Times New Roman" w:hAnsi="Times New Roman" w:cs="Times New Roman"/>
        </w:rPr>
        <w:t xml:space="preserve"> </w:t>
      </w:r>
      <w:r w:rsidR="004F575C" w:rsidRPr="004F575C">
        <w:rPr>
          <w:rFonts w:ascii="Times New Roman" w:hAnsi="Times New Roman" w:cs="Times New Roman"/>
          <w:i/>
          <w:iCs/>
        </w:rPr>
        <w:t>own</w:t>
      </w:r>
      <w:r w:rsidR="004F575C">
        <w:rPr>
          <w:rFonts w:ascii="Times New Roman" w:hAnsi="Times New Roman" w:cs="Times New Roman"/>
        </w:rPr>
        <w:t xml:space="preserve"> </w:t>
      </w:r>
      <w:r w:rsidR="00991762" w:rsidRPr="00725C6D">
        <w:rPr>
          <w:rFonts w:ascii="Times New Roman" w:hAnsi="Times New Roman" w:cs="Times New Roman"/>
        </w:rPr>
        <w:t>cherished life-plans. Since Angell accepts</w:t>
      </w:r>
      <w:r w:rsidR="00357246" w:rsidRPr="00725C6D">
        <w:rPr>
          <w:rFonts w:ascii="Times New Roman" w:hAnsi="Times New Roman" w:cs="Times New Roman"/>
        </w:rPr>
        <w:t xml:space="preserve"> </w:t>
      </w:r>
      <w:r w:rsidR="00991762" w:rsidRPr="00725C6D">
        <w:rPr>
          <w:rFonts w:ascii="Times New Roman" w:hAnsi="Times New Roman" w:cs="Times New Roman"/>
        </w:rPr>
        <w:t>my</w:t>
      </w:r>
      <w:r w:rsidR="00357246" w:rsidRPr="00725C6D">
        <w:rPr>
          <w:rFonts w:ascii="Times New Roman" w:hAnsi="Times New Roman" w:cs="Times New Roman"/>
        </w:rPr>
        <w:t xml:space="preserve"> distributive proviso</w:t>
      </w:r>
      <w:r w:rsidR="00991762" w:rsidRPr="00725C6D">
        <w:rPr>
          <w:rFonts w:ascii="Times New Roman" w:hAnsi="Times New Roman" w:cs="Times New Roman"/>
        </w:rPr>
        <w:t xml:space="preserve"> on attachment-based special claims (to wit, that those claims </w:t>
      </w:r>
      <w:r w:rsidR="00A8188A" w:rsidRPr="00725C6D">
        <w:rPr>
          <w:rFonts w:ascii="Times New Roman" w:hAnsi="Times New Roman" w:cs="Times New Roman"/>
        </w:rPr>
        <w:t xml:space="preserve">should </w:t>
      </w:r>
      <w:r w:rsidR="00991762" w:rsidRPr="00725C6D">
        <w:rPr>
          <w:rFonts w:ascii="Times New Roman" w:hAnsi="Times New Roman" w:cs="Times New Roman"/>
        </w:rPr>
        <w:t xml:space="preserve">not be </w:t>
      </w:r>
      <w:r w:rsidR="00E6087F">
        <w:rPr>
          <w:rFonts w:ascii="Times New Roman" w:hAnsi="Times New Roman" w:cs="Times New Roman"/>
        </w:rPr>
        <w:t>allowed to</w:t>
      </w:r>
      <w:r w:rsidR="00991762" w:rsidRPr="00725C6D">
        <w:rPr>
          <w:rFonts w:ascii="Times New Roman" w:hAnsi="Times New Roman" w:cs="Times New Roman"/>
        </w:rPr>
        <w:t xml:space="preserve"> upset the broader goal of equal access to well-being), it is likely that in practice that Norwegians’ claims to all-purpose supports for their life-plans would be outcompeted by the claims of others</w:t>
      </w:r>
      <w:r w:rsidR="00357246" w:rsidRPr="00725C6D">
        <w:rPr>
          <w:rFonts w:ascii="Times New Roman" w:hAnsi="Times New Roman" w:cs="Times New Roman"/>
        </w:rPr>
        <w:t>.</w:t>
      </w:r>
      <w:r w:rsidR="00991762" w:rsidRPr="00725C6D">
        <w:rPr>
          <w:rStyle w:val="FootnoteReference"/>
          <w:rFonts w:ascii="Times New Roman" w:hAnsi="Times New Roman" w:cs="Times New Roman"/>
        </w:rPr>
        <w:footnoteReference w:id="5"/>
      </w:r>
      <w:r>
        <w:rPr>
          <w:rFonts w:ascii="Times New Roman" w:hAnsi="Times New Roman" w:cs="Times New Roman"/>
        </w:rPr>
        <w:t xml:space="preserve"> As such, it is not clear to me </w:t>
      </w:r>
      <w:r w:rsidR="00E6087F">
        <w:rPr>
          <w:rFonts w:ascii="Times New Roman" w:hAnsi="Times New Roman" w:cs="Times New Roman"/>
        </w:rPr>
        <w:t>w</w:t>
      </w:r>
      <w:r>
        <w:rPr>
          <w:rFonts w:ascii="Times New Roman" w:hAnsi="Times New Roman" w:cs="Times New Roman"/>
        </w:rPr>
        <w:t xml:space="preserve">hat follows, for the question of control over natural resources, from the fact of Norwegian attachment to </w:t>
      </w:r>
      <w:r w:rsidR="004F575C">
        <w:rPr>
          <w:rFonts w:ascii="Times New Roman" w:hAnsi="Times New Roman" w:cs="Times New Roman"/>
        </w:rPr>
        <w:t>outdoor</w:t>
      </w:r>
      <w:r>
        <w:rPr>
          <w:rFonts w:ascii="Times New Roman" w:hAnsi="Times New Roman" w:cs="Times New Roman"/>
        </w:rPr>
        <w:t xml:space="preserve"> sports and decent social services, admirable though those pursuits might be.</w:t>
      </w:r>
    </w:p>
    <w:p w14:paraId="62886689" w14:textId="41509D1E" w:rsidR="00533EDD" w:rsidRDefault="00533EDD" w:rsidP="00725C6D">
      <w:pPr>
        <w:spacing w:line="276" w:lineRule="auto"/>
        <w:rPr>
          <w:rFonts w:ascii="Times New Roman" w:hAnsi="Times New Roman" w:cs="Times New Roman"/>
        </w:rPr>
      </w:pPr>
    </w:p>
    <w:p w14:paraId="4CA85FB7" w14:textId="77777777" w:rsidR="002C72AA" w:rsidRPr="00725C6D" w:rsidRDefault="002C72AA" w:rsidP="00725C6D">
      <w:pPr>
        <w:spacing w:line="276" w:lineRule="auto"/>
        <w:rPr>
          <w:rFonts w:ascii="Times New Roman" w:hAnsi="Times New Roman" w:cs="Times New Roman"/>
        </w:rPr>
      </w:pPr>
    </w:p>
    <w:p w14:paraId="199CB0F8" w14:textId="07758E73" w:rsidR="00533EDD" w:rsidRDefault="00247767" w:rsidP="003D5A85">
      <w:pPr>
        <w:pStyle w:val="ListParagraph"/>
        <w:numPr>
          <w:ilvl w:val="0"/>
          <w:numId w:val="1"/>
        </w:numPr>
        <w:spacing w:line="276" w:lineRule="auto"/>
        <w:rPr>
          <w:rFonts w:ascii="Times New Roman" w:hAnsi="Times New Roman" w:cs="Times New Roman"/>
          <w:b/>
          <w:bCs/>
        </w:rPr>
      </w:pPr>
      <w:r w:rsidRPr="003D5A85">
        <w:rPr>
          <w:rFonts w:ascii="Times New Roman" w:hAnsi="Times New Roman" w:cs="Times New Roman"/>
          <w:b/>
          <w:bCs/>
        </w:rPr>
        <w:t>Attachment and Equality</w:t>
      </w:r>
    </w:p>
    <w:p w14:paraId="43E69942" w14:textId="77777777" w:rsidR="003D5A85" w:rsidRPr="003D5A85" w:rsidRDefault="003D5A85" w:rsidP="003D5A85">
      <w:pPr>
        <w:pStyle w:val="ListParagraph"/>
        <w:spacing w:line="276" w:lineRule="auto"/>
        <w:rPr>
          <w:rFonts w:ascii="Times New Roman" w:hAnsi="Times New Roman" w:cs="Times New Roman"/>
          <w:b/>
          <w:bCs/>
        </w:rPr>
      </w:pPr>
    </w:p>
    <w:p w14:paraId="37961BCD" w14:textId="6DFA4938" w:rsidR="00533EDD" w:rsidRPr="00725C6D" w:rsidRDefault="00913D58" w:rsidP="00725C6D">
      <w:pPr>
        <w:spacing w:line="276" w:lineRule="auto"/>
        <w:jc w:val="both"/>
        <w:rPr>
          <w:rFonts w:ascii="Times New Roman" w:hAnsi="Times New Roman" w:cs="Times New Roman"/>
        </w:rPr>
      </w:pPr>
      <w:r w:rsidRPr="00725C6D">
        <w:rPr>
          <w:rFonts w:ascii="Times New Roman" w:hAnsi="Times New Roman" w:cs="Times New Roman"/>
        </w:rPr>
        <w:t>In her thoughtful response, Margaret Moore raises a number of questions about the nature of my egalitarian theory, and the way</w:t>
      </w:r>
      <w:r w:rsidR="001D1CCA" w:rsidRPr="00725C6D">
        <w:rPr>
          <w:rFonts w:ascii="Times New Roman" w:hAnsi="Times New Roman" w:cs="Times New Roman"/>
        </w:rPr>
        <w:t>s</w:t>
      </w:r>
      <w:r w:rsidRPr="00725C6D">
        <w:rPr>
          <w:rFonts w:ascii="Times New Roman" w:hAnsi="Times New Roman" w:cs="Times New Roman"/>
        </w:rPr>
        <w:t xml:space="preserve"> in which it can or cannot accommodate the attachment many people feel towards the land and resources where they live. </w:t>
      </w:r>
      <w:r w:rsidR="00533EDD" w:rsidRPr="00725C6D">
        <w:rPr>
          <w:rFonts w:ascii="Times New Roman" w:hAnsi="Times New Roman" w:cs="Times New Roman"/>
        </w:rPr>
        <w:t xml:space="preserve">One </w:t>
      </w:r>
      <w:r w:rsidRPr="00725C6D">
        <w:rPr>
          <w:rFonts w:ascii="Times New Roman" w:hAnsi="Times New Roman" w:cs="Times New Roman"/>
        </w:rPr>
        <w:t xml:space="preserve">foundational </w:t>
      </w:r>
      <w:r w:rsidR="00533EDD" w:rsidRPr="00725C6D">
        <w:rPr>
          <w:rFonts w:ascii="Times New Roman" w:hAnsi="Times New Roman" w:cs="Times New Roman"/>
        </w:rPr>
        <w:t xml:space="preserve">question </w:t>
      </w:r>
      <w:r w:rsidRPr="00725C6D">
        <w:rPr>
          <w:rFonts w:ascii="Times New Roman" w:hAnsi="Times New Roman" w:cs="Times New Roman"/>
        </w:rPr>
        <w:t>she raises relates to</w:t>
      </w:r>
      <w:r w:rsidR="00533EDD" w:rsidRPr="00725C6D">
        <w:rPr>
          <w:rFonts w:ascii="Times New Roman" w:hAnsi="Times New Roman" w:cs="Times New Roman"/>
        </w:rPr>
        <w:t xml:space="preserve"> the precise nature of my egalitarian framework, and how </w:t>
      </w:r>
      <w:r w:rsidR="001D1CCA" w:rsidRPr="00725C6D">
        <w:rPr>
          <w:rFonts w:ascii="Times New Roman" w:hAnsi="Times New Roman" w:cs="Times New Roman"/>
        </w:rPr>
        <w:t>it</w:t>
      </w:r>
      <w:r w:rsidR="00533EDD" w:rsidRPr="00725C6D">
        <w:rPr>
          <w:rFonts w:ascii="Times New Roman" w:hAnsi="Times New Roman" w:cs="Times New Roman"/>
        </w:rPr>
        <w:t xml:space="preserve"> relates to the basic rights constraint</w:t>
      </w:r>
      <w:r w:rsidR="001D1CCA" w:rsidRPr="00725C6D">
        <w:rPr>
          <w:rFonts w:ascii="Times New Roman" w:hAnsi="Times New Roman" w:cs="Times New Roman"/>
        </w:rPr>
        <w:t xml:space="preserve"> I adopt; </w:t>
      </w:r>
      <w:r w:rsidR="003311F3">
        <w:rPr>
          <w:rFonts w:ascii="Times New Roman" w:hAnsi="Times New Roman" w:cs="Times New Roman"/>
        </w:rPr>
        <w:t>as a result it will be helpful, I hope, if</w:t>
      </w:r>
      <w:r w:rsidR="001D1CCA" w:rsidRPr="00725C6D">
        <w:rPr>
          <w:rFonts w:ascii="Times New Roman" w:hAnsi="Times New Roman" w:cs="Times New Roman"/>
        </w:rPr>
        <w:t xml:space="preserve"> </w:t>
      </w:r>
      <w:r w:rsidR="003311F3">
        <w:rPr>
          <w:rFonts w:ascii="Times New Roman" w:hAnsi="Times New Roman" w:cs="Times New Roman"/>
        </w:rPr>
        <w:t>I</w:t>
      </w:r>
      <w:r w:rsidR="001D1CCA" w:rsidRPr="00725C6D">
        <w:rPr>
          <w:rFonts w:ascii="Times New Roman" w:hAnsi="Times New Roman" w:cs="Times New Roman"/>
        </w:rPr>
        <w:t xml:space="preserve"> briefly recap some of the key elements here.</w:t>
      </w:r>
      <w:r w:rsidR="00533EDD" w:rsidRPr="00725C6D">
        <w:rPr>
          <w:rFonts w:ascii="Times New Roman" w:hAnsi="Times New Roman" w:cs="Times New Roman"/>
        </w:rPr>
        <w:t xml:space="preserve"> </w:t>
      </w:r>
      <w:r w:rsidR="003311F3">
        <w:rPr>
          <w:rFonts w:ascii="Times New Roman" w:hAnsi="Times New Roman" w:cs="Times New Roman"/>
        </w:rPr>
        <w:t>T</w:t>
      </w:r>
      <w:r w:rsidR="00533EDD" w:rsidRPr="00725C6D">
        <w:rPr>
          <w:rFonts w:ascii="Times New Roman" w:hAnsi="Times New Roman" w:cs="Times New Roman"/>
        </w:rPr>
        <w:t>he basic rights constraint is an essential element of any plausible account of resource justice, at least under conditions of moderate scarcity.</w:t>
      </w:r>
      <w:r w:rsidR="001D1CCA" w:rsidRPr="00725C6D">
        <w:rPr>
          <w:rFonts w:ascii="Times New Roman" w:hAnsi="Times New Roman" w:cs="Times New Roman"/>
        </w:rPr>
        <w:t xml:space="preserve"> Among other things, i</w:t>
      </w:r>
      <w:r w:rsidRPr="00725C6D">
        <w:rPr>
          <w:rFonts w:ascii="Times New Roman" w:hAnsi="Times New Roman" w:cs="Times New Roman"/>
        </w:rPr>
        <w:t xml:space="preserve">t </w:t>
      </w:r>
      <w:r w:rsidR="00533EDD" w:rsidRPr="00725C6D">
        <w:rPr>
          <w:rFonts w:ascii="Times New Roman" w:hAnsi="Times New Roman" w:cs="Times New Roman"/>
        </w:rPr>
        <w:t>operates as a check on the degree of egalitarian redistribution we can tolerate: although we may often have reason to seek to shift benefits away from the advantaged, we should not do so in cases where this would leave the</w:t>
      </w:r>
      <w:r w:rsidR="001D1CCA" w:rsidRPr="00725C6D">
        <w:rPr>
          <w:rFonts w:ascii="Times New Roman" w:hAnsi="Times New Roman" w:cs="Times New Roman"/>
        </w:rPr>
        <w:t>m</w:t>
      </w:r>
      <w:r w:rsidR="00533EDD" w:rsidRPr="00725C6D">
        <w:rPr>
          <w:rFonts w:ascii="Times New Roman" w:hAnsi="Times New Roman" w:cs="Times New Roman"/>
        </w:rPr>
        <w:t xml:space="preserve"> unable to meet their basic rights. </w:t>
      </w:r>
      <w:r w:rsidRPr="00725C6D">
        <w:rPr>
          <w:rFonts w:ascii="Times New Roman" w:hAnsi="Times New Roman" w:cs="Times New Roman"/>
        </w:rPr>
        <w:t xml:space="preserve">Once basic rights are secured, however, I argue that the benefits and burdens flowing from resources may </w:t>
      </w:r>
      <w:r w:rsidR="001D1CCA" w:rsidRPr="00725C6D">
        <w:rPr>
          <w:rFonts w:ascii="Times New Roman" w:hAnsi="Times New Roman" w:cs="Times New Roman"/>
        </w:rPr>
        <w:t xml:space="preserve">well </w:t>
      </w:r>
      <w:r w:rsidRPr="00725C6D">
        <w:rPr>
          <w:rFonts w:ascii="Times New Roman" w:hAnsi="Times New Roman" w:cs="Times New Roman"/>
        </w:rPr>
        <w:t xml:space="preserve">be available for egalitarian redistribution. </w:t>
      </w:r>
      <w:r w:rsidR="00533EDD" w:rsidRPr="00725C6D">
        <w:rPr>
          <w:rFonts w:ascii="Times New Roman" w:hAnsi="Times New Roman" w:cs="Times New Roman"/>
        </w:rPr>
        <w:t>Call this basic rights constraint Element 1</w:t>
      </w:r>
      <w:r w:rsidRPr="00725C6D">
        <w:rPr>
          <w:rFonts w:ascii="Times New Roman" w:hAnsi="Times New Roman" w:cs="Times New Roman"/>
        </w:rPr>
        <w:t xml:space="preserve"> of the package</w:t>
      </w:r>
      <w:r w:rsidR="00533EDD" w:rsidRPr="00725C6D">
        <w:rPr>
          <w:rFonts w:ascii="Times New Roman" w:hAnsi="Times New Roman" w:cs="Times New Roman"/>
        </w:rPr>
        <w:t>.</w:t>
      </w:r>
    </w:p>
    <w:p w14:paraId="4D5C7381" w14:textId="77777777" w:rsidR="00A62363" w:rsidRDefault="00A62363" w:rsidP="00725C6D">
      <w:pPr>
        <w:spacing w:line="276" w:lineRule="auto"/>
        <w:jc w:val="both"/>
        <w:rPr>
          <w:rFonts w:ascii="Times New Roman" w:hAnsi="Times New Roman" w:cs="Times New Roman"/>
        </w:rPr>
      </w:pPr>
    </w:p>
    <w:p w14:paraId="143B6E53" w14:textId="6E2688C6" w:rsidR="00DE2054" w:rsidRPr="00725C6D" w:rsidRDefault="001D1CCA" w:rsidP="00725C6D">
      <w:pPr>
        <w:spacing w:line="276" w:lineRule="auto"/>
        <w:jc w:val="both"/>
        <w:rPr>
          <w:rFonts w:ascii="Times New Roman" w:hAnsi="Times New Roman" w:cs="Times New Roman"/>
        </w:rPr>
      </w:pPr>
      <w:r w:rsidRPr="00725C6D">
        <w:rPr>
          <w:rFonts w:ascii="Times New Roman" w:hAnsi="Times New Roman" w:cs="Times New Roman"/>
        </w:rPr>
        <w:t xml:space="preserve">Consider next the value of equal access to well-being. This value does not prescribe equal shares of natural resources: in fact, given peoples’ divergent abilities to convert resources into well-being, insisting on equal shares would serve the value of equality poorly. Moreover, in a context </w:t>
      </w:r>
      <w:r w:rsidR="00D44FC6">
        <w:rPr>
          <w:rFonts w:ascii="Times New Roman" w:hAnsi="Times New Roman" w:cs="Times New Roman"/>
        </w:rPr>
        <w:t>where other supports for</w:t>
      </w:r>
      <w:r w:rsidRPr="00725C6D">
        <w:rPr>
          <w:rFonts w:ascii="Times New Roman" w:hAnsi="Times New Roman" w:cs="Times New Roman"/>
        </w:rPr>
        <w:t xml:space="preserve"> well-being</w:t>
      </w:r>
      <w:r w:rsidR="00D44FC6">
        <w:rPr>
          <w:rFonts w:ascii="Times New Roman" w:hAnsi="Times New Roman" w:cs="Times New Roman"/>
        </w:rPr>
        <w:t xml:space="preserve"> are allocated very unequally</w:t>
      </w:r>
      <w:r w:rsidRPr="00725C6D">
        <w:rPr>
          <w:rFonts w:ascii="Times New Roman" w:hAnsi="Times New Roman" w:cs="Times New Roman"/>
        </w:rPr>
        <w:t xml:space="preserve">, insisting on equal shares of resources would be still less plausible. </w:t>
      </w:r>
      <w:r w:rsidR="00D44FC6">
        <w:rPr>
          <w:rFonts w:ascii="Times New Roman" w:hAnsi="Times New Roman" w:cs="Times New Roman"/>
        </w:rPr>
        <w:t>To the contrary</w:t>
      </w:r>
      <w:r w:rsidRPr="00725C6D">
        <w:rPr>
          <w:rFonts w:ascii="Times New Roman" w:hAnsi="Times New Roman" w:cs="Times New Roman"/>
        </w:rPr>
        <w:t>, when we have the potential to steer</w:t>
      </w:r>
      <w:r w:rsidR="00533EDD" w:rsidRPr="00725C6D">
        <w:rPr>
          <w:rFonts w:ascii="Times New Roman" w:hAnsi="Times New Roman" w:cs="Times New Roman"/>
        </w:rPr>
        <w:t xml:space="preserve"> </w:t>
      </w:r>
      <w:r w:rsidRPr="00725C6D">
        <w:rPr>
          <w:rFonts w:ascii="Times New Roman" w:hAnsi="Times New Roman" w:cs="Times New Roman"/>
        </w:rPr>
        <w:t>the</w:t>
      </w:r>
      <w:r w:rsidR="00533EDD" w:rsidRPr="00725C6D">
        <w:rPr>
          <w:rFonts w:ascii="Times New Roman" w:hAnsi="Times New Roman" w:cs="Times New Roman"/>
        </w:rPr>
        <w:t xml:space="preserve"> benefits and burdens </w:t>
      </w:r>
      <w:r w:rsidRPr="00725C6D">
        <w:rPr>
          <w:rFonts w:ascii="Times New Roman" w:hAnsi="Times New Roman" w:cs="Times New Roman"/>
        </w:rPr>
        <w:t xml:space="preserve">flowing from natural resources in one way or another, we should attempt to </w:t>
      </w:r>
      <w:r w:rsidR="00533EDD" w:rsidRPr="00725C6D">
        <w:rPr>
          <w:rFonts w:ascii="Times New Roman" w:hAnsi="Times New Roman" w:cs="Times New Roman"/>
        </w:rPr>
        <w:t>advance the wider goal of equal access to well-being</w:t>
      </w:r>
      <w:r w:rsidRPr="00725C6D">
        <w:rPr>
          <w:rFonts w:ascii="Times New Roman" w:hAnsi="Times New Roman" w:cs="Times New Roman"/>
        </w:rPr>
        <w:t xml:space="preserve"> more broadly</w:t>
      </w:r>
      <w:r w:rsidR="00913D58" w:rsidRPr="00725C6D">
        <w:rPr>
          <w:rFonts w:ascii="Times New Roman" w:hAnsi="Times New Roman" w:cs="Times New Roman"/>
        </w:rPr>
        <w:t>.</w:t>
      </w:r>
      <w:r w:rsidR="00533EDD" w:rsidRPr="00725C6D">
        <w:rPr>
          <w:rFonts w:ascii="Times New Roman" w:hAnsi="Times New Roman" w:cs="Times New Roman"/>
        </w:rPr>
        <w:t xml:space="preserve"> </w:t>
      </w:r>
      <w:r w:rsidRPr="00725C6D">
        <w:rPr>
          <w:rFonts w:ascii="Times New Roman" w:hAnsi="Times New Roman" w:cs="Times New Roman"/>
        </w:rPr>
        <w:t>Grant</w:t>
      </w:r>
      <w:r w:rsidR="00533EDD" w:rsidRPr="00725C6D">
        <w:rPr>
          <w:rFonts w:ascii="Times New Roman" w:hAnsi="Times New Roman" w:cs="Times New Roman"/>
        </w:rPr>
        <w:t>ing the disadvantaged access to a great-than-equal share of natural resource benefits may</w:t>
      </w:r>
      <w:r w:rsidRPr="00725C6D">
        <w:rPr>
          <w:rFonts w:ascii="Times New Roman" w:hAnsi="Times New Roman" w:cs="Times New Roman"/>
        </w:rPr>
        <w:t>, in many cases,</w:t>
      </w:r>
      <w:r w:rsidR="00533EDD" w:rsidRPr="00725C6D">
        <w:rPr>
          <w:rFonts w:ascii="Times New Roman" w:hAnsi="Times New Roman" w:cs="Times New Roman"/>
        </w:rPr>
        <w:t xml:space="preserve"> be an effective way of advancing the goal of equality. Call this claim – that we will often have reason to favour equalizing or equality-promoting shares of natural resources, as opposed to strictly equal shares – Element 2. </w:t>
      </w:r>
      <w:r w:rsidRPr="00725C6D">
        <w:rPr>
          <w:rFonts w:ascii="Times New Roman" w:hAnsi="Times New Roman" w:cs="Times New Roman"/>
        </w:rPr>
        <w:t xml:space="preserve">Although it suggests we should not </w:t>
      </w:r>
      <w:r w:rsidR="006F606C" w:rsidRPr="00725C6D">
        <w:rPr>
          <w:rFonts w:ascii="Times New Roman" w:hAnsi="Times New Roman" w:cs="Times New Roman"/>
        </w:rPr>
        <w:t xml:space="preserve">generally </w:t>
      </w:r>
      <w:r w:rsidRPr="00725C6D">
        <w:rPr>
          <w:rFonts w:ascii="Times New Roman" w:hAnsi="Times New Roman" w:cs="Times New Roman"/>
        </w:rPr>
        <w:t xml:space="preserve">stick rigidly to any particular </w:t>
      </w:r>
      <w:r w:rsidR="006F606C" w:rsidRPr="00725C6D">
        <w:rPr>
          <w:rFonts w:ascii="Times New Roman" w:hAnsi="Times New Roman" w:cs="Times New Roman"/>
        </w:rPr>
        <w:t xml:space="preserve">pre-conceived </w:t>
      </w:r>
      <w:r w:rsidRPr="00725C6D">
        <w:rPr>
          <w:rFonts w:ascii="Times New Roman" w:hAnsi="Times New Roman" w:cs="Times New Roman"/>
        </w:rPr>
        <w:t xml:space="preserve">distribution of resource </w:t>
      </w:r>
      <w:r w:rsidR="006F606C" w:rsidRPr="00725C6D">
        <w:rPr>
          <w:rFonts w:ascii="Times New Roman" w:hAnsi="Times New Roman" w:cs="Times New Roman"/>
        </w:rPr>
        <w:t xml:space="preserve">benefits and burdens, </w:t>
      </w:r>
      <w:r w:rsidR="00533EDD" w:rsidRPr="00725C6D">
        <w:rPr>
          <w:rFonts w:ascii="Times New Roman" w:hAnsi="Times New Roman" w:cs="Times New Roman"/>
        </w:rPr>
        <w:t xml:space="preserve">I also consider whether we can </w:t>
      </w:r>
      <w:r w:rsidR="006F606C" w:rsidRPr="00725C6D">
        <w:rPr>
          <w:rFonts w:ascii="Times New Roman" w:hAnsi="Times New Roman" w:cs="Times New Roman"/>
          <w:i/>
          <w:iCs/>
        </w:rPr>
        <w:t>sometimes</w:t>
      </w:r>
      <w:r w:rsidR="006F606C" w:rsidRPr="00725C6D">
        <w:rPr>
          <w:rFonts w:ascii="Times New Roman" w:hAnsi="Times New Roman" w:cs="Times New Roman"/>
        </w:rPr>
        <w:t xml:space="preserve"> </w:t>
      </w:r>
      <w:r w:rsidR="00533EDD" w:rsidRPr="00725C6D">
        <w:rPr>
          <w:rFonts w:ascii="Times New Roman" w:hAnsi="Times New Roman" w:cs="Times New Roman"/>
        </w:rPr>
        <w:t xml:space="preserve">have reason for insisting on strictly equal shares. </w:t>
      </w:r>
      <w:r w:rsidR="006F606C" w:rsidRPr="00725C6D">
        <w:rPr>
          <w:rFonts w:ascii="Times New Roman" w:hAnsi="Times New Roman" w:cs="Times New Roman"/>
        </w:rPr>
        <w:t>While doing so will not usually</w:t>
      </w:r>
      <w:r w:rsidR="00533EDD" w:rsidRPr="00725C6D">
        <w:rPr>
          <w:rFonts w:ascii="Times New Roman" w:hAnsi="Times New Roman" w:cs="Times New Roman"/>
        </w:rPr>
        <w:t xml:space="preserve"> be necessary</w:t>
      </w:r>
      <w:r w:rsidR="006F606C" w:rsidRPr="00725C6D">
        <w:rPr>
          <w:rFonts w:ascii="Times New Roman" w:hAnsi="Times New Roman" w:cs="Times New Roman"/>
        </w:rPr>
        <w:t>,</w:t>
      </w:r>
      <w:r w:rsidR="00533EDD" w:rsidRPr="00725C6D">
        <w:rPr>
          <w:rFonts w:ascii="Times New Roman" w:hAnsi="Times New Roman" w:cs="Times New Roman"/>
        </w:rPr>
        <w:t xml:space="preserve"> we </w:t>
      </w:r>
      <w:r w:rsidR="006F606C" w:rsidRPr="00725C6D">
        <w:rPr>
          <w:rFonts w:ascii="Times New Roman" w:hAnsi="Times New Roman" w:cs="Times New Roman"/>
        </w:rPr>
        <w:t>can</w:t>
      </w:r>
      <w:r w:rsidR="00533EDD" w:rsidRPr="00725C6D">
        <w:rPr>
          <w:rFonts w:ascii="Times New Roman" w:hAnsi="Times New Roman" w:cs="Times New Roman"/>
        </w:rPr>
        <w:t xml:space="preserve"> envisage cases where, given a backdrop of ongoing status inequality, there will be something especially effective, when it comes to promoting equal access to well-being more generally, about insisting on equal claims over resources</w:t>
      </w:r>
      <w:r w:rsidR="006F606C" w:rsidRPr="00725C6D">
        <w:rPr>
          <w:rFonts w:ascii="Times New Roman" w:hAnsi="Times New Roman" w:cs="Times New Roman"/>
        </w:rPr>
        <w:t xml:space="preserve"> (perhaps because equal resource shares will prove to be especially </w:t>
      </w:r>
      <w:r w:rsidR="00D44FC6">
        <w:rPr>
          <w:rFonts w:ascii="Times New Roman" w:hAnsi="Times New Roman" w:cs="Times New Roman"/>
        </w:rPr>
        <w:t>conducive to</w:t>
      </w:r>
      <w:r w:rsidR="006F606C" w:rsidRPr="00725C6D">
        <w:rPr>
          <w:rFonts w:ascii="Times New Roman" w:hAnsi="Times New Roman" w:cs="Times New Roman"/>
        </w:rPr>
        <w:t xml:space="preserve"> combating entrenched inequalities of status, for example)</w:t>
      </w:r>
      <w:r w:rsidR="00533EDD" w:rsidRPr="00725C6D">
        <w:rPr>
          <w:rFonts w:ascii="Times New Roman" w:hAnsi="Times New Roman" w:cs="Times New Roman"/>
        </w:rPr>
        <w:t xml:space="preserve">. </w:t>
      </w:r>
      <w:r w:rsidR="00DE2054" w:rsidRPr="00725C6D">
        <w:rPr>
          <w:rFonts w:ascii="Times New Roman" w:hAnsi="Times New Roman" w:cs="Times New Roman"/>
        </w:rPr>
        <w:t xml:space="preserve">Call this claim – that there </w:t>
      </w:r>
      <w:r w:rsidR="00DE2054" w:rsidRPr="00725C6D">
        <w:rPr>
          <w:rFonts w:ascii="Times New Roman" w:hAnsi="Times New Roman" w:cs="Times New Roman"/>
          <w:i/>
          <w:iCs/>
        </w:rPr>
        <w:t>can</w:t>
      </w:r>
      <w:r w:rsidR="00DE2054" w:rsidRPr="00725C6D">
        <w:rPr>
          <w:rFonts w:ascii="Times New Roman" w:hAnsi="Times New Roman" w:cs="Times New Roman"/>
        </w:rPr>
        <w:t xml:space="preserve"> be reasons for insisting on equal shares in specific, limited conditions – Element 3. </w:t>
      </w:r>
    </w:p>
    <w:p w14:paraId="6E24A6F1" w14:textId="77777777" w:rsidR="00A62363" w:rsidRDefault="00A62363" w:rsidP="00725C6D">
      <w:pPr>
        <w:spacing w:line="276" w:lineRule="auto"/>
        <w:jc w:val="both"/>
        <w:rPr>
          <w:rFonts w:ascii="Times New Roman" w:hAnsi="Times New Roman" w:cs="Times New Roman"/>
        </w:rPr>
      </w:pPr>
    </w:p>
    <w:p w14:paraId="683A1768" w14:textId="1E5D2FB2" w:rsidR="00DE2054" w:rsidRPr="00725C6D" w:rsidRDefault="00DE2054" w:rsidP="00725C6D">
      <w:pPr>
        <w:spacing w:line="276" w:lineRule="auto"/>
        <w:jc w:val="both"/>
        <w:rPr>
          <w:rFonts w:ascii="Times New Roman" w:hAnsi="Times New Roman" w:cs="Times New Roman"/>
        </w:rPr>
      </w:pPr>
      <w:r w:rsidRPr="00725C6D">
        <w:rPr>
          <w:rFonts w:ascii="Times New Roman" w:hAnsi="Times New Roman" w:cs="Times New Roman"/>
        </w:rPr>
        <w:t xml:space="preserve">Moore suggests that these three </w:t>
      </w:r>
      <w:r w:rsidR="006F606C" w:rsidRPr="00725C6D">
        <w:rPr>
          <w:rFonts w:ascii="Times New Roman" w:hAnsi="Times New Roman" w:cs="Times New Roman"/>
        </w:rPr>
        <w:t>E</w:t>
      </w:r>
      <w:r w:rsidRPr="00725C6D">
        <w:rPr>
          <w:rFonts w:ascii="Times New Roman" w:hAnsi="Times New Roman" w:cs="Times New Roman"/>
        </w:rPr>
        <w:t xml:space="preserve">lements have </w:t>
      </w:r>
      <w:r w:rsidR="00D44FC6">
        <w:rPr>
          <w:rFonts w:ascii="Times New Roman" w:hAnsi="Times New Roman" w:cs="Times New Roman"/>
        </w:rPr>
        <w:t xml:space="preserve">only </w:t>
      </w:r>
      <w:r w:rsidRPr="00725C6D">
        <w:rPr>
          <w:rFonts w:ascii="Times New Roman" w:hAnsi="Times New Roman" w:cs="Times New Roman"/>
        </w:rPr>
        <w:t xml:space="preserve">a tenuous relation </w:t>
      </w:r>
      <w:r w:rsidR="00D44FC6">
        <w:rPr>
          <w:rFonts w:ascii="Times New Roman" w:hAnsi="Times New Roman" w:cs="Times New Roman"/>
        </w:rPr>
        <w:t>with</w:t>
      </w:r>
      <w:r w:rsidRPr="00725C6D">
        <w:rPr>
          <w:rFonts w:ascii="Times New Roman" w:hAnsi="Times New Roman" w:cs="Times New Roman"/>
        </w:rPr>
        <w:t xml:space="preserve"> </w:t>
      </w:r>
      <w:r w:rsidR="00D44FC6">
        <w:rPr>
          <w:rFonts w:ascii="Times New Roman" w:hAnsi="Times New Roman" w:cs="Times New Roman"/>
        </w:rPr>
        <w:t>my</w:t>
      </w:r>
      <w:r w:rsidRPr="00725C6D">
        <w:rPr>
          <w:rFonts w:ascii="Times New Roman" w:hAnsi="Times New Roman" w:cs="Times New Roman"/>
        </w:rPr>
        <w:t xml:space="preserve"> overall </w:t>
      </w:r>
      <w:r w:rsidR="00D44FC6">
        <w:rPr>
          <w:rFonts w:ascii="Times New Roman" w:hAnsi="Times New Roman" w:cs="Times New Roman"/>
        </w:rPr>
        <w:t xml:space="preserve">commitment to </w:t>
      </w:r>
      <w:r w:rsidR="00210A74">
        <w:rPr>
          <w:rFonts w:ascii="Times New Roman" w:hAnsi="Times New Roman" w:cs="Times New Roman"/>
        </w:rPr>
        <w:t xml:space="preserve">the principle of </w:t>
      </w:r>
      <w:r w:rsidRPr="00725C6D">
        <w:rPr>
          <w:rFonts w:ascii="Times New Roman" w:hAnsi="Times New Roman" w:cs="Times New Roman"/>
        </w:rPr>
        <w:t>equal access to well-being</w:t>
      </w:r>
      <w:r w:rsidR="00210A74">
        <w:rPr>
          <w:rFonts w:ascii="Times New Roman" w:hAnsi="Times New Roman" w:cs="Times New Roman"/>
        </w:rPr>
        <w:t xml:space="preserve"> (or, as she puts it, equal opportunities for welfare</w:t>
      </w:r>
      <w:r w:rsidRPr="00725C6D">
        <w:rPr>
          <w:rFonts w:ascii="Times New Roman" w:hAnsi="Times New Roman" w:cs="Times New Roman"/>
        </w:rPr>
        <w:t>). But the explanation I have just given hopefully shows that they simply explain some of its concrete implications. Element 1 shows that the drive to equalize access to well-being must be checked by concern for peoples’ basic rights</w:t>
      </w:r>
      <w:r w:rsidR="00210A74">
        <w:rPr>
          <w:rFonts w:ascii="Times New Roman" w:hAnsi="Times New Roman" w:cs="Times New Roman"/>
        </w:rPr>
        <w:t xml:space="preserve"> -</w:t>
      </w:r>
      <w:r w:rsidRPr="00725C6D">
        <w:rPr>
          <w:rFonts w:ascii="Times New Roman" w:hAnsi="Times New Roman" w:cs="Times New Roman"/>
        </w:rPr>
        <w:t xml:space="preserve"> a qualification that should be relatively uncontroversial. Element 2 spells out the practical implication of taking the various </w:t>
      </w:r>
      <w:r w:rsidR="00D44FC6">
        <w:rPr>
          <w:rFonts w:ascii="Times New Roman" w:hAnsi="Times New Roman" w:cs="Times New Roman"/>
        </w:rPr>
        <w:t>support</w:t>
      </w:r>
      <w:r w:rsidRPr="00725C6D">
        <w:rPr>
          <w:rFonts w:ascii="Times New Roman" w:hAnsi="Times New Roman" w:cs="Times New Roman"/>
        </w:rPr>
        <w:t xml:space="preserve">s for well-being to be at least moderately substitutable. If there are various ways in which our overall access to well-being can be advanced, we have no reason to insist on strictly equal shares of natural resources </w:t>
      </w:r>
      <w:r w:rsidR="00D44FC6">
        <w:rPr>
          <w:rFonts w:ascii="Times New Roman" w:hAnsi="Times New Roman" w:cs="Times New Roman"/>
        </w:rPr>
        <w:t>in particular</w:t>
      </w:r>
      <w:r w:rsidRPr="00725C6D">
        <w:rPr>
          <w:rFonts w:ascii="Times New Roman" w:hAnsi="Times New Roman" w:cs="Times New Roman"/>
        </w:rPr>
        <w:t xml:space="preserve">. </w:t>
      </w:r>
      <w:r w:rsidR="006F606C" w:rsidRPr="00725C6D">
        <w:rPr>
          <w:rFonts w:ascii="Times New Roman" w:hAnsi="Times New Roman" w:cs="Times New Roman"/>
        </w:rPr>
        <w:t xml:space="preserve">Instead, it can often be effective – and this is an empirical conjecture only, but surely a plausible one – to allow people rights over greater-than-equal shares of resources when this is useful in helping them catch up in terms of access to well-being more generally. </w:t>
      </w:r>
      <w:r w:rsidRPr="00725C6D">
        <w:rPr>
          <w:rFonts w:ascii="Times New Roman" w:hAnsi="Times New Roman" w:cs="Times New Roman"/>
        </w:rPr>
        <w:t xml:space="preserve">Element 3 adds a caveat to that later thought, noting that we </w:t>
      </w:r>
      <w:r w:rsidRPr="00725C6D">
        <w:rPr>
          <w:rFonts w:ascii="Times New Roman" w:hAnsi="Times New Roman" w:cs="Times New Roman"/>
          <w:i/>
          <w:iCs/>
        </w:rPr>
        <w:t>may</w:t>
      </w:r>
      <w:r w:rsidRPr="00725C6D">
        <w:rPr>
          <w:rFonts w:ascii="Times New Roman" w:hAnsi="Times New Roman" w:cs="Times New Roman"/>
        </w:rPr>
        <w:t xml:space="preserve"> confront situations where there is something especially efficacious – for instance in combatting entrenched inequalities of status – about insisting on strictly equal shares of some natural resources.</w:t>
      </w:r>
      <w:r w:rsidR="006F606C" w:rsidRPr="00725C6D">
        <w:rPr>
          <w:rFonts w:ascii="Times New Roman" w:hAnsi="Times New Roman" w:cs="Times New Roman"/>
        </w:rPr>
        <w:t xml:space="preserve"> But since (and this is another empirical conjecture) we do not have reason to believe that, say, equal status more generally is always and everywhere dependent upon access to equal shares of resource benefits and burdens, we will often have reason to allow the disadvantaged access to greater than equal shares of resource benefits and burdens.  </w:t>
      </w:r>
      <w:r w:rsidRPr="00725C6D">
        <w:rPr>
          <w:rFonts w:ascii="Times New Roman" w:hAnsi="Times New Roman" w:cs="Times New Roman"/>
        </w:rPr>
        <w:t xml:space="preserve"> </w:t>
      </w:r>
    </w:p>
    <w:p w14:paraId="22A0418C" w14:textId="77777777" w:rsidR="00A62363" w:rsidRDefault="00A62363" w:rsidP="00725C6D">
      <w:pPr>
        <w:spacing w:line="276" w:lineRule="auto"/>
        <w:jc w:val="both"/>
        <w:rPr>
          <w:rFonts w:ascii="Times New Roman" w:hAnsi="Times New Roman" w:cs="Times New Roman"/>
        </w:rPr>
      </w:pPr>
    </w:p>
    <w:p w14:paraId="114DFF84" w14:textId="4AE70214" w:rsidR="00247767" w:rsidRPr="00725C6D" w:rsidRDefault="006F606C" w:rsidP="00725C6D">
      <w:pPr>
        <w:spacing w:line="276" w:lineRule="auto"/>
        <w:jc w:val="both"/>
        <w:rPr>
          <w:rFonts w:ascii="Times New Roman" w:hAnsi="Times New Roman" w:cs="Times New Roman"/>
        </w:rPr>
      </w:pPr>
      <w:r w:rsidRPr="00725C6D">
        <w:rPr>
          <w:rFonts w:ascii="Times New Roman" w:hAnsi="Times New Roman" w:cs="Times New Roman"/>
        </w:rPr>
        <w:t>The three Elements are</w:t>
      </w:r>
      <w:r w:rsidR="00D44FC6">
        <w:rPr>
          <w:rFonts w:ascii="Times New Roman" w:hAnsi="Times New Roman" w:cs="Times New Roman"/>
        </w:rPr>
        <w:t xml:space="preserve"> then</w:t>
      </w:r>
      <w:r w:rsidRPr="00725C6D">
        <w:rPr>
          <w:rFonts w:ascii="Times New Roman" w:hAnsi="Times New Roman" w:cs="Times New Roman"/>
        </w:rPr>
        <w:t xml:space="preserve">, as I see it, </w:t>
      </w:r>
      <w:r w:rsidR="00445C7E">
        <w:rPr>
          <w:rFonts w:ascii="Times New Roman" w:hAnsi="Times New Roman" w:cs="Times New Roman"/>
        </w:rPr>
        <w:t xml:space="preserve">perfectly </w:t>
      </w:r>
      <w:r w:rsidRPr="00725C6D">
        <w:rPr>
          <w:rFonts w:ascii="Times New Roman" w:hAnsi="Times New Roman" w:cs="Times New Roman"/>
        </w:rPr>
        <w:t>consistent; rather than being detached from the general principle of equal access to well-being, they provide us with more detailed guidance on how we should seek to advance that principle in practic</w:t>
      </w:r>
      <w:r w:rsidR="00D44FC6">
        <w:rPr>
          <w:rFonts w:ascii="Times New Roman" w:hAnsi="Times New Roman" w:cs="Times New Roman"/>
        </w:rPr>
        <w:t>al contexts</w:t>
      </w:r>
      <w:r w:rsidRPr="00725C6D">
        <w:rPr>
          <w:rFonts w:ascii="Times New Roman" w:hAnsi="Times New Roman" w:cs="Times New Roman"/>
        </w:rPr>
        <w:t xml:space="preserve">. </w:t>
      </w:r>
      <w:r w:rsidR="00DE2054" w:rsidRPr="00725C6D">
        <w:rPr>
          <w:rFonts w:ascii="Times New Roman" w:hAnsi="Times New Roman" w:cs="Times New Roman"/>
        </w:rPr>
        <w:t>This</w:t>
      </w:r>
      <w:r w:rsidRPr="00725C6D">
        <w:rPr>
          <w:rFonts w:ascii="Times New Roman" w:hAnsi="Times New Roman" w:cs="Times New Roman"/>
        </w:rPr>
        <w:t xml:space="preserve"> explanation</w:t>
      </w:r>
      <w:r w:rsidR="00DE2054" w:rsidRPr="00725C6D">
        <w:rPr>
          <w:rFonts w:ascii="Times New Roman" w:hAnsi="Times New Roman" w:cs="Times New Roman"/>
        </w:rPr>
        <w:t xml:space="preserve"> has implications</w:t>
      </w:r>
      <w:r w:rsidRPr="00725C6D">
        <w:rPr>
          <w:rFonts w:ascii="Times New Roman" w:hAnsi="Times New Roman" w:cs="Times New Roman"/>
        </w:rPr>
        <w:t>, in turn,</w:t>
      </w:r>
      <w:r w:rsidR="00DE2054" w:rsidRPr="00725C6D">
        <w:rPr>
          <w:rFonts w:ascii="Times New Roman" w:hAnsi="Times New Roman" w:cs="Times New Roman"/>
        </w:rPr>
        <w:t xml:space="preserve"> for the way that we should handle special claims from attachment, and specifically </w:t>
      </w:r>
      <w:r w:rsidR="00210A74">
        <w:rPr>
          <w:rFonts w:ascii="Times New Roman" w:hAnsi="Times New Roman" w:cs="Times New Roman"/>
        </w:rPr>
        <w:t xml:space="preserve">for </w:t>
      </w:r>
      <w:r w:rsidR="00DE2054" w:rsidRPr="00725C6D">
        <w:rPr>
          <w:rFonts w:ascii="Times New Roman" w:hAnsi="Times New Roman" w:cs="Times New Roman"/>
        </w:rPr>
        <w:t xml:space="preserve">how we should think about any distributive constraints on them. On Moore’s presentation, what she calls the ‘negative’ element of my theory holds that when we come to accommodate attachments, no-one should be deprived of the objects of their basic rights. She expresses puzzlement at this point, because this is </w:t>
      </w:r>
      <w:r w:rsidR="00D44FC6">
        <w:rPr>
          <w:rFonts w:ascii="Times New Roman" w:hAnsi="Times New Roman" w:cs="Times New Roman"/>
        </w:rPr>
        <w:t xml:space="preserve">surely </w:t>
      </w:r>
      <w:r w:rsidR="00DE2054" w:rsidRPr="00725C6D">
        <w:rPr>
          <w:rFonts w:ascii="Times New Roman" w:hAnsi="Times New Roman" w:cs="Times New Roman"/>
        </w:rPr>
        <w:t>a relatively weak constraint</w:t>
      </w:r>
      <w:r w:rsidRPr="00725C6D">
        <w:rPr>
          <w:rFonts w:ascii="Times New Roman" w:hAnsi="Times New Roman" w:cs="Times New Roman"/>
        </w:rPr>
        <w:t>,</w:t>
      </w:r>
      <w:r w:rsidR="00DE2054" w:rsidRPr="00725C6D">
        <w:rPr>
          <w:rFonts w:ascii="Times New Roman" w:hAnsi="Times New Roman" w:cs="Times New Roman"/>
        </w:rPr>
        <w:t xml:space="preserve"> </w:t>
      </w:r>
      <w:r w:rsidR="00247767" w:rsidRPr="00725C6D">
        <w:rPr>
          <w:rFonts w:ascii="Times New Roman" w:hAnsi="Times New Roman" w:cs="Times New Roman"/>
        </w:rPr>
        <w:t>which</w:t>
      </w:r>
      <w:r w:rsidR="00DE2054" w:rsidRPr="00725C6D">
        <w:rPr>
          <w:rFonts w:ascii="Times New Roman" w:hAnsi="Times New Roman" w:cs="Times New Roman"/>
        </w:rPr>
        <w:t xml:space="preserve"> all or at least most scholars of natural resource justice would accept</w:t>
      </w:r>
      <w:r w:rsidRPr="00725C6D">
        <w:rPr>
          <w:rFonts w:ascii="Times New Roman" w:hAnsi="Times New Roman" w:cs="Times New Roman"/>
        </w:rPr>
        <w:t xml:space="preserve"> readily</w:t>
      </w:r>
      <w:r w:rsidR="00DE2054" w:rsidRPr="00725C6D">
        <w:rPr>
          <w:rFonts w:ascii="Times New Roman" w:hAnsi="Times New Roman" w:cs="Times New Roman"/>
        </w:rPr>
        <w:t xml:space="preserve">. But the basic rights constraint – which corresponds to Element 1, above – is only </w:t>
      </w:r>
      <w:r w:rsidR="00DE2054" w:rsidRPr="00725C6D">
        <w:rPr>
          <w:rFonts w:ascii="Times New Roman" w:hAnsi="Times New Roman" w:cs="Times New Roman"/>
          <w:i/>
          <w:iCs/>
        </w:rPr>
        <w:t>one</w:t>
      </w:r>
      <w:r w:rsidR="00DE2054" w:rsidRPr="00725C6D">
        <w:rPr>
          <w:rFonts w:ascii="Times New Roman" w:hAnsi="Times New Roman" w:cs="Times New Roman"/>
        </w:rPr>
        <w:t xml:space="preserve"> constraint on acceptable distributions. In situations of moderate scarcity – in which everyone’s basic rights can be met, and we have more resources besides which we need to allocate rights over – the e</w:t>
      </w:r>
      <w:r w:rsidRPr="00725C6D">
        <w:rPr>
          <w:rFonts w:ascii="Times New Roman" w:hAnsi="Times New Roman" w:cs="Times New Roman"/>
        </w:rPr>
        <w:t>quality-promoting principle</w:t>
      </w:r>
      <w:r w:rsidR="00DE2054" w:rsidRPr="00725C6D">
        <w:rPr>
          <w:rFonts w:ascii="Times New Roman" w:hAnsi="Times New Roman" w:cs="Times New Roman"/>
        </w:rPr>
        <w:t xml:space="preserve"> </w:t>
      </w:r>
      <w:r w:rsidRPr="00725C6D">
        <w:rPr>
          <w:rFonts w:ascii="Times New Roman" w:hAnsi="Times New Roman" w:cs="Times New Roman"/>
        </w:rPr>
        <w:t xml:space="preserve">(or Element 2) </w:t>
      </w:r>
      <w:r w:rsidR="00DE2054" w:rsidRPr="00725C6D">
        <w:rPr>
          <w:rFonts w:ascii="Times New Roman" w:hAnsi="Times New Roman" w:cs="Times New Roman"/>
        </w:rPr>
        <w:t xml:space="preserve">will be </w:t>
      </w:r>
      <w:r w:rsidR="00247767" w:rsidRPr="00725C6D">
        <w:rPr>
          <w:rFonts w:ascii="Times New Roman" w:hAnsi="Times New Roman" w:cs="Times New Roman"/>
        </w:rPr>
        <w:t>still more important (and</w:t>
      </w:r>
      <w:r w:rsidR="00445C7E">
        <w:rPr>
          <w:rFonts w:ascii="Times New Roman" w:hAnsi="Times New Roman" w:cs="Times New Roman"/>
        </w:rPr>
        <w:t>, of course,</w:t>
      </w:r>
      <w:r w:rsidR="00247767" w:rsidRPr="00725C6D">
        <w:rPr>
          <w:rFonts w:ascii="Times New Roman" w:hAnsi="Times New Roman" w:cs="Times New Roman"/>
        </w:rPr>
        <w:t xml:space="preserve"> much more controversial). </w:t>
      </w:r>
      <w:r w:rsidR="009D6E68" w:rsidRPr="00725C6D">
        <w:rPr>
          <w:rFonts w:ascii="Times New Roman" w:hAnsi="Times New Roman" w:cs="Times New Roman"/>
        </w:rPr>
        <w:t xml:space="preserve">It suggests that any allocation of rights over natural resources must be compatible with the wider goal of equal access to well-being. </w:t>
      </w:r>
      <w:r w:rsidR="00247767" w:rsidRPr="00725C6D">
        <w:rPr>
          <w:rFonts w:ascii="Times New Roman" w:hAnsi="Times New Roman" w:cs="Times New Roman"/>
        </w:rPr>
        <w:t xml:space="preserve">In distributive terms, this is where the </w:t>
      </w:r>
      <w:r w:rsidR="009D6E68" w:rsidRPr="00725C6D">
        <w:rPr>
          <w:rFonts w:ascii="Times New Roman" w:hAnsi="Times New Roman" w:cs="Times New Roman"/>
        </w:rPr>
        <w:t xml:space="preserve">real </w:t>
      </w:r>
      <w:r w:rsidR="00247767" w:rsidRPr="00725C6D">
        <w:rPr>
          <w:rFonts w:ascii="Times New Roman" w:hAnsi="Times New Roman" w:cs="Times New Roman"/>
        </w:rPr>
        <w:t>action is</w:t>
      </w:r>
      <w:r w:rsidR="009D6E68" w:rsidRPr="00725C6D">
        <w:rPr>
          <w:rFonts w:ascii="Times New Roman" w:hAnsi="Times New Roman" w:cs="Times New Roman"/>
        </w:rPr>
        <w:t>; but</w:t>
      </w:r>
      <w:r w:rsidR="00247767" w:rsidRPr="00725C6D">
        <w:rPr>
          <w:rFonts w:ascii="Times New Roman" w:hAnsi="Times New Roman" w:cs="Times New Roman"/>
        </w:rPr>
        <w:t xml:space="preserve"> it is a </w:t>
      </w:r>
      <w:r w:rsidR="009D6E68" w:rsidRPr="00725C6D">
        <w:rPr>
          <w:rFonts w:ascii="Times New Roman" w:hAnsi="Times New Roman" w:cs="Times New Roman"/>
        </w:rPr>
        <w:t>principle</w:t>
      </w:r>
      <w:r w:rsidR="00247767" w:rsidRPr="00725C6D">
        <w:rPr>
          <w:rFonts w:ascii="Times New Roman" w:hAnsi="Times New Roman" w:cs="Times New Roman"/>
        </w:rPr>
        <w:t xml:space="preserve"> that I believe we have good reason to hold </w:t>
      </w:r>
      <w:r w:rsidR="009D6E68" w:rsidRPr="00725C6D">
        <w:rPr>
          <w:rFonts w:ascii="Times New Roman" w:hAnsi="Times New Roman" w:cs="Times New Roman"/>
        </w:rPr>
        <w:t xml:space="preserve">fast </w:t>
      </w:r>
      <w:r w:rsidR="00247767" w:rsidRPr="00725C6D">
        <w:rPr>
          <w:rFonts w:ascii="Times New Roman" w:hAnsi="Times New Roman" w:cs="Times New Roman"/>
        </w:rPr>
        <w:t xml:space="preserve">to. Even if we ought to recognise that many people are deeply attached to particular resources, and that this matters morally (on which Moore and I are agreed), the fact of attachment does not tell us that some people’s overall </w:t>
      </w:r>
      <w:r w:rsidR="00210A74">
        <w:rPr>
          <w:rFonts w:ascii="Times New Roman" w:hAnsi="Times New Roman" w:cs="Times New Roman"/>
        </w:rPr>
        <w:t xml:space="preserve">access to </w:t>
      </w:r>
      <w:r w:rsidR="00247767" w:rsidRPr="00725C6D">
        <w:rPr>
          <w:rFonts w:ascii="Times New Roman" w:hAnsi="Times New Roman" w:cs="Times New Roman"/>
        </w:rPr>
        <w:t>well-being matters more than others. Since it does not, it is not clear why we should cater to attachments even in cases where doing so</w:t>
      </w:r>
      <w:r w:rsidR="009D6E68" w:rsidRPr="00725C6D">
        <w:rPr>
          <w:rFonts w:ascii="Times New Roman" w:hAnsi="Times New Roman" w:cs="Times New Roman"/>
        </w:rPr>
        <w:t xml:space="preserve"> will</w:t>
      </w:r>
      <w:r w:rsidR="00247767" w:rsidRPr="00725C6D">
        <w:rPr>
          <w:rFonts w:ascii="Times New Roman" w:hAnsi="Times New Roman" w:cs="Times New Roman"/>
        </w:rPr>
        <w:t xml:space="preserve"> produce inequality in overall access to well-being. In contrast to Angell (who agrees with me about the need for an overall egalitarian constraint on holdings, even if he thinks sound attachment-based claims have wider scope than I suggest</w:t>
      </w:r>
      <w:r w:rsidR="009D6E68" w:rsidRPr="00725C6D">
        <w:rPr>
          <w:rFonts w:ascii="Times New Roman" w:hAnsi="Times New Roman" w:cs="Times New Roman"/>
        </w:rPr>
        <w:t>, and will therefore run afoul of this egalitarian principle more often than I imply</w:t>
      </w:r>
      <w:r w:rsidR="00247767" w:rsidRPr="00725C6D">
        <w:rPr>
          <w:rFonts w:ascii="Times New Roman" w:hAnsi="Times New Roman" w:cs="Times New Roman"/>
        </w:rPr>
        <w:t>), Moore</w:t>
      </w:r>
      <w:r w:rsidR="009D6E68" w:rsidRPr="00725C6D">
        <w:rPr>
          <w:rFonts w:ascii="Times New Roman" w:hAnsi="Times New Roman" w:cs="Times New Roman"/>
        </w:rPr>
        <w:t xml:space="preserve">’s </w:t>
      </w:r>
      <w:r w:rsidR="00247767" w:rsidRPr="00725C6D">
        <w:rPr>
          <w:rFonts w:ascii="Times New Roman" w:hAnsi="Times New Roman" w:cs="Times New Roman"/>
        </w:rPr>
        <w:t>suggesti</w:t>
      </w:r>
      <w:r w:rsidR="009D6E68" w:rsidRPr="00725C6D">
        <w:rPr>
          <w:rFonts w:ascii="Times New Roman" w:hAnsi="Times New Roman" w:cs="Times New Roman"/>
        </w:rPr>
        <w:t>on</w:t>
      </w:r>
      <w:r w:rsidR="00247767" w:rsidRPr="00725C6D">
        <w:rPr>
          <w:rFonts w:ascii="Times New Roman" w:hAnsi="Times New Roman" w:cs="Times New Roman"/>
        </w:rPr>
        <w:t xml:space="preserve"> </w:t>
      </w:r>
      <w:r w:rsidR="009D6E68" w:rsidRPr="00725C6D">
        <w:rPr>
          <w:rFonts w:ascii="Times New Roman" w:hAnsi="Times New Roman" w:cs="Times New Roman"/>
        </w:rPr>
        <w:t xml:space="preserve">appears to be </w:t>
      </w:r>
      <w:r w:rsidR="00247767" w:rsidRPr="00725C6D">
        <w:rPr>
          <w:rFonts w:ascii="Times New Roman" w:hAnsi="Times New Roman" w:cs="Times New Roman"/>
        </w:rPr>
        <w:t xml:space="preserve">that we should </w:t>
      </w:r>
      <w:r w:rsidR="009D6E68" w:rsidRPr="00725C6D">
        <w:rPr>
          <w:rFonts w:ascii="Times New Roman" w:hAnsi="Times New Roman" w:cs="Times New Roman"/>
        </w:rPr>
        <w:t>accommodate</w:t>
      </w:r>
      <w:r w:rsidR="00247767" w:rsidRPr="00725C6D">
        <w:rPr>
          <w:rFonts w:ascii="Times New Roman" w:hAnsi="Times New Roman" w:cs="Times New Roman"/>
        </w:rPr>
        <w:t xml:space="preserve"> attachments even where this means that overall access to well-being becomes </w:t>
      </w:r>
      <w:r w:rsidR="009D6E68" w:rsidRPr="00725C6D">
        <w:rPr>
          <w:rFonts w:ascii="Times New Roman" w:hAnsi="Times New Roman" w:cs="Times New Roman"/>
        </w:rPr>
        <w:t xml:space="preserve">decidedly </w:t>
      </w:r>
      <w:r w:rsidR="00247767" w:rsidRPr="00725C6D">
        <w:rPr>
          <w:rFonts w:ascii="Times New Roman" w:hAnsi="Times New Roman" w:cs="Times New Roman"/>
        </w:rPr>
        <w:t xml:space="preserve">unequal (so long as basic rights are secure, which is a constraint common to both of us). This is a conclusion that an egalitarian, </w:t>
      </w:r>
      <w:r w:rsidR="00247767" w:rsidRPr="00725C6D">
        <w:rPr>
          <w:rFonts w:ascii="Times New Roman" w:hAnsi="Times New Roman" w:cs="Times New Roman"/>
          <w:i/>
          <w:iCs/>
        </w:rPr>
        <w:t>qua</w:t>
      </w:r>
      <w:r w:rsidR="00247767" w:rsidRPr="00725C6D">
        <w:rPr>
          <w:rFonts w:ascii="Times New Roman" w:hAnsi="Times New Roman" w:cs="Times New Roman"/>
        </w:rPr>
        <w:t xml:space="preserve"> egalitarian, cannot accept</w:t>
      </w:r>
      <w:r w:rsidR="009D6E68" w:rsidRPr="00725C6D">
        <w:rPr>
          <w:rFonts w:ascii="Times New Roman" w:hAnsi="Times New Roman" w:cs="Times New Roman"/>
        </w:rPr>
        <w:t>: even if attachment matters, it does not show that some of our lives matter more than others, and it does not show that some of us can press greater claims over the world’s resources simply by reason of having been better able to form enduring attachments over them to date</w:t>
      </w:r>
      <w:r w:rsidR="00247767" w:rsidRPr="00725C6D">
        <w:rPr>
          <w:rFonts w:ascii="Times New Roman" w:hAnsi="Times New Roman" w:cs="Times New Roman"/>
        </w:rPr>
        <w:t xml:space="preserve">. </w:t>
      </w:r>
    </w:p>
    <w:p w14:paraId="74624EB3" w14:textId="77777777" w:rsidR="00725C6D" w:rsidRPr="00725C6D" w:rsidRDefault="00725C6D" w:rsidP="00725C6D">
      <w:pPr>
        <w:spacing w:line="276" w:lineRule="auto"/>
        <w:rPr>
          <w:rFonts w:ascii="Times New Roman" w:hAnsi="Times New Roman" w:cs="Times New Roman"/>
          <w:b/>
          <w:bCs/>
        </w:rPr>
      </w:pPr>
    </w:p>
    <w:p w14:paraId="05B37011" w14:textId="77777777" w:rsidR="00725C6D" w:rsidRPr="00725C6D" w:rsidRDefault="00725C6D" w:rsidP="00725C6D">
      <w:pPr>
        <w:spacing w:line="276" w:lineRule="auto"/>
        <w:rPr>
          <w:rFonts w:ascii="Times New Roman" w:hAnsi="Times New Roman" w:cs="Times New Roman"/>
          <w:b/>
          <w:bCs/>
        </w:rPr>
      </w:pPr>
    </w:p>
    <w:p w14:paraId="4334AA37" w14:textId="1E3CC30D" w:rsidR="00725C6D" w:rsidRPr="003D5A85" w:rsidRDefault="00725C6D" w:rsidP="003D5A85">
      <w:pPr>
        <w:pStyle w:val="ListParagraph"/>
        <w:numPr>
          <w:ilvl w:val="0"/>
          <w:numId w:val="1"/>
        </w:numPr>
        <w:spacing w:line="276" w:lineRule="auto"/>
        <w:rPr>
          <w:rFonts w:ascii="Times New Roman" w:hAnsi="Times New Roman" w:cs="Times New Roman"/>
          <w:b/>
          <w:bCs/>
        </w:rPr>
      </w:pPr>
      <w:r w:rsidRPr="003D5A85">
        <w:rPr>
          <w:rFonts w:ascii="Times New Roman" w:hAnsi="Times New Roman" w:cs="Times New Roman"/>
          <w:b/>
          <w:bCs/>
        </w:rPr>
        <w:t>Improvement</w:t>
      </w:r>
    </w:p>
    <w:p w14:paraId="0A239AB8" w14:textId="77777777" w:rsidR="003D5A85" w:rsidRPr="00725C6D" w:rsidRDefault="003D5A85" w:rsidP="00725C6D">
      <w:pPr>
        <w:spacing w:line="276" w:lineRule="auto"/>
        <w:rPr>
          <w:rFonts w:ascii="Times New Roman" w:hAnsi="Times New Roman" w:cs="Times New Roman"/>
          <w:b/>
          <w:bCs/>
        </w:rPr>
      </w:pPr>
    </w:p>
    <w:p w14:paraId="5672D3D3" w14:textId="4F9AE55A" w:rsidR="00725C6D" w:rsidRPr="00725C6D" w:rsidRDefault="0016207A" w:rsidP="00725C6D">
      <w:pPr>
        <w:spacing w:line="276" w:lineRule="auto"/>
        <w:jc w:val="both"/>
        <w:rPr>
          <w:rFonts w:ascii="Times New Roman" w:hAnsi="Times New Roman" w:cs="Times New Roman"/>
        </w:rPr>
      </w:pPr>
      <w:r>
        <w:rPr>
          <w:rFonts w:ascii="Times New Roman" w:hAnsi="Times New Roman" w:cs="Times New Roman"/>
        </w:rPr>
        <w:t>By contrast to other chapters in the book, t</w:t>
      </w:r>
      <w:r w:rsidR="00725C6D" w:rsidRPr="00725C6D">
        <w:rPr>
          <w:rFonts w:ascii="Times New Roman" w:hAnsi="Times New Roman" w:cs="Times New Roman"/>
        </w:rPr>
        <w:t xml:space="preserve">he argument in chapter 4 is </w:t>
      </w:r>
      <w:r>
        <w:rPr>
          <w:rFonts w:ascii="Times New Roman" w:hAnsi="Times New Roman" w:cs="Times New Roman"/>
        </w:rPr>
        <w:t>somewhat</w:t>
      </w:r>
      <w:r w:rsidR="00725C6D" w:rsidRPr="00725C6D">
        <w:rPr>
          <w:rFonts w:ascii="Times New Roman" w:hAnsi="Times New Roman" w:cs="Times New Roman"/>
        </w:rPr>
        <w:t xml:space="preserve"> tentative </w:t>
      </w:r>
      <w:r>
        <w:rPr>
          <w:rFonts w:ascii="Times New Roman" w:hAnsi="Times New Roman" w:cs="Times New Roman"/>
        </w:rPr>
        <w:t>and exploratory</w:t>
      </w:r>
      <w:r w:rsidR="00725C6D" w:rsidRPr="00725C6D">
        <w:rPr>
          <w:rFonts w:ascii="Times New Roman" w:hAnsi="Times New Roman" w:cs="Times New Roman"/>
        </w:rPr>
        <w:t xml:space="preserve">. I </w:t>
      </w:r>
      <w:r>
        <w:rPr>
          <w:rFonts w:ascii="Times New Roman" w:hAnsi="Times New Roman" w:cs="Times New Roman"/>
        </w:rPr>
        <w:t>begin</w:t>
      </w:r>
      <w:r w:rsidR="00725C6D" w:rsidRPr="00725C6D">
        <w:rPr>
          <w:rFonts w:ascii="Times New Roman" w:hAnsi="Times New Roman" w:cs="Times New Roman"/>
        </w:rPr>
        <w:t xml:space="preserve"> with the basic and widespread view that improvers are entitled to something by virtue of their improvement. Although - like most of those who have thought about natural resource justice - I feel the force of that view, I also find it a surprisingly mysterious one. What exactly is it that improvers have a special claim </w:t>
      </w:r>
      <w:r w:rsidR="00725C6D" w:rsidRPr="00725C6D">
        <w:rPr>
          <w:rFonts w:ascii="Times New Roman" w:hAnsi="Times New Roman" w:cs="Times New Roman"/>
          <w:i/>
          <w:iCs/>
        </w:rPr>
        <w:t>to</w:t>
      </w:r>
      <w:r w:rsidR="00725C6D" w:rsidRPr="00725C6D">
        <w:rPr>
          <w:rFonts w:ascii="Times New Roman" w:hAnsi="Times New Roman" w:cs="Times New Roman"/>
        </w:rPr>
        <w:t xml:space="preserve">? And on precisely what basis? Rather than attempting to settle those questions definitively, I work up what I take to be the most plausible answer to them: to wit, the principle that improvers have a claim over the added value conjured into being when they improve resources, a principle that is presumably justified in turn on the basis of some deeper responsibility-catering principle. Something like the </w:t>
      </w:r>
      <w:r w:rsidR="00210A74">
        <w:rPr>
          <w:rFonts w:ascii="Times New Roman" w:hAnsi="Times New Roman" w:cs="Times New Roman"/>
        </w:rPr>
        <w:t>A</w:t>
      </w:r>
      <w:r w:rsidR="00725C6D" w:rsidRPr="00725C6D">
        <w:rPr>
          <w:rFonts w:ascii="Times New Roman" w:hAnsi="Times New Roman" w:cs="Times New Roman"/>
        </w:rPr>
        <w:t xml:space="preserve">dded </w:t>
      </w:r>
      <w:r w:rsidR="00210A74">
        <w:rPr>
          <w:rFonts w:ascii="Times New Roman" w:hAnsi="Times New Roman" w:cs="Times New Roman"/>
        </w:rPr>
        <w:t>V</w:t>
      </w:r>
      <w:r w:rsidR="00725C6D" w:rsidRPr="00725C6D">
        <w:rPr>
          <w:rFonts w:ascii="Times New Roman" w:hAnsi="Times New Roman" w:cs="Times New Roman"/>
        </w:rPr>
        <w:t xml:space="preserve">alue </w:t>
      </w:r>
      <w:r w:rsidR="00210A74">
        <w:rPr>
          <w:rFonts w:ascii="Times New Roman" w:hAnsi="Times New Roman" w:cs="Times New Roman"/>
        </w:rPr>
        <w:t>P</w:t>
      </w:r>
      <w:r w:rsidR="00725C6D" w:rsidRPr="00725C6D">
        <w:rPr>
          <w:rFonts w:ascii="Times New Roman" w:hAnsi="Times New Roman" w:cs="Times New Roman"/>
        </w:rPr>
        <w:t>rinciple - or at least a relatively close variant of it – pr</w:t>
      </w:r>
      <w:r w:rsidR="00210A74">
        <w:rPr>
          <w:rFonts w:ascii="Times New Roman" w:hAnsi="Times New Roman" w:cs="Times New Roman"/>
        </w:rPr>
        <w:t>ob</w:t>
      </w:r>
      <w:r w:rsidR="00725C6D" w:rsidRPr="00725C6D">
        <w:rPr>
          <w:rFonts w:ascii="Times New Roman" w:hAnsi="Times New Roman" w:cs="Times New Roman"/>
        </w:rPr>
        <w:t xml:space="preserve">ably lies behind the widespread belief that communities possess special claims over local resources which they have in some sense laboured over. </w:t>
      </w:r>
      <w:r w:rsidR="00725C6D" w:rsidRPr="00D44FC6">
        <w:rPr>
          <w:rFonts w:ascii="Times New Roman" w:hAnsi="Times New Roman" w:cs="Times New Roman"/>
        </w:rPr>
        <w:t>That</w:t>
      </w:r>
      <w:r w:rsidR="00725C6D" w:rsidRPr="00725C6D">
        <w:rPr>
          <w:rFonts w:ascii="Times New Roman" w:hAnsi="Times New Roman" w:cs="Times New Roman"/>
        </w:rPr>
        <w:t xml:space="preserve"> is the belief that I want to interrogate in the chapter, and </w:t>
      </w:r>
      <w:r w:rsidR="00D44FC6">
        <w:rPr>
          <w:rFonts w:ascii="Times New Roman" w:hAnsi="Times New Roman" w:cs="Times New Roman"/>
        </w:rPr>
        <w:t>specifically</w:t>
      </w:r>
      <w:r w:rsidR="00725C6D" w:rsidRPr="00725C6D">
        <w:rPr>
          <w:rFonts w:ascii="Times New Roman" w:hAnsi="Times New Roman" w:cs="Times New Roman"/>
        </w:rPr>
        <w:t xml:space="preserve"> I seek to assess the prospects of </w:t>
      </w:r>
      <w:r>
        <w:rPr>
          <w:rFonts w:ascii="Times New Roman" w:hAnsi="Times New Roman" w:cs="Times New Roman"/>
        </w:rPr>
        <w:t>us</w:t>
      </w:r>
      <w:r w:rsidR="00725C6D" w:rsidRPr="00725C6D">
        <w:rPr>
          <w:rFonts w:ascii="Times New Roman" w:hAnsi="Times New Roman" w:cs="Times New Roman"/>
        </w:rPr>
        <w:t xml:space="preserve">ing the </w:t>
      </w:r>
      <w:r w:rsidR="00210A74">
        <w:rPr>
          <w:rFonts w:ascii="Times New Roman" w:hAnsi="Times New Roman" w:cs="Times New Roman"/>
        </w:rPr>
        <w:t>A</w:t>
      </w:r>
      <w:r w:rsidR="00725C6D" w:rsidRPr="00725C6D">
        <w:rPr>
          <w:rFonts w:ascii="Times New Roman" w:hAnsi="Times New Roman" w:cs="Times New Roman"/>
        </w:rPr>
        <w:t xml:space="preserve">dded </w:t>
      </w:r>
      <w:r w:rsidR="00210A74">
        <w:rPr>
          <w:rFonts w:ascii="Times New Roman" w:hAnsi="Times New Roman" w:cs="Times New Roman"/>
        </w:rPr>
        <w:t>V</w:t>
      </w:r>
      <w:r w:rsidR="00725C6D" w:rsidRPr="00725C6D">
        <w:rPr>
          <w:rFonts w:ascii="Times New Roman" w:hAnsi="Times New Roman" w:cs="Times New Roman"/>
        </w:rPr>
        <w:t xml:space="preserve">alue </w:t>
      </w:r>
      <w:r w:rsidR="00210A74">
        <w:rPr>
          <w:rFonts w:ascii="Times New Roman" w:hAnsi="Times New Roman" w:cs="Times New Roman"/>
        </w:rPr>
        <w:t>P</w:t>
      </w:r>
      <w:r w:rsidR="00725C6D" w:rsidRPr="00725C6D">
        <w:rPr>
          <w:rFonts w:ascii="Times New Roman" w:hAnsi="Times New Roman" w:cs="Times New Roman"/>
        </w:rPr>
        <w:t xml:space="preserve">rinciple to defend nation-states’ claims over local resources. </w:t>
      </w:r>
    </w:p>
    <w:p w14:paraId="74E8B4B0" w14:textId="77777777" w:rsidR="00A62363" w:rsidRDefault="00A62363" w:rsidP="00A62363">
      <w:pPr>
        <w:spacing w:line="276" w:lineRule="auto"/>
        <w:jc w:val="both"/>
        <w:rPr>
          <w:rFonts w:ascii="Times New Roman" w:hAnsi="Times New Roman" w:cs="Times New Roman"/>
        </w:rPr>
      </w:pPr>
    </w:p>
    <w:p w14:paraId="0E35294F" w14:textId="38E93552" w:rsidR="00725C6D" w:rsidRPr="00725C6D" w:rsidRDefault="00725C6D" w:rsidP="00A62363">
      <w:pPr>
        <w:spacing w:line="276" w:lineRule="auto"/>
        <w:jc w:val="both"/>
        <w:rPr>
          <w:rFonts w:ascii="Times New Roman" w:hAnsi="Times New Roman" w:cs="Times New Roman"/>
        </w:rPr>
      </w:pPr>
      <w:r w:rsidRPr="00725C6D">
        <w:rPr>
          <w:rFonts w:ascii="Times New Roman" w:hAnsi="Times New Roman" w:cs="Times New Roman"/>
        </w:rPr>
        <w:t xml:space="preserve">Although it does appear that something like the </w:t>
      </w:r>
      <w:r w:rsidR="00210A74">
        <w:rPr>
          <w:rFonts w:ascii="Times New Roman" w:hAnsi="Times New Roman" w:cs="Times New Roman"/>
        </w:rPr>
        <w:t>A</w:t>
      </w:r>
      <w:r w:rsidRPr="00725C6D">
        <w:rPr>
          <w:rFonts w:ascii="Times New Roman" w:hAnsi="Times New Roman" w:cs="Times New Roman"/>
        </w:rPr>
        <w:t xml:space="preserve">dded </w:t>
      </w:r>
      <w:r w:rsidR="00210A74">
        <w:rPr>
          <w:rFonts w:ascii="Times New Roman" w:hAnsi="Times New Roman" w:cs="Times New Roman"/>
        </w:rPr>
        <w:t>V</w:t>
      </w:r>
      <w:r w:rsidRPr="00725C6D">
        <w:rPr>
          <w:rFonts w:ascii="Times New Roman" w:hAnsi="Times New Roman" w:cs="Times New Roman"/>
        </w:rPr>
        <w:t xml:space="preserve">alue </w:t>
      </w:r>
      <w:r w:rsidR="00210A74">
        <w:rPr>
          <w:rFonts w:ascii="Times New Roman" w:hAnsi="Times New Roman" w:cs="Times New Roman"/>
        </w:rPr>
        <w:t>P</w:t>
      </w:r>
      <w:r w:rsidRPr="00725C6D">
        <w:rPr>
          <w:rFonts w:ascii="Times New Roman" w:hAnsi="Times New Roman" w:cs="Times New Roman"/>
        </w:rPr>
        <w:t xml:space="preserve">rinciple lies behind many scholars’ belief that nation-states – or their citizens – </w:t>
      </w:r>
      <w:r w:rsidR="00D44FC6">
        <w:rPr>
          <w:rFonts w:ascii="Times New Roman" w:hAnsi="Times New Roman" w:cs="Times New Roman"/>
        </w:rPr>
        <w:t>can level</w:t>
      </w:r>
      <w:r w:rsidRPr="00725C6D">
        <w:rPr>
          <w:rFonts w:ascii="Times New Roman" w:hAnsi="Times New Roman" w:cs="Times New Roman"/>
        </w:rPr>
        <w:t xml:space="preserve"> improvement-based special claims over domestic resources, I actually find that principle puzzling in many ways. I do not claim to resolve those puzzles in the chapter; </w:t>
      </w:r>
      <w:proofErr w:type="gramStart"/>
      <w:r w:rsidRPr="00725C6D">
        <w:rPr>
          <w:rFonts w:ascii="Times New Roman" w:hAnsi="Times New Roman" w:cs="Times New Roman"/>
        </w:rPr>
        <w:t>indeed</w:t>
      </w:r>
      <w:proofErr w:type="gramEnd"/>
      <w:r w:rsidRPr="00725C6D">
        <w:rPr>
          <w:rFonts w:ascii="Times New Roman" w:hAnsi="Times New Roman" w:cs="Times New Roman"/>
        </w:rPr>
        <w:t xml:space="preserve"> I continue to find them puzzling, and do not believe we have a fully defensible rendering of the principle</w:t>
      </w:r>
      <w:r w:rsidR="00D44FC6">
        <w:rPr>
          <w:rFonts w:ascii="Times New Roman" w:hAnsi="Times New Roman" w:cs="Times New Roman"/>
        </w:rPr>
        <w:t xml:space="preserve"> to lean on</w:t>
      </w:r>
      <w:r w:rsidRPr="00725C6D">
        <w:rPr>
          <w:rFonts w:ascii="Times New Roman" w:hAnsi="Times New Roman" w:cs="Times New Roman"/>
        </w:rPr>
        <w:t xml:space="preserve">. </w:t>
      </w:r>
      <w:r w:rsidR="0016207A">
        <w:rPr>
          <w:rFonts w:ascii="Times New Roman" w:hAnsi="Times New Roman" w:cs="Times New Roman"/>
        </w:rPr>
        <w:t>R</w:t>
      </w:r>
      <w:r w:rsidRPr="00725C6D">
        <w:rPr>
          <w:rFonts w:ascii="Times New Roman" w:hAnsi="Times New Roman" w:cs="Times New Roman"/>
        </w:rPr>
        <w:t xml:space="preserve">ather than finally vindicating the </w:t>
      </w:r>
      <w:r w:rsidR="00210A74">
        <w:rPr>
          <w:rFonts w:ascii="Times New Roman" w:hAnsi="Times New Roman" w:cs="Times New Roman"/>
        </w:rPr>
        <w:t>A</w:t>
      </w:r>
      <w:r w:rsidRPr="00725C6D">
        <w:rPr>
          <w:rFonts w:ascii="Times New Roman" w:hAnsi="Times New Roman" w:cs="Times New Roman"/>
        </w:rPr>
        <w:t xml:space="preserve">dded </w:t>
      </w:r>
      <w:r w:rsidR="00210A74">
        <w:rPr>
          <w:rFonts w:ascii="Times New Roman" w:hAnsi="Times New Roman" w:cs="Times New Roman"/>
        </w:rPr>
        <w:t>V</w:t>
      </w:r>
      <w:r w:rsidRPr="00725C6D">
        <w:rPr>
          <w:rFonts w:ascii="Times New Roman" w:hAnsi="Times New Roman" w:cs="Times New Roman"/>
        </w:rPr>
        <w:t xml:space="preserve">alue </w:t>
      </w:r>
      <w:r w:rsidR="00210A74">
        <w:rPr>
          <w:rFonts w:ascii="Times New Roman" w:hAnsi="Times New Roman" w:cs="Times New Roman"/>
        </w:rPr>
        <w:t>P</w:t>
      </w:r>
      <w:r w:rsidRPr="00725C6D">
        <w:rPr>
          <w:rFonts w:ascii="Times New Roman" w:hAnsi="Times New Roman" w:cs="Times New Roman"/>
        </w:rPr>
        <w:t xml:space="preserve">rinciple, I aim to show in the chapter (rather negatively) that the principle cannot provide a secure basis for national claims to retain resources: its coverage will be patchy, and as far as it does extend it is best seen as sustaining </w:t>
      </w:r>
      <w:r w:rsidR="00210A74">
        <w:rPr>
          <w:rFonts w:ascii="Times New Roman" w:hAnsi="Times New Roman" w:cs="Times New Roman"/>
        </w:rPr>
        <w:t xml:space="preserve">precisely </w:t>
      </w:r>
      <w:r w:rsidRPr="00725C6D">
        <w:rPr>
          <w:rFonts w:ascii="Times New Roman" w:hAnsi="Times New Roman" w:cs="Times New Roman"/>
        </w:rPr>
        <w:t xml:space="preserve">a claim over added value, rather than a claim to own the relevant resource </w:t>
      </w:r>
      <w:r w:rsidRPr="00725C6D">
        <w:rPr>
          <w:rFonts w:ascii="Times New Roman" w:hAnsi="Times New Roman" w:cs="Times New Roman"/>
          <w:i/>
          <w:iCs/>
        </w:rPr>
        <w:t>in toto</w:t>
      </w:r>
      <w:r w:rsidRPr="00725C6D">
        <w:rPr>
          <w:rFonts w:ascii="Times New Roman" w:hAnsi="Times New Roman" w:cs="Times New Roman"/>
        </w:rPr>
        <w:t xml:space="preserve">. I remain confident that those two conclusions stand up. I suggest, moreover, that nation-states might not even be able to lay down a plausible claim to </w:t>
      </w:r>
      <w:r w:rsidRPr="00D44FC6">
        <w:rPr>
          <w:rFonts w:ascii="Times New Roman" w:hAnsi="Times New Roman" w:cs="Times New Roman"/>
        </w:rPr>
        <w:t>all of the added value</w:t>
      </w:r>
      <w:r w:rsidRPr="00725C6D">
        <w:rPr>
          <w:rFonts w:ascii="Times New Roman" w:hAnsi="Times New Roman" w:cs="Times New Roman"/>
        </w:rPr>
        <w:t xml:space="preserve"> when resources </w:t>
      </w:r>
      <w:r w:rsidRPr="00725C6D">
        <w:rPr>
          <w:rFonts w:ascii="Times New Roman" w:hAnsi="Times New Roman" w:cs="Times New Roman"/>
          <w:i/>
          <w:iCs/>
        </w:rPr>
        <w:t xml:space="preserve">are </w:t>
      </w:r>
      <w:r w:rsidRPr="00725C6D">
        <w:rPr>
          <w:rFonts w:ascii="Times New Roman" w:hAnsi="Times New Roman" w:cs="Times New Roman"/>
        </w:rPr>
        <w:t>improved. After all, the market value which a given resource ends up having may be influenced not only by national actions or decisions, but by the actions or decisions of outsiders too</w:t>
      </w:r>
      <w:r w:rsidR="00D44FC6">
        <w:rPr>
          <w:rFonts w:ascii="Times New Roman" w:hAnsi="Times New Roman" w:cs="Times New Roman"/>
        </w:rPr>
        <w:t xml:space="preserve"> - and</w:t>
      </w:r>
      <w:r w:rsidRPr="00725C6D">
        <w:rPr>
          <w:rFonts w:ascii="Times New Roman" w:hAnsi="Times New Roman" w:cs="Times New Roman"/>
        </w:rPr>
        <w:t xml:space="preserve"> there seems no reason to declare </w:t>
      </w:r>
      <w:r w:rsidRPr="00725C6D">
        <w:rPr>
          <w:rFonts w:ascii="Times New Roman" w:hAnsi="Times New Roman" w:cs="Times New Roman"/>
          <w:i/>
          <w:iCs/>
        </w:rPr>
        <w:t>a priori</w:t>
      </w:r>
      <w:r w:rsidRPr="00725C6D">
        <w:rPr>
          <w:rFonts w:ascii="Times New Roman" w:hAnsi="Times New Roman" w:cs="Times New Roman"/>
        </w:rPr>
        <w:t xml:space="preserve"> that the actions or decisions of outsiders can never vindicate an improvement-based special claim on their part. This, I think, is one of the reasons why the principle remains somewhat mysterious. </w:t>
      </w:r>
    </w:p>
    <w:p w14:paraId="1E0E3D91" w14:textId="77777777" w:rsidR="00A62363" w:rsidRDefault="00A62363" w:rsidP="00725C6D">
      <w:pPr>
        <w:spacing w:line="276" w:lineRule="auto"/>
        <w:jc w:val="both"/>
        <w:rPr>
          <w:rFonts w:ascii="Times New Roman" w:hAnsi="Times New Roman" w:cs="Times New Roman"/>
        </w:rPr>
      </w:pPr>
    </w:p>
    <w:p w14:paraId="287E8581" w14:textId="09B174F6" w:rsidR="00725C6D" w:rsidRPr="00725C6D" w:rsidRDefault="00725C6D" w:rsidP="00725C6D">
      <w:pPr>
        <w:spacing w:line="276" w:lineRule="auto"/>
        <w:jc w:val="both"/>
        <w:rPr>
          <w:rFonts w:ascii="Times New Roman" w:hAnsi="Times New Roman" w:cs="Times New Roman"/>
        </w:rPr>
      </w:pPr>
      <w:r w:rsidRPr="00725C6D">
        <w:rPr>
          <w:rFonts w:ascii="Times New Roman" w:hAnsi="Times New Roman" w:cs="Times New Roman"/>
        </w:rPr>
        <w:t xml:space="preserve">This mystery is </w:t>
      </w:r>
      <w:r w:rsidR="00D44FC6">
        <w:rPr>
          <w:rFonts w:ascii="Times New Roman" w:hAnsi="Times New Roman" w:cs="Times New Roman"/>
        </w:rPr>
        <w:t xml:space="preserve">also </w:t>
      </w:r>
      <w:r w:rsidRPr="00725C6D">
        <w:rPr>
          <w:rFonts w:ascii="Times New Roman" w:hAnsi="Times New Roman" w:cs="Times New Roman"/>
        </w:rPr>
        <w:t xml:space="preserve">the entry point for some of Kim Angell’s most interesting critical arguments. Specifically, Angell wants to suggest that my negative argument (that nation-states, or their citizens, cannot lay down full claims to the added value that comes into being when resources are improved) does not by itself justify my positive conclusion (that the surplus is therefore available for egalitarian redistribution). He first argues, generally, that </w:t>
      </w:r>
      <w:r w:rsidR="00D44FC6">
        <w:rPr>
          <w:rFonts w:ascii="Times New Roman" w:hAnsi="Times New Roman" w:cs="Times New Roman"/>
        </w:rPr>
        <w:t>i</w:t>
      </w:r>
      <w:r w:rsidRPr="00725C6D">
        <w:rPr>
          <w:rFonts w:ascii="Times New Roman" w:hAnsi="Times New Roman" w:cs="Times New Roman"/>
        </w:rPr>
        <w:t xml:space="preserve">f any specific agent is not responsible for the </w:t>
      </w:r>
      <w:r w:rsidRPr="00725C6D">
        <w:rPr>
          <w:rFonts w:ascii="Times New Roman" w:hAnsi="Times New Roman" w:cs="Times New Roman"/>
          <w:i/>
          <w:iCs/>
        </w:rPr>
        <w:t>full</w:t>
      </w:r>
      <w:r w:rsidRPr="00725C6D">
        <w:rPr>
          <w:rFonts w:ascii="Times New Roman" w:hAnsi="Times New Roman" w:cs="Times New Roman"/>
        </w:rPr>
        <w:t xml:space="preserve"> exchange value of a specific resource, then other agents are responsible for the </w:t>
      </w:r>
      <w:r w:rsidRPr="00725C6D">
        <w:rPr>
          <w:rFonts w:ascii="Times New Roman" w:hAnsi="Times New Roman" w:cs="Times New Roman"/>
          <w:i/>
          <w:iCs/>
        </w:rPr>
        <w:t>remaining</w:t>
      </w:r>
      <w:r w:rsidRPr="00725C6D">
        <w:rPr>
          <w:rFonts w:ascii="Times New Roman" w:hAnsi="Times New Roman" w:cs="Times New Roman"/>
        </w:rPr>
        <w:t xml:space="preserve"> parts of that value. This </w:t>
      </w:r>
      <w:r w:rsidR="00D44FC6">
        <w:rPr>
          <w:rFonts w:ascii="Times New Roman" w:hAnsi="Times New Roman" w:cs="Times New Roman"/>
        </w:rPr>
        <w:t>general argument</w:t>
      </w:r>
      <w:r w:rsidRPr="00725C6D">
        <w:rPr>
          <w:rFonts w:ascii="Times New Roman" w:hAnsi="Times New Roman" w:cs="Times New Roman"/>
        </w:rPr>
        <w:t xml:space="preserve"> then supports Angell’s </w:t>
      </w:r>
      <w:r w:rsidR="00D44FC6">
        <w:rPr>
          <w:rFonts w:ascii="Times New Roman" w:hAnsi="Times New Roman" w:cs="Times New Roman"/>
        </w:rPr>
        <w:t xml:space="preserve">more </w:t>
      </w:r>
      <w:r w:rsidRPr="00725C6D">
        <w:rPr>
          <w:rFonts w:ascii="Times New Roman" w:hAnsi="Times New Roman" w:cs="Times New Roman"/>
        </w:rPr>
        <w:t xml:space="preserve">specific </w:t>
      </w:r>
      <w:r w:rsidR="00210A74">
        <w:rPr>
          <w:rFonts w:ascii="Times New Roman" w:hAnsi="Times New Roman" w:cs="Times New Roman"/>
        </w:rPr>
        <w:t>claim</w:t>
      </w:r>
      <w:r w:rsidRPr="00725C6D">
        <w:rPr>
          <w:rFonts w:ascii="Times New Roman" w:hAnsi="Times New Roman" w:cs="Times New Roman"/>
        </w:rPr>
        <w:t xml:space="preserve"> that the portion of value which is available for </w:t>
      </w:r>
      <w:r w:rsidR="00D44FC6">
        <w:rPr>
          <w:rFonts w:ascii="Times New Roman" w:hAnsi="Times New Roman" w:cs="Times New Roman"/>
        </w:rPr>
        <w:t xml:space="preserve">egalitarian </w:t>
      </w:r>
      <w:r w:rsidRPr="00725C6D">
        <w:rPr>
          <w:rFonts w:ascii="Times New Roman" w:hAnsi="Times New Roman" w:cs="Times New Roman"/>
        </w:rPr>
        <w:t xml:space="preserve">redistribution is </w:t>
      </w:r>
      <w:r w:rsidR="00D44FC6">
        <w:rPr>
          <w:rFonts w:ascii="Times New Roman" w:hAnsi="Times New Roman" w:cs="Times New Roman"/>
        </w:rPr>
        <w:t xml:space="preserve">in fact </w:t>
      </w:r>
      <w:r w:rsidRPr="00725C6D">
        <w:rPr>
          <w:rFonts w:ascii="Times New Roman" w:hAnsi="Times New Roman" w:cs="Times New Roman"/>
        </w:rPr>
        <w:t xml:space="preserve">an empty set. </w:t>
      </w:r>
      <w:r w:rsidR="00D44FC6">
        <w:rPr>
          <w:rFonts w:ascii="Times New Roman" w:hAnsi="Times New Roman" w:cs="Times New Roman"/>
        </w:rPr>
        <w:t xml:space="preserve">This is a challenging </w:t>
      </w:r>
      <w:r w:rsidR="00210A74">
        <w:rPr>
          <w:rFonts w:ascii="Times New Roman" w:hAnsi="Times New Roman" w:cs="Times New Roman"/>
        </w:rPr>
        <w:t>claim</w:t>
      </w:r>
      <w:r w:rsidR="00D44FC6">
        <w:rPr>
          <w:rFonts w:ascii="Times New Roman" w:hAnsi="Times New Roman" w:cs="Times New Roman"/>
        </w:rPr>
        <w:t>, but i</w:t>
      </w:r>
      <w:r w:rsidRPr="00725C6D">
        <w:rPr>
          <w:rFonts w:ascii="Times New Roman" w:hAnsi="Times New Roman" w:cs="Times New Roman"/>
        </w:rPr>
        <w:t xml:space="preserve">n response, I would suggest that </w:t>
      </w:r>
      <w:r w:rsidR="00210A74">
        <w:rPr>
          <w:rFonts w:ascii="Times New Roman" w:hAnsi="Times New Roman" w:cs="Times New Roman"/>
        </w:rPr>
        <w:t xml:space="preserve">the </w:t>
      </w:r>
      <w:r w:rsidRPr="00725C6D">
        <w:rPr>
          <w:rFonts w:ascii="Times New Roman" w:hAnsi="Times New Roman" w:cs="Times New Roman"/>
        </w:rPr>
        <w:t xml:space="preserve">general </w:t>
      </w:r>
      <w:r w:rsidR="00D44FC6">
        <w:rPr>
          <w:rFonts w:ascii="Times New Roman" w:hAnsi="Times New Roman" w:cs="Times New Roman"/>
        </w:rPr>
        <w:t>argument</w:t>
      </w:r>
      <w:r w:rsidRPr="00725C6D">
        <w:rPr>
          <w:rFonts w:ascii="Times New Roman" w:hAnsi="Times New Roman" w:cs="Times New Roman"/>
        </w:rPr>
        <w:t xml:space="preserve"> is not obviously true. For one thing, there may be influences on value which do not flow from any human action (an earthquake which destroys most of the world’s sugarcane crop will make the wild sugar</w:t>
      </w:r>
      <w:r w:rsidR="003D5A85">
        <w:rPr>
          <w:rFonts w:ascii="Times New Roman" w:hAnsi="Times New Roman" w:cs="Times New Roman"/>
        </w:rPr>
        <w:t xml:space="preserve"> </w:t>
      </w:r>
      <w:r w:rsidRPr="00725C6D">
        <w:rPr>
          <w:rFonts w:ascii="Times New Roman" w:hAnsi="Times New Roman" w:cs="Times New Roman"/>
        </w:rPr>
        <w:t xml:space="preserve">beet that grows on my land more valuable, for instance). Second and probably more pertinently, there may be influences on value which </w:t>
      </w:r>
      <w:r w:rsidRPr="00725C6D">
        <w:rPr>
          <w:rFonts w:ascii="Times New Roman" w:hAnsi="Times New Roman" w:cs="Times New Roman"/>
          <w:i/>
          <w:iCs/>
        </w:rPr>
        <w:t>do</w:t>
      </w:r>
      <w:r w:rsidRPr="00725C6D">
        <w:rPr>
          <w:rFonts w:ascii="Times New Roman" w:hAnsi="Times New Roman" w:cs="Times New Roman"/>
        </w:rPr>
        <w:t xml:space="preserve"> flow from human action, but where we nevertheless do </w:t>
      </w:r>
      <w:r w:rsidRPr="00725C6D">
        <w:rPr>
          <w:rFonts w:ascii="Times New Roman" w:hAnsi="Times New Roman" w:cs="Times New Roman"/>
          <w:i/>
          <w:iCs/>
        </w:rPr>
        <w:t>not</w:t>
      </w:r>
      <w:r w:rsidRPr="00725C6D">
        <w:rPr>
          <w:rFonts w:ascii="Times New Roman" w:hAnsi="Times New Roman" w:cs="Times New Roman"/>
        </w:rPr>
        <w:t xml:space="preserve"> believe on reflection that a good moral claim to added value is thereby generated. Accounts of responsibility can be either moralized or non-moralized. A non-moralized account focuses on pure causation: when agent A makes it the case that consequence X will happen, for instance, then A is ‘responsible for’ X. But it is not obvious that we should accept a non-moralized account of responsibility, at least when it comes to improvement-based claims. If I destroy the world’s sugarcane crop in a random act of malice, it is not clear </w:t>
      </w:r>
      <w:r w:rsidR="00D44FC6">
        <w:rPr>
          <w:rFonts w:ascii="Times New Roman" w:hAnsi="Times New Roman" w:cs="Times New Roman"/>
        </w:rPr>
        <w:t>(</w:t>
      </w:r>
      <w:r w:rsidRPr="00725C6D">
        <w:rPr>
          <w:rFonts w:ascii="Times New Roman" w:hAnsi="Times New Roman" w:cs="Times New Roman"/>
        </w:rPr>
        <w:t>to me at least</w:t>
      </w:r>
      <w:r w:rsidR="00D44FC6">
        <w:rPr>
          <w:rFonts w:ascii="Times New Roman" w:hAnsi="Times New Roman" w:cs="Times New Roman"/>
        </w:rPr>
        <w:t>)</w:t>
      </w:r>
      <w:r w:rsidRPr="00725C6D">
        <w:rPr>
          <w:rFonts w:ascii="Times New Roman" w:hAnsi="Times New Roman" w:cs="Times New Roman"/>
        </w:rPr>
        <w:t xml:space="preserve"> that I thereby generate an entitlement to some portion of </w:t>
      </w:r>
      <w:r w:rsidR="0016207A">
        <w:rPr>
          <w:rFonts w:ascii="Times New Roman" w:hAnsi="Times New Roman" w:cs="Times New Roman"/>
        </w:rPr>
        <w:t xml:space="preserve">the value of </w:t>
      </w:r>
      <w:r w:rsidRPr="00725C6D">
        <w:rPr>
          <w:rFonts w:ascii="Times New Roman" w:hAnsi="Times New Roman" w:cs="Times New Roman"/>
        </w:rPr>
        <w:t>that year’s sugar</w:t>
      </w:r>
      <w:r w:rsidR="00EE69DC">
        <w:rPr>
          <w:rFonts w:ascii="Times New Roman" w:hAnsi="Times New Roman" w:cs="Times New Roman"/>
        </w:rPr>
        <w:t xml:space="preserve"> </w:t>
      </w:r>
      <w:r w:rsidRPr="00725C6D">
        <w:rPr>
          <w:rFonts w:ascii="Times New Roman" w:hAnsi="Times New Roman" w:cs="Times New Roman"/>
        </w:rPr>
        <w:t xml:space="preserve">beet crop, even if – as seems likely – </w:t>
      </w:r>
      <w:r w:rsidR="0016207A">
        <w:rPr>
          <w:rFonts w:ascii="Times New Roman" w:hAnsi="Times New Roman" w:cs="Times New Roman"/>
        </w:rPr>
        <w:t>it</w:t>
      </w:r>
      <w:r w:rsidRPr="00725C6D">
        <w:rPr>
          <w:rFonts w:ascii="Times New Roman" w:hAnsi="Times New Roman" w:cs="Times New Roman"/>
        </w:rPr>
        <w:t xml:space="preserve"> becomes more valuable. For a luck egalitarian, the thought that I generate a claim to added value when I </w:t>
      </w:r>
      <w:r w:rsidRPr="00725C6D">
        <w:rPr>
          <w:rFonts w:ascii="Times New Roman" w:hAnsi="Times New Roman" w:cs="Times New Roman"/>
          <w:i/>
          <w:iCs/>
        </w:rPr>
        <w:t>accidentally</w:t>
      </w:r>
      <w:r w:rsidRPr="00725C6D">
        <w:rPr>
          <w:rFonts w:ascii="Times New Roman" w:hAnsi="Times New Roman" w:cs="Times New Roman"/>
        </w:rPr>
        <w:t xml:space="preserve"> increase demand for a certain resource </w:t>
      </w:r>
      <w:r w:rsidR="00D44FC6">
        <w:rPr>
          <w:rFonts w:ascii="Times New Roman" w:hAnsi="Times New Roman" w:cs="Times New Roman"/>
        </w:rPr>
        <w:t>may</w:t>
      </w:r>
      <w:r w:rsidRPr="00725C6D">
        <w:rPr>
          <w:rFonts w:ascii="Times New Roman" w:hAnsi="Times New Roman" w:cs="Times New Roman"/>
        </w:rPr>
        <w:t xml:space="preserve"> be unpalatable too. </w:t>
      </w:r>
      <w:proofErr w:type="gramStart"/>
      <w:r w:rsidR="0016207A">
        <w:rPr>
          <w:rFonts w:ascii="Times New Roman" w:hAnsi="Times New Roman" w:cs="Times New Roman"/>
        </w:rPr>
        <w:t>Indeed</w:t>
      </w:r>
      <w:proofErr w:type="gramEnd"/>
      <w:r w:rsidR="0016207A">
        <w:rPr>
          <w:rFonts w:ascii="Times New Roman" w:hAnsi="Times New Roman" w:cs="Times New Roman"/>
        </w:rPr>
        <w:t xml:space="preserve"> w</w:t>
      </w:r>
      <w:r w:rsidR="00D44FC6">
        <w:rPr>
          <w:rFonts w:ascii="Times New Roman" w:hAnsi="Times New Roman" w:cs="Times New Roman"/>
        </w:rPr>
        <w:t xml:space="preserve">e can probably go even further than this. </w:t>
      </w:r>
      <w:r w:rsidRPr="00725C6D">
        <w:rPr>
          <w:rFonts w:ascii="Times New Roman" w:hAnsi="Times New Roman" w:cs="Times New Roman"/>
        </w:rPr>
        <w:t xml:space="preserve">Even if I quite intentionally open a new automobile factory, </w:t>
      </w:r>
      <w:r w:rsidRPr="00725C6D">
        <w:rPr>
          <w:rFonts w:ascii="Times New Roman" w:hAnsi="Times New Roman" w:cs="Times New Roman"/>
          <w:i/>
          <w:iCs/>
        </w:rPr>
        <w:t>in the knowledge</w:t>
      </w:r>
      <w:r w:rsidRPr="00725C6D">
        <w:rPr>
          <w:rFonts w:ascii="Times New Roman" w:hAnsi="Times New Roman" w:cs="Times New Roman"/>
        </w:rPr>
        <w:t xml:space="preserve"> that doing so will stimulate increased demand for oil (because everyone </w:t>
      </w:r>
      <w:r w:rsidR="0016207A">
        <w:rPr>
          <w:rFonts w:ascii="Times New Roman" w:hAnsi="Times New Roman" w:cs="Times New Roman"/>
        </w:rPr>
        <w:t xml:space="preserve">will </w:t>
      </w:r>
      <w:r w:rsidRPr="00725C6D">
        <w:rPr>
          <w:rFonts w:ascii="Times New Roman" w:hAnsi="Times New Roman" w:cs="Times New Roman"/>
        </w:rPr>
        <w:t>want to be seen driving one of my flashy new cars), it is not obvious that I thereby generate an entitlement over some portion of the (</w:t>
      </w:r>
      <w:r w:rsidR="00210A74">
        <w:rPr>
          <w:rFonts w:ascii="Times New Roman" w:hAnsi="Times New Roman" w:cs="Times New Roman"/>
        </w:rPr>
        <w:t>increased</w:t>
      </w:r>
      <w:r w:rsidRPr="00725C6D">
        <w:rPr>
          <w:rFonts w:ascii="Times New Roman" w:hAnsi="Times New Roman" w:cs="Times New Roman"/>
        </w:rPr>
        <w:t xml:space="preserve">) value of the world’s oil. If we thought I did, we would presumably have to accept that the logic can flow in the other direction too: if my creation of flashy new cars means that the bottom falls out of the hansom cab or tram market, I will presumably </w:t>
      </w:r>
      <w:r w:rsidRPr="00725C6D">
        <w:rPr>
          <w:rFonts w:ascii="Times New Roman" w:hAnsi="Times New Roman" w:cs="Times New Roman"/>
          <w:i/>
          <w:iCs/>
        </w:rPr>
        <w:t>owe</w:t>
      </w:r>
      <w:r w:rsidRPr="00725C6D">
        <w:rPr>
          <w:rFonts w:ascii="Times New Roman" w:hAnsi="Times New Roman" w:cs="Times New Roman"/>
        </w:rPr>
        <w:t xml:space="preserve"> something to those who are currently </w:t>
      </w:r>
      <w:r w:rsidR="0016207A">
        <w:rPr>
          <w:rFonts w:ascii="Times New Roman" w:hAnsi="Times New Roman" w:cs="Times New Roman"/>
        </w:rPr>
        <w:t>invested in</w:t>
      </w:r>
      <w:r w:rsidRPr="00725C6D">
        <w:rPr>
          <w:rFonts w:ascii="Times New Roman" w:hAnsi="Times New Roman" w:cs="Times New Roman"/>
        </w:rPr>
        <w:t xml:space="preserve"> the latter. And if we did, we would presumably have to accept that the mere creation of desires </w:t>
      </w:r>
      <w:r w:rsidR="0016207A">
        <w:rPr>
          <w:rFonts w:ascii="Times New Roman" w:hAnsi="Times New Roman" w:cs="Times New Roman"/>
        </w:rPr>
        <w:t xml:space="preserve">can </w:t>
      </w:r>
      <w:r w:rsidRPr="00725C6D">
        <w:rPr>
          <w:rFonts w:ascii="Times New Roman" w:hAnsi="Times New Roman" w:cs="Times New Roman"/>
        </w:rPr>
        <w:t xml:space="preserve">suffice to generate claims to added value too. After all, if I were to merely cultivate a taste for a scarce good (that I could afford), its exchange value would presumably rise (market imperfections aside). We would be led, if so, to the unpalatable conclusion that the greater my purchasing power, the greater the sum of improvement-based special claims I likely have over whatever it is I happen to want to buy. The alternative to embracing these unattractive conclusions is to suggest that upward influences on exchange value only </w:t>
      </w:r>
      <w:r w:rsidRPr="0016207A">
        <w:rPr>
          <w:rFonts w:ascii="Times New Roman" w:hAnsi="Times New Roman" w:cs="Times New Roman"/>
          <w:i/>
          <w:iCs/>
        </w:rPr>
        <w:t>sometimes</w:t>
      </w:r>
      <w:r w:rsidRPr="00725C6D">
        <w:rPr>
          <w:rFonts w:ascii="Times New Roman" w:hAnsi="Times New Roman" w:cs="Times New Roman"/>
        </w:rPr>
        <w:t xml:space="preserve"> generate claims to added value, and to provide a moralized </w:t>
      </w:r>
      <w:r w:rsidR="0016207A">
        <w:rPr>
          <w:rFonts w:ascii="Times New Roman" w:hAnsi="Times New Roman" w:cs="Times New Roman"/>
        </w:rPr>
        <w:t>explanation</w:t>
      </w:r>
      <w:r w:rsidRPr="00725C6D">
        <w:rPr>
          <w:rFonts w:ascii="Times New Roman" w:hAnsi="Times New Roman" w:cs="Times New Roman"/>
        </w:rPr>
        <w:t xml:space="preserve"> of the kinds of activities that plausibly do so. I do not attempt to provide that </w:t>
      </w:r>
      <w:r w:rsidR="0016207A">
        <w:rPr>
          <w:rFonts w:ascii="Times New Roman" w:hAnsi="Times New Roman" w:cs="Times New Roman"/>
        </w:rPr>
        <w:t>explanation</w:t>
      </w:r>
      <w:r w:rsidRPr="00725C6D">
        <w:rPr>
          <w:rFonts w:ascii="Times New Roman" w:hAnsi="Times New Roman" w:cs="Times New Roman"/>
        </w:rPr>
        <w:t xml:space="preserve"> in the book, largely because I </w:t>
      </w:r>
      <w:r w:rsidR="00D44FC6">
        <w:rPr>
          <w:rFonts w:ascii="Times New Roman" w:hAnsi="Times New Roman" w:cs="Times New Roman"/>
        </w:rPr>
        <w:t>focus on some rather</w:t>
      </w:r>
      <w:r w:rsidRPr="00725C6D">
        <w:rPr>
          <w:rFonts w:ascii="Times New Roman" w:hAnsi="Times New Roman" w:cs="Times New Roman"/>
        </w:rPr>
        <w:t xml:space="preserve"> more negative conclusions. But </w:t>
      </w:r>
      <w:r w:rsidR="00D44FC6">
        <w:rPr>
          <w:rFonts w:ascii="Times New Roman" w:hAnsi="Times New Roman" w:cs="Times New Roman"/>
        </w:rPr>
        <w:t>if</w:t>
      </w:r>
      <w:r w:rsidRPr="00725C6D">
        <w:rPr>
          <w:rFonts w:ascii="Times New Roman" w:hAnsi="Times New Roman" w:cs="Times New Roman"/>
        </w:rPr>
        <w:t xml:space="preserve"> we do </w:t>
      </w:r>
      <w:r w:rsidR="00D44FC6">
        <w:rPr>
          <w:rFonts w:ascii="Times New Roman" w:hAnsi="Times New Roman" w:cs="Times New Roman"/>
        </w:rPr>
        <w:t>embrace</w:t>
      </w:r>
      <w:r w:rsidRPr="00725C6D">
        <w:rPr>
          <w:rFonts w:ascii="Times New Roman" w:hAnsi="Times New Roman" w:cs="Times New Roman"/>
        </w:rPr>
        <w:t xml:space="preserve"> a moralized account of responsibility, we open up </w:t>
      </w:r>
      <w:r w:rsidR="00D44FC6">
        <w:rPr>
          <w:rFonts w:ascii="Times New Roman" w:hAnsi="Times New Roman" w:cs="Times New Roman"/>
        </w:rPr>
        <w:t xml:space="preserve">conceptual </w:t>
      </w:r>
      <w:r w:rsidRPr="00725C6D">
        <w:rPr>
          <w:rFonts w:ascii="Times New Roman" w:hAnsi="Times New Roman" w:cs="Times New Roman"/>
        </w:rPr>
        <w:t xml:space="preserve">space for a pool of added value over which nobody has a good claim, and which </w:t>
      </w:r>
      <w:r w:rsidRPr="00D44FC6">
        <w:rPr>
          <w:rFonts w:ascii="Times New Roman" w:hAnsi="Times New Roman" w:cs="Times New Roman"/>
          <w:i/>
          <w:iCs/>
        </w:rPr>
        <w:t>is</w:t>
      </w:r>
      <w:r w:rsidRPr="00725C6D">
        <w:rPr>
          <w:rFonts w:ascii="Times New Roman" w:hAnsi="Times New Roman" w:cs="Times New Roman"/>
        </w:rPr>
        <w:t xml:space="preserve"> therefore available for equality-promoting purposes. I do not claim to show how </w:t>
      </w:r>
      <w:r w:rsidR="00210A74">
        <w:rPr>
          <w:rFonts w:ascii="Times New Roman" w:hAnsi="Times New Roman" w:cs="Times New Roman"/>
        </w:rPr>
        <w:t>large</w:t>
      </w:r>
      <w:r w:rsidRPr="00725C6D">
        <w:rPr>
          <w:rFonts w:ascii="Times New Roman" w:hAnsi="Times New Roman" w:cs="Times New Roman"/>
        </w:rPr>
        <w:t xml:space="preserve"> that pool is, but I am confident that it exists: special claims from improvement will likely not exhaust even the added value which can be attributed to human action.   </w:t>
      </w:r>
    </w:p>
    <w:p w14:paraId="4463AF4A" w14:textId="144BA2CB" w:rsidR="00A62363" w:rsidRDefault="00A62363" w:rsidP="00725C6D">
      <w:pPr>
        <w:spacing w:line="276" w:lineRule="auto"/>
        <w:rPr>
          <w:rFonts w:ascii="Times New Roman" w:hAnsi="Times New Roman" w:cs="Times New Roman"/>
          <w:b/>
          <w:bCs/>
        </w:rPr>
      </w:pPr>
    </w:p>
    <w:p w14:paraId="34B114A6" w14:textId="72E46311" w:rsidR="000400EC" w:rsidRDefault="000400EC" w:rsidP="000400EC">
      <w:pPr>
        <w:spacing w:line="276" w:lineRule="auto"/>
        <w:jc w:val="both"/>
        <w:rPr>
          <w:rFonts w:ascii="Times New Roman" w:hAnsi="Times New Roman" w:cs="Times New Roman"/>
        </w:rPr>
      </w:pPr>
      <w:r w:rsidRPr="000400EC">
        <w:rPr>
          <w:rFonts w:ascii="Times New Roman" w:hAnsi="Times New Roman" w:cs="Times New Roman"/>
        </w:rPr>
        <w:t xml:space="preserve">Clare Heyward and Dominic </w:t>
      </w:r>
      <w:proofErr w:type="spellStart"/>
      <w:r w:rsidRPr="000400EC">
        <w:rPr>
          <w:rFonts w:ascii="Times New Roman" w:hAnsi="Times New Roman" w:cs="Times New Roman"/>
        </w:rPr>
        <w:t>Lenzi</w:t>
      </w:r>
      <w:proofErr w:type="spellEnd"/>
      <w:r w:rsidRPr="000400EC">
        <w:rPr>
          <w:rFonts w:ascii="Times New Roman" w:hAnsi="Times New Roman" w:cs="Times New Roman"/>
        </w:rPr>
        <w:t xml:space="preserve"> </w:t>
      </w:r>
      <w:r>
        <w:rPr>
          <w:rFonts w:ascii="Times New Roman" w:hAnsi="Times New Roman" w:cs="Times New Roman"/>
        </w:rPr>
        <w:t xml:space="preserve">also grapple with my arguments about improvement in their finely-argued response. One puzzle they raise concerns how we are to </w:t>
      </w:r>
      <w:r w:rsidRPr="000400EC">
        <w:rPr>
          <w:rFonts w:ascii="Times New Roman" w:hAnsi="Times New Roman" w:cs="Times New Roman"/>
          <w:i/>
          <w:iCs/>
        </w:rPr>
        <w:t>define</w:t>
      </w:r>
      <w:r>
        <w:rPr>
          <w:rFonts w:ascii="Times New Roman" w:hAnsi="Times New Roman" w:cs="Times New Roman"/>
        </w:rPr>
        <w:t xml:space="preserve"> improvements. As they note, I appear to make perceptibility an ineliminable element of my definition of improvement, so that changes to the properties of a resource cannot count as improvements </w:t>
      </w:r>
      <w:r w:rsidRPr="0016207A">
        <w:rPr>
          <w:rFonts w:ascii="Times New Roman" w:hAnsi="Times New Roman" w:cs="Times New Roman"/>
        </w:rPr>
        <w:t>unless</w:t>
      </w:r>
      <w:r>
        <w:rPr>
          <w:rFonts w:ascii="Times New Roman" w:hAnsi="Times New Roman" w:cs="Times New Roman"/>
        </w:rPr>
        <w:t xml:space="preserve"> they are perceptible by someone. This, they suggest, is unnecessarily austere – after all, we might agree that, from the descriptive point of view, an action can count as an improvement even if no-one can really tell that it has occurred. The perceptibility condition should therefore be dropped, at least an existence condition for improvement. On this point, I am inclined to follow their lead. Rather than being an existence condition for (the fact of) improvement, perceptibility is probably better thought of as a desideratum of </w:t>
      </w:r>
      <w:r w:rsidRPr="000400EC">
        <w:rPr>
          <w:rFonts w:ascii="Times New Roman" w:hAnsi="Times New Roman" w:cs="Times New Roman"/>
          <w:i/>
          <w:iCs/>
        </w:rPr>
        <w:t>special claims</w:t>
      </w:r>
      <w:r>
        <w:rPr>
          <w:rFonts w:ascii="Times New Roman" w:hAnsi="Times New Roman" w:cs="Times New Roman"/>
        </w:rPr>
        <w:t xml:space="preserve"> from improvement. After all, it is not obvious why others should recognise my claim to have increased the value of a resource if neither they nor I can detect any change </w:t>
      </w:r>
      <w:r w:rsidR="00210A74">
        <w:rPr>
          <w:rFonts w:ascii="Times New Roman" w:hAnsi="Times New Roman" w:cs="Times New Roman"/>
        </w:rPr>
        <w:t>in its properties</w:t>
      </w:r>
      <w:r>
        <w:rPr>
          <w:rFonts w:ascii="Times New Roman" w:hAnsi="Times New Roman" w:cs="Times New Roman"/>
        </w:rPr>
        <w:t xml:space="preserve">. As a general rule, within intersubjective discussions about resource rights, it is perceptible changes to resources which are likely to lead to the recognition of special claims, rather than imperceptible ones. But Heyward and </w:t>
      </w:r>
      <w:proofErr w:type="spellStart"/>
      <w:r>
        <w:rPr>
          <w:rFonts w:ascii="Times New Roman" w:hAnsi="Times New Roman" w:cs="Times New Roman"/>
        </w:rPr>
        <w:t>Lenzi</w:t>
      </w:r>
      <w:proofErr w:type="spellEnd"/>
      <w:r>
        <w:rPr>
          <w:rFonts w:ascii="Times New Roman" w:hAnsi="Times New Roman" w:cs="Times New Roman"/>
        </w:rPr>
        <w:t xml:space="preserve"> are right, I believe, to resist hardwiring perceptibility into the very definition of improvement.</w:t>
      </w:r>
    </w:p>
    <w:p w14:paraId="68351B06" w14:textId="77777777" w:rsidR="000400EC" w:rsidRPr="000400EC" w:rsidRDefault="000400EC" w:rsidP="00725C6D">
      <w:pPr>
        <w:spacing w:line="276" w:lineRule="auto"/>
        <w:rPr>
          <w:rFonts w:ascii="Times New Roman" w:hAnsi="Times New Roman" w:cs="Times New Roman"/>
        </w:rPr>
      </w:pPr>
    </w:p>
    <w:p w14:paraId="069454C2" w14:textId="59EE637F" w:rsidR="00A358C4" w:rsidRDefault="00A358C4" w:rsidP="00D44FC6">
      <w:pPr>
        <w:spacing w:line="276" w:lineRule="auto"/>
        <w:jc w:val="both"/>
        <w:rPr>
          <w:rFonts w:ascii="Times New Roman" w:hAnsi="Times New Roman" w:cs="Times New Roman"/>
        </w:rPr>
      </w:pPr>
      <w:r w:rsidRPr="00A358C4">
        <w:rPr>
          <w:rFonts w:ascii="Times New Roman" w:hAnsi="Times New Roman" w:cs="Times New Roman"/>
        </w:rPr>
        <w:t xml:space="preserve">Heyward and </w:t>
      </w:r>
      <w:proofErr w:type="spellStart"/>
      <w:r w:rsidRPr="00A358C4">
        <w:rPr>
          <w:rFonts w:ascii="Times New Roman" w:hAnsi="Times New Roman" w:cs="Times New Roman"/>
        </w:rPr>
        <w:t>Lenzi</w:t>
      </w:r>
      <w:proofErr w:type="spellEnd"/>
      <w:r w:rsidRPr="00A358C4">
        <w:rPr>
          <w:rFonts w:ascii="Times New Roman" w:hAnsi="Times New Roman" w:cs="Times New Roman"/>
        </w:rPr>
        <w:t xml:space="preserve"> also raise an issue which is discussed in Angell’s response, and concerns the best way of unpacking the content of special claims </w:t>
      </w:r>
      <w:r w:rsidR="0016207A">
        <w:rPr>
          <w:rFonts w:ascii="Times New Roman" w:hAnsi="Times New Roman" w:cs="Times New Roman"/>
        </w:rPr>
        <w:t>from</w:t>
      </w:r>
      <w:r w:rsidRPr="00A358C4">
        <w:rPr>
          <w:rFonts w:ascii="Times New Roman" w:hAnsi="Times New Roman" w:cs="Times New Roman"/>
        </w:rPr>
        <w:t xml:space="preserve"> improvement. In the book, I assume that adherents of the Added Value Principle are likely to depict the value in question as some form of exchange value: increases in a resource’s exchange value can stand in both as a measure of improvement, and as the object of special claims to improvement (inasmuch as the improver has a claim to retain the difference between unimproved and improved value). </w:t>
      </w:r>
      <w:r>
        <w:rPr>
          <w:rFonts w:ascii="Times New Roman" w:hAnsi="Times New Roman" w:cs="Times New Roman"/>
        </w:rPr>
        <w:t xml:space="preserve">Both Angell and Heyward and </w:t>
      </w:r>
      <w:proofErr w:type="spellStart"/>
      <w:r>
        <w:rPr>
          <w:rFonts w:ascii="Times New Roman" w:hAnsi="Times New Roman" w:cs="Times New Roman"/>
        </w:rPr>
        <w:t>Lenzi</w:t>
      </w:r>
      <w:proofErr w:type="spellEnd"/>
      <w:r>
        <w:rPr>
          <w:rFonts w:ascii="Times New Roman" w:hAnsi="Times New Roman" w:cs="Times New Roman"/>
        </w:rPr>
        <w:t xml:space="preserve"> believe that I raise serious puzzles for the idea that increases in exchange value will reliably track special claims from improvement. But they also wonder whether the Added Value Principle might be given a sounder basis by relying on the idea of use value instead.</w:t>
      </w:r>
      <w:r w:rsidR="000F2866">
        <w:rPr>
          <w:rFonts w:ascii="Times New Roman" w:hAnsi="Times New Roman" w:cs="Times New Roman"/>
        </w:rPr>
        <w:t xml:space="preserve"> </w:t>
      </w:r>
    </w:p>
    <w:p w14:paraId="05DC3E65" w14:textId="77777777" w:rsidR="00A358C4" w:rsidRDefault="00A358C4" w:rsidP="00725C6D">
      <w:pPr>
        <w:spacing w:line="276" w:lineRule="auto"/>
        <w:rPr>
          <w:rFonts w:ascii="Times New Roman" w:hAnsi="Times New Roman" w:cs="Times New Roman"/>
        </w:rPr>
      </w:pPr>
    </w:p>
    <w:p w14:paraId="005A7496" w14:textId="1D669718" w:rsidR="00A358C4" w:rsidRDefault="00A358C4" w:rsidP="00D44FC6">
      <w:pPr>
        <w:spacing w:line="276" w:lineRule="auto"/>
        <w:jc w:val="both"/>
        <w:rPr>
          <w:rFonts w:ascii="Times New Roman" w:hAnsi="Times New Roman" w:cs="Times New Roman"/>
        </w:rPr>
      </w:pPr>
      <w:r>
        <w:rPr>
          <w:rFonts w:ascii="Times New Roman" w:hAnsi="Times New Roman" w:cs="Times New Roman"/>
        </w:rPr>
        <w:t xml:space="preserve">I should say that I find Angell’s, as well as Heyward and </w:t>
      </w:r>
      <w:proofErr w:type="spellStart"/>
      <w:r>
        <w:rPr>
          <w:rFonts w:ascii="Times New Roman" w:hAnsi="Times New Roman" w:cs="Times New Roman"/>
        </w:rPr>
        <w:t>Lenzi’s</w:t>
      </w:r>
      <w:proofErr w:type="spellEnd"/>
      <w:r>
        <w:rPr>
          <w:rFonts w:ascii="Times New Roman" w:hAnsi="Times New Roman" w:cs="Times New Roman"/>
        </w:rPr>
        <w:t xml:space="preserve">, arguments for the desirability of assessing claims in relation to use value rather than exchange value quite attractive. As an index of value, exchange value is rather undiscriminating: the very fact that exchange value has been created, that is, does not tell us that </w:t>
      </w:r>
      <w:r w:rsidR="00D44FC6">
        <w:rPr>
          <w:rFonts w:ascii="Times New Roman" w:hAnsi="Times New Roman" w:cs="Times New Roman"/>
        </w:rPr>
        <w:t>anything of</w:t>
      </w:r>
      <w:r>
        <w:rPr>
          <w:rFonts w:ascii="Times New Roman" w:hAnsi="Times New Roman" w:cs="Times New Roman"/>
        </w:rPr>
        <w:t xml:space="preserve"> </w:t>
      </w:r>
      <w:r w:rsidR="00D44FC6" w:rsidRPr="00D44FC6">
        <w:rPr>
          <w:rFonts w:ascii="Times New Roman" w:hAnsi="Times New Roman" w:cs="Times New Roman"/>
          <w:i/>
          <w:iCs/>
        </w:rPr>
        <w:t>moral</w:t>
      </w:r>
      <w:r w:rsidR="00D44FC6">
        <w:rPr>
          <w:rFonts w:ascii="Times New Roman" w:hAnsi="Times New Roman" w:cs="Times New Roman"/>
        </w:rPr>
        <w:t xml:space="preserve"> </w:t>
      </w:r>
      <w:r>
        <w:rPr>
          <w:rFonts w:ascii="Times New Roman" w:hAnsi="Times New Roman" w:cs="Times New Roman"/>
        </w:rPr>
        <w:t xml:space="preserve">value has been </w:t>
      </w:r>
      <w:r w:rsidR="00D44FC6">
        <w:rPr>
          <w:rFonts w:ascii="Times New Roman" w:hAnsi="Times New Roman" w:cs="Times New Roman"/>
        </w:rPr>
        <w:t>brought into the world</w:t>
      </w:r>
      <w:r>
        <w:rPr>
          <w:rFonts w:ascii="Times New Roman" w:hAnsi="Times New Roman" w:cs="Times New Roman"/>
        </w:rPr>
        <w:t xml:space="preserve">. </w:t>
      </w:r>
      <w:r w:rsidR="00D44FC6">
        <w:rPr>
          <w:rFonts w:ascii="Times New Roman" w:hAnsi="Times New Roman" w:cs="Times New Roman"/>
        </w:rPr>
        <w:t>A given</w:t>
      </w:r>
      <w:r>
        <w:rPr>
          <w:rFonts w:ascii="Times New Roman" w:hAnsi="Times New Roman" w:cs="Times New Roman"/>
        </w:rPr>
        <w:t xml:space="preserve"> alteration to a resource might be environmentally deleterious or otherwise dubious; exchange value simply picks up on the fact that </w:t>
      </w:r>
      <w:r w:rsidRPr="00A358C4">
        <w:rPr>
          <w:rFonts w:ascii="Times New Roman" w:hAnsi="Times New Roman" w:cs="Times New Roman"/>
          <w:i/>
          <w:iCs/>
        </w:rPr>
        <w:t>someone</w:t>
      </w:r>
      <w:r>
        <w:rPr>
          <w:rFonts w:ascii="Times New Roman" w:hAnsi="Times New Roman" w:cs="Times New Roman"/>
        </w:rPr>
        <w:t xml:space="preserve"> values </w:t>
      </w:r>
      <w:r w:rsidR="00D44FC6">
        <w:rPr>
          <w:rFonts w:ascii="Times New Roman" w:hAnsi="Times New Roman" w:cs="Times New Roman"/>
        </w:rPr>
        <w:t>that change</w:t>
      </w:r>
      <w:r>
        <w:rPr>
          <w:rFonts w:ascii="Times New Roman" w:hAnsi="Times New Roman" w:cs="Times New Roman"/>
        </w:rPr>
        <w:t xml:space="preserve">. Use value, by contrast, can presumably be given a more explicitly </w:t>
      </w:r>
      <w:r w:rsidR="0016207A">
        <w:rPr>
          <w:rFonts w:ascii="Times New Roman" w:hAnsi="Times New Roman" w:cs="Times New Roman"/>
        </w:rPr>
        <w:t>normative</w:t>
      </w:r>
      <w:r>
        <w:rPr>
          <w:rFonts w:ascii="Times New Roman" w:hAnsi="Times New Roman" w:cs="Times New Roman"/>
        </w:rPr>
        <w:t xml:space="preserve"> interpretation, by linking it with a </w:t>
      </w:r>
      <w:r w:rsidR="00210A74">
        <w:rPr>
          <w:rFonts w:ascii="Times New Roman" w:hAnsi="Times New Roman" w:cs="Times New Roman"/>
        </w:rPr>
        <w:t>notion</w:t>
      </w:r>
      <w:r>
        <w:rPr>
          <w:rFonts w:ascii="Times New Roman" w:hAnsi="Times New Roman" w:cs="Times New Roman"/>
        </w:rPr>
        <w:t xml:space="preserve"> such as ecological space. But although I find the resort to use value in that respect attractive, I am </w:t>
      </w:r>
      <w:r w:rsidR="00D44FC6">
        <w:rPr>
          <w:rFonts w:ascii="Times New Roman" w:hAnsi="Times New Roman" w:cs="Times New Roman"/>
        </w:rPr>
        <w:t xml:space="preserve">less </w:t>
      </w:r>
      <w:r>
        <w:rPr>
          <w:rFonts w:ascii="Times New Roman" w:hAnsi="Times New Roman" w:cs="Times New Roman"/>
        </w:rPr>
        <w:t xml:space="preserve">sure that </w:t>
      </w:r>
      <w:r w:rsidR="000F2866">
        <w:rPr>
          <w:rFonts w:ascii="Times New Roman" w:hAnsi="Times New Roman" w:cs="Times New Roman"/>
        </w:rPr>
        <w:t xml:space="preserve">we can </w:t>
      </w:r>
      <w:r>
        <w:rPr>
          <w:rFonts w:ascii="Times New Roman" w:hAnsi="Times New Roman" w:cs="Times New Roman"/>
        </w:rPr>
        <w:t>plausibly still</w:t>
      </w:r>
      <w:r w:rsidR="000F2866">
        <w:rPr>
          <w:rFonts w:ascii="Times New Roman" w:hAnsi="Times New Roman" w:cs="Times New Roman"/>
        </w:rPr>
        <w:t xml:space="preserve"> run </w:t>
      </w:r>
      <w:r>
        <w:rPr>
          <w:rFonts w:ascii="Times New Roman" w:hAnsi="Times New Roman" w:cs="Times New Roman"/>
        </w:rPr>
        <w:t>a</w:t>
      </w:r>
      <w:r w:rsidR="000F2866">
        <w:rPr>
          <w:rFonts w:ascii="Times New Roman" w:hAnsi="Times New Roman" w:cs="Times New Roman"/>
        </w:rPr>
        <w:t xml:space="preserve"> version of the Added Value Principle once we take </w:t>
      </w:r>
      <w:r w:rsidR="0016207A">
        <w:rPr>
          <w:rFonts w:ascii="Times New Roman" w:hAnsi="Times New Roman" w:cs="Times New Roman"/>
        </w:rPr>
        <w:t>it</w:t>
      </w:r>
      <w:r w:rsidR="000F2866">
        <w:rPr>
          <w:rFonts w:ascii="Times New Roman" w:hAnsi="Times New Roman" w:cs="Times New Roman"/>
        </w:rPr>
        <w:t xml:space="preserve"> to be the relevant index of value. If we employ </w:t>
      </w:r>
      <w:r w:rsidR="000F2866" w:rsidRPr="00A358C4">
        <w:rPr>
          <w:rFonts w:ascii="Times New Roman" w:hAnsi="Times New Roman" w:cs="Times New Roman"/>
          <w:i/>
          <w:iCs/>
        </w:rPr>
        <w:t>exchange</w:t>
      </w:r>
      <w:r w:rsidR="000F2866">
        <w:rPr>
          <w:rFonts w:ascii="Times New Roman" w:hAnsi="Times New Roman" w:cs="Times New Roman"/>
        </w:rPr>
        <w:t xml:space="preserve"> value as that index of value, the </w:t>
      </w:r>
      <w:r w:rsidR="000F2866" w:rsidRPr="000F2866">
        <w:rPr>
          <w:rFonts w:ascii="Times New Roman" w:hAnsi="Times New Roman" w:cs="Times New Roman"/>
          <w:i/>
          <w:iCs/>
        </w:rPr>
        <w:t>payoff</w:t>
      </w:r>
      <w:r w:rsidR="000F2866">
        <w:rPr>
          <w:rFonts w:ascii="Times New Roman" w:hAnsi="Times New Roman" w:cs="Times New Roman"/>
        </w:rPr>
        <w:t xml:space="preserve"> of a special claim to improvement is easy to parse (which is not to say that it is easy to defend): the improver, the defender of the Added Value Principle is </w:t>
      </w:r>
      <w:r w:rsidR="00D44FC6">
        <w:rPr>
          <w:rFonts w:ascii="Times New Roman" w:hAnsi="Times New Roman" w:cs="Times New Roman"/>
        </w:rPr>
        <w:t>suggest</w:t>
      </w:r>
      <w:r w:rsidR="000F2866">
        <w:rPr>
          <w:rFonts w:ascii="Times New Roman" w:hAnsi="Times New Roman" w:cs="Times New Roman"/>
        </w:rPr>
        <w:t xml:space="preserve">ing, is entitled to the total exchange value of a resource minus its unimproved exchange value. This can be expressed in dollars, pounds, or a whole variety of currencies. The Added Value in question can then </w:t>
      </w:r>
      <w:r w:rsidR="00210A74">
        <w:rPr>
          <w:rFonts w:ascii="Times New Roman" w:hAnsi="Times New Roman" w:cs="Times New Roman"/>
        </w:rPr>
        <w:t xml:space="preserve">in principle </w:t>
      </w:r>
      <w:r w:rsidR="000F2866">
        <w:rPr>
          <w:rFonts w:ascii="Times New Roman" w:hAnsi="Times New Roman" w:cs="Times New Roman"/>
        </w:rPr>
        <w:t xml:space="preserve">be hived off, by selling the resource and dividing the </w:t>
      </w:r>
      <w:r>
        <w:rPr>
          <w:rFonts w:ascii="Times New Roman" w:hAnsi="Times New Roman" w:cs="Times New Roman"/>
        </w:rPr>
        <w:t>proceed</w:t>
      </w:r>
      <w:r w:rsidR="000F2866">
        <w:rPr>
          <w:rFonts w:ascii="Times New Roman" w:hAnsi="Times New Roman" w:cs="Times New Roman"/>
        </w:rPr>
        <w:t xml:space="preserve">s between the improver and everyone else. But what is the payoff of a special claim to improvement once we employ </w:t>
      </w:r>
      <w:r w:rsidR="000F2866" w:rsidRPr="00A358C4">
        <w:rPr>
          <w:rFonts w:ascii="Times New Roman" w:hAnsi="Times New Roman" w:cs="Times New Roman"/>
          <w:i/>
          <w:iCs/>
        </w:rPr>
        <w:t>use</w:t>
      </w:r>
      <w:r w:rsidR="000F2866">
        <w:rPr>
          <w:rFonts w:ascii="Times New Roman" w:hAnsi="Times New Roman" w:cs="Times New Roman"/>
        </w:rPr>
        <w:t xml:space="preserve"> value as the relevant index of value? What </w:t>
      </w:r>
      <w:r>
        <w:rPr>
          <w:rFonts w:ascii="Times New Roman" w:hAnsi="Times New Roman" w:cs="Times New Roman"/>
        </w:rPr>
        <w:t>am I saying when I</w:t>
      </w:r>
      <w:r w:rsidR="000F2866">
        <w:rPr>
          <w:rFonts w:ascii="Times New Roman" w:hAnsi="Times New Roman" w:cs="Times New Roman"/>
        </w:rPr>
        <w:t xml:space="preserve"> </w:t>
      </w:r>
      <w:r>
        <w:rPr>
          <w:rFonts w:ascii="Times New Roman" w:hAnsi="Times New Roman" w:cs="Times New Roman"/>
        </w:rPr>
        <w:t>declare</w:t>
      </w:r>
      <w:r w:rsidR="000F2866">
        <w:rPr>
          <w:rFonts w:ascii="Times New Roman" w:hAnsi="Times New Roman" w:cs="Times New Roman"/>
        </w:rPr>
        <w:t xml:space="preserve"> ‘I am entitled to the full use value of this resource, minus its unimproved use value’? </w:t>
      </w:r>
      <w:r>
        <w:rPr>
          <w:rFonts w:ascii="Times New Roman" w:hAnsi="Times New Roman" w:cs="Times New Roman"/>
        </w:rPr>
        <w:t>It is much harder to envisage</w:t>
      </w:r>
      <w:r w:rsidR="000F2866">
        <w:rPr>
          <w:rFonts w:ascii="Times New Roman" w:hAnsi="Times New Roman" w:cs="Times New Roman"/>
        </w:rPr>
        <w:t xml:space="preserve"> what that </w:t>
      </w:r>
      <w:r>
        <w:rPr>
          <w:rFonts w:ascii="Times New Roman" w:hAnsi="Times New Roman" w:cs="Times New Roman"/>
        </w:rPr>
        <w:t>c</w:t>
      </w:r>
      <w:r w:rsidR="000F2866">
        <w:rPr>
          <w:rFonts w:ascii="Times New Roman" w:hAnsi="Times New Roman" w:cs="Times New Roman"/>
        </w:rPr>
        <w:t xml:space="preserve">ould mean. </w:t>
      </w:r>
      <w:r>
        <w:rPr>
          <w:rFonts w:ascii="Times New Roman" w:hAnsi="Times New Roman" w:cs="Times New Roman"/>
        </w:rPr>
        <w:t>It is no</w:t>
      </w:r>
      <w:r w:rsidR="00D44FC6">
        <w:rPr>
          <w:rFonts w:ascii="Times New Roman" w:hAnsi="Times New Roman" w:cs="Times New Roman"/>
        </w:rPr>
        <w:t>t</w:t>
      </w:r>
      <w:r>
        <w:rPr>
          <w:rFonts w:ascii="Times New Roman" w:hAnsi="Times New Roman" w:cs="Times New Roman"/>
        </w:rPr>
        <w:t xml:space="preserve"> obvious</w:t>
      </w:r>
      <w:r w:rsidR="000F2866">
        <w:rPr>
          <w:rFonts w:ascii="Times New Roman" w:hAnsi="Times New Roman" w:cs="Times New Roman"/>
        </w:rPr>
        <w:t xml:space="preserve"> that the use value of a resource can somehow be hived off from it and retained by the improver, with the remainder </w:t>
      </w:r>
      <w:r w:rsidR="00D44FC6">
        <w:rPr>
          <w:rFonts w:ascii="Times New Roman" w:hAnsi="Times New Roman" w:cs="Times New Roman"/>
        </w:rPr>
        <w:t xml:space="preserve">being shared by </w:t>
      </w:r>
      <w:r w:rsidR="000F2866">
        <w:rPr>
          <w:rFonts w:ascii="Times New Roman" w:hAnsi="Times New Roman" w:cs="Times New Roman"/>
        </w:rPr>
        <w:t>everyone else</w:t>
      </w:r>
      <w:r>
        <w:rPr>
          <w:rFonts w:ascii="Times New Roman" w:hAnsi="Times New Roman" w:cs="Times New Roman"/>
        </w:rPr>
        <w:t xml:space="preserve">. </w:t>
      </w:r>
    </w:p>
    <w:p w14:paraId="478D4895" w14:textId="77777777" w:rsidR="00A358C4" w:rsidRDefault="00A358C4" w:rsidP="00725C6D">
      <w:pPr>
        <w:spacing w:line="276" w:lineRule="auto"/>
        <w:rPr>
          <w:rFonts w:ascii="Times New Roman" w:hAnsi="Times New Roman" w:cs="Times New Roman"/>
        </w:rPr>
      </w:pPr>
    </w:p>
    <w:p w14:paraId="18D47C7C" w14:textId="03BF33B6" w:rsidR="00725C6D" w:rsidRPr="00725C6D" w:rsidRDefault="000F2866" w:rsidP="00D44FC6">
      <w:pPr>
        <w:spacing w:line="276" w:lineRule="auto"/>
        <w:jc w:val="both"/>
        <w:rPr>
          <w:rFonts w:ascii="Times New Roman" w:hAnsi="Times New Roman" w:cs="Times New Roman"/>
        </w:rPr>
      </w:pPr>
      <w:r>
        <w:rPr>
          <w:rFonts w:ascii="Times New Roman" w:hAnsi="Times New Roman" w:cs="Times New Roman"/>
        </w:rPr>
        <w:t xml:space="preserve">Perhaps the argument from use value has a different pay-off. Perhaps, as Miller suggests, it plausibly leads to an argument for </w:t>
      </w:r>
      <w:r w:rsidRPr="000F2866">
        <w:rPr>
          <w:rFonts w:ascii="Times New Roman" w:hAnsi="Times New Roman" w:cs="Times New Roman"/>
          <w:i/>
          <w:iCs/>
        </w:rPr>
        <w:t>control</w:t>
      </w:r>
      <w:r>
        <w:rPr>
          <w:rFonts w:ascii="Times New Roman" w:hAnsi="Times New Roman" w:cs="Times New Roman"/>
        </w:rPr>
        <w:t xml:space="preserve"> (though I will raise some worries about that suggestion shortly). But </w:t>
      </w:r>
      <w:r w:rsidR="00A358C4">
        <w:rPr>
          <w:rFonts w:ascii="Times New Roman" w:hAnsi="Times New Roman" w:cs="Times New Roman"/>
        </w:rPr>
        <w:t xml:space="preserve">if </w:t>
      </w:r>
      <w:r w:rsidR="00D44FC6">
        <w:rPr>
          <w:rFonts w:ascii="Times New Roman" w:hAnsi="Times New Roman" w:cs="Times New Roman"/>
        </w:rPr>
        <w:t>that is the direction of the argument</w:t>
      </w:r>
      <w:r w:rsidR="00A358C4">
        <w:rPr>
          <w:rFonts w:ascii="Times New Roman" w:hAnsi="Times New Roman" w:cs="Times New Roman"/>
        </w:rPr>
        <w:t>,</w:t>
      </w:r>
      <w:r>
        <w:rPr>
          <w:rFonts w:ascii="Times New Roman" w:hAnsi="Times New Roman" w:cs="Times New Roman"/>
        </w:rPr>
        <w:t xml:space="preserve"> </w:t>
      </w:r>
      <w:r w:rsidR="00D44FC6">
        <w:rPr>
          <w:rFonts w:ascii="Times New Roman" w:hAnsi="Times New Roman" w:cs="Times New Roman"/>
        </w:rPr>
        <w:t xml:space="preserve">it looks as though </w:t>
      </w:r>
      <w:r>
        <w:rPr>
          <w:rFonts w:ascii="Times New Roman" w:hAnsi="Times New Roman" w:cs="Times New Roman"/>
        </w:rPr>
        <w:t>we are no longer providing a basis for the Added Value Principle</w:t>
      </w:r>
      <w:r w:rsidR="00D44FC6">
        <w:rPr>
          <w:rFonts w:ascii="Times New Roman" w:hAnsi="Times New Roman" w:cs="Times New Roman"/>
        </w:rPr>
        <w:t xml:space="preserve"> </w:t>
      </w:r>
      <w:r w:rsidR="00D44FC6" w:rsidRPr="00D44FC6">
        <w:rPr>
          <w:rFonts w:ascii="Times New Roman" w:hAnsi="Times New Roman" w:cs="Times New Roman"/>
          <w:i/>
          <w:iCs/>
        </w:rPr>
        <w:t>per se</w:t>
      </w:r>
      <w:r>
        <w:rPr>
          <w:rFonts w:ascii="Times New Roman" w:hAnsi="Times New Roman" w:cs="Times New Roman"/>
        </w:rPr>
        <w:t xml:space="preserve">, but for some other principle. </w:t>
      </w:r>
      <w:r w:rsidR="00A358C4">
        <w:rPr>
          <w:rFonts w:ascii="Times New Roman" w:hAnsi="Times New Roman" w:cs="Times New Roman"/>
        </w:rPr>
        <w:t xml:space="preserve">Notably, Heyward and </w:t>
      </w:r>
      <w:proofErr w:type="spellStart"/>
      <w:r w:rsidR="00A358C4">
        <w:rPr>
          <w:rFonts w:ascii="Times New Roman" w:hAnsi="Times New Roman" w:cs="Times New Roman"/>
        </w:rPr>
        <w:t>Lenzi</w:t>
      </w:r>
      <w:proofErr w:type="spellEnd"/>
      <w:r w:rsidR="00A358C4">
        <w:rPr>
          <w:rFonts w:ascii="Times New Roman" w:hAnsi="Times New Roman" w:cs="Times New Roman"/>
        </w:rPr>
        <w:t xml:space="preserve"> do not in fact end up suggesting that the improver has a claim to retain the additional use value which</w:t>
      </w:r>
      <w:r w:rsidR="00D44FC6">
        <w:rPr>
          <w:rFonts w:ascii="Times New Roman" w:hAnsi="Times New Roman" w:cs="Times New Roman"/>
        </w:rPr>
        <w:t xml:space="preserve"> is conjured</w:t>
      </w:r>
      <w:r w:rsidR="00A358C4">
        <w:rPr>
          <w:rFonts w:ascii="Times New Roman" w:hAnsi="Times New Roman" w:cs="Times New Roman"/>
        </w:rPr>
        <w:t xml:space="preserve"> into being</w:t>
      </w:r>
      <w:r w:rsidR="00D44FC6">
        <w:rPr>
          <w:rFonts w:ascii="Times New Roman" w:hAnsi="Times New Roman" w:cs="Times New Roman"/>
        </w:rPr>
        <w:t xml:space="preserve"> by an act of improvement</w:t>
      </w:r>
      <w:r w:rsidR="00A358C4">
        <w:rPr>
          <w:rFonts w:ascii="Times New Roman" w:hAnsi="Times New Roman" w:cs="Times New Roman"/>
        </w:rPr>
        <w:t>; rather, they s</w:t>
      </w:r>
      <w:r w:rsidR="00D44FC6">
        <w:rPr>
          <w:rFonts w:ascii="Times New Roman" w:hAnsi="Times New Roman" w:cs="Times New Roman"/>
        </w:rPr>
        <w:t>uggest</w:t>
      </w:r>
      <w:r w:rsidR="00A358C4">
        <w:rPr>
          <w:rFonts w:ascii="Times New Roman" w:hAnsi="Times New Roman" w:cs="Times New Roman"/>
        </w:rPr>
        <w:t xml:space="preserve"> that someone who sharpens a blade has the right to </w:t>
      </w:r>
      <w:r w:rsidR="00A358C4" w:rsidRPr="00A358C4">
        <w:rPr>
          <w:rFonts w:ascii="Times New Roman" w:hAnsi="Times New Roman" w:cs="Times New Roman"/>
          <w:i/>
          <w:iCs/>
        </w:rPr>
        <w:t>keep that blade and the benefits it brings</w:t>
      </w:r>
      <w:r w:rsidR="00A358C4">
        <w:rPr>
          <w:rFonts w:ascii="Times New Roman" w:hAnsi="Times New Roman" w:cs="Times New Roman"/>
        </w:rPr>
        <w:t xml:space="preserve">. </w:t>
      </w:r>
      <w:r w:rsidR="00210A74">
        <w:rPr>
          <w:rFonts w:ascii="Times New Roman" w:hAnsi="Times New Roman" w:cs="Times New Roman"/>
        </w:rPr>
        <w:t xml:space="preserve">That sounds like an argument for ownership. </w:t>
      </w:r>
      <w:r w:rsidR="00A358C4">
        <w:rPr>
          <w:rFonts w:ascii="Times New Roman" w:hAnsi="Times New Roman" w:cs="Times New Roman"/>
        </w:rPr>
        <w:t>They present this</w:t>
      </w:r>
      <w:r w:rsidR="00210A74">
        <w:rPr>
          <w:rFonts w:ascii="Times New Roman" w:hAnsi="Times New Roman" w:cs="Times New Roman"/>
        </w:rPr>
        <w:t>, to be sure,</w:t>
      </w:r>
      <w:r w:rsidR="00A358C4">
        <w:rPr>
          <w:rFonts w:ascii="Times New Roman" w:hAnsi="Times New Roman" w:cs="Times New Roman"/>
        </w:rPr>
        <w:t xml:space="preserve"> as a formulation of the Added Value Principle, and </w:t>
      </w:r>
      <w:r w:rsidR="00D44FC6">
        <w:rPr>
          <w:rFonts w:ascii="Times New Roman" w:hAnsi="Times New Roman" w:cs="Times New Roman"/>
        </w:rPr>
        <w:t>suggest</w:t>
      </w:r>
      <w:r w:rsidR="00A358C4">
        <w:rPr>
          <w:rFonts w:ascii="Times New Roman" w:hAnsi="Times New Roman" w:cs="Times New Roman"/>
        </w:rPr>
        <w:t xml:space="preserve"> that their argument about use value is capable of vindicating the ‘simple view’ that improvers have claims over the improved portion of value, whereas others share claims over the unimproved portion. But that is not what happens when the improver retains the blade and the benefits it brings. </w:t>
      </w:r>
      <w:r w:rsidR="00D44FC6">
        <w:rPr>
          <w:rFonts w:ascii="Times New Roman" w:hAnsi="Times New Roman" w:cs="Times New Roman"/>
        </w:rPr>
        <w:t>In that scenario, nobody else seems to have access to its use value, unimproved or not</w:t>
      </w:r>
      <w:r w:rsidR="00A358C4">
        <w:rPr>
          <w:rFonts w:ascii="Times New Roman" w:hAnsi="Times New Roman" w:cs="Times New Roman"/>
        </w:rPr>
        <w:t>. Whether this concrete conclusion is defensible or not, it is not the conclusion we should defend if we are looking to vindicate the simple view. Neither can it be an unproblematic outgrowth of the Added Value Principle, if one objective of that principle is to share unimproved value amongst all.</w:t>
      </w:r>
      <w:r w:rsidR="007D3BB3">
        <w:rPr>
          <w:rStyle w:val="FootnoteReference"/>
          <w:rFonts w:ascii="Times New Roman" w:hAnsi="Times New Roman" w:cs="Times New Roman"/>
        </w:rPr>
        <w:footnoteReference w:id="6"/>
      </w:r>
      <w:r w:rsidR="00A358C4">
        <w:rPr>
          <w:rFonts w:ascii="Times New Roman" w:hAnsi="Times New Roman" w:cs="Times New Roman"/>
        </w:rPr>
        <w:t xml:space="preserve"> </w:t>
      </w:r>
      <w:r w:rsidR="00D44FC6">
        <w:rPr>
          <w:rFonts w:ascii="Times New Roman" w:hAnsi="Times New Roman" w:cs="Times New Roman"/>
        </w:rPr>
        <w:t>I have already suggested that special claims from improvement come with some mystery attached, and here is yet more with which to grapple. In short, while the thought that improvement should be construed in the language of use rather than exchange value</w:t>
      </w:r>
      <w:r w:rsidR="00A358C4">
        <w:rPr>
          <w:rFonts w:ascii="Times New Roman" w:hAnsi="Times New Roman" w:cs="Times New Roman"/>
        </w:rPr>
        <w:t xml:space="preserve"> </w:t>
      </w:r>
      <w:r w:rsidR="00D44FC6">
        <w:rPr>
          <w:rFonts w:ascii="Times New Roman" w:hAnsi="Times New Roman" w:cs="Times New Roman"/>
        </w:rPr>
        <w:t>is in many ways appealing, it does not appear to vindicate the Added Value Principle, or to sit in harmony with the simple view I examine in the book. It would appear to lead us in quite different and less familiar directions.</w:t>
      </w:r>
      <w:r w:rsidR="00A358C4">
        <w:rPr>
          <w:rFonts w:ascii="Times New Roman" w:hAnsi="Times New Roman" w:cs="Times New Roman"/>
        </w:rPr>
        <w:t xml:space="preserve"> </w:t>
      </w:r>
    </w:p>
    <w:p w14:paraId="2AB853A0" w14:textId="10DBF93C" w:rsidR="00725C6D" w:rsidRDefault="00725C6D" w:rsidP="00725C6D">
      <w:pPr>
        <w:spacing w:line="276" w:lineRule="auto"/>
        <w:rPr>
          <w:rFonts w:ascii="Times New Roman" w:hAnsi="Times New Roman" w:cs="Times New Roman"/>
          <w:b/>
          <w:bCs/>
        </w:rPr>
      </w:pPr>
    </w:p>
    <w:p w14:paraId="61F522F9" w14:textId="77777777" w:rsidR="000400EC" w:rsidRPr="00725C6D" w:rsidRDefault="000400EC" w:rsidP="00725C6D">
      <w:pPr>
        <w:spacing w:line="276" w:lineRule="auto"/>
        <w:rPr>
          <w:rFonts w:ascii="Times New Roman" w:hAnsi="Times New Roman" w:cs="Times New Roman"/>
          <w:b/>
          <w:bCs/>
        </w:rPr>
      </w:pPr>
    </w:p>
    <w:p w14:paraId="1C7D00CC" w14:textId="6AA783E5" w:rsidR="000400EC" w:rsidRPr="003D5A85" w:rsidRDefault="000400EC" w:rsidP="003D5A85">
      <w:pPr>
        <w:pStyle w:val="ListParagraph"/>
        <w:numPr>
          <w:ilvl w:val="0"/>
          <w:numId w:val="1"/>
        </w:numPr>
        <w:spacing w:line="276" w:lineRule="auto"/>
        <w:jc w:val="both"/>
        <w:rPr>
          <w:rFonts w:ascii="Times New Roman" w:hAnsi="Times New Roman" w:cs="Times New Roman"/>
          <w:b/>
          <w:bCs/>
        </w:rPr>
      </w:pPr>
      <w:r w:rsidRPr="003D5A85">
        <w:rPr>
          <w:rFonts w:ascii="Times New Roman" w:hAnsi="Times New Roman" w:cs="Times New Roman"/>
          <w:b/>
          <w:bCs/>
        </w:rPr>
        <w:t>Improvement and control</w:t>
      </w:r>
    </w:p>
    <w:p w14:paraId="7DDC8B61" w14:textId="77777777" w:rsidR="000400EC" w:rsidRDefault="000400EC" w:rsidP="00725C6D">
      <w:pPr>
        <w:spacing w:line="276" w:lineRule="auto"/>
        <w:jc w:val="both"/>
        <w:rPr>
          <w:rFonts w:ascii="Times New Roman" w:hAnsi="Times New Roman" w:cs="Times New Roman"/>
        </w:rPr>
      </w:pPr>
    </w:p>
    <w:p w14:paraId="7C6CEBE6" w14:textId="2603537F" w:rsidR="00725C6D" w:rsidRPr="00725C6D" w:rsidRDefault="00A358C4" w:rsidP="00725C6D">
      <w:pPr>
        <w:spacing w:line="276" w:lineRule="auto"/>
        <w:jc w:val="both"/>
        <w:rPr>
          <w:rFonts w:ascii="Times New Roman" w:hAnsi="Times New Roman" w:cs="Times New Roman"/>
        </w:rPr>
      </w:pPr>
      <w:r>
        <w:rPr>
          <w:rFonts w:ascii="Times New Roman" w:hAnsi="Times New Roman" w:cs="Times New Roman"/>
        </w:rPr>
        <w:t>This brings us to</w:t>
      </w:r>
      <w:r w:rsidR="00725C6D" w:rsidRPr="00725C6D">
        <w:rPr>
          <w:rFonts w:ascii="Times New Roman" w:hAnsi="Times New Roman" w:cs="Times New Roman"/>
        </w:rPr>
        <w:t xml:space="preserve"> David Miller’s intriguing suggestions about what follows if we focus on natural resources as objects of production. Miller is right </w:t>
      </w:r>
      <w:r>
        <w:rPr>
          <w:rFonts w:ascii="Times New Roman" w:hAnsi="Times New Roman" w:cs="Times New Roman"/>
        </w:rPr>
        <w:t xml:space="preserve">to note </w:t>
      </w:r>
      <w:r w:rsidR="00725C6D" w:rsidRPr="00725C6D">
        <w:rPr>
          <w:rFonts w:ascii="Times New Roman" w:hAnsi="Times New Roman" w:cs="Times New Roman"/>
        </w:rPr>
        <w:t>that resources frequently</w:t>
      </w:r>
      <w:r w:rsidR="00321652">
        <w:rPr>
          <w:rFonts w:ascii="Times New Roman" w:hAnsi="Times New Roman" w:cs="Times New Roman"/>
        </w:rPr>
        <w:t xml:space="preserve"> </w:t>
      </w:r>
      <w:r w:rsidR="00321652" w:rsidRPr="00321652">
        <w:rPr>
          <w:rFonts w:ascii="Times New Roman" w:hAnsi="Times New Roman" w:cs="Times New Roman"/>
          <w:i/>
          <w:iCs/>
        </w:rPr>
        <w:t>are</w:t>
      </w:r>
      <w:r w:rsidR="00725C6D" w:rsidRPr="00725C6D">
        <w:rPr>
          <w:rFonts w:ascii="Times New Roman" w:hAnsi="Times New Roman" w:cs="Times New Roman"/>
        </w:rPr>
        <w:t xml:space="preserve"> objects of production, as well as objects of consumption or enjoyment. As well as vindicating the idea that resources are, </w:t>
      </w:r>
      <w:r w:rsidR="00725C6D" w:rsidRPr="00725C6D">
        <w:rPr>
          <w:rFonts w:ascii="Times New Roman" w:hAnsi="Times New Roman" w:cs="Times New Roman"/>
          <w:i/>
          <w:iCs/>
        </w:rPr>
        <w:t>inter alia</w:t>
      </w:r>
      <w:r w:rsidR="00725C6D" w:rsidRPr="00725C6D">
        <w:rPr>
          <w:rFonts w:ascii="Times New Roman" w:hAnsi="Times New Roman" w:cs="Times New Roman"/>
        </w:rPr>
        <w:t xml:space="preserve">, inputs into production, he also wants to assess how we ought to assess rival claims to employ them as such. I am not sure, however, that the principle that resources should go to whoever will make </w:t>
      </w:r>
      <w:r w:rsidR="00210A74">
        <w:rPr>
          <w:rFonts w:ascii="Times New Roman" w:hAnsi="Times New Roman" w:cs="Times New Roman"/>
        </w:rPr>
        <w:t xml:space="preserve">the </w:t>
      </w:r>
      <w:r w:rsidR="00725C6D" w:rsidRPr="00725C6D">
        <w:rPr>
          <w:rFonts w:ascii="Times New Roman" w:hAnsi="Times New Roman" w:cs="Times New Roman"/>
        </w:rPr>
        <w:t xml:space="preserve">best use of them – what I shall call, for short, the ‘most effective use’ principle - is indeed the ‘natural’ answer to this </w:t>
      </w:r>
      <w:r w:rsidR="00321652">
        <w:rPr>
          <w:rFonts w:ascii="Times New Roman" w:hAnsi="Times New Roman" w:cs="Times New Roman"/>
        </w:rPr>
        <w:t xml:space="preserve">particular </w:t>
      </w:r>
      <w:r w:rsidR="00725C6D" w:rsidRPr="00725C6D">
        <w:rPr>
          <w:rFonts w:ascii="Times New Roman" w:hAnsi="Times New Roman" w:cs="Times New Roman"/>
        </w:rPr>
        <w:t xml:space="preserve">question. There is certainly much that is attractive about that principle. On utilitarian grounds, it would seem to promise that resources will be used to their maximum potential, rather than being squandered. If – to introduce a rather demanding conditional – the proceeds from employing them in this way were then pooled at the appropriate level, this would appear to free up more, rather than fewer, funds for the pursuit of goals such as equality. If the funds were </w:t>
      </w:r>
      <w:r w:rsidR="00725C6D" w:rsidRPr="00725C6D">
        <w:rPr>
          <w:rFonts w:ascii="Times New Roman" w:hAnsi="Times New Roman" w:cs="Times New Roman"/>
          <w:i/>
          <w:iCs/>
        </w:rPr>
        <w:t xml:space="preserve">not </w:t>
      </w:r>
      <w:r w:rsidR="00725C6D" w:rsidRPr="00725C6D">
        <w:rPr>
          <w:rFonts w:ascii="Times New Roman" w:hAnsi="Times New Roman" w:cs="Times New Roman"/>
        </w:rPr>
        <w:t xml:space="preserve">pooled at the appropriate level, then the consequences would be much more troubling: the rule would likely generate similar outcomes to the so-called Matthew Principle (‘to each who has, more should be given’), </w:t>
      </w:r>
      <w:r w:rsidR="00210A74">
        <w:rPr>
          <w:rFonts w:ascii="Times New Roman" w:hAnsi="Times New Roman" w:cs="Times New Roman"/>
        </w:rPr>
        <w:t>with the result</w:t>
      </w:r>
      <w:r w:rsidR="00725C6D" w:rsidRPr="00725C6D">
        <w:rPr>
          <w:rFonts w:ascii="Times New Roman" w:hAnsi="Times New Roman" w:cs="Times New Roman"/>
        </w:rPr>
        <w:t xml:space="preserve"> that those who were already better off (and therefore possessed more efficient technology, say) became still better off. In a global context, the principle would likely tell us to give extractive rights to whichever agent could harness natural resources most effectively or efficiently, regardless of local preferences. As such, it would likely attract claims of neo-colonialism. I do not suggest that this is what Miller has in mind by any means; but if that outcome is indeed an objectionable one, we will require a nuanced account of how the </w:t>
      </w:r>
      <w:r w:rsidR="00AE381E">
        <w:rPr>
          <w:rFonts w:ascii="Times New Roman" w:hAnsi="Times New Roman" w:cs="Times New Roman"/>
        </w:rPr>
        <w:t xml:space="preserve">most </w:t>
      </w:r>
      <w:r w:rsidR="00725C6D" w:rsidRPr="00725C6D">
        <w:rPr>
          <w:rFonts w:ascii="Times New Roman" w:hAnsi="Times New Roman" w:cs="Times New Roman"/>
        </w:rPr>
        <w:t xml:space="preserve">effective use principle would be balanced and if necessary qualified by other concerns. </w:t>
      </w:r>
    </w:p>
    <w:p w14:paraId="5EA122F8" w14:textId="77777777" w:rsidR="00A62363" w:rsidRDefault="00A62363" w:rsidP="00A62363">
      <w:pPr>
        <w:spacing w:line="276" w:lineRule="auto"/>
        <w:jc w:val="both"/>
        <w:rPr>
          <w:rFonts w:ascii="Times New Roman" w:hAnsi="Times New Roman" w:cs="Times New Roman"/>
        </w:rPr>
      </w:pPr>
    </w:p>
    <w:p w14:paraId="79A2E165" w14:textId="0A664E76" w:rsidR="00725C6D" w:rsidRPr="00725C6D" w:rsidRDefault="00725C6D" w:rsidP="00A62363">
      <w:pPr>
        <w:spacing w:line="276" w:lineRule="auto"/>
        <w:jc w:val="both"/>
        <w:rPr>
          <w:rFonts w:ascii="Times New Roman" w:hAnsi="Times New Roman" w:cs="Times New Roman"/>
        </w:rPr>
      </w:pPr>
      <w:r w:rsidRPr="00725C6D">
        <w:rPr>
          <w:rFonts w:ascii="Times New Roman" w:hAnsi="Times New Roman" w:cs="Times New Roman"/>
        </w:rPr>
        <w:t xml:space="preserve">The ‘neo-colonial’ scenario would obviously be objectionable if the proceeds of improvement were retained by improvers, who would thereby come to command </w:t>
      </w:r>
      <w:r w:rsidR="00210A74">
        <w:rPr>
          <w:rFonts w:ascii="Times New Roman" w:hAnsi="Times New Roman" w:cs="Times New Roman"/>
        </w:rPr>
        <w:t xml:space="preserve">the profits flowing from </w:t>
      </w:r>
      <w:r w:rsidRPr="00725C6D">
        <w:rPr>
          <w:rFonts w:ascii="Times New Roman" w:hAnsi="Times New Roman" w:cs="Times New Roman"/>
        </w:rPr>
        <w:t xml:space="preserve">many of the world’s most valuable resources. But perhaps that is not the target defenders of improvement-based special claims have (or should have) in mind. </w:t>
      </w:r>
      <w:r w:rsidR="00AE381E">
        <w:rPr>
          <w:rFonts w:ascii="Times New Roman" w:hAnsi="Times New Roman" w:cs="Times New Roman"/>
        </w:rPr>
        <w:t>For</w:t>
      </w:r>
      <w:r w:rsidRPr="00725C6D">
        <w:rPr>
          <w:rFonts w:ascii="Times New Roman" w:hAnsi="Times New Roman" w:cs="Times New Roman"/>
        </w:rPr>
        <w:t xml:space="preserve"> Miller makes the intriguing argument that special claims from improvement are </w:t>
      </w:r>
      <w:r w:rsidRPr="00725C6D">
        <w:rPr>
          <w:rFonts w:ascii="Times New Roman" w:hAnsi="Times New Roman" w:cs="Times New Roman"/>
          <w:i/>
          <w:iCs/>
        </w:rPr>
        <w:t>not</w:t>
      </w:r>
      <w:r w:rsidRPr="00725C6D">
        <w:rPr>
          <w:rFonts w:ascii="Times New Roman" w:hAnsi="Times New Roman" w:cs="Times New Roman"/>
        </w:rPr>
        <w:t xml:space="preserve"> best seen (as I suppose in the book) as supporting claims over (some portion of) the economic value of improved resources. </w:t>
      </w:r>
      <w:r w:rsidR="00AE381E">
        <w:rPr>
          <w:rFonts w:ascii="Times New Roman" w:hAnsi="Times New Roman" w:cs="Times New Roman"/>
        </w:rPr>
        <w:t>To the contrary</w:t>
      </w:r>
      <w:r w:rsidRPr="00725C6D">
        <w:rPr>
          <w:rFonts w:ascii="Times New Roman" w:hAnsi="Times New Roman" w:cs="Times New Roman"/>
        </w:rPr>
        <w:t>, Miller suggests, recognising improvement-based special claims is compatible with sharing the value of improved resources internationally, via a system of taxation for example. Instead improvement-based special claims are better understood</w:t>
      </w:r>
      <w:r w:rsidR="00AE381E">
        <w:rPr>
          <w:rFonts w:ascii="Times New Roman" w:hAnsi="Times New Roman" w:cs="Times New Roman"/>
        </w:rPr>
        <w:t>, on his view,</w:t>
      </w:r>
      <w:r w:rsidRPr="00725C6D">
        <w:rPr>
          <w:rFonts w:ascii="Times New Roman" w:hAnsi="Times New Roman" w:cs="Times New Roman"/>
        </w:rPr>
        <w:t xml:space="preserve"> as targeting </w:t>
      </w:r>
      <w:r w:rsidRPr="00725C6D">
        <w:rPr>
          <w:rFonts w:ascii="Times New Roman" w:hAnsi="Times New Roman" w:cs="Times New Roman"/>
          <w:i/>
          <w:iCs/>
        </w:rPr>
        <w:t>control rights</w:t>
      </w:r>
      <w:r w:rsidRPr="00725C6D">
        <w:rPr>
          <w:rFonts w:ascii="Times New Roman" w:hAnsi="Times New Roman" w:cs="Times New Roman"/>
        </w:rPr>
        <w:t xml:space="preserve">. Perhaps the injustice we do when we ignore or over-ride improvement-based special claims is to ignore the fact that improvers now have a stake in what </w:t>
      </w:r>
      <w:r w:rsidRPr="00725C6D">
        <w:rPr>
          <w:rFonts w:ascii="Times New Roman" w:hAnsi="Times New Roman" w:cs="Times New Roman"/>
          <w:i/>
          <w:iCs/>
        </w:rPr>
        <w:t>happens to</w:t>
      </w:r>
      <w:r w:rsidRPr="00725C6D">
        <w:rPr>
          <w:rFonts w:ascii="Times New Roman" w:hAnsi="Times New Roman" w:cs="Times New Roman"/>
        </w:rPr>
        <w:t xml:space="preserve"> resources. This is a very thought-provoking argument, and dovetails with Miller’s suggestion that we need to consider carefully what claims those who can make the most productive use of resources might have. </w:t>
      </w:r>
    </w:p>
    <w:p w14:paraId="0B3A36AE" w14:textId="77777777" w:rsidR="00A62363" w:rsidRDefault="00A62363" w:rsidP="00A62363">
      <w:pPr>
        <w:spacing w:line="276" w:lineRule="auto"/>
        <w:jc w:val="both"/>
        <w:rPr>
          <w:rFonts w:ascii="Times New Roman" w:hAnsi="Times New Roman" w:cs="Times New Roman"/>
        </w:rPr>
      </w:pPr>
    </w:p>
    <w:p w14:paraId="78ADCFDB" w14:textId="182ECAC0" w:rsidR="00725C6D" w:rsidRPr="00725C6D" w:rsidRDefault="00725C6D" w:rsidP="00A62363">
      <w:pPr>
        <w:spacing w:line="276" w:lineRule="auto"/>
        <w:jc w:val="both"/>
        <w:rPr>
          <w:rFonts w:ascii="Times New Roman" w:hAnsi="Times New Roman" w:cs="Times New Roman"/>
        </w:rPr>
      </w:pPr>
      <w:r w:rsidRPr="00725C6D">
        <w:rPr>
          <w:rFonts w:ascii="Times New Roman" w:hAnsi="Times New Roman" w:cs="Times New Roman"/>
        </w:rPr>
        <w:t>But should we endorse the principle that those who can make the most productive use of resources ought to be free to do so,</w:t>
      </w:r>
      <w:r w:rsidR="00321652">
        <w:rPr>
          <w:rFonts w:ascii="Times New Roman" w:hAnsi="Times New Roman" w:cs="Times New Roman"/>
        </w:rPr>
        <w:t xml:space="preserve"> or the conclusion that</w:t>
      </w:r>
      <w:r w:rsidRPr="00725C6D">
        <w:rPr>
          <w:rFonts w:ascii="Times New Roman" w:hAnsi="Times New Roman" w:cs="Times New Roman"/>
        </w:rPr>
        <w:t xml:space="preserve"> they can thereby derive control rights </w:t>
      </w:r>
      <w:r w:rsidR="00210A74">
        <w:rPr>
          <w:rFonts w:ascii="Times New Roman" w:hAnsi="Times New Roman" w:cs="Times New Roman"/>
        </w:rPr>
        <w:t>allowing them to decide</w:t>
      </w:r>
      <w:r w:rsidRPr="00725C6D">
        <w:rPr>
          <w:rFonts w:ascii="Times New Roman" w:hAnsi="Times New Roman" w:cs="Times New Roman"/>
        </w:rPr>
        <w:t xml:space="preserve"> what happens to those resources? There would be grounds for concern about the principle, it seems to me, even if the proceeds of productive use </w:t>
      </w:r>
      <w:r w:rsidRPr="00725C6D">
        <w:rPr>
          <w:rFonts w:ascii="Times New Roman" w:hAnsi="Times New Roman" w:cs="Times New Roman"/>
          <w:i/>
          <w:iCs/>
        </w:rPr>
        <w:t>were</w:t>
      </w:r>
      <w:r w:rsidRPr="00725C6D">
        <w:rPr>
          <w:rFonts w:ascii="Times New Roman" w:hAnsi="Times New Roman" w:cs="Times New Roman"/>
        </w:rPr>
        <w:t xml:space="preserve"> fairly shared. </w:t>
      </w:r>
      <w:r w:rsidR="00321652">
        <w:rPr>
          <w:rFonts w:ascii="Times New Roman" w:hAnsi="Times New Roman" w:cs="Times New Roman"/>
        </w:rPr>
        <w:t>If enacted, l</w:t>
      </w:r>
      <w:r w:rsidRPr="00725C6D">
        <w:rPr>
          <w:rFonts w:ascii="Times New Roman" w:hAnsi="Times New Roman" w:cs="Times New Roman"/>
        </w:rPr>
        <w:t>ess developed countries, or regions, could find themselves locked into a role as exporters of raw resources, rather than being actively involved in high-tech industries themselves. They would then attract some portion of the proceeds, to be sure. But if we asked them, they might well prefer the option of establishing effective and efficient industries themselves, even if their initial forays were inevitably going to be less than ideally efficient. This is not, to repeat, to say that the most effective use principle has no appeal. But it does give us pause to wonder whether some alternative to the ‘most effective use’ principle – perhaps along the lines of equal opportunities to employ productive resources – might have its own appeal.</w:t>
      </w:r>
    </w:p>
    <w:p w14:paraId="086A9A3B" w14:textId="77777777" w:rsidR="00A62363" w:rsidRDefault="00A62363" w:rsidP="00725C6D">
      <w:pPr>
        <w:spacing w:line="276" w:lineRule="auto"/>
        <w:jc w:val="both"/>
        <w:rPr>
          <w:rFonts w:ascii="Times New Roman" w:hAnsi="Times New Roman" w:cs="Times New Roman"/>
        </w:rPr>
      </w:pPr>
    </w:p>
    <w:p w14:paraId="364C2BDF" w14:textId="04F15CB6" w:rsidR="00321652" w:rsidRDefault="00725C6D" w:rsidP="00321652">
      <w:pPr>
        <w:spacing w:line="276" w:lineRule="auto"/>
        <w:jc w:val="both"/>
        <w:rPr>
          <w:rFonts w:ascii="Times New Roman" w:hAnsi="Times New Roman" w:cs="Times New Roman"/>
        </w:rPr>
      </w:pPr>
      <w:r w:rsidRPr="00725C6D">
        <w:rPr>
          <w:rFonts w:ascii="Times New Roman" w:hAnsi="Times New Roman" w:cs="Times New Roman"/>
        </w:rPr>
        <w:t>As Miller observes, we will also face questions about how to proceed when the various possible ‘uses’ of resources (from enjoyment, to consumption, to production) compete. How should we deal with cases where local communities would prefer to continue to enjoy or consume resources, even though those resources could be put to highly productive uses elsewhere? I’m not sure what Miller’s proposal would suggest here. We can’t simply declare that we should pursue whichever option best advances aggregate economic growth, or even aggregate well-being - because we surely ought to care about the distribution of that growth or of that well-being</w:t>
      </w:r>
      <w:r w:rsidR="00AE381E">
        <w:rPr>
          <w:rFonts w:ascii="Times New Roman" w:hAnsi="Times New Roman" w:cs="Times New Roman"/>
        </w:rPr>
        <w:t xml:space="preserve"> too</w:t>
      </w:r>
      <w:r w:rsidRPr="00725C6D">
        <w:rPr>
          <w:rFonts w:ascii="Times New Roman" w:hAnsi="Times New Roman" w:cs="Times New Roman"/>
        </w:rPr>
        <w:t xml:space="preserve">. </w:t>
      </w:r>
      <w:r w:rsidR="00321652">
        <w:rPr>
          <w:rFonts w:ascii="Times New Roman" w:hAnsi="Times New Roman" w:cs="Times New Roman"/>
        </w:rPr>
        <w:t>In my view,</w:t>
      </w:r>
      <w:r w:rsidRPr="00725C6D">
        <w:rPr>
          <w:rFonts w:ascii="Times New Roman" w:hAnsi="Times New Roman" w:cs="Times New Roman"/>
        </w:rPr>
        <w:t xml:space="preserve"> reflecting on </w:t>
      </w:r>
      <w:r w:rsidR="00321652">
        <w:rPr>
          <w:rFonts w:ascii="Times New Roman" w:hAnsi="Times New Roman" w:cs="Times New Roman"/>
        </w:rPr>
        <w:t xml:space="preserve">such </w:t>
      </w:r>
      <w:r w:rsidRPr="00725C6D">
        <w:rPr>
          <w:rFonts w:ascii="Times New Roman" w:hAnsi="Times New Roman" w:cs="Times New Roman"/>
        </w:rPr>
        <w:t>cases of conflict</w:t>
      </w:r>
      <w:r w:rsidR="00321652">
        <w:rPr>
          <w:rFonts w:ascii="Times New Roman" w:hAnsi="Times New Roman" w:cs="Times New Roman"/>
        </w:rPr>
        <w:t xml:space="preserve">ing demands </w:t>
      </w:r>
      <w:r w:rsidRPr="00725C6D">
        <w:rPr>
          <w:rFonts w:ascii="Times New Roman" w:hAnsi="Times New Roman" w:cs="Times New Roman"/>
        </w:rPr>
        <w:t xml:space="preserve">shows the importance of a general background principle such as equal access to well-being. Without such a background principle, it is not clear how conflicts between competing uses of resources should be adjudicated. </w:t>
      </w:r>
    </w:p>
    <w:p w14:paraId="4C674AF1" w14:textId="77777777" w:rsidR="00321652" w:rsidRDefault="00321652" w:rsidP="00321652">
      <w:pPr>
        <w:spacing w:line="276" w:lineRule="auto"/>
        <w:jc w:val="both"/>
        <w:rPr>
          <w:rFonts w:ascii="Times New Roman" w:hAnsi="Times New Roman" w:cs="Times New Roman"/>
        </w:rPr>
      </w:pPr>
    </w:p>
    <w:p w14:paraId="4AA6C405" w14:textId="1A7D8004" w:rsidR="00725C6D" w:rsidRPr="00725C6D" w:rsidRDefault="00725C6D" w:rsidP="00321652">
      <w:pPr>
        <w:spacing w:line="276" w:lineRule="auto"/>
        <w:jc w:val="both"/>
        <w:rPr>
          <w:rFonts w:ascii="Times New Roman" w:hAnsi="Times New Roman" w:cs="Times New Roman"/>
        </w:rPr>
      </w:pPr>
      <w:r w:rsidRPr="00725C6D">
        <w:rPr>
          <w:rFonts w:ascii="Times New Roman" w:hAnsi="Times New Roman" w:cs="Times New Roman"/>
        </w:rPr>
        <w:t xml:space="preserve">But Miller – who anticipates this response – suggests that this in defending this principle I open myself up to further difficult questions. </w:t>
      </w:r>
      <w:r w:rsidR="00321652">
        <w:rPr>
          <w:rFonts w:ascii="Times New Roman" w:hAnsi="Times New Roman" w:cs="Times New Roman"/>
        </w:rPr>
        <w:t>For a</w:t>
      </w:r>
      <w:r w:rsidRPr="00725C6D">
        <w:rPr>
          <w:rFonts w:ascii="Times New Roman" w:hAnsi="Times New Roman" w:cs="Times New Roman"/>
        </w:rPr>
        <w:t xml:space="preserve">s he notes, my wider account of justice is </w:t>
      </w:r>
      <w:r w:rsidR="00321652">
        <w:rPr>
          <w:rFonts w:ascii="Times New Roman" w:hAnsi="Times New Roman" w:cs="Times New Roman"/>
        </w:rPr>
        <w:t xml:space="preserve">actually </w:t>
      </w:r>
      <w:r w:rsidRPr="00725C6D">
        <w:rPr>
          <w:rFonts w:ascii="Times New Roman" w:hAnsi="Times New Roman" w:cs="Times New Roman"/>
        </w:rPr>
        <w:t xml:space="preserve">pluralist; my belief is that the drive to equalize access to well-being will on occasion be moderated by a desire to protect basic rights, and it will also on further occasions be moderated by a concern with efficiency (a concept which, on my account, stands in for an interest in aggregate well-being). </w:t>
      </w:r>
      <w:proofErr w:type="gramStart"/>
      <w:r w:rsidRPr="00725C6D">
        <w:rPr>
          <w:rFonts w:ascii="Times New Roman" w:hAnsi="Times New Roman" w:cs="Times New Roman"/>
        </w:rPr>
        <w:t>This raises</w:t>
      </w:r>
      <w:proofErr w:type="gramEnd"/>
      <w:r w:rsidRPr="00725C6D">
        <w:rPr>
          <w:rFonts w:ascii="Times New Roman" w:hAnsi="Times New Roman" w:cs="Times New Roman"/>
        </w:rPr>
        <w:t xml:space="preserve">, of course, the question of </w:t>
      </w:r>
      <w:r w:rsidRPr="00725C6D">
        <w:rPr>
          <w:rFonts w:ascii="Times New Roman" w:hAnsi="Times New Roman" w:cs="Times New Roman"/>
          <w:i/>
          <w:iCs/>
        </w:rPr>
        <w:t>how</w:t>
      </w:r>
      <w:r w:rsidRPr="00725C6D">
        <w:rPr>
          <w:rFonts w:ascii="Times New Roman" w:hAnsi="Times New Roman" w:cs="Times New Roman"/>
        </w:rPr>
        <w:t xml:space="preserve"> we are to weigh or rank these various principles against each other when they come into conflict. In conditions of moderate scarcity, my claim is that basic rights will trump the drive to equalize access to well-being. There can be no question of redistributing the various supports for well-being away from the advantaged in cases where this would unavoidably deprive them of the ability to subsist. The case for infringing basic rights, if it can be made, will itself depend upon protecting basic rights. That much is clear, then, and probably fairly uncontroversial. But how </w:t>
      </w:r>
      <w:r w:rsidR="00210A74">
        <w:rPr>
          <w:rFonts w:ascii="Times New Roman" w:hAnsi="Times New Roman" w:cs="Times New Roman"/>
        </w:rPr>
        <w:t>should we</w:t>
      </w:r>
      <w:r w:rsidRPr="00725C6D">
        <w:rPr>
          <w:rFonts w:ascii="Times New Roman" w:hAnsi="Times New Roman" w:cs="Times New Roman"/>
        </w:rPr>
        <w:t xml:space="preserve"> navigate conflicts between efficiency and equality – between the drive to maximise aggregate well-being, that is, and the drive to ensure that it is fairly allocated? </w:t>
      </w:r>
      <w:r w:rsidR="00321652">
        <w:rPr>
          <w:rFonts w:ascii="Times New Roman" w:hAnsi="Times New Roman" w:cs="Times New Roman"/>
        </w:rPr>
        <w:t>Aside from</w:t>
      </w:r>
      <w:r w:rsidRPr="00725C6D">
        <w:rPr>
          <w:rFonts w:ascii="Times New Roman" w:hAnsi="Times New Roman" w:cs="Times New Roman"/>
        </w:rPr>
        <w:t xml:space="preserve"> pure levelling-down cases, we might</w:t>
      </w:r>
      <w:r w:rsidR="00321652">
        <w:rPr>
          <w:rFonts w:ascii="Times New Roman" w:hAnsi="Times New Roman" w:cs="Times New Roman"/>
        </w:rPr>
        <w:t xml:space="preserve"> well</w:t>
      </w:r>
      <w:r w:rsidRPr="00725C6D">
        <w:rPr>
          <w:rFonts w:ascii="Times New Roman" w:hAnsi="Times New Roman" w:cs="Times New Roman"/>
        </w:rPr>
        <w:t xml:space="preserve"> face scenarios where a slight increase in inequality will produce a great increase in aggregate well-being. </w:t>
      </w:r>
      <w:r w:rsidR="00321652">
        <w:rPr>
          <w:rFonts w:ascii="Times New Roman" w:hAnsi="Times New Roman" w:cs="Times New Roman"/>
        </w:rPr>
        <w:t xml:space="preserve">How then should we proceed? </w:t>
      </w:r>
      <w:r w:rsidRPr="00725C6D">
        <w:rPr>
          <w:rFonts w:ascii="Times New Roman" w:hAnsi="Times New Roman" w:cs="Times New Roman"/>
        </w:rPr>
        <w:t xml:space="preserve">I </w:t>
      </w:r>
      <w:r w:rsidR="00321652">
        <w:rPr>
          <w:rFonts w:ascii="Times New Roman" w:hAnsi="Times New Roman" w:cs="Times New Roman"/>
        </w:rPr>
        <w:t>cannot supply a</w:t>
      </w:r>
      <w:r w:rsidRPr="00725C6D">
        <w:rPr>
          <w:rFonts w:ascii="Times New Roman" w:hAnsi="Times New Roman" w:cs="Times New Roman"/>
        </w:rPr>
        <w:t xml:space="preserve"> clear </w:t>
      </w:r>
      <w:r w:rsidR="00321652">
        <w:rPr>
          <w:rFonts w:ascii="Times New Roman" w:hAnsi="Times New Roman" w:cs="Times New Roman"/>
        </w:rPr>
        <w:t>route-map to navigating those particular trade-offs – a task which has vexed greater minds than mine</w:t>
      </w:r>
      <w:r w:rsidRPr="00725C6D">
        <w:rPr>
          <w:rFonts w:ascii="Times New Roman" w:hAnsi="Times New Roman" w:cs="Times New Roman"/>
        </w:rPr>
        <w:t xml:space="preserve">. </w:t>
      </w:r>
      <w:r w:rsidR="00321652">
        <w:rPr>
          <w:rFonts w:ascii="Times New Roman" w:hAnsi="Times New Roman" w:cs="Times New Roman"/>
        </w:rPr>
        <w:t xml:space="preserve">But </w:t>
      </w:r>
      <w:r w:rsidR="00210A74">
        <w:rPr>
          <w:rFonts w:ascii="Times New Roman" w:hAnsi="Times New Roman" w:cs="Times New Roman"/>
        </w:rPr>
        <w:t xml:space="preserve">I will note that </w:t>
      </w:r>
      <w:r w:rsidR="00321652">
        <w:rPr>
          <w:rFonts w:ascii="Times New Roman" w:hAnsi="Times New Roman" w:cs="Times New Roman"/>
        </w:rPr>
        <w:t xml:space="preserve">it is not an objection to </w:t>
      </w:r>
      <w:r w:rsidR="00210A74">
        <w:rPr>
          <w:rFonts w:ascii="Times New Roman" w:hAnsi="Times New Roman" w:cs="Times New Roman"/>
        </w:rPr>
        <w:t>my</w:t>
      </w:r>
      <w:r w:rsidR="00321652">
        <w:rPr>
          <w:rFonts w:ascii="Times New Roman" w:hAnsi="Times New Roman" w:cs="Times New Roman"/>
        </w:rPr>
        <w:t xml:space="preserve"> account </w:t>
      </w:r>
      <w:r w:rsidR="00321652" w:rsidRPr="00321652">
        <w:rPr>
          <w:rFonts w:ascii="Times New Roman" w:hAnsi="Times New Roman" w:cs="Times New Roman"/>
          <w:i/>
          <w:iCs/>
        </w:rPr>
        <w:t>per se</w:t>
      </w:r>
      <w:r w:rsidR="00321652">
        <w:rPr>
          <w:rFonts w:ascii="Times New Roman" w:hAnsi="Times New Roman" w:cs="Times New Roman"/>
        </w:rPr>
        <w:t xml:space="preserve"> that it faces such questions. To the contrary, this is a boat we are all in – or ought to be in. Any plausible account of natural resource justice must show a concern </w:t>
      </w:r>
      <w:r w:rsidR="00321652" w:rsidRPr="00321652">
        <w:rPr>
          <w:rFonts w:ascii="Times New Roman" w:hAnsi="Times New Roman" w:cs="Times New Roman"/>
          <w:i/>
          <w:iCs/>
        </w:rPr>
        <w:t>both</w:t>
      </w:r>
      <w:r w:rsidR="00321652">
        <w:rPr>
          <w:rFonts w:ascii="Times New Roman" w:hAnsi="Times New Roman" w:cs="Times New Roman"/>
        </w:rPr>
        <w:t xml:space="preserve"> for aggregate well-being </w:t>
      </w:r>
      <w:r w:rsidR="00321652" w:rsidRPr="00321652">
        <w:rPr>
          <w:rFonts w:ascii="Times New Roman" w:hAnsi="Times New Roman" w:cs="Times New Roman"/>
          <w:i/>
          <w:iCs/>
        </w:rPr>
        <w:t>and</w:t>
      </w:r>
      <w:r w:rsidR="00321652">
        <w:rPr>
          <w:rFonts w:ascii="Times New Roman" w:hAnsi="Times New Roman" w:cs="Times New Roman"/>
        </w:rPr>
        <w:t xml:space="preserve"> for relative access to resources, and the challenge is to that extent a common one. </w:t>
      </w:r>
      <w:r w:rsidRPr="00725C6D">
        <w:rPr>
          <w:rFonts w:ascii="Times New Roman" w:hAnsi="Times New Roman" w:cs="Times New Roman"/>
        </w:rPr>
        <w:t xml:space="preserve">    </w:t>
      </w:r>
    </w:p>
    <w:p w14:paraId="34C8F257" w14:textId="7ABAC170" w:rsidR="00247767" w:rsidRPr="00725C6D" w:rsidRDefault="00247767" w:rsidP="00725C6D">
      <w:pPr>
        <w:spacing w:line="276" w:lineRule="auto"/>
        <w:rPr>
          <w:rFonts w:ascii="Times New Roman" w:hAnsi="Times New Roman" w:cs="Times New Roman"/>
        </w:rPr>
      </w:pPr>
    </w:p>
    <w:p w14:paraId="699BECC8" w14:textId="77777777" w:rsidR="00725C6D" w:rsidRPr="00725C6D" w:rsidRDefault="00725C6D" w:rsidP="00725C6D">
      <w:pPr>
        <w:spacing w:line="276" w:lineRule="auto"/>
        <w:rPr>
          <w:rFonts w:ascii="Times New Roman" w:hAnsi="Times New Roman" w:cs="Times New Roman"/>
        </w:rPr>
      </w:pPr>
    </w:p>
    <w:p w14:paraId="32DAA4C7" w14:textId="1B5A4239" w:rsidR="00533EDD" w:rsidRDefault="00247767" w:rsidP="003D5A85">
      <w:pPr>
        <w:pStyle w:val="ListParagraph"/>
        <w:numPr>
          <w:ilvl w:val="0"/>
          <w:numId w:val="1"/>
        </w:numPr>
        <w:spacing w:line="276" w:lineRule="auto"/>
        <w:rPr>
          <w:rFonts w:ascii="Times New Roman" w:hAnsi="Times New Roman" w:cs="Times New Roman"/>
          <w:b/>
          <w:bCs/>
        </w:rPr>
      </w:pPr>
      <w:r w:rsidRPr="003D5A85">
        <w:rPr>
          <w:rFonts w:ascii="Times New Roman" w:hAnsi="Times New Roman" w:cs="Times New Roman"/>
          <w:b/>
          <w:bCs/>
        </w:rPr>
        <w:t>Permanent Sovereignty Reconsidered</w:t>
      </w:r>
      <w:r w:rsidR="00E1316D" w:rsidRPr="003D5A85">
        <w:rPr>
          <w:rFonts w:ascii="Times New Roman" w:hAnsi="Times New Roman" w:cs="Times New Roman"/>
          <w:b/>
          <w:bCs/>
        </w:rPr>
        <w:t>?</w:t>
      </w:r>
      <w:r w:rsidRPr="003D5A85">
        <w:rPr>
          <w:rFonts w:ascii="Times New Roman" w:hAnsi="Times New Roman" w:cs="Times New Roman"/>
          <w:b/>
          <w:bCs/>
        </w:rPr>
        <w:t xml:space="preserve"> </w:t>
      </w:r>
    </w:p>
    <w:p w14:paraId="70AB3DF3" w14:textId="77777777" w:rsidR="003D5A85" w:rsidRPr="003D5A85" w:rsidRDefault="003D5A85" w:rsidP="003D5A85">
      <w:pPr>
        <w:pStyle w:val="ListParagraph"/>
        <w:spacing w:line="276" w:lineRule="auto"/>
        <w:rPr>
          <w:rFonts w:ascii="Times New Roman" w:hAnsi="Times New Roman" w:cs="Times New Roman"/>
          <w:b/>
          <w:bCs/>
        </w:rPr>
      </w:pPr>
    </w:p>
    <w:p w14:paraId="17467CC0" w14:textId="1D1EA969" w:rsidR="00E128E1" w:rsidRPr="00725C6D" w:rsidRDefault="000A7AA7" w:rsidP="00725C6D">
      <w:pPr>
        <w:spacing w:line="276" w:lineRule="auto"/>
        <w:jc w:val="both"/>
        <w:rPr>
          <w:rFonts w:ascii="Times New Roman" w:hAnsi="Times New Roman" w:cs="Times New Roman"/>
        </w:rPr>
      </w:pPr>
      <w:r>
        <w:rPr>
          <w:rFonts w:ascii="Times New Roman" w:hAnsi="Times New Roman" w:cs="Times New Roman"/>
        </w:rPr>
        <w:t>Two</w:t>
      </w:r>
      <w:r w:rsidR="008A2D5C" w:rsidRPr="00725C6D">
        <w:rPr>
          <w:rFonts w:ascii="Times New Roman" w:hAnsi="Times New Roman" w:cs="Times New Roman"/>
        </w:rPr>
        <w:t xml:space="preserve"> </w:t>
      </w:r>
      <w:r w:rsidR="00321652">
        <w:rPr>
          <w:rFonts w:ascii="Times New Roman" w:hAnsi="Times New Roman" w:cs="Times New Roman"/>
        </w:rPr>
        <w:t xml:space="preserve">of the </w:t>
      </w:r>
      <w:r w:rsidR="008A2D5C" w:rsidRPr="00725C6D">
        <w:rPr>
          <w:rFonts w:ascii="Times New Roman" w:hAnsi="Times New Roman" w:cs="Times New Roman"/>
        </w:rPr>
        <w:t>responses push me to consider further the justifiability of something like permanent sovereignty</w:t>
      </w:r>
      <w:r>
        <w:rPr>
          <w:rFonts w:ascii="Times New Roman" w:hAnsi="Times New Roman" w:cs="Times New Roman"/>
        </w:rPr>
        <w:t xml:space="preserve"> (whether more generally, or at least </w:t>
      </w:r>
      <w:r w:rsidR="008A2D5C" w:rsidRPr="00725C6D">
        <w:rPr>
          <w:rFonts w:ascii="Times New Roman" w:hAnsi="Times New Roman" w:cs="Times New Roman"/>
        </w:rPr>
        <w:t xml:space="preserve">for </w:t>
      </w:r>
      <w:r>
        <w:rPr>
          <w:rFonts w:ascii="Times New Roman" w:hAnsi="Times New Roman" w:cs="Times New Roman"/>
        </w:rPr>
        <w:t>historically disadvantaged</w:t>
      </w:r>
      <w:r w:rsidR="008A2D5C" w:rsidRPr="00725C6D">
        <w:rPr>
          <w:rFonts w:ascii="Times New Roman" w:hAnsi="Times New Roman" w:cs="Times New Roman"/>
        </w:rPr>
        <w:t xml:space="preserve"> communities</w:t>
      </w:r>
      <w:r>
        <w:rPr>
          <w:rFonts w:ascii="Times New Roman" w:hAnsi="Times New Roman" w:cs="Times New Roman"/>
        </w:rPr>
        <w:t>)</w:t>
      </w:r>
      <w:r w:rsidR="008A2D5C" w:rsidRPr="00725C6D">
        <w:rPr>
          <w:rFonts w:ascii="Times New Roman" w:hAnsi="Times New Roman" w:cs="Times New Roman"/>
        </w:rPr>
        <w:t>. I will begin here with</w:t>
      </w:r>
      <w:r w:rsidR="005178EE" w:rsidRPr="00725C6D">
        <w:rPr>
          <w:rFonts w:ascii="Times New Roman" w:hAnsi="Times New Roman" w:cs="Times New Roman"/>
        </w:rPr>
        <w:t xml:space="preserve"> a general methodological question</w:t>
      </w:r>
      <w:r w:rsidR="008A2D5C" w:rsidRPr="00725C6D">
        <w:rPr>
          <w:rFonts w:ascii="Times New Roman" w:hAnsi="Times New Roman" w:cs="Times New Roman"/>
        </w:rPr>
        <w:t xml:space="preserve"> raised by Margaret Moore</w:t>
      </w:r>
      <w:r w:rsidR="005178EE" w:rsidRPr="00725C6D">
        <w:rPr>
          <w:rFonts w:ascii="Times New Roman" w:hAnsi="Times New Roman" w:cs="Times New Roman"/>
        </w:rPr>
        <w:t xml:space="preserve">. </w:t>
      </w:r>
      <w:r w:rsidR="008A2D5C" w:rsidRPr="00725C6D">
        <w:rPr>
          <w:rFonts w:ascii="Times New Roman" w:hAnsi="Times New Roman" w:cs="Times New Roman"/>
        </w:rPr>
        <w:t xml:space="preserve">As </w:t>
      </w:r>
      <w:r w:rsidR="005178EE" w:rsidRPr="00725C6D">
        <w:rPr>
          <w:rFonts w:ascii="Times New Roman" w:hAnsi="Times New Roman" w:cs="Times New Roman"/>
        </w:rPr>
        <w:t>Moore suggests</w:t>
      </w:r>
      <w:r w:rsidR="008A2D5C" w:rsidRPr="00725C6D">
        <w:rPr>
          <w:rFonts w:ascii="Times New Roman" w:hAnsi="Times New Roman" w:cs="Times New Roman"/>
        </w:rPr>
        <w:t>,</w:t>
      </w:r>
      <w:r w:rsidR="005178EE" w:rsidRPr="00725C6D">
        <w:rPr>
          <w:rFonts w:ascii="Times New Roman" w:hAnsi="Times New Roman" w:cs="Times New Roman"/>
        </w:rPr>
        <w:t xml:space="preserve"> there are </w:t>
      </w:r>
      <w:r w:rsidR="008A2D5C" w:rsidRPr="00725C6D">
        <w:rPr>
          <w:rFonts w:ascii="Times New Roman" w:hAnsi="Times New Roman" w:cs="Times New Roman"/>
        </w:rPr>
        <w:t xml:space="preserve">(at least) </w:t>
      </w:r>
      <w:r w:rsidR="005178EE" w:rsidRPr="00725C6D">
        <w:rPr>
          <w:rFonts w:ascii="Times New Roman" w:hAnsi="Times New Roman" w:cs="Times New Roman"/>
        </w:rPr>
        <w:t xml:space="preserve">two ways we could proceed </w:t>
      </w:r>
      <w:r w:rsidR="008A2D5C" w:rsidRPr="00725C6D">
        <w:rPr>
          <w:rFonts w:ascii="Times New Roman" w:hAnsi="Times New Roman" w:cs="Times New Roman"/>
        </w:rPr>
        <w:t>when assessing where resource rights should fall.</w:t>
      </w:r>
      <w:r w:rsidR="005178EE" w:rsidRPr="00725C6D">
        <w:rPr>
          <w:rFonts w:ascii="Times New Roman" w:hAnsi="Times New Roman" w:cs="Times New Roman"/>
        </w:rPr>
        <w:t xml:space="preserve"> </w:t>
      </w:r>
      <w:r w:rsidR="008A2D5C" w:rsidRPr="00725C6D">
        <w:rPr>
          <w:rFonts w:ascii="Times New Roman" w:hAnsi="Times New Roman" w:cs="Times New Roman"/>
        </w:rPr>
        <w:t>One approach would</w:t>
      </w:r>
      <w:r w:rsidR="005178EE" w:rsidRPr="00725C6D">
        <w:rPr>
          <w:rFonts w:ascii="Times New Roman" w:hAnsi="Times New Roman" w:cs="Times New Roman"/>
        </w:rPr>
        <w:t xml:space="preserve"> </w:t>
      </w:r>
      <w:r w:rsidR="00321652">
        <w:rPr>
          <w:rFonts w:ascii="Times New Roman" w:hAnsi="Times New Roman" w:cs="Times New Roman"/>
        </w:rPr>
        <w:t xml:space="preserve">be </w:t>
      </w:r>
      <w:r w:rsidR="008A2D5C" w:rsidRPr="00725C6D">
        <w:rPr>
          <w:rFonts w:ascii="Times New Roman" w:hAnsi="Times New Roman" w:cs="Times New Roman"/>
        </w:rPr>
        <w:t>to</w:t>
      </w:r>
      <w:r w:rsidR="005178EE" w:rsidRPr="00725C6D">
        <w:rPr>
          <w:rFonts w:ascii="Times New Roman" w:hAnsi="Times New Roman" w:cs="Times New Roman"/>
        </w:rPr>
        <w:t xml:space="preserve"> begin from the </w:t>
      </w:r>
      <w:r>
        <w:rPr>
          <w:rFonts w:ascii="Times New Roman" w:hAnsi="Times New Roman" w:cs="Times New Roman"/>
        </w:rPr>
        <w:t>‘</w:t>
      </w:r>
      <w:r w:rsidR="008A2D5C" w:rsidRPr="00725C6D">
        <w:rPr>
          <w:rFonts w:ascii="Times New Roman" w:hAnsi="Times New Roman" w:cs="Times New Roman"/>
        </w:rPr>
        <w:t>ground</w:t>
      </w:r>
      <w:r w:rsidR="005178EE" w:rsidRPr="00725C6D">
        <w:rPr>
          <w:rFonts w:ascii="Times New Roman" w:hAnsi="Times New Roman" w:cs="Times New Roman"/>
        </w:rPr>
        <w:t xml:space="preserve"> up,</w:t>
      </w:r>
      <w:r>
        <w:rPr>
          <w:rFonts w:ascii="Times New Roman" w:hAnsi="Times New Roman" w:cs="Times New Roman"/>
        </w:rPr>
        <w:t>’</w:t>
      </w:r>
      <w:r w:rsidR="005178EE" w:rsidRPr="00725C6D">
        <w:rPr>
          <w:rFonts w:ascii="Times New Roman" w:hAnsi="Times New Roman" w:cs="Times New Roman"/>
        </w:rPr>
        <w:t xml:space="preserve"> and </w:t>
      </w:r>
      <w:r w:rsidR="008A2D5C" w:rsidRPr="00725C6D">
        <w:rPr>
          <w:rFonts w:ascii="Times New Roman" w:hAnsi="Times New Roman" w:cs="Times New Roman"/>
        </w:rPr>
        <w:t>ask</w:t>
      </w:r>
      <w:r w:rsidR="005178EE" w:rsidRPr="00725C6D">
        <w:rPr>
          <w:rFonts w:ascii="Times New Roman" w:hAnsi="Times New Roman" w:cs="Times New Roman"/>
        </w:rPr>
        <w:t xml:space="preserve"> </w:t>
      </w:r>
      <w:r w:rsidR="008A2D5C" w:rsidRPr="00725C6D">
        <w:rPr>
          <w:rFonts w:ascii="Times New Roman" w:hAnsi="Times New Roman" w:cs="Times New Roman"/>
        </w:rPr>
        <w:t>how extensive and far-reaching an</w:t>
      </w:r>
      <w:r w:rsidR="005178EE" w:rsidRPr="00725C6D">
        <w:rPr>
          <w:rFonts w:ascii="Times New Roman" w:hAnsi="Times New Roman" w:cs="Times New Roman"/>
        </w:rPr>
        <w:t xml:space="preserve"> </w:t>
      </w:r>
      <w:r w:rsidR="008A2D5C" w:rsidRPr="00725C6D">
        <w:rPr>
          <w:rFonts w:ascii="Times New Roman" w:hAnsi="Times New Roman" w:cs="Times New Roman"/>
        </w:rPr>
        <w:t xml:space="preserve">edifice of communal resource rights </w:t>
      </w:r>
      <w:r w:rsidR="005178EE" w:rsidRPr="00725C6D">
        <w:rPr>
          <w:rFonts w:ascii="Times New Roman" w:hAnsi="Times New Roman" w:cs="Times New Roman"/>
        </w:rPr>
        <w:t>can reasonably be built</w:t>
      </w:r>
      <w:r w:rsidR="008A2D5C" w:rsidRPr="00725C6D">
        <w:rPr>
          <w:rFonts w:ascii="Times New Roman" w:hAnsi="Times New Roman" w:cs="Times New Roman"/>
        </w:rPr>
        <w:t xml:space="preserve"> on the back of the claims of particular communities or their members</w:t>
      </w:r>
      <w:r w:rsidR="005178EE" w:rsidRPr="00725C6D">
        <w:rPr>
          <w:rFonts w:ascii="Times New Roman" w:hAnsi="Times New Roman" w:cs="Times New Roman"/>
        </w:rPr>
        <w:t xml:space="preserve">; </w:t>
      </w:r>
      <w:r w:rsidR="008A2D5C" w:rsidRPr="00725C6D">
        <w:rPr>
          <w:rFonts w:ascii="Times New Roman" w:hAnsi="Times New Roman" w:cs="Times New Roman"/>
        </w:rPr>
        <w:t>an alternative approach would be to</w:t>
      </w:r>
      <w:r w:rsidR="005178EE" w:rsidRPr="00725C6D">
        <w:rPr>
          <w:rFonts w:ascii="Times New Roman" w:hAnsi="Times New Roman" w:cs="Times New Roman"/>
        </w:rPr>
        <w:t xml:space="preserve"> start from where we are</w:t>
      </w:r>
      <w:r w:rsidR="008A2D5C" w:rsidRPr="00725C6D">
        <w:rPr>
          <w:rFonts w:ascii="Times New Roman" w:hAnsi="Times New Roman" w:cs="Times New Roman"/>
        </w:rPr>
        <w:t xml:space="preserve"> – that is, with something like the current allocation of resource rights, globally speaking – </w:t>
      </w:r>
      <w:r w:rsidR="005178EE" w:rsidRPr="00725C6D">
        <w:rPr>
          <w:rFonts w:ascii="Times New Roman" w:hAnsi="Times New Roman" w:cs="Times New Roman"/>
        </w:rPr>
        <w:t>and</w:t>
      </w:r>
      <w:r w:rsidR="008A2D5C" w:rsidRPr="00725C6D">
        <w:rPr>
          <w:rFonts w:ascii="Times New Roman" w:hAnsi="Times New Roman" w:cs="Times New Roman"/>
        </w:rPr>
        <w:t xml:space="preserve"> to assess</w:t>
      </w:r>
      <w:r w:rsidR="005178EE" w:rsidRPr="00725C6D">
        <w:rPr>
          <w:rFonts w:ascii="Times New Roman" w:hAnsi="Times New Roman" w:cs="Times New Roman"/>
        </w:rPr>
        <w:t xml:space="preserve"> how firm its foundations are. In the chapter on permanent sovereignty, I </w:t>
      </w:r>
      <w:r w:rsidR="008A2D5C" w:rsidRPr="00725C6D">
        <w:rPr>
          <w:rFonts w:ascii="Times New Roman" w:hAnsi="Times New Roman" w:cs="Times New Roman"/>
        </w:rPr>
        <w:t xml:space="preserve">largely </w:t>
      </w:r>
      <w:r w:rsidR="005178EE" w:rsidRPr="00725C6D">
        <w:rPr>
          <w:rFonts w:ascii="Times New Roman" w:hAnsi="Times New Roman" w:cs="Times New Roman"/>
        </w:rPr>
        <w:t xml:space="preserve">take the second </w:t>
      </w:r>
      <w:r w:rsidR="008A2D5C" w:rsidRPr="00725C6D">
        <w:rPr>
          <w:rFonts w:ascii="Times New Roman" w:hAnsi="Times New Roman" w:cs="Times New Roman"/>
        </w:rPr>
        <w:t>approach</w:t>
      </w:r>
      <w:r w:rsidR="005178EE" w:rsidRPr="00725C6D">
        <w:rPr>
          <w:rFonts w:ascii="Times New Roman" w:hAnsi="Times New Roman" w:cs="Times New Roman"/>
        </w:rPr>
        <w:t xml:space="preserve">. But Moore is not </w:t>
      </w:r>
      <w:r w:rsidR="008A2D5C" w:rsidRPr="00725C6D">
        <w:rPr>
          <w:rFonts w:ascii="Times New Roman" w:hAnsi="Times New Roman" w:cs="Times New Roman"/>
        </w:rPr>
        <w:t>convinced</w:t>
      </w:r>
      <w:r w:rsidR="005178EE" w:rsidRPr="00725C6D">
        <w:rPr>
          <w:rFonts w:ascii="Times New Roman" w:hAnsi="Times New Roman" w:cs="Times New Roman"/>
        </w:rPr>
        <w:t xml:space="preserve"> that this is the best</w:t>
      </w:r>
      <w:r w:rsidR="008A2D5C" w:rsidRPr="00725C6D">
        <w:rPr>
          <w:rFonts w:ascii="Times New Roman" w:hAnsi="Times New Roman" w:cs="Times New Roman"/>
        </w:rPr>
        <w:t>, or most illuminating,</w:t>
      </w:r>
      <w:r w:rsidR="005178EE" w:rsidRPr="00725C6D">
        <w:rPr>
          <w:rFonts w:ascii="Times New Roman" w:hAnsi="Times New Roman" w:cs="Times New Roman"/>
        </w:rPr>
        <w:t xml:space="preserve"> place to start.</w:t>
      </w:r>
    </w:p>
    <w:p w14:paraId="5A8A86B2" w14:textId="77777777" w:rsidR="00A62363" w:rsidRDefault="00A62363" w:rsidP="00725C6D">
      <w:pPr>
        <w:spacing w:line="276" w:lineRule="auto"/>
        <w:jc w:val="both"/>
        <w:rPr>
          <w:rFonts w:ascii="Times New Roman" w:hAnsi="Times New Roman" w:cs="Times New Roman"/>
        </w:rPr>
      </w:pPr>
    </w:p>
    <w:p w14:paraId="36874140" w14:textId="72CCE433" w:rsidR="00690D2E" w:rsidRPr="00725C6D" w:rsidRDefault="005178EE" w:rsidP="00725C6D">
      <w:pPr>
        <w:spacing w:line="276" w:lineRule="auto"/>
        <w:jc w:val="both"/>
        <w:rPr>
          <w:rFonts w:ascii="Times New Roman" w:hAnsi="Times New Roman" w:cs="Times New Roman"/>
        </w:rPr>
      </w:pPr>
      <w:r w:rsidRPr="00725C6D">
        <w:rPr>
          <w:rFonts w:ascii="Times New Roman" w:hAnsi="Times New Roman" w:cs="Times New Roman"/>
        </w:rPr>
        <w:t>Why begin</w:t>
      </w:r>
      <w:r w:rsidR="008A2D5C" w:rsidRPr="00725C6D">
        <w:rPr>
          <w:rFonts w:ascii="Times New Roman" w:hAnsi="Times New Roman" w:cs="Times New Roman"/>
        </w:rPr>
        <w:t>, then,</w:t>
      </w:r>
      <w:r w:rsidRPr="00725C6D">
        <w:rPr>
          <w:rFonts w:ascii="Times New Roman" w:hAnsi="Times New Roman" w:cs="Times New Roman"/>
        </w:rPr>
        <w:t xml:space="preserve"> with the legal edifice of permanent sovereignty? </w:t>
      </w:r>
      <w:r w:rsidR="008A2D5C" w:rsidRPr="00725C6D">
        <w:rPr>
          <w:rFonts w:ascii="Times New Roman" w:hAnsi="Times New Roman" w:cs="Times New Roman"/>
        </w:rPr>
        <w:t>S</w:t>
      </w:r>
      <w:r w:rsidRPr="00725C6D">
        <w:rPr>
          <w:rFonts w:ascii="Times New Roman" w:hAnsi="Times New Roman" w:cs="Times New Roman"/>
        </w:rPr>
        <w:t xml:space="preserve">tate control over resources is </w:t>
      </w:r>
      <w:r w:rsidR="008A2D5C" w:rsidRPr="00725C6D">
        <w:rPr>
          <w:rFonts w:ascii="Times New Roman" w:hAnsi="Times New Roman" w:cs="Times New Roman"/>
        </w:rPr>
        <w:t xml:space="preserve">such a </w:t>
      </w:r>
      <w:r w:rsidRPr="00725C6D">
        <w:rPr>
          <w:rFonts w:ascii="Times New Roman" w:hAnsi="Times New Roman" w:cs="Times New Roman"/>
        </w:rPr>
        <w:t>crucial fact about our world that</w:t>
      </w:r>
      <w:r w:rsidR="008A2D5C" w:rsidRPr="00725C6D">
        <w:rPr>
          <w:rFonts w:ascii="Times New Roman" w:hAnsi="Times New Roman" w:cs="Times New Roman"/>
        </w:rPr>
        <w:t xml:space="preserve"> it</w:t>
      </w:r>
      <w:r w:rsidRPr="00725C6D">
        <w:rPr>
          <w:rFonts w:ascii="Times New Roman" w:hAnsi="Times New Roman" w:cs="Times New Roman"/>
        </w:rPr>
        <w:t xml:space="preserve"> require</w:t>
      </w:r>
      <w:r w:rsidR="008A2D5C" w:rsidRPr="00725C6D">
        <w:rPr>
          <w:rFonts w:ascii="Times New Roman" w:hAnsi="Times New Roman" w:cs="Times New Roman"/>
        </w:rPr>
        <w:t xml:space="preserve">d, or so it seemed to me, </w:t>
      </w:r>
      <w:r w:rsidR="0023289B" w:rsidRPr="00725C6D">
        <w:rPr>
          <w:rFonts w:ascii="Times New Roman" w:hAnsi="Times New Roman" w:cs="Times New Roman"/>
        </w:rPr>
        <w:t>immediate and careful</w:t>
      </w:r>
      <w:r w:rsidRPr="00725C6D">
        <w:rPr>
          <w:rFonts w:ascii="Times New Roman" w:hAnsi="Times New Roman" w:cs="Times New Roman"/>
        </w:rPr>
        <w:t xml:space="preserve"> interrogation. </w:t>
      </w:r>
      <w:r w:rsidR="0023289B" w:rsidRPr="00725C6D">
        <w:rPr>
          <w:rFonts w:ascii="Times New Roman" w:hAnsi="Times New Roman" w:cs="Times New Roman"/>
        </w:rPr>
        <w:t xml:space="preserve">Permanent sovereignty is part of the very architecture of </w:t>
      </w:r>
      <w:r w:rsidR="000A7AA7">
        <w:rPr>
          <w:rFonts w:ascii="Times New Roman" w:hAnsi="Times New Roman" w:cs="Times New Roman"/>
        </w:rPr>
        <w:t>global politics</w:t>
      </w:r>
      <w:r w:rsidR="0023289B" w:rsidRPr="00725C6D">
        <w:rPr>
          <w:rFonts w:ascii="Times New Roman" w:hAnsi="Times New Roman" w:cs="Times New Roman"/>
        </w:rPr>
        <w:t>, and plays a key role in structuring our life-chances. Consider a parallel. D</w:t>
      </w:r>
      <w:r w:rsidRPr="00725C6D">
        <w:rPr>
          <w:rFonts w:ascii="Times New Roman" w:hAnsi="Times New Roman" w:cs="Times New Roman"/>
        </w:rPr>
        <w:t xml:space="preserve">ebates on migration began in earnest </w:t>
      </w:r>
      <w:r w:rsidR="0023289B" w:rsidRPr="00725C6D">
        <w:rPr>
          <w:rFonts w:ascii="Times New Roman" w:hAnsi="Times New Roman" w:cs="Times New Roman"/>
        </w:rPr>
        <w:t>with</w:t>
      </w:r>
      <w:r w:rsidRPr="00725C6D">
        <w:rPr>
          <w:rFonts w:ascii="Times New Roman" w:hAnsi="Times New Roman" w:cs="Times New Roman"/>
        </w:rPr>
        <w:t xml:space="preserve"> Joseph </w:t>
      </w:r>
      <w:proofErr w:type="spellStart"/>
      <w:r w:rsidRPr="00725C6D">
        <w:rPr>
          <w:rFonts w:ascii="Times New Roman" w:hAnsi="Times New Roman" w:cs="Times New Roman"/>
        </w:rPr>
        <w:t>Carens</w:t>
      </w:r>
      <w:proofErr w:type="spellEnd"/>
      <w:r w:rsidRPr="00725C6D">
        <w:rPr>
          <w:rFonts w:ascii="Times New Roman" w:hAnsi="Times New Roman" w:cs="Times New Roman"/>
        </w:rPr>
        <w:t xml:space="preserve">’ </w:t>
      </w:r>
      <w:r w:rsidR="0023289B" w:rsidRPr="00725C6D">
        <w:rPr>
          <w:rFonts w:ascii="Times New Roman" w:hAnsi="Times New Roman" w:cs="Times New Roman"/>
        </w:rPr>
        <w:t>famous</w:t>
      </w:r>
      <w:r w:rsidRPr="00725C6D">
        <w:rPr>
          <w:rFonts w:ascii="Times New Roman" w:hAnsi="Times New Roman" w:cs="Times New Roman"/>
        </w:rPr>
        <w:t xml:space="preserve"> </w:t>
      </w:r>
      <w:r w:rsidR="0023289B" w:rsidRPr="00725C6D">
        <w:rPr>
          <w:rFonts w:ascii="Times New Roman" w:hAnsi="Times New Roman" w:cs="Times New Roman"/>
        </w:rPr>
        <w:t>essay, in which he forced us to confront</w:t>
      </w:r>
      <w:r w:rsidRPr="00725C6D">
        <w:rPr>
          <w:rFonts w:ascii="Times New Roman" w:hAnsi="Times New Roman" w:cs="Times New Roman"/>
        </w:rPr>
        <w:t xml:space="preserve"> </w:t>
      </w:r>
      <w:r w:rsidR="0023289B" w:rsidRPr="00725C6D">
        <w:rPr>
          <w:rFonts w:ascii="Times New Roman" w:hAnsi="Times New Roman" w:cs="Times New Roman"/>
        </w:rPr>
        <w:t xml:space="preserve">a fact with which very few political theorists had engaged to date: </w:t>
      </w:r>
      <w:r w:rsidRPr="00725C6D">
        <w:rPr>
          <w:rFonts w:ascii="Times New Roman" w:hAnsi="Times New Roman" w:cs="Times New Roman"/>
        </w:rPr>
        <w:t>the fact of relatively hard state borders</w:t>
      </w:r>
      <w:r w:rsidR="0023289B" w:rsidRPr="00725C6D">
        <w:rPr>
          <w:rFonts w:ascii="Times New Roman" w:hAnsi="Times New Roman" w:cs="Times New Roman"/>
        </w:rPr>
        <w:t xml:space="preserve">. Hard borders, </w:t>
      </w:r>
      <w:proofErr w:type="spellStart"/>
      <w:r w:rsidR="000A7AA7">
        <w:rPr>
          <w:rFonts w:ascii="Times New Roman" w:hAnsi="Times New Roman" w:cs="Times New Roman"/>
        </w:rPr>
        <w:t>Carens</w:t>
      </w:r>
      <w:proofErr w:type="spellEnd"/>
      <w:r w:rsidR="0023289B" w:rsidRPr="00725C6D">
        <w:rPr>
          <w:rFonts w:ascii="Times New Roman" w:hAnsi="Times New Roman" w:cs="Times New Roman"/>
        </w:rPr>
        <w:t xml:space="preserve"> showed, were an organising principle of our world which had</w:t>
      </w:r>
      <w:r w:rsidRPr="00725C6D">
        <w:rPr>
          <w:rFonts w:ascii="Times New Roman" w:hAnsi="Times New Roman" w:cs="Times New Roman"/>
        </w:rPr>
        <w:t xml:space="preserve"> </w:t>
      </w:r>
      <w:r w:rsidR="0023289B" w:rsidRPr="00725C6D">
        <w:rPr>
          <w:rFonts w:ascii="Times New Roman" w:hAnsi="Times New Roman" w:cs="Times New Roman"/>
        </w:rPr>
        <w:t>moment</w:t>
      </w:r>
      <w:r w:rsidRPr="00725C6D">
        <w:rPr>
          <w:rFonts w:ascii="Times New Roman" w:hAnsi="Times New Roman" w:cs="Times New Roman"/>
        </w:rPr>
        <w:t>ous distributive consequences</w:t>
      </w:r>
      <w:r w:rsidR="0023289B" w:rsidRPr="00725C6D">
        <w:rPr>
          <w:rFonts w:ascii="Times New Roman" w:hAnsi="Times New Roman" w:cs="Times New Roman"/>
        </w:rPr>
        <w:t>.</w:t>
      </w:r>
      <w:r w:rsidR="00725C6D" w:rsidRPr="00725C6D">
        <w:rPr>
          <w:rStyle w:val="FootnoteReference"/>
          <w:rFonts w:ascii="Times New Roman" w:hAnsi="Times New Roman" w:cs="Times New Roman"/>
        </w:rPr>
        <w:footnoteReference w:id="7"/>
      </w:r>
      <w:r w:rsidRPr="00725C6D">
        <w:rPr>
          <w:rFonts w:ascii="Times New Roman" w:hAnsi="Times New Roman" w:cs="Times New Roman"/>
        </w:rPr>
        <w:t xml:space="preserve"> </w:t>
      </w:r>
      <w:r w:rsidR="0023289B" w:rsidRPr="00725C6D">
        <w:rPr>
          <w:rFonts w:ascii="Times New Roman" w:hAnsi="Times New Roman" w:cs="Times New Roman"/>
        </w:rPr>
        <w:t xml:space="preserve">That </w:t>
      </w:r>
      <w:r w:rsidR="000A7AA7">
        <w:rPr>
          <w:rFonts w:ascii="Times New Roman" w:hAnsi="Times New Roman" w:cs="Times New Roman"/>
        </w:rPr>
        <w:t>principle</w:t>
      </w:r>
      <w:r w:rsidR="0023289B" w:rsidRPr="00725C6D">
        <w:rPr>
          <w:rFonts w:ascii="Times New Roman" w:hAnsi="Times New Roman" w:cs="Times New Roman"/>
        </w:rPr>
        <w:t xml:space="preserve"> had functioned as part of the backdrop </w:t>
      </w:r>
      <w:r w:rsidR="000A7AA7">
        <w:rPr>
          <w:rFonts w:ascii="Times New Roman" w:hAnsi="Times New Roman" w:cs="Times New Roman"/>
        </w:rPr>
        <w:t>to</w:t>
      </w:r>
      <w:r w:rsidR="0023289B" w:rsidRPr="00725C6D">
        <w:rPr>
          <w:rFonts w:ascii="Times New Roman" w:hAnsi="Times New Roman" w:cs="Times New Roman"/>
        </w:rPr>
        <w:t xml:space="preserve"> political theorising, but there had been scarcely any attempt to investigate whether our world </w:t>
      </w:r>
      <w:r w:rsidR="0023289B" w:rsidRPr="00725C6D">
        <w:rPr>
          <w:rFonts w:ascii="Times New Roman" w:hAnsi="Times New Roman" w:cs="Times New Roman"/>
          <w:i/>
          <w:iCs/>
        </w:rPr>
        <w:t>should</w:t>
      </w:r>
      <w:r w:rsidR="0023289B" w:rsidRPr="00725C6D">
        <w:rPr>
          <w:rFonts w:ascii="Times New Roman" w:hAnsi="Times New Roman" w:cs="Times New Roman"/>
        </w:rPr>
        <w:t xml:space="preserve"> work in this way</w:t>
      </w:r>
      <w:r w:rsidRPr="00725C6D">
        <w:rPr>
          <w:rFonts w:ascii="Times New Roman" w:hAnsi="Times New Roman" w:cs="Times New Roman"/>
        </w:rPr>
        <w:t xml:space="preserve">. Not to have begun </w:t>
      </w:r>
      <w:r w:rsidR="0023289B" w:rsidRPr="00725C6D">
        <w:rPr>
          <w:rFonts w:ascii="Times New Roman" w:hAnsi="Times New Roman" w:cs="Times New Roman"/>
        </w:rPr>
        <w:t>with the fact of hard borders</w:t>
      </w:r>
      <w:r w:rsidRPr="00725C6D">
        <w:rPr>
          <w:rFonts w:ascii="Times New Roman" w:hAnsi="Times New Roman" w:cs="Times New Roman"/>
        </w:rPr>
        <w:t xml:space="preserve">, </w:t>
      </w:r>
      <w:proofErr w:type="spellStart"/>
      <w:r w:rsidRPr="00725C6D">
        <w:rPr>
          <w:rFonts w:ascii="Times New Roman" w:hAnsi="Times New Roman" w:cs="Times New Roman"/>
        </w:rPr>
        <w:t>Carens</w:t>
      </w:r>
      <w:proofErr w:type="spellEnd"/>
      <w:r w:rsidRPr="00725C6D">
        <w:rPr>
          <w:rFonts w:ascii="Times New Roman" w:hAnsi="Times New Roman" w:cs="Times New Roman"/>
        </w:rPr>
        <w:t xml:space="preserve"> presumably thought, would </w:t>
      </w:r>
      <w:r w:rsidR="0023289B" w:rsidRPr="00725C6D">
        <w:rPr>
          <w:rFonts w:ascii="Times New Roman" w:hAnsi="Times New Roman" w:cs="Times New Roman"/>
        </w:rPr>
        <w:t>have</w:t>
      </w:r>
      <w:r w:rsidRPr="00725C6D">
        <w:rPr>
          <w:rFonts w:ascii="Times New Roman" w:hAnsi="Times New Roman" w:cs="Times New Roman"/>
        </w:rPr>
        <w:t xml:space="preserve"> le</w:t>
      </w:r>
      <w:r w:rsidR="0023289B" w:rsidRPr="00725C6D">
        <w:rPr>
          <w:rFonts w:ascii="Times New Roman" w:hAnsi="Times New Roman" w:cs="Times New Roman"/>
        </w:rPr>
        <w:t>ft</w:t>
      </w:r>
      <w:r w:rsidRPr="00725C6D">
        <w:rPr>
          <w:rFonts w:ascii="Times New Roman" w:hAnsi="Times New Roman" w:cs="Times New Roman"/>
        </w:rPr>
        <w:t xml:space="preserve"> an enormous elephant in the room. It would not have been a good response to </w:t>
      </w:r>
      <w:proofErr w:type="spellStart"/>
      <w:r w:rsidRPr="00725C6D">
        <w:rPr>
          <w:rFonts w:ascii="Times New Roman" w:hAnsi="Times New Roman" w:cs="Times New Roman"/>
        </w:rPr>
        <w:t>Carens</w:t>
      </w:r>
      <w:proofErr w:type="spellEnd"/>
      <w:r w:rsidRPr="00725C6D">
        <w:rPr>
          <w:rFonts w:ascii="Times New Roman" w:hAnsi="Times New Roman" w:cs="Times New Roman"/>
        </w:rPr>
        <w:t xml:space="preserve"> at the time, I believe, to say ‘but no-one defends hard borders.’ </w:t>
      </w:r>
      <w:r w:rsidR="0023289B" w:rsidRPr="00725C6D">
        <w:rPr>
          <w:rFonts w:ascii="Times New Roman" w:hAnsi="Times New Roman" w:cs="Times New Roman"/>
        </w:rPr>
        <w:t xml:space="preserve">In light of their </w:t>
      </w:r>
      <w:r w:rsidR="000A7AA7">
        <w:rPr>
          <w:rFonts w:ascii="Times New Roman" w:hAnsi="Times New Roman" w:cs="Times New Roman"/>
        </w:rPr>
        <w:t xml:space="preserve">real-world </w:t>
      </w:r>
      <w:r w:rsidR="0023289B" w:rsidRPr="00725C6D">
        <w:rPr>
          <w:rFonts w:ascii="Times New Roman" w:hAnsi="Times New Roman" w:cs="Times New Roman"/>
        </w:rPr>
        <w:t>consequences, w</w:t>
      </w:r>
      <w:r w:rsidRPr="00725C6D">
        <w:rPr>
          <w:rFonts w:ascii="Times New Roman" w:hAnsi="Times New Roman" w:cs="Times New Roman"/>
        </w:rPr>
        <w:t xml:space="preserve">e should want to know whether they </w:t>
      </w:r>
      <w:r w:rsidRPr="00725C6D">
        <w:rPr>
          <w:rFonts w:ascii="Times New Roman" w:hAnsi="Times New Roman" w:cs="Times New Roman"/>
          <w:i/>
          <w:iCs/>
        </w:rPr>
        <w:t>can</w:t>
      </w:r>
      <w:r w:rsidRPr="00725C6D">
        <w:rPr>
          <w:rFonts w:ascii="Times New Roman" w:hAnsi="Times New Roman" w:cs="Times New Roman"/>
        </w:rPr>
        <w:t xml:space="preserve"> be defended. If </w:t>
      </w:r>
      <w:r w:rsidR="0023289B" w:rsidRPr="00725C6D">
        <w:rPr>
          <w:rFonts w:ascii="Times New Roman" w:hAnsi="Times New Roman" w:cs="Times New Roman"/>
        </w:rPr>
        <w:t>they can</w:t>
      </w:r>
      <w:r w:rsidRPr="00725C6D">
        <w:rPr>
          <w:rFonts w:ascii="Times New Roman" w:hAnsi="Times New Roman" w:cs="Times New Roman"/>
        </w:rPr>
        <w:t xml:space="preserve">not, the implications </w:t>
      </w:r>
      <w:r w:rsidR="0023289B" w:rsidRPr="00725C6D">
        <w:rPr>
          <w:rFonts w:ascii="Times New Roman" w:hAnsi="Times New Roman" w:cs="Times New Roman"/>
        </w:rPr>
        <w:t xml:space="preserve">for our practices </w:t>
      </w:r>
      <w:r w:rsidRPr="00725C6D">
        <w:rPr>
          <w:rFonts w:ascii="Times New Roman" w:hAnsi="Times New Roman" w:cs="Times New Roman"/>
        </w:rPr>
        <w:t xml:space="preserve">are potentially dramatic. </w:t>
      </w:r>
      <w:r w:rsidR="0023289B" w:rsidRPr="00725C6D">
        <w:rPr>
          <w:rFonts w:ascii="Times New Roman" w:hAnsi="Times New Roman" w:cs="Times New Roman"/>
        </w:rPr>
        <w:t xml:space="preserve">Now </w:t>
      </w:r>
      <w:proofErr w:type="spellStart"/>
      <w:r w:rsidR="00690D2E" w:rsidRPr="00725C6D">
        <w:rPr>
          <w:rFonts w:ascii="Times New Roman" w:hAnsi="Times New Roman" w:cs="Times New Roman"/>
        </w:rPr>
        <w:t>Carens</w:t>
      </w:r>
      <w:proofErr w:type="spellEnd"/>
      <w:r w:rsidR="00690D2E" w:rsidRPr="00725C6D">
        <w:rPr>
          <w:rFonts w:ascii="Times New Roman" w:hAnsi="Times New Roman" w:cs="Times New Roman"/>
        </w:rPr>
        <w:t xml:space="preserve"> did not, in that early contribution, aim to show how exclusion could be </w:t>
      </w:r>
      <w:r w:rsidR="0023289B" w:rsidRPr="00725C6D">
        <w:rPr>
          <w:rFonts w:ascii="Times New Roman" w:hAnsi="Times New Roman" w:cs="Times New Roman"/>
        </w:rPr>
        <w:t xml:space="preserve">fully </w:t>
      </w:r>
      <w:r w:rsidR="00690D2E" w:rsidRPr="00725C6D">
        <w:rPr>
          <w:rFonts w:ascii="Times New Roman" w:hAnsi="Times New Roman" w:cs="Times New Roman"/>
        </w:rPr>
        <w:t>defended. H</w:t>
      </w:r>
      <w:r w:rsidR="0023289B" w:rsidRPr="00725C6D">
        <w:rPr>
          <w:rFonts w:ascii="Times New Roman" w:hAnsi="Times New Roman" w:cs="Times New Roman"/>
        </w:rPr>
        <w:t xml:space="preserve">e simply sought to establish that </w:t>
      </w:r>
      <w:r w:rsidR="00690D2E" w:rsidRPr="00725C6D">
        <w:rPr>
          <w:rFonts w:ascii="Times New Roman" w:hAnsi="Times New Roman" w:cs="Times New Roman"/>
        </w:rPr>
        <w:t xml:space="preserve">the most plausible arguments to which we might turn </w:t>
      </w:r>
      <w:r w:rsidR="0023289B" w:rsidRPr="00725C6D">
        <w:rPr>
          <w:rFonts w:ascii="Times New Roman" w:hAnsi="Times New Roman" w:cs="Times New Roman"/>
        </w:rPr>
        <w:t xml:space="preserve">in defending </w:t>
      </w:r>
      <w:r w:rsidR="00210A74">
        <w:rPr>
          <w:rFonts w:ascii="Times New Roman" w:hAnsi="Times New Roman" w:cs="Times New Roman"/>
        </w:rPr>
        <w:t>it</w:t>
      </w:r>
      <w:r w:rsidR="0023289B" w:rsidRPr="00725C6D">
        <w:rPr>
          <w:rFonts w:ascii="Times New Roman" w:hAnsi="Times New Roman" w:cs="Times New Roman"/>
        </w:rPr>
        <w:t xml:space="preserve"> </w:t>
      </w:r>
      <w:r w:rsidR="00690D2E" w:rsidRPr="00725C6D">
        <w:rPr>
          <w:rFonts w:ascii="Times New Roman" w:hAnsi="Times New Roman" w:cs="Times New Roman"/>
        </w:rPr>
        <w:t xml:space="preserve">failed in that task. </w:t>
      </w:r>
      <w:r w:rsidRPr="00725C6D">
        <w:rPr>
          <w:rFonts w:ascii="Times New Roman" w:hAnsi="Times New Roman" w:cs="Times New Roman"/>
        </w:rPr>
        <w:t xml:space="preserve">While in later years </w:t>
      </w:r>
      <w:proofErr w:type="spellStart"/>
      <w:r w:rsidRPr="00725C6D">
        <w:rPr>
          <w:rFonts w:ascii="Times New Roman" w:hAnsi="Times New Roman" w:cs="Times New Roman"/>
        </w:rPr>
        <w:t>Carens</w:t>
      </w:r>
      <w:proofErr w:type="spellEnd"/>
      <w:r w:rsidRPr="00725C6D">
        <w:rPr>
          <w:rFonts w:ascii="Times New Roman" w:hAnsi="Times New Roman" w:cs="Times New Roman"/>
        </w:rPr>
        <w:t xml:space="preserve"> has gone on to provide a</w:t>
      </w:r>
      <w:r w:rsidR="000A7AA7">
        <w:rPr>
          <w:rFonts w:ascii="Times New Roman" w:hAnsi="Times New Roman" w:cs="Times New Roman"/>
        </w:rPr>
        <w:t xml:space="preserve"> more positive</w:t>
      </w:r>
      <w:r w:rsidRPr="00725C6D">
        <w:rPr>
          <w:rFonts w:ascii="Times New Roman" w:hAnsi="Times New Roman" w:cs="Times New Roman"/>
        </w:rPr>
        <w:t xml:space="preserve"> account of how exclusion might be defended, arguably that initial contribution has been his greatest one, showing us a problem that had until that point been scarcely acknowledged</w:t>
      </w:r>
      <w:r w:rsidR="00690D2E" w:rsidRPr="00725C6D">
        <w:rPr>
          <w:rFonts w:ascii="Times New Roman" w:hAnsi="Times New Roman" w:cs="Times New Roman"/>
        </w:rPr>
        <w:t>, and showing that the practice of exclusion is not, in fact, easy to justify</w:t>
      </w:r>
      <w:r w:rsidRPr="00725C6D">
        <w:rPr>
          <w:rFonts w:ascii="Times New Roman" w:hAnsi="Times New Roman" w:cs="Times New Roman"/>
        </w:rPr>
        <w:t xml:space="preserve">. </w:t>
      </w:r>
    </w:p>
    <w:p w14:paraId="2F2D46B7" w14:textId="77777777" w:rsidR="00A62363" w:rsidRDefault="00A62363" w:rsidP="00A62363">
      <w:pPr>
        <w:spacing w:line="276" w:lineRule="auto"/>
        <w:jc w:val="both"/>
        <w:rPr>
          <w:rFonts w:ascii="Times New Roman" w:hAnsi="Times New Roman" w:cs="Times New Roman"/>
        </w:rPr>
      </w:pPr>
    </w:p>
    <w:p w14:paraId="30D420DC" w14:textId="539E5253" w:rsidR="00690D2E" w:rsidRPr="00725C6D" w:rsidRDefault="005178EE" w:rsidP="00A62363">
      <w:pPr>
        <w:spacing w:line="276" w:lineRule="auto"/>
        <w:jc w:val="both"/>
        <w:rPr>
          <w:rFonts w:ascii="Times New Roman" w:hAnsi="Times New Roman" w:cs="Times New Roman"/>
        </w:rPr>
      </w:pPr>
      <w:r w:rsidRPr="00725C6D">
        <w:rPr>
          <w:rFonts w:ascii="Times New Roman" w:hAnsi="Times New Roman" w:cs="Times New Roman"/>
        </w:rPr>
        <w:t>I</w:t>
      </w:r>
      <w:r w:rsidR="0023289B" w:rsidRPr="00725C6D">
        <w:rPr>
          <w:rFonts w:ascii="Times New Roman" w:hAnsi="Times New Roman" w:cs="Times New Roman"/>
        </w:rPr>
        <w:t xml:space="preserve"> do not claim that </w:t>
      </w:r>
      <w:r w:rsidRPr="00725C6D">
        <w:rPr>
          <w:rFonts w:ascii="Times New Roman" w:hAnsi="Times New Roman" w:cs="Times New Roman"/>
        </w:rPr>
        <w:t>my own work on natural resources</w:t>
      </w:r>
      <w:r w:rsidR="0023289B" w:rsidRPr="00725C6D">
        <w:rPr>
          <w:rFonts w:ascii="Times New Roman" w:hAnsi="Times New Roman" w:cs="Times New Roman"/>
        </w:rPr>
        <w:t xml:space="preserve"> </w:t>
      </w:r>
      <w:r w:rsidR="000A7AA7">
        <w:rPr>
          <w:rFonts w:ascii="Times New Roman" w:hAnsi="Times New Roman" w:cs="Times New Roman"/>
        </w:rPr>
        <w:t>is</w:t>
      </w:r>
      <w:r w:rsidR="0023289B" w:rsidRPr="00725C6D">
        <w:rPr>
          <w:rFonts w:ascii="Times New Roman" w:hAnsi="Times New Roman" w:cs="Times New Roman"/>
        </w:rPr>
        <w:t xml:space="preserve"> anything like as path-breaking. But </w:t>
      </w:r>
      <w:r w:rsidRPr="00725C6D">
        <w:rPr>
          <w:rFonts w:ascii="Times New Roman" w:hAnsi="Times New Roman" w:cs="Times New Roman"/>
        </w:rPr>
        <w:t xml:space="preserve">I </w:t>
      </w:r>
      <w:r w:rsidR="0023289B" w:rsidRPr="00725C6D">
        <w:rPr>
          <w:rFonts w:ascii="Times New Roman" w:hAnsi="Times New Roman" w:cs="Times New Roman"/>
        </w:rPr>
        <w:t xml:space="preserve">did </w:t>
      </w:r>
      <w:r w:rsidRPr="00725C6D">
        <w:rPr>
          <w:rFonts w:ascii="Times New Roman" w:hAnsi="Times New Roman" w:cs="Times New Roman"/>
        </w:rPr>
        <w:t>want</w:t>
      </w:r>
      <w:r w:rsidR="00CE7BCD" w:rsidRPr="00725C6D">
        <w:rPr>
          <w:rFonts w:ascii="Times New Roman" w:hAnsi="Times New Roman" w:cs="Times New Roman"/>
        </w:rPr>
        <w:t>, in my own way,</w:t>
      </w:r>
      <w:r w:rsidRPr="00725C6D">
        <w:rPr>
          <w:rFonts w:ascii="Times New Roman" w:hAnsi="Times New Roman" w:cs="Times New Roman"/>
        </w:rPr>
        <w:t xml:space="preserve"> to </w:t>
      </w:r>
      <w:r w:rsidR="00690D2E" w:rsidRPr="00725C6D">
        <w:rPr>
          <w:rFonts w:ascii="Times New Roman" w:hAnsi="Times New Roman" w:cs="Times New Roman"/>
        </w:rPr>
        <w:t>do something similar with regards to permanent sovereignty</w:t>
      </w:r>
      <w:r w:rsidR="000A7AA7">
        <w:rPr>
          <w:rFonts w:ascii="Times New Roman" w:hAnsi="Times New Roman" w:cs="Times New Roman"/>
        </w:rPr>
        <w:t xml:space="preserve"> in the book</w:t>
      </w:r>
      <w:r w:rsidR="00690D2E" w:rsidRPr="00725C6D">
        <w:rPr>
          <w:rFonts w:ascii="Times New Roman" w:hAnsi="Times New Roman" w:cs="Times New Roman"/>
        </w:rPr>
        <w:t>: to bring to our attention</w:t>
      </w:r>
      <w:r w:rsidR="000A7AA7">
        <w:rPr>
          <w:rFonts w:ascii="Times New Roman" w:hAnsi="Times New Roman" w:cs="Times New Roman"/>
        </w:rPr>
        <w:t>, that is,</w:t>
      </w:r>
      <w:r w:rsidR="00690D2E" w:rsidRPr="00725C6D">
        <w:rPr>
          <w:rFonts w:ascii="Times New Roman" w:hAnsi="Times New Roman" w:cs="Times New Roman"/>
        </w:rPr>
        <w:t xml:space="preserve"> a politico-legal fact that had barely been addressed by political theorists to date, despite </w:t>
      </w:r>
      <w:r w:rsidR="00CE7BCD" w:rsidRPr="00725C6D">
        <w:rPr>
          <w:rFonts w:ascii="Times New Roman" w:hAnsi="Times New Roman" w:cs="Times New Roman"/>
        </w:rPr>
        <w:t>also having</w:t>
      </w:r>
      <w:r w:rsidR="00690D2E" w:rsidRPr="00725C6D">
        <w:rPr>
          <w:rFonts w:ascii="Times New Roman" w:hAnsi="Times New Roman" w:cs="Times New Roman"/>
        </w:rPr>
        <w:t xml:space="preserve"> momentous consequences</w:t>
      </w:r>
      <w:r w:rsidR="00CE7BCD" w:rsidRPr="00725C6D">
        <w:rPr>
          <w:rFonts w:ascii="Times New Roman" w:hAnsi="Times New Roman" w:cs="Times New Roman"/>
        </w:rPr>
        <w:t xml:space="preserve"> for our life-chances</w:t>
      </w:r>
      <w:r w:rsidR="00690D2E" w:rsidRPr="00725C6D">
        <w:rPr>
          <w:rFonts w:ascii="Times New Roman" w:hAnsi="Times New Roman" w:cs="Times New Roman"/>
        </w:rPr>
        <w:t xml:space="preserve">. </w:t>
      </w:r>
      <w:r w:rsidR="00CE7BCD" w:rsidRPr="00725C6D">
        <w:rPr>
          <w:rFonts w:ascii="Times New Roman" w:hAnsi="Times New Roman" w:cs="Times New Roman"/>
        </w:rPr>
        <w:t xml:space="preserve">Like </w:t>
      </w:r>
      <w:proofErr w:type="spellStart"/>
      <w:r w:rsidR="00CE7BCD" w:rsidRPr="00725C6D">
        <w:rPr>
          <w:rFonts w:ascii="Times New Roman" w:hAnsi="Times New Roman" w:cs="Times New Roman"/>
        </w:rPr>
        <w:t>Carens</w:t>
      </w:r>
      <w:proofErr w:type="spellEnd"/>
      <w:r w:rsidR="00CE7BCD" w:rsidRPr="00725C6D">
        <w:rPr>
          <w:rFonts w:ascii="Times New Roman" w:hAnsi="Times New Roman" w:cs="Times New Roman"/>
        </w:rPr>
        <w:t xml:space="preserve">, </w:t>
      </w:r>
      <w:r w:rsidR="00690D2E" w:rsidRPr="00725C6D">
        <w:rPr>
          <w:rFonts w:ascii="Times New Roman" w:hAnsi="Times New Roman" w:cs="Times New Roman"/>
        </w:rPr>
        <w:t xml:space="preserve">I also wanted to </w:t>
      </w:r>
      <w:r w:rsidRPr="00725C6D">
        <w:rPr>
          <w:rFonts w:ascii="Times New Roman" w:hAnsi="Times New Roman" w:cs="Times New Roman"/>
        </w:rPr>
        <w:t>go a little further</w:t>
      </w:r>
      <w:r w:rsidR="00690D2E" w:rsidRPr="00725C6D">
        <w:rPr>
          <w:rFonts w:ascii="Times New Roman" w:hAnsi="Times New Roman" w:cs="Times New Roman"/>
        </w:rPr>
        <w:t xml:space="preserve">, </w:t>
      </w:r>
      <w:r w:rsidRPr="00725C6D">
        <w:rPr>
          <w:rFonts w:ascii="Times New Roman" w:hAnsi="Times New Roman" w:cs="Times New Roman"/>
        </w:rPr>
        <w:t xml:space="preserve">and identify the tools that </w:t>
      </w:r>
      <w:r w:rsidRPr="00725C6D">
        <w:rPr>
          <w:rFonts w:ascii="Times New Roman" w:hAnsi="Times New Roman" w:cs="Times New Roman"/>
          <w:i/>
          <w:iCs/>
        </w:rPr>
        <w:t>might</w:t>
      </w:r>
      <w:r w:rsidRPr="00725C6D">
        <w:rPr>
          <w:rFonts w:ascii="Times New Roman" w:hAnsi="Times New Roman" w:cs="Times New Roman"/>
        </w:rPr>
        <w:t xml:space="preserve"> be used to justify communal resource rights</w:t>
      </w:r>
      <w:r w:rsidR="00CE7BCD" w:rsidRPr="00725C6D">
        <w:rPr>
          <w:rFonts w:ascii="Times New Roman" w:hAnsi="Times New Roman" w:cs="Times New Roman"/>
        </w:rPr>
        <w:t xml:space="preserve"> (which involved sketching and assessing</w:t>
      </w:r>
      <w:r w:rsidRPr="00725C6D">
        <w:rPr>
          <w:rFonts w:ascii="Times New Roman" w:hAnsi="Times New Roman" w:cs="Times New Roman"/>
        </w:rPr>
        <w:t xml:space="preserve"> direct and instrumental arguments</w:t>
      </w:r>
      <w:r w:rsidR="00CE7BCD" w:rsidRPr="00725C6D">
        <w:rPr>
          <w:rFonts w:ascii="Times New Roman" w:hAnsi="Times New Roman" w:cs="Times New Roman"/>
        </w:rPr>
        <w:t>, general and special claims</w:t>
      </w:r>
      <w:r w:rsidR="00AE381E">
        <w:rPr>
          <w:rFonts w:ascii="Times New Roman" w:hAnsi="Times New Roman" w:cs="Times New Roman"/>
        </w:rPr>
        <w:t>, and so on</w:t>
      </w:r>
      <w:r w:rsidR="00CE7BCD" w:rsidRPr="00725C6D">
        <w:rPr>
          <w:rFonts w:ascii="Times New Roman" w:hAnsi="Times New Roman" w:cs="Times New Roman"/>
        </w:rPr>
        <w:t>)</w:t>
      </w:r>
      <w:r w:rsidRPr="00725C6D">
        <w:rPr>
          <w:rFonts w:ascii="Times New Roman" w:hAnsi="Times New Roman" w:cs="Times New Roman"/>
        </w:rPr>
        <w:t xml:space="preserve">. But </w:t>
      </w:r>
      <w:r w:rsidR="00CE7BCD" w:rsidRPr="00725C6D">
        <w:rPr>
          <w:rFonts w:ascii="Times New Roman" w:hAnsi="Times New Roman" w:cs="Times New Roman"/>
        </w:rPr>
        <w:t xml:space="preserve">– again like </w:t>
      </w:r>
      <w:proofErr w:type="spellStart"/>
      <w:r w:rsidR="00CE7BCD" w:rsidRPr="00725C6D">
        <w:rPr>
          <w:rFonts w:ascii="Times New Roman" w:hAnsi="Times New Roman" w:cs="Times New Roman"/>
        </w:rPr>
        <w:t>Carens</w:t>
      </w:r>
      <w:proofErr w:type="spellEnd"/>
      <w:r w:rsidR="00CE7BCD" w:rsidRPr="00725C6D">
        <w:rPr>
          <w:rFonts w:ascii="Times New Roman" w:hAnsi="Times New Roman" w:cs="Times New Roman"/>
        </w:rPr>
        <w:t xml:space="preserve"> - </w:t>
      </w:r>
      <w:r w:rsidRPr="00725C6D">
        <w:rPr>
          <w:rFonts w:ascii="Times New Roman" w:hAnsi="Times New Roman" w:cs="Times New Roman"/>
        </w:rPr>
        <w:t xml:space="preserve">I did not aim to produce a final </w:t>
      </w:r>
      <w:r w:rsidR="00690D2E" w:rsidRPr="00725C6D">
        <w:rPr>
          <w:rFonts w:ascii="Times New Roman" w:hAnsi="Times New Roman" w:cs="Times New Roman"/>
        </w:rPr>
        <w:t xml:space="preserve">reckoning of what they would </w:t>
      </w:r>
      <w:r w:rsidR="00CE7BCD" w:rsidRPr="00725C6D">
        <w:rPr>
          <w:rFonts w:ascii="Times New Roman" w:hAnsi="Times New Roman" w:cs="Times New Roman"/>
        </w:rPr>
        <w:t xml:space="preserve">ultimately </w:t>
      </w:r>
      <w:r w:rsidR="00690D2E" w:rsidRPr="00725C6D">
        <w:rPr>
          <w:rFonts w:ascii="Times New Roman" w:hAnsi="Times New Roman" w:cs="Times New Roman"/>
        </w:rPr>
        <w:t xml:space="preserve">justify. One </w:t>
      </w:r>
      <w:r w:rsidR="00CE7BCD" w:rsidRPr="00725C6D">
        <w:rPr>
          <w:rFonts w:ascii="Times New Roman" w:hAnsi="Times New Roman" w:cs="Times New Roman"/>
        </w:rPr>
        <w:t>explanation for that</w:t>
      </w:r>
      <w:r w:rsidR="00690D2E" w:rsidRPr="00725C6D">
        <w:rPr>
          <w:rFonts w:ascii="Times New Roman" w:hAnsi="Times New Roman" w:cs="Times New Roman"/>
        </w:rPr>
        <w:t xml:space="preserve"> is </w:t>
      </w:r>
      <w:r w:rsidR="00CE7BCD" w:rsidRPr="00725C6D">
        <w:rPr>
          <w:rFonts w:ascii="Times New Roman" w:hAnsi="Times New Roman" w:cs="Times New Roman"/>
        </w:rPr>
        <w:t xml:space="preserve">that I </w:t>
      </w:r>
      <w:r w:rsidR="00690D2E" w:rsidRPr="00725C6D">
        <w:rPr>
          <w:rFonts w:ascii="Times New Roman" w:hAnsi="Times New Roman" w:cs="Times New Roman"/>
        </w:rPr>
        <w:t xml:space="preserve">simply had </w:t>
      </w:r>
      <w:r w:rsidR="00CE7BCD" w:rsidRPr="00725C6D">
        <w:rPr>
          <w:rFonts w:ascii="Times New Roman" w:hAnsi="Times New Roman" w:cs="Times New Roman"/>
        </w:rPr>
        <w:t>too many other goals</w:t>
      </w:r>
      <w:r w:rsidR="00690D2E" w:rsidRPr="00725C6D">
        <w:rPr>
          <w:rFonts w:ascii="Times New Roman" w:hAnsi="Times New Roman" w:cs="Times New Roman"/>
        </w:rPr>
        <w:t xml:space="preserve"> </w:t>
      </w:r>
      <w:r w:rsidR="00321652">
        <w:rPr>
          <w:rFonts w:ascii="Times New Roman" w:hAnsi="Times New Roman" w:cs="Times New Roman"/>
        </w:rPr>
        <w:t xml:space="preserve">to pursue </w:t>
      </w:r>
      <w:r w:rsidR="00690D2E" w:rsidRPr="00725C6D">
        <w:rPr>
          <w:rFonts w:ascii="Times New Roman" w:hAnsi="Times New Roman" w:cs="Times New Roman"/>
        </w:rPr>
        <w:t>in the book: I wanted to engage with more pragmatic arguments for resource sovereignty, to provide guidance on issues of resource taxation, the ocean’s resources, conservation burdens</w:t>
      </w:r>
      <w:r w:rsidR="00CE7BCD" w:rsidRPr="00725C6D">
        <w:rPr>
          <w:rFonts w:ascii="Times New Roman" w:hAnsi="Times New Roman" w:cs="Times New Roman"/>
        </w:rPr>
        <w:t>, and much else besides</w:t>
      </w:r>
      <w:r w:rsidR="00690D2E" w:rsidRPr="00725C6D">
        <w:rPr>
          <w:rFonts w:ascii="Times New Roman" w:hAnsi="Times New Roman" w:cs="Times New Roman"/>
        </w:rPr>
        <w:t>. Another</w:t>
      </w:r>
      <w:r w:rsidR="00CE7BCD" w:rsidRPr="00725C6D">
        <w:rPr>
          <w:rFonts w:ascii="Times New Roman" w:hAnsi="Times New Roman" w:cs="Times New Roman"/>
        </w:rPr>
        <w:t xml:space="preserve"> reason</w:t>
      </w:r>
      <w:r w:rsidR="00690D2E" w:rsidRPr="00725C6D">
        <w:rPr>
          <w:rFonts w:ascii="Times New Roman" w:hAnsi="Times New Roman" w:cs="Times New Roman"/>
        </w:rPr>
        <w:t xml:space="preserve"> is that I was uncertain </w:t>
      </w:r>
      <w:r w:rsidR="000A7AA7">
        <w:rPr>
          <w:rFonts w:ascii="Times New Roman" w:hAnsi="Times New Roman" w:cs="Times New Roman"/>
        </w:rPr>
        <w:t>h</w:t>
      </w:r>
      <w:r w:rsidR="00690D2E" w:rsidRPr="00725C6D">
        <w:rPr>
          <w:rFonts w:ascii="Times New Roman" w:hAnsi="Times New Roman" w:cs="Times New Roman"/>
        </w:rPr>
        <w:t xml:space="preserve">ow extensive a set of communal resource rights </w:t>
      </w:r>
      <w:r w:rsidR="000A7AA7">
        <w:rPr>
          <w:rFonts w:ascii="Times New Roman" w:hAnsi="Times New Roman" w:cs="Times New Roman"/>
          <w:i/>
          <w:iCs/>
        </w:rPr>
        <w:t>could</w:t>
      </w:r>
      <w:r w:rsidR="00690D2E" w:rsidRPr="00725C6D">
        <w:rPr>
          <w:rFonts w:ascii="Times New Roman" w:hAnsi="Times New Roman" w:cs="Times New Roman"/>
        </w:rPr>
        <w:t xml:space="preserve"> be justified. I remain in many ways a territorial rights sceptic</w:t>
      </w:r>
      <w:r w:rsidR="00CE7BCD" w:rsidRPr="00725C6D">
        <w:rPr>
          <w:rFonts w:ascii="Times New Roman" w:hAnsi="Times New Roman" w:cs="Times New Roman"/>
        </w:rPr>
        <w:t>. This is not in itself a problem</w:t>
      </w:r>
      <w:r w:rsidR="000A7AA7">
        <w:rPr>
          <w:rFonts w:ascii="Times New Roman" w:hAnsi="Times New Roman" w:cs="Times New Roman"/>
        </w:rPr>
        <w:t>:</w:t>
      </w:r>
      <w:r w:rsidR="00690D2E" w:rsidRPr="00725C6D">
        <w:rPr>
          <w:rFonts w:ascii="Times New Roman" w:hAnsi="Times New Roman" w:cs="Times New Roman"/>
        </w:rPr>
        <w:t xml:space="preserve"> any good debate can do with </w:t>
      </w:r>
      <w:r w:rsidR="00CE7BCD" w:rsidRPr="00725C6D">
        <w:rPr>
          <w:rFonts w:ascii="Times New Roman" w:hAnsi="Times New Roman" w:cs="Times New Roman"/>
        </w:rPr>
        <w:t>a sprinkling of</w:t>
      </w:r>
      <w:r w:rsidR="00690D2E" w:rsidRPr="00725C6D">
        <w:rPr>
          <w:rFonts w:ascii="Times New Roman" w:hAnsi="Times New Roman" w:cs="Times New Roman"/>
        </w:rPr>
        <w:t xml:space="preserve"> sceptics. </w:t>
      </w:r>
      <w:r w:rsidR="00CE7BCD" w:rsidRPr="00725C6D">
        <w:rPr>
          <w:rFonts w:ascii="Times New Roman" w:hAnsi="Times New Roman" w:cs="Times New Roman"/>
        </w:rPr>
        <w:t>T</w:t>
      </w:r>
      <w:r w:rsidR="00690D2E" w:rsidRPr="00725C6D">
        <w:rPr>
          <w:rFonts w:ascii="Times New Roman" w:hAnsi="Times New Roman" w:cs="Times New Roman"/>
        </w:rPr>
        <w:t>he project of building a case is probably best left to those who are more confident about the positive case that can be made.</w:t>
      </w:r>
      <w:r w:rsidR="00CE7BCD" w:rsidRPr="00725C6D">
        <w:rPr>
          <w:rFonts w:ascii="Times New Roman" w:hAnsi="Times New Roman" w:cs="Times New Roman"/>
        </w:rPr>
        <w:t xml:space="preserve"> Their critics, meanwhile, can assess those arguments and ask how far they really take us.</w:t>
      </w:r>
      <w:r w:rsidR="00690D2E" w:rsidRPr="00725C6D">
        <w:rPr>
          <w:rFonts w:ascii="Times New Roman" w:hAnsi="Times New Roman" w:cs="Times New Roman"/>
        </w:rPr>
        <w:t xml:space="preserve"> </w:t>
      </w:r>
    </w:p>
    <w:p w14:paraId="1FEED24A" w14:textId="77777777" w:rsidR="00A62363" w:rsidRDefault="00A62363" w:rsidP="00A62363">
      <w:pPr>
        <w:spacing w:line="276" w:lineRule="auto"/>
        <w:jc w:val="both"/>
        <w:rPr>
          <w:rFonts w:ascii="Times New Roman" w:hAnsi="Times New Roman" w:cs="Times New Roman"/>
        </w:rPr>
      </w:pPr>
    </w:p>
    <w:p w14:paraId="3BE8874A" w14:textId="16EFC943" w:rsidR="005178EE" w:rsidRPr="00725C6D" w:rsidRDefault="00690D2E" w:rsidP="00A62363">
      <w:pPr>
        <w:spacing w:line="276" w:lineRule="auto"/>
        <w:jc w:val="both"/>
        <w:rPr>
          <w:rFonts w:ascii="Times New Roman" w:hAnsi="Times New Roman" w:cs="Times New Roman"/>
        </w:rPr>
      </w:pPr>
      <w:r w:rsidRPr="00725C6D">
        <w:rPr>
          <w:rFonts w:ascii="Times New Roman" w:hAnsi="Times New Roman" w:cs="Times New Roman"/>
        </w:rPr>
        <w:t xml:space="preserve">This </w:t>
      </w:r>
      <w:r w:rsidR="000A7AA7">
        <w:rPr>
          <w:rFonts w:ascii="Times New Roman" w:hAnsi="Times New Roman" w:cs="Times New Roman"/>
        </w:rPr>
        <w:t>digression</w:t>
      </w:r>
      <w:r w:rsidR="00CE7BCD" w:rsidRPr="00725C6D">
        <w:rPr>
          <w:rFonts w:ascii="Times New Roman" w:hAnsi="Times New Roman" w:cs="Times New Roman"/>
        </w:rPr>
        <w:t xml:space="preserve"> </w:t>
      </w:r>
      <w:r w:rsidR="004D41B2" w:rsidRPr="00725C6D">
        <w:rPr>
          <w:rFonts w:ascii="Times New Roman" w:hAnsi="Times New Roman" w:cs="Times New Roman"/>
        </w:rPr>
        <w:t xml:space="preserve">explains, I </w:t>
      </w:r>
      <w:r w:rsidR="000A7AA7">
        <w:rPr>
          <w:rFonts w:ascii="Times New Roman" w:hAnsi="Times New Roman" w:cs="Times New Roman"/>
        </w:rPr>
        <w:t>hope</w:t>
      </w:r>
      <w:r w:rsidR="004D41B2" w:rsidRPr="00725C6D">
        <w:rPr>
          <w:rFonts w:ascii="Times New Roman" w:hAnsi="Times New Roman" w:cs="Times New Roman"/>
        </w:rPr>
        <w:t>, the dynamic of</w:t>
      </w:r>
      <w:r w:rsidRPr="00725C6D">
        <w:rPr>
          <w:rFonts w:ascii="Times New Roman" w:hAnsi="Times New Roman" w:cs="Times New Roman"/>
        </w:rPr>
        <w:t xml:space="preserve"> the chapter on permanent sovereignty. In that chapter, I run what I t</w:t>
      </w:r>
      <w:r w:rsidR="002907F8" w:rsidRPr="00725C6D">
        <w:rPr>
          <w:rFonts w:ascii="Times New Roman" w:hAnsi="Times New Roman" w:cs="Times New Roman"/>
        </w:rPr>
        <w:t>ake</w:t>
      </w:r>
      <w:r w:rsidRPr="00725C6D">
        <w:rPr>
          <w:rFonts w:ascii="Times New Roman" w:hAnsi="Times New Roman" w:cs="Times New Roman"/>
        </w:rPr>
        <w:t xml:space="preserve"> to be the most plausible arguments for </w:t>
      </w:r>
      <w:r w:rsidR="004D41B2" w:rsidRPr="00725C6D">
        <w:rPr>
          <w:rFonts w:ascii="Times New Roman" w:hAnsi="Times New Roman" w:cs="Times New Roman"/>
        </w:rPr>
        <w:t>giving anyone rights over natural resources</w:t>
      </w:r>
      <w:r w:rsidRPr="00725C6D">
        <w:rPr>
          <w:rFonts w:ascii="Times New Roman" w:hAnsi="Times New Roman" w:cs="Times New Roman"/>
        </w:rPr>
        <w:t xml:space="preserve">, and assess whether they </w:t>
      </w:r>
      <w:r w:rsidRPr="00725C6D">
        <w:rPr>
          <w:rFonts w:ascii="Times New Roman" w:hAnsi="Times New Roman" w:cs="Times New Roman"/>
          <w:i/>
          <w:iCs/>
        </w:rPr>
        <w:t>could</w:t>
      </w:r>
      <w:r w:rsidRPr="00725C6D">
        <w:rPr>
          <w:rFonts w:ascii="Times New Roman" w:hAnsi="Times New Roman" w:cs="Times New Roman"/>
        </w:rPr>
        <w:t xml:space="preserve"> be used to justify permanent sovereignty. This </w:t>
      </w:r>
      <w:r w:rsidR="004D41B2" w:rsidRPr="00725C6D">
        <w:rPr>
          <w:rFonts w:ascii="Times New Roman" w:hAnsi="Times New Roman" w:cs="Times New Roman"/>
        </w:rPr>
        <w:t>strategy troubl</w:t>
      </w:r>
      <w:r w:rsidRPr="00725C6D">
        <w:rPr>
          <w:rFonts w:ascii="Times New Roman" w:hAnsi="Times New Roman" w:cs="Times New Roman"/>
        </w:rPr>
        <w:t>es Moore, because</w:t>
      </w:r>
      <w:r w:rsidR="004D41B2" w:rsidRPr="00725C6D">
        <w:rPr>
          <w:rFonts w:ascii="Times New Roman" w:hAnsi="Times New Roman" w:cs="Times New Roman"/>
        </w:rPr>
        <w:t xml:space="preserve"> – as she </w:t>
      </w:r>
      <w:r w:rsidR="000A7AA7">
        <w:rPr>
          <w:rFonts w:ascii="Times New Roman" w:hAnsi="Times New Roman" w:cs="Times New Roman"/>
        </w:rPr>
        <w:t xml:space="preserve">rightly </w:t>
      </w:r>
      <w:r w:rsidR="004D41B2" w:rsidRPr="00725C6D">
        <w:rPr>
          <w:rFonts w:ascii="Times New Roman" w:hAnsi="Times New Roman" w:cs="Times New Roman"/>
        </w:rPr>
        <w:t>points out -</w:t>
      </w:r>
      <w:r w:rsidRPr="00725C6D">
        <w:rPr>
          <w:rFonts w:ascii="Times New Roman" w:hAnsi="Times New Roman" w:cs="Times New Roman"/>
        </w:rPr>
        <w:t xml:space="preserve"> she and other defenders of communal resource rights </w:t>
      </w:r>
      <w:r w:rsidRPr="00725C6D">
        <w:rPr>
          <w:rFonts w:ascii="Times New Roman" w:hAnsi="Times New Roman" w:cs="Times New Roman"/>
          <w:i/>
          <w:iCs/>
        </w:rPr>
        <w:t>do not</w:t>
      </w:r>
      <w:r w:rsidRPr="00725C6D">
        <w:rPr>
          <w:rFonts w:ascii="Times New Roman" w:hAnsi="Times New Roman" w:cs="Times New Roman"/>
        </w:rPr>
        <w:t xml:space="preserve"> defend permanent sovereignty, but </w:t>
      </w:r>
      <w:r w:rsidR="004D41B2" w:rsidRPr="00725C6D">
        <w:rPr>
          <w:rFonts w:ascii="Times New Roman" w:hAnsi="Times New Roman" w:cs="Times New Roman"/>
        </w:rPr>
        <w:t xml:space="preserve">rather </w:t>
      </w:r>
      <w:r w:rsidRPr="00725C6D">
        <w:rPr>
          <w:rFonts w:ascii="Times New Roman" w:hAnsi="Times New Roman" w:cs="Times New Roman"/>
        </w:rPr>
        <w:t>something more limited. I do</w:t>
      </w:r>
      <w:r w:rsidR="004D41B2" w:rsidRPr="00725C6D">
        <w:rPr>
          <w:rFonts w:ascii="Times New Roman" w:hAnsi="Times New Roman" w:cs="Times New Roman"/>
        </w:rPr>
        <w:t>n’</w:t>
      </w:r>
      <w:r w:rsidRPr="00725C6D">
        <w:rPr>
          <w:rFonts w:ascii="Times New Roman" w:hAnsi="Times New Roman" w:cs="Times New Roman"/>
        </w:rPr>
        <w:t xml:space="preserve">t think there is anything </w:t>
      </w:r>
      <w:r w:rsidR="004D41B2" w:rsidRPr="00725C6D">
        <w:rPr>
          <w:rFonts w:ascii="Times New Roman" w:hAnsi="Times New Roman" w:cs="Times New Roman"/>
        </w:rPr>
        <w:t>objectionable</w:t>
      </w:r>
      <w:r w:rsidRPr="00725C6D">
        <w:rPr>
          <w:rFonts w:ascii="Times New Roman" w:hAnsi="Times New Roman" w:cs="Times New Roman"/>
        </w:rPr>
        <w:t xml:space="preserve"> about th</w:t>
      </w:r>
      <w:r w:rsidR="000A7AA7">
        <w:rPr>
          <w:rFonts w:ascii="Times New Roman" w:hAnsi="Times New Roman" w:cs="Times New Roman"/>
        </w:rPr>
        <w:t>is</w:t>
      </w:r>
      <w:r w:rsidR="002907F8" w:rsidRPr="00725C6D">
        <w:rPr>
          <w:rFonts w:ascii="Times New Roman" w:hAnsi="Times New Roman" w:cs="Times New Roman"/>
        </w:rPr>
        <w:t xml:space="preserve"> way of running the argument, however</w:t>
      </w:r>
      <w:r w:rsidRPr="00725C6D">
        <w:rPr>
          <w:rFonts w:ascii="Times New Roman" w:hAnsi="Times New Roman" w:cs="Times New Roman"/>
        </w:rPr>
        <w:t xml:space="preserve">. </w:t>
      </w:r>
      <w:r w:rsidR="00754487" w:rsidRPr="00725C6D">
        <w:rPr>
          <w:rFonts w:ascii="Times New Roman" w:hAnsi="Times New Roman" w:cs="Times New Roman"/>
        </w:rPr>
        <w:t xml:space="preserve">Right at the outset of the chapter </w:t>
      </w:r>
      <w:r w:rsidRPr="00725C6D">
        <w:rPr>
          <w:rFonts w:ascii="Times New Roman" w:hAnsi="Times New Roman" w:cs="Times New Roman"/>
        </w:rPr>
        <w:t xml:space="preserve">I </w:t>
      </w:r>
      <w:r w:rsidR="004D41B2" w:rsidRPr="00725C6D">
        <w:rPr>
          <w:rFonts w:ascii="Times New Roman" w:hAnsi="Times New Roman" w:cs="Times New Roman"/>
        </w:rPr>
        <w:t>point out</w:t>
      </w:r>
      <w:r w:rsidRPr="00725C6D">
        <w:rPr>
          <w:rFonts w:ascii="Times New Roman" w:hAnsi="Times New Roman" w:cs="Times New Roman"/>
        </w:rPr>
        <w:t xml:space="preserve"> that </w:t>
      </w:r>
      <w:r w:rsidR="00754487" w:rsidRPr="00725C6D">
        <w:rPr>
          <w:rFonts w:ascii="Times New Roman" w:hAnsi="Times New Roman" w:cs="Times New Roman"/>
          <w:i/>
          <w:iCs/>
        </w:rPr>
        <w:t>nobody</w:t>
      </w:r>
      <w:r w:rsidR="00754487" w:rsidRPr="00725C6D">
        <w:rPr>
          <w:rFonts w:ascii="Times New Roman" w:hAnsi="Times New Roman" w:cs="Times New Roman"/>
        </w:rPr>
        <w:t xml:space="preserve"> has really tried to defend permanent sovereignty, philosophically speaking. </w:t>
      </w:r>
      <w:r w:rsidR="004D41B2" w:rsidRPr="00725C6D">
        <w:rPr>
          <w:rFonts w:ascii="Times New Roman" w:hAnsi="Times New Roman" w:cs="Times New Roman"/>
        </w:rPr>
        <w:t xml:space="preserve">My question is whether it </w:t>
      </w:r>
      <w:r w:rsidR="004D41B2" w:rsidRPr="00725C6D">
        <w:rPr>
          <w:rFonts w:ascii="Times New Roman" w:hAnsi="Times New Roman" w:cs="Times New Roman"/>
          <w:i/>
          <w:iCs/>
        </w:rPr>
        <w:t>could</w:t>
      </w:r>
      <w:r w:rsidR="004D41B2" w:rsidRPr="00725C6D">
        <w:rPr>
          <w:rFonts w:ascii="Times New Roman" w:hAnsi="Times New Roman" w:cs="Times New Roman"/>
        </w:rPr>
        <w:t xml:space="preserve"> be defended; and </w:t>
      </w:r>
      <w:r w:rsidR="00754487" w:rsidRPr="00725C6D">
        <w:rPr>
          <w:rFonts w:ascii="Times New Roman" w:hAnsi="Times New Roman" w:cs="Times New Roman"/>
        </w:rPr>
        <w:t xml:space="preserve">when assessing the prospects of doing so, the obvious place to look is </w:t>
      </w:r>
      <w:r w:rsidR="002907F8" w:rsidRPr="00725C6D">
        <w:rPr>
          <w:rFonts w:ascii="Times New Roman" w:hAnsi="Times New Roman" w:cs="Times New Roman"/>
        </w:rPr>
        <w:t>to</w:t>
      </w:r>
      <w:r w:rsidR="00754487" w:rsidRPr="00725C6D">
        <w:rPr>
          <w:rFonts w:ascii="Times New Roman" w:hAnsi="Times New Roman" w:cs="Times New Roman"/>
        </w:rPr>
        <w:t xml:space="preserve"> arguments about improvement and attachment, alongside the more instrumental arguments I consider. In the same way, </w:t>
      </w:r>
      <w:proofErr w:type="spellStart"/>
      <w:r w:rsidR="00754487" w:rsidRPr="00725C6D">
        <w:rPr>
          <w:rFonts w:ascii="Times New Roman" w:hAnsi="Times New Roman" w:cs="Times New Roman"/>
        </w:rPr>
        <w:t>Carens</w:t>
      </w:r>
      <w:proofErr w:type="spellEnd"/>
      <w:r w:rsidR="00754487" w:rsidRPr="00725C6D">
        <w:rPr>
          <w:rFonts w:ascii="Times New Roman" w:hAnsi="Times New Roman" w:cs="Times New Roman"/>
        </w:rPr>
        <w:t xml:space="preserve"> is not wrong </w:t>
      </w:r>
      <w:r w:rsidR="002907F8" w:rsidRPr="00725C6D">
        <w:rPr>
          <w:rFonts w:ascii="Times New Roman" w:hAnsi="Times New Roman" w:cs="Times New Roman"/>
        </w:rPr>
        <w:t xml:space="preserve">in his famous article </w:t>
      </w:r>
      <w:r w:rsidR="00754487" w:rsidRPr="00725C6D">
        <w:rPr>
          <w:rFonts w:ascii="Times New Roman" w:hAnsi="Times New Roman" w:cs="Times New Roman"/>
        </w:rPr>
        <w:t xml:space="preserve">to consider whether libertarians, </w:t>
      </w:r>
      <w:proofErr w:type="spellStart"/>
      <w:r w:rsidR="00754487" w:rsidRPr="00725C6D">
        <w:rPr>
          <w:rFonts w:ascii="Times New Roman" w:hAnsi="Times New Roman" w:cs="Times New Roman"/>
        </w:rPr>
        <w:t>Rawlsians</w:t>
      </w:r>
      <w:proofErr w:type="spellEnd"/>
      <w:r w:rsidR="004D41B2" w:rsidRPr="00725C6D">
        <w:rPr>
          <w:rFonts w:ascii="Times New Roman" w:hAnsi="Times New Roman" w:cs="Times New Roman"/>
        </w:rPr>
        <w:t>,</w:t>
      </w:r>
      <w:r w:rsidR="00754487" w:rsidRPr="00725C6D">
        <w:rPr>
          <w:rFonts w:ascii="Times New Roman" w:hAnsi="Times New Roman" w:cs="Times New Roman"/>
        </w:rPr>
        <w:t xml:space="preserve"> and </w:t>
      </w:r>
      <w:proofErr w:type="spellStart"/>
      <w:r w:rsidR="002907F8" w:rsidRPr="00725C6D">
        <w:rPr>
          <w:rFonts w:ascii="Times New Roman" w:hAnsi="Times New Roman" w:cs="Times New Roman"/>
        </w:rPr>
        <w:t>utilitarians</w:t>
      </w:r>
      <w:proofErr w:type="spellEnd"/>
      <w:r w:rsidR="002907F8" w:rsidRPr="00725C6D">
        <w:rPr>
          <w:rFonts w:ascii="Times New Roman" w:hAnsi="Times New Roman" w:cs="Times New Roman"/>
        </w:rPr>
        <w:t xml:space="preserve"> might offer the tools </w:t>
      </w:r>
      <w:r w:rsidR="004D41B2" w:rsidRPr="00725C6D">
        <w:rPr>
          <w:rFonts w:ascii="Times New Roman" w:hAnsi="Times New Roman" w:cs="Times New Roman"/>
        </w:rPr>
        <w:t xml:space="preserve">with which </w:t>
      </w:r>
      <w:r w:rsidR="002907F8" w:rsidRPr="00725C6D">
        <w:rPr>
          <w:rFonts w:ascii="Times New Roman" w:hAnsi="Times New Roman" w:cs="Times New Roman"/>
        </w:rPr>
        <w:t xml:space="preserve">to defend hard borders, </w:t>
      </w:r>
      <w:r w:rsidR="002907F8" w:rsidRPr="00725C6D">
        <w:rPr>
          <w:rFonts w:ascii="Times New Roman" w:hAnsi="Times New Roman" w:cs="Times New Roman"/>
          <w:i/>
          <w:iCs/>
        </w:rPr>
        <w:t>even though they had not attempted to do so</w:t>
      </w:r>
      <w:r w:rsidR="004D41B2" w:rsidRPr="00725C6D">
        <w:rPr>
          <w:rFonts w:ascii="Times New Roman" w:hAnsi="Times New Roman" w:cs="Times New Roman"/>
        </w:rPr>
        <w:t>. I</w:t>
      </w:r>
      <w:r w:rsidR="002907F8" w:rsidRPr="00725C6D">
        <w:rPr>
          <w:rFonts w:ascii="Times New Roman" w:hAnsi="Times New Roman" w:cs="Times New Roman"/>
        </w:rPr>
        <w:t xml:space="preserve">t is a principle of good argument that one considers the </w:t>
      </w:r>
      <w:r w:rsidR="004D41B2" w:rsidRPr="00725C6D">
        <w:rPr>
          <w:rFonts w:ascii="Times New Roman" w:hAnsi="Times New Roman" w:cs="Times New Roman"/>
        </w:rPr>
        <w:t>strong</w:t>
      </w:r>
      <w:r w:rsidR="002907F8" w:rsidRPr="00725C6D">
        <w:rPr>
          <w:rFonts w:ascii="Times New Roman" w:hAnsi="Times New Roman" w:cs="Times New Roman"/>
        </w:rPr>
        <w:t xml:space="preserve">est </w:t>
      </w:r>
      <w:r w:rsidR="004D41B2" w:rsidRPr="00725C6D">
        <w:rPr>
          <w:rFonts w:ascii="Times New Roman" w:hAnsi="Times New Roman" w:cs="Times New Roman"/>
        </w:rPr>
        <w:t>supports</w:t>
      </w:r>
      <w:r w:rsidR="002907F8" w:rsidRPr="00725C6D">
        <w:rPr>
          <w:rFonts w:ascii="Times New Roman" w:hAnsi="Times New Roman" w:cs="Times New Roman"/>
        </w:rPr>
        <w:t xml:space="preserve"> available</w:t>
      </w:r>
      <w:r w:rsidR="004D41B2" w:rsidRPr="00725C6D">
        <w:rPr>
          <w:rFonts w:ascii="Times New Roman" w:hAnsi="Times New Roman" w:cs="Times New Roman"/>
        </w:rPr>
        <w:t xml:space="preserve"> for the position under review</w:t>
      </w:r>
      <w:r w:rsidR="002907F8" w:rsidRPr="00725C6D">
        <w:rPr>
          <w:rFonts w:ascii="Times New Roman" w:hAnsi="Times New Roman" w:cs="Times New Roman"/>
        </w:rPr>
        <w:t xml:space="preserve">, and those arguments looked, to </w:t>
      </w:r>
      <w:proofErr w:type="spellStart"/>
      <w:r w:rsidR="002907F8" w:rsidRPr="00725C6D">
        <w:rPr>
          <w:rFonts w:ascii="Times New Roman" w:hAnsi="Times New Roman" w:cs="Times New Roman"/>
        </w:rPr>
        <w:t>Carens</w:t>
      </w:r>
      <w:proofErr w:type="spellEnd"/>
      <w:r w:rsidR="002907F8" w:rsidRPr="00725C6D">
        <w:rPr>
          <w:rFonts w:ascii="Times New Roman" w:hAnsi="Times New Roman" w:cs="Times New Roman"/>
        </w:rPr>
        <w:t>, like the best s</w:t>
      </w:r>
      <w:r w:rsidR="004D41B2" w:rsidRPr="00725C6D">
        <w:rPr>
          <w:rFonts w:ascii="Times New Roman" w:hAnsi="Times New Roman" w:cs="Times New Roman"/>
        </w:rPr>
        <w:t>upport</w:t>
      </w:r>
      <w:r w:rsidR="002907F8" w:rsidRPr="00725C6D">
        <w:rPr>
          <w:rFonts w:ascii="Times New Roman" w:hAnsi="Times New Roman" w:cs="Times New Roman"/>
        </w:rPr>
        <w:t xml:space="preserve">s for any potential </w:t>
      </w:r>
      <w:r w:rsidR="00210A74">
        <w:rPr>
          <w:rFonts w:ascii="Times New Roman" w:hAnsi="Times New Roman" w:cs="Times New Roman"/>
        </w:rPr>
        <w:t>case</w:t>
      </w:r>
      <w:r w:rsidR="002907F8" w:rsidRPr="00725C6D">
        <w:rPr>
          <w:rFonts w:ascii="Times New Roman" w:hAnsi="Times New Roman" w:cs="Times New Roman"/>
        </w:rPr>
        <w:t xml:space="preserve"> for hard borders.  </w:t>
      </w:r>
      <w:r w:rsidR="00754487" w:rsidRPr="00725C6D">
        <w:rPr>
          <w:rFonts w:ascii="Times New Roman" w:hAnsi="Times New Roman" w:cs="Times New Roman"/>
        </w:rPr>
        <w:t xml:space="preserve"> </w:t>
      </w:r>
      <w:r w:rsidRPr="00725C6D">
        <w:rPr>
          <w:rFonts w:ascii="Times New Roman" w:hAnsi="Times New Roman" w:cs="Times New Roman"/>
        </w:rPr>
        <w:t xml:space="preserve">  </w:t>
      </w:r>
    </w:p>
    <w:p w14:paraId="0ED01243" w14:textId="77777777" w:rsidR="00A62363" w:rsidRDefault="00A62363" w:rsidP="00725C6D">
      <w:pPr>
        <w:spacing w:line="276" w:lineRule="auto"/>
        <w:jc w:val="both"/>
        <w:rPr>
          <w:rFonts w:ascii="Times New Roman" w:hAnsi="Times New Roman" w:cs="Times New Roman"/>
        </w:rPr>
      </w:pPr>
    </w:p>
    <w:p w14:paraId="1F06CABC" w14:textId="42CB41F4" w:rsidR="00C25EC7" w:rsidRPr="00725C6D" w:rsidRDefault="004D41B2" w:rsidP="00725C6D">
      <w:pPr>
        <w:spacing w:line="276" w:lineRule="auto"/>
        <w:jc w:val="both"/>
        <w:rPr>
          <w:rFonts w:ascii="Times New Roman" w:hAnsi="Times New Roman" w:cs="Times New Roman"/>
        </w:rPr>
      </w:pPr>
      <w:r w:rsidRPr="00725C6D">
        <w:rPr>
          <w:rFonts w:ascii="Times New Roman" w:hAnsi="Times New Roman" w:cs="Times New Roman"/>
        </w:rPr>
        <w:t>In her contribution, Kerstin</w:t>
      </w:r>
      <w:r w:rsidR="00C25EC7" w:rsidRPr="00725C6D">
        <w:rPr>
          <w:rFonts w:ascii="Times New Roman" w:hAnsi="Times New Roman" w:cs="Times New Roman"/>
        </w:rPr>
        <w:t xml:space="preserve"> </w:t>
      </w:r>
      <w:proofErr w:type="spellStart"/>
      <w:r w:rsidR="00107079" w:rsidRPr="00725C6D">
        <w:rPr>
          <w:rFonts w:ascii="Times New Roman" w:hAnsi="Times New Roman" w:cs="Times New Roman"/>
        </w:rPr>
        <w:t>Reibold</w:t>
      </w:r>
      <w:proofErr w:type="spellEnd"/>
      <w:r w:rsidR="00107079" w:rsidRPr="00725C6D">
        <w:rPr>
          <w:rFonts w:ascii="Times New Roman" w:hAnsi="Times New Roman" w:cs="Times New Roman"/>
        </w:rPr>
        <w:t xml:space="preserve"> provides us with a highly illuminating account of the connection between resource and land rights, on the one hand, and communal self-determination on the other. Her account of the status harms visited by extractive and settler forms of colonialism is valuable</w:t>
      </w:r>
      <w:r w:rsidRPr="00725C6D">
        <w:rPr>
          <w:rFonts w:ascii="Times New Roman" w:hAnsi="Times New Roman" w:cs="Times New Roman"/>
        </w:rPr>
        <w:t>, and augments the rather sparse comments I make in my book about inequalities of status</w:t>
      </w:r>
      <w:r w:rsidR="00107079" w:rsidRPr="00725C6D">
        <w:rPr>
          <w:rFonts w:ascii="Times New Roman" w:hAnsi="Times New Roman" w:cs="Times New Roman"/>
        </w:rPr>
        <w:t xml:space="preserve">. </w:t>
      </w:r>
      <w:proofErr w:type="spellStart"/>
      <w:r w:rsidRPr="00725C6D">
        <w:rPr>
          <w:rFonts w:ascii="Times New Roman" w:hAnsi="Times New Roman" w:cs="Times New Roman"/>
        </w:rPr>
        <w:t>Reibold</w:t>
      </w:r>
      <w:proofErr w:type="spellEnd"/>
      <w:r w:rsidRPr="00725C6D">
        <w:rPr>
          <w:rFonts w:ascii="Times New Roman" w:hAnsi="Times New Roman" w:cs="Times New Roman"/>
        </w:rPr>
        <w:t xml:space="preserve"> presents her criticisms as friendly ones, in the sense that we endorse roughly similar egalitarian principles, al</w:t>
      </w:r>
      <w:r w:rsidR="002245A0" w:rsidRPr="00725C6D">
        <w:rPr>
          <w:rFonts w:ascii="Times New Roman" w:hAnsi="Times New Roman" w:cs="Times New Roman"/>
        </w:rPr>
        <w:t xml:space="preserve">beit she believes </w:t>
      </w:r>
      <w:r w:rsidR="00EE69DC">
        <w:rPr>
          <w:rFonts w:ascii="Times New Roman" w:hAnsi="Times New Roman" w:cs="Times New Roman"/>
        </w:rPr>
        <w:t xml:space="preserve">that </w:t>
      </w:r>
      <w:r w:rsidR="002245A0" w:rsidRPr="00725C6D">
        <w:rPr>
          <w:rFonts w:ascii="Times New Roman" w:hAnsi="Times New Roman" w:cs="Times New Roman"/>
        </w:rPr>
        <w:t>I could be more perspicacious about where they lead us in the case at hand</w:t>
      </w:r>
      <w:r w:rsidR="00107079" w:rsidRPr="00725C6D">
        <w:rPr>
          <w:rFonts w:ascii="Times New Roman" w:hAnsi="Times New Roman" w:cs="Times New Roman"/>
        </w:rPr>
        <w:t xml:space="preserve">. </w:t>
      </w:r>
      <w:r w:rsidR="002245A0" w:rsidRPr="00725C6D">
        <w:rPr>
          <w:rFonts w:ascii="Times New Roman" w:hAnsi="Times New Roman" w:cs="Times New Roman"/>
        </w:rPr>
        <w:t xml:space="preserve">Her </w:t>
      </w:r>
      <w:r w:rsidR="00C25EC7" w:rsidRPr="00725C6D">
        <w:rPr>
          <w:rFonts w:ascii="Times New Roman" w:hAnsi="Times New Roman" w:cs="Times New Roman"/>
        </w:rPr>
        <w:t>response</w:t>
      </w:r>
      <w:r w:rsidR="002245A0" w:rsidRPr="00725C6D">
        <w:rPr>
          <w:rFonts w:ascii="Times New Roman" w:hAnsi="Times New Roman" w:cs="Times New Roman"/>
        </w:rPr>
        <w:t>s</w:t>
      </w:r>
      <w:r w:rsidR="00C25EC7" w:rsidRPr="00725C6D">
        <w:rPr>
          <w:rFonts w:ascii="Times New Roman" w:hAnsi="Times New Roman" w:cs="Times New Roman"/>
        </w:rPr>
        <w:t xml:space="preserve"> to my arguments about permanent sovereignty are in many ways sympathetic</w:t>
      </w:r>
      <w:r w:rsidR="00A43F2E">
        <w:rPr>
          <w:rFonts w:ascii="Times New Roman" w:hAnsi="Times New Roman" w:cs="Times New Roman"/>
        </w:rPr>
        <w:t>;</w:t>
      </w:r>
      <w:r w:rsidR="00C25EC7" w:rsidRPr="00725C6D">
        <w:rPr>
          <w:rFonts w:ascii="Times New Roman" w:hAnsi="Times New Roman" w:cs="Times New Roman"/>
        </w:rPr>
        <w:t xml:space="preserve"> but she believes </w:t>
      </w:r>
      <w:proofErr w:type="spellStart"/>
      <w:r w:rsidR="00A43F2E">
        <w:rPr>
          <w:rFonts w:ascii="Times New Roman" w:hAnsi="Times New Roman" w:cs="Times New Roman"/>
        </w:rPr>
        <w:t>n</w:t>
      </w:r>
      <w:r w:rsidR="00AE381E">
        <w:rPr>
          <w:rFonts w:ascii="Times New Roman" w:hAnsi="Times New Roman" w:cs="Times New Roman"/>
        </w:rPr>
        <w:t>on</w:t>
      </w:r>
      <w:r w:rsidR="00A43F2E">
        <w:rPr>
          <w:rFonts w:ascii="Times New Roman" w:hAnsi="Times New Roman" w:cs="Times New Roman"/>
        </w:rPr>
        <w:t>eless</w:t>
      </w:r>
      <w:proofErr w:type="spellEnd"/>
      <w:r w:rsidR="00A43F2E">
        <w:rPr>
          <w:rFonts w:ascii="Times New Roman" w:hAnsi="Times New Roman" w:cs="Times New Roman"/>
        </w:rPr>
        <w:t xml:space="preserve"> </w:t>
      </w:r>
      <w:r w:rsidR="00C25EC7" w:rsidRPr="00725C6D">
        <w:rPr>
          <w:rFonts w:ascii="Times New Roman" w:hAnsi="Times New Roman" w:cs="Times New Roman"/>
        </w:rPr>
        <w:t>that I have not used the tools a</w:t>
      </w:r>
      <w:r w:rsidR="00A43F2E">
        <w:rPr>
          <w:rFonts w:ascii="Times New Roman" w:hAnsi="Times New Roman" w:cs="Times New Roman"/>
        </w:rPr>
        <w:t>fforded by</w:t>
      </w:r>
      <w:r w:rsidR="00C25EC7" w:rsidRPr="00725C6D">
        <w:rPr>
          <w:rFonts w:ascii="Times New Roman" w:hAnsi="Times New Roman" w:cs="Times New Roman"/>
        </w:rPr>
        <w:t xml:space="preserve"> my theory to give a really secure underpinning to indigenous land and resource rights. To do so would require me to think through the wider implications of my claim that the presence of status inequality can require special measures from the egalitarian. </w:t>
      </w:r>
      <w:proofErr w:type="spellStart"/>
      <w:r w:rsidR="00C25EC7" w:rsidRPr="00725C6D">
        <w:rPr>
          <w:rFonts w:ascii="Times New Roman" w:hAnsi="Times New Roman" w:cs="Times New Roman"/>
        </w:rPr>
        <w:t>Reibold</w:t>
      </w:r>
      <w:proofErr w:type="spellEnd"/>
      <w:r w:rsidR="00C25EC7" w:rsidRPr="00725C6D">
        <w:rPr>
          <w:rFonts w:ascii="Times New Roman" w:hAnsi="Times New Roman" w:cs="Times New Roman"/>
        </w:rPr>
        <w:t xml:space="preserve"> </w:t>
      </w:r>
      <w:r w:rsidR="00AE381E">
        <w:rPr>
          <w:rFonts w:ascii="Times New Roman" w:hAnsi="Times New Roman" w:cs="Times New Roman"/>
        </w:rPr>
        <w:t>suggest</w:t>
      </w:r>
      <w:r w:rsidR="00C25EC7" w:rsidRPr="00725C6D">
        <w:rPr>
          <w:rFonts w:ascii="Times New Roman" w:hAnsi="Times New Roman" w:cs="Times New Roman"/>
        </w:rPr>
        <w:t xml:space="preserve">s, </w:t>
      </w:r>
      <w:r w:rsidR="00A43F2E">
        <w:rPr>
          <w:rFonts w:ascii="Times New Roman" w:hAnsi="Times New Roman" w:cs="Times New Roman"/>
        </w:rPr>
        <w:t xml:space="preserve">entirely </w:t>
      </w:r>
      <w:r w:rsidR="00C25EC7" w:rsidRPr="00725C6D">
        <w:rPr>
          <w:rFonts w:ascii="Times New Roman" w:hAnsi="Times New Roman" w:cs="Times New Roman"/>
        </w:rPr>
        <w:t xml:space="preserve">plausibly, that a full reckoning with the impact of colonialism will require us to abolish </w:t>
      </w:r>
      <w:r w:rsidR="002245A0" w:rsidRPr="00725C6D">
        <w:rPr>
          <w:rFonts w:ascii="Times New Roman" w:hAnsi="Times New Roman" w:cs="Times New Roman"/>
        </w:rPr>
        <w:t xml:space="preserve">the kinds of </w:t>
      </w:r>
      <w:r w:rsidR="00C25EC7" w:rsidRPr="00725C6D">
        <w:rPr>
          <w:rFonts w:ascii="Times New Roman" w:hAnsi="Times New Roman" w:cs="Times New Roman"/>
        </w:rPr>
        <w:t xml:space="preserve">relational or status inequalities </w:t>
      </w:r>
      <w:r w:rsidR="00210A74">
        <w:rPr>
          <w:rFonts w:ascii="Times New Roman" w:hAnsi="Times New Roman" w:cs="Times New Roman"/>
        </w:rPr>
        <w:t>which</w:t>
      </w:r>
      <w:r w:rsidR="00C25EC7" w:rsidRPr="00725C6D">
        <w:rPr>
          <w:rFonts w:ascii="Times New Roman" w:hAnsi="Times New Roman" w:cs="Times New Roman"/>
        </w:rPr>
        <w:t xml:space="preserve"> were created in the colonial era. </w:t>
      </w:r>
      <w:r w:rsidR="00A43F2E">
        <w:rPr>
          <w:rFonts w:ascii="Times New Roman" w:hAnsi="Times New Roman" w:cs="Times New Roman"/>
        </w:rPr>
        <w:t>But d</w:t>
      </w:r>
      <w:r w:rsidR="00C25EC7" w:rsidRPr="00725C6D">
        <w:rPr>
          <w:rFonts w:ascii="Times New Roman" w:hAnsi="Times New Roman" w:cs="Times New Roman"/>
        </w:rPr>
        <w:t xml:space="preserve">oing so, </w:t>
      </w:r>
      <w:r w:rsidR="00A43F2E">
        <w:rPr>
          <w:rFonts w:ascii="Times New Roman" w:hAnsi="Times New Roman" w:cs="Times New Roman"/>
        </w:rPr>
        <w:t>she claims</w:t>
      </w:r>
      <w:r w:rsidR="00C25EC7" w:rsidRPr="00725C6D">
        <w:rPr>
          <w:rFonts w:ascii="Times New Roman" w:hAnsi="Times New Roman" w:cs="Times New Roman"/>
        </w:rPr>
        <w:t xml:space="preserve">, </w:t>
      </w:r>
      <w:r w:rsidR="00210A74">
        <w:rPr>
          <w:rFonts w:ascii="Times New Roman" w:hAnsi="Times New Roman" w:cs="Times New Roman"/>
        </w:rPr>
        <w:t>obliges</w:t>
      </w:r>
      <w:r w:rsidR="00C25EC7" w:rsidRPr="00725C6D">
        <w:rPr>
          <w:rFonts w:ascii="Times New Roman" w:hAnsi="Times New Roman" w:cs="Times New Roman"/>
        </w:rPr>
        <w:t xml:space="preserve"> us to recognise the necessary connection between repairs to status harms</w:t>
      </w:r>
      <w:r w:rsidR="002245A0" w:rsidRPr="00725C6D">
        <w:rPr>
          <w:rFonts w:ascii="Times New Roman" w:hAnsi="Times New Roman" w:cs="Times New Roman"/>
        </w:rPr>
        <w:t>, on the one hand,</w:t>
      </w:r>
      <w:r w:rsidR="00C25EC7" w:rsidRPr="00725C6D">
        <w:rPr>
          <w:rFonts w:ascii="Times New Roman" w:hAnsi="Times New Roman" w:cs="Times New Roman"/>
        </w:rPr>
        <w:t xml:space="preserve"> and indigenous and post-colonial land and resource rights</w:t>
      </w:r>
      <w:r w:rsidR="002245A0" w:rsidRPr="00725C6D">
        <w:rPr>
          <w:rFonts w:ascii="Times New Roman" w:hAnsi="Times New Roman" w:cs="Times New Roman"/>
        </w:rPr>
        <w:t xml:space="preserve"> on the other</w:t>
      </w:r>
      <w:r w:rsidR="00C25EC7" w:rsidRPr="00725C6D">
        <w:rPr>
          <w:rFonts w:ascii="Times New Roman" w:hAnsi="Times New Roman" w:cs="Times New Roman"/>
        </w:rPr>
        <w:t xml:space="preserve">. </w:t>
      </w:r>
      <w:r w:rsidR="00A43F2E">
        <w:rPr>
          <w:rFonts w:ascii="Times New Roman" w:hAnsi="Times New Roman" w:cs="Times New Roman"/>
        </w:rPr>
        <w:t>Greater support for the latter may be essential to the former.</w:t>
      </w:r>
    </w:p>
    <w:p w14:paraId="097E58DB" w14:textId="77777777" w:rsidR="00A62363" w:rsidRDefault="00A62363" w:rsidP="00725C6D">
      <w:pPr>
        <w:spacing w:line="276" w:lineRule="auto"/>
        <w:jc w:val="both"/>
        <w:rPr>
          <w:rFonts w:ascii="Times New Roman" w:hAnsi="Times New Roman" w:cs="Times New Roman"/>
        </w:rPr>
      </w:pPr>
    </w:p>
    <w:p w14:paraId="12F0DAB9" w14:textId="5D274AB5" w:rsidR="00107079" w:rsidRPr="00725C6D" w:rsidRDefault="00107079" w:rsidP="00725C6D">
      <w:pPr>
        <w:spacing w:line="276" w:lineRule="auto"/>
        <w:jc w:val="both"/>
        <w:rPr>
          <w:rFonts w:ascii="Times New Roman" w:hAnsi="Times New Roman" w:cs="Times New Roman"/>
        </w:rPr>
      </w:pPr>
      <w:proofErr w:type="spellStart"/>
      <w:r w:rsidRPr="00725C6D">
        <w:rPr>
          <w:rFonts w:ascii="Times New Roman" w:hAnsi="Times New Roman" w:cs="Times New Roman"/>
        </w:rPr>
        <w:t>Reibold’s</w:t>
      </w:r>
      <w:proofErr w:type="spellEnd"/>
      <w:r w:rsidRPr="00725C6D">
        <w:rPr>
          <w:rFonts w:ascii="Times New Roman" w:hAnsi="Times New Roman" w:cs="Times New Roman"/>
        </w:rPr>
        <w:t xml:space="preserve"> discussion of what she calls the ‘resurgence’ argument is especially interesting. </w:t>
      </w:r>
      <w:r w:rsidR="00A43F2E">
        <w:rPr>
          <w:rFonts w:ascii="Times New Roman" w:hAnsi="Times New Roman" w:cs="Times New Roman"/>
        </w:rPr>
        <w:t>Th</w:t>
      </w:r>
      <w:r w:rsidR="00321652">
        <w:rPr>
          <w:rFonts w:ascii="Times New Roman" w:hAnsi="Times New Roman" w:cs="Times New Roman"/>
        </w:rPr>
        <w:t>is</w:t>
      </w:r>
      <w:r w:rsidR="00A43F2E">
        <w:rPr>
          <w:rFonts w:ascii="Times New Roman" w:hAnsi="Times New Roman" w:cs="Times New Roman"/>
        </w:rPr>
        <w:t xml:space="preserve"> argument suggests that </w:t>
      </w:r>
      <w:r w:rsidRPr="00725C6D">
        <w:rPr>
          <w:rFonts w:ascii="Times New Roman" w:hAnsi="Times New Roman" w:cs="Times New Roman"/>
        </w:rPr>
        <w:t xml:space="preserve">we should not only seek to protect existing attachments, but </w:t>
      </w:r>
      <w:r w:rsidR="00A43F2E">
        <w:rPr>
          <w:rFonts w:ascii="Times New Roman" w:hAnsi="Times New Roman" w:cs="Times New Roman"/>
        </w:rPr>
        <w:t xml:space="preserve">also </w:t>
      </w:r>
      <w:r w:rsidRPr="00725C6D">
        <w:rPr>
          <w:rFonts w:ascii="Times New Roman" w:hAnsi="Times New Roman" w:cs="Times New Roman"/>
        </w:rPr>
        <w:t xml:space="preserve">seek to rebuild </w:t>
      </w:r>
      <w:r w:rsidR="00A43F2E">
        <w:rPr>
          <w:rFonts w:ascii="Times New Roman" w:hAnsi="Times New Roman" w:cs="Times New Roman"/>
        </w:rPr>
        <w:t xml:space="preserve">past </w:t>
      </w:r>
      <w:r w:rsidRPr="00725C6D">
        <w:rPr>
          <w:rFonts w:ascii="Times New Roman" w:hAnsi="Times New Roman" w:cs="Times New Roman"/>
        </w:rPr>
        <w:t>attachment</w:t>
      </w:r>
      <w:r w:rsidR="00A43F2E">
        <w:rPr>
          <w:rFonts w:ascii="Times New Roman" w:hAnsi="Times New Roman" w:cs="Times New Roman"/>
        </w:rPr>
        <w:t>s</w:t>
      </w:r>
      <w:r w:rsidRPr="00725C6D">
        <w:rPr>
          <w:rFonts w:ascii="Times New Roman" w:hAnsi="Times New Roman" w:cs="Times New Roman"/>
        </w:rPr>
        <w:t xml:space="preserve">. </w:t>
      </w:r>
      <w:r w:rsidR="00EE69DC">
        <w:rPr>
          <w:rFonts w:ascii="Times New Roman" w:hAnsi="Times New Roman" w:cs="Times New Roman"/>
        </w:rPr>
        <w:t xml:space="preserve">Only in so doing, she claims, can we repair ongoing inequalities in status. </w:t>
      </w:r>
      <w:r w:rsidRPr="00725C6D">
        <w:rPr>
          <w:rFonts w:ascii="Times New Roman" w:hAnsi="Times New Roman" w:cs="Times New Roman"/>
        </w:rPr>
        <w:t>I find th</w:t>
      </w:r>
      <w:r w:rsidR="00EE69DC">
        <w:rPr>
          <w:rFonts w:ascii="Times New Roman" w:hAnsi="Times New Roman" w:cs="Times New Roman"/>
        </w:rPr>
        <w:t>at</w:t>
      </w:r>
      <w:r w:rsidRPr="00725C6D">
        <w:rPr>
          <w:rFonts w:ascii="Times New Roman" w:hAnsi="Times New Roman" w:cs="Times New Roman"/>
        </w:rPr>
        <w:t xml:space="preserve"> argument a</w:t>
      </w:r>
      <w:r w:rsidR="00EE69DC">
        <w:rPr>
          <w:rFonts w:ascii="Times New Roman" w:hAnsi="Times New Roman" w:cs="Times New Roman"/>
        </w:rPr>
        <w:t>ppealing</w:t>
      </w:r>
      <w:r w:rsidRPr="00725C6D">
        <w:rPr>
          <w:rFonts w:ascii="Times New Roman" w:hAnsi="Times New Roman" w:cs="Times New Roman"/>
        </w:rPr>
        <w:t xml:space="preserve">, and in my account of attachment I certainly want to avoid status quo bias (which emerges, for instance, when some scholars assume that it is only the attachment of those who currently control local resources </w:t>
      </w:r>
      <w:r w:rsidR="00AE381E">
        <w:rPr>
          <w:rFonts w:ascii="Times New Roman" w:hAnsi="Times New Roman" w:cs="Times New Roman"/>
        </w:rPr>
        <w:t>that</w:t>
      </w:r>
      <w:r w:rsidRPr="00725C6D">
        <w:rPr>
          <w:rFonts w:ascii="Times New Roman" w:hAnsi="Times New Roman" w:cs="Times New Roman"/>
        </w:rPr>
        <w:t xml:space="preserve"> has moral weight, as opposed to the attachment of those who might </w:t>
      </w:r>
      <w:r w:rsidRPr="00725C6D">
        <w:rPr>
          <w:rFonts w:ascii="Times New Roman" w:hAnsi="Times New Roman" w:cs="Times New Roman"/>
          <w:i/>
          <w:iCs/>
        </w:rPr>
        <w:t>wish</w:t>
      </w:r>
      <w:r w:rsidRPr="00725C6D">
        <w:rPr>
          <w:rFonts w:ascii="Times New Roman" w:hAnsi="Times New Roman" w:cs="Times New Roman"/>
        </w:rPr>
        <w:t xml:space="preserve"> to access or control them). This will, of course, generate a wave of conflicts over resources; but that does not seem to be a reason to refuse to give credence to distant or even potential attachment-based special claims. In order to successfully navigate the problems this will throw </w:t>
      </w:r>
      <w:proofErr w:type="gramStart"/>
      <w:r w:rsidRPr="00725C6D">
        <w:rPr>
          <w:rFonts w:ascii="Times New Roman" w:hAnsi="Times New Roman" w:cs="Times New Roman"/>
        </w:rPr>
        <w:t>up,</w:t>
      </w:r>
      <w:proofErr w:type="gramEnd"/>
      <w:r w:rsidRPr="00725C6D">
        <w:rPr>
          <w:rFonts w:ascii="Times New Roman" w:hAnsi="Times New Roman" w:cs="Times New Roman"/>
        </w:rPr>
        <w:t xml:space="preserve"> I believe we need to hold fast to the underlying value of equal access to well-being. On this, </w:t>
      </w:r>
      <w:proofErr w:type="spellStart"/>
      <w:r w:rsidRPr="00725C6D">
        <w:rPr>
          <w:rFonts w:ascii="Times New Roman" w:hAnsi="Times New Roman" w:cs="Times New Roman"/>
        </w:rPr>
        <w:t>Reibold</w:t>
      </w:r>
      <w:proofErr w:type="spellEnd"/>
      <w:r w:rsidRPr="00725C6D">
        <w:rPr>
          <w:rFonts w:ascii="Times New Roman" w:hAnsi="Times New Roman" w:cs="Times New Roman"/>
        </w:rPr>
        <w:t xml:space="preserve"> and I do not seem to be in disagreement</w:t>
      </w:r>
      <w:r w:rsidR="000C40ED" w:rsidRPr="00725C6D">
        <w:rPr>
          <w:rFonts w:ascii="Times New Roman" w:hAnsi="Times New Roman" w:cs="Times New Roman"/>
        </w:rPr>
        <w:t xml:space="preserve">: her proposed conclusions are presented, for the most part, </w:t>
      </w:r>
      <w:r w:rsidR="00A43F2E">
        <w:rPr>
          <w:rFonts w:ascii="Times New Roman" w:hAnsi="Times New Roman" w:cs="Times New Roman"/>
        </w:rPr>
        <w:t xml:space="preserve">as </w:t>
      </w:r>
      <w:r w:rsidR="000C40ED" w:rsidRPr="00725C6D">
        <w:rPr>
          <w:rFonts w:ascii="Times New Roman" w:hAnsi="Times New Roman" w:cs="Times New Roman"/>
        </w:rPr>
        <w:t>delivering on the goal of equality of well-being, rather than challenging it</w:t>
      </w:r>
      <w:r w:rsidRPr="00725C6D">
        <w:rPr>
          <w:rFonts w:ascii="Times New Roman" w:hAnsi="Times New Roman" w:cs="Times New Roman"/>
        </w:rPr>
        <w:t xml:space="preserve">.   </w:t>
      </w:r>
    </w:p>
    <w:p w14:paraId="20084077" w14:textId="77777777" w:rsidR="00A62363" w:rsidRDefault="00A62363" w:rsidP="00725C6D">
      <w:pPr>
        <w:spacing w:line="276" w:lineRule="auto"/>
        <w:rPr>
          <w:rFonts w:ascii="Times New Roman" w:hAnsi="Times New Roman" w:cs="Times New Roman"/>
        </w:rPr>
      </w:pPr>
    </w:p>
    <w:p w14:paraId="6AA11C4A" w14:textId="2FD4ABF2" w:rsidR="006D0CF7" w:rsidRDefault="00C25EC7" w:rsidP="00A43F2E">
      <w:pPr>
        <w:spacing w:line="276" w:lineRule="auto"/>
        <w:jc w:val="both"/>
        <w:rPr>
          <w:rFonts w:ascii="Times New Roman" w:hAnsi="Times New Roman" w:cs="Times New Roman"/>
        </w:rPr>
      </w:pPr>
      <w:r w:rsidRPr="00725C6D">
        <w:rPr>
          <w:rFonts w:ascii="Times New Roman" w:hAnsi="Times New Roman" w:cs="Times New Roman"/>
        </w:rPr>
        <w:t xml:space="preserve">I find much of </w:t>
      </w:r>
      <w:r w:rsidR="00107079" w:rsidRPr="00725C6D">
        <w:rPr>
          <w:rFonts w:ascii="Times New Roman" w:hAnsi="Times New Roman" w:cs="Times New Roman"/>
        </w:rPr>
        <w:t xml:space="preserve">what </w:t>
      </w:r>
      <w:proofErr w:type="spellStart"/>
      <w:r w:rsidR="00107079" w:rsidRPr="00725C6D">
        <w:rPr>
          <w:rFonts w:ascii="Times New Roman" w:hAnsi="Times New Roman" w:cs="Times New Roman"/>
        </w:rPr>
        <w:t>Reibold</w:t>
      </w:r>
      <w:proofErr w:type="spellEnd"/>
      <w:r w:rsidR="00107079" w:rsidRPr="00725C6D">
        <w:rPr>
          <w:rFonts w:ascii="Times New Roman" w:hAnsi="Times New Roman" w:cs="Times New Roman"/>
        </w:rPr>
        <w:t xml:space="preserve"> has to say</w:t>
      </w:r>
      <w:r w:rsidRPr="00725C6D">
        <w:rPr>
          <w:rFonts w:ascii="Times New Roman" w:hAnsi="Times New Roman" w:cs="Times New Roman"/>
        </w:rPr>
        <w:t xml:space="preserve"> compelling</w:t>
      </w:r>
      <w:r w:rsidR="00107079" w:rsidRPr="00725C6D">
        <w:rPr>
          <w:rFonts w:ascii="Times New Roman" w:hAnsi="Times New Roman" w:cs="Times New Roman"/>
        </w:rPr>
        <w:t>, then</w:t>
      </w:r>
      <w:r w:rsidRPr="00725C6D">
        <w:rPr>
          <w:rFonts w:ascii="Times New Roman" w:hAnsi="Times New Roman" w:cs="Times New Roman"/>
        </w:rPr>
        <w:t xml:space="preserve">. </w:t>
      </w:r>
      <w:r w:rsidR="006D0CF7">
        <w:rPr>
          <w:rFonts w:ascii="Times New Roman" w:hAnsi="Times New Roman" w:cs="Times New Roman"/>
        </w:rPr>
        <w:t xml:space="preserve">And, since </w:t>
      </w:r>
      <w:r w:rsidR="00EE69DC">
        <w:rPr>
          <w:rFonts w:ascii="Times New Roman" w:hAnsi="Times New Roman" w:cs="Times New Roman"/>
        </w:rPr>
        <w:t>I believe that</w:t>
      </w:r>
      <w:r w:rsidR="00A43F2E">
        <w:rPr>
          <w:rFonts w:ascii="Times New Roman" w:hAnsi="Times New Roman" w:cs="Times New Roman"/>
        </w:rPr>
        <w:t xml:space="preserve"> </w:t>
      </w:r>
      <w:r w:rsidR="00EE69DC">
        <w:rPr>
          <w:rFonts w:ascii="Times New Roman" w:hAnsi="Times New Roman" w:cs="Times New Roman"/>
        </w:rPr>
        <w:t>my account can be much more</w:t>
      </w:r>
      <w:r w:rsidR="00A43F2E">
        <w:rPr>
          <w:rFonts w:ascii="Times New Roman" w:hAnsi="Times New Roman" w:cs="Times New Roman"/>
        </w:rPr>
        <w:t xml:space="preserve"> accommodating t</w:t>
      </w:r>
      <w:r w:rsidR="00EE69DC">
        <w:rPr>
          <w:rFonts w:ascii="Times New Roman" w:hAnsi="Times New Roman" w:cs="Times New Roman"/>
        </w:rPr>
        <w:t>o</w:t>
      </w:r>
      <w:r w:rsidR="00A43F2E">
        <w:rPr>
          <w:rFonts w:ascii="Times New Roman" w:hAnsi="Times New Roman" w:cs="Times New Roman"/>
        </w:rPr>
        <w:t xml:space="preserve"> indigenous claims</w:t>
      </w:r>
      <w:r w:rsidR="00EE69DC">
        <w:rPr>
          <w:rFonts w:ascii="Times New Roman" w:hAnsi="Times New Roman" w:cs="Times New Roman"/>
        </w:rPr>
        <w:t xml:space="preserve"> than its egalitarian rivals</w:t>
      </w:r>
      <w:r w:rsidR="006D0CF7">
        <w:rPr>
          <w:rFonts w:ascii="Times New Roman" w:hAnsi="Times New Roman" w:cs="Times New Roman"/>
        </w:rPr>
        <w:t>, I am inclined to endorse her conclusions</w:t>
      </w:r>
      <w:r w:rsidR="00A43F2E">
        <w:rPr>
          <w:rFonts w:ascii="Times New Roman" w:hAnsi="Times New Roman" w:cs="Times New Roman"/>
        </w:rPr>
        <w:t xml:space="preserve">. </w:t>
      </w:r>
      <w:r w:rsidR="006D0CF7">
        <w:rPr>
          <w:rFonts w:ascii="Times New Roman" w:hAnsi="Times New Roman" w:cs="Times New Roman"/>
        </w:rPr>
        <w:t>I am able to do so for three reasons. First, o</w:t>
      </w:r>
      <w:r w:rsidR="00EE69DC" w:rsidRPr="00725C6D">
        <w:rPr>
          <w:rFonts w:ascii="Times New Roman" w:hAnsi="Times New Roman" w:cs="Times New Roman"/>
        </w:rPr>
        <w:t>n my view</w:t>
      </w:r>
      <w:r w:rsidR="00EE69DC">
        <w:rPr>
          <w:rFonts w:ascii="Times New Roman" w:hAnsi="Times New Roman" w:cs="Times New Roman"/>
        </w:rPr>
        <w:t xml:space="preserve"> </w:t>
      </w:r>
      <w:r w:rsidR="006D0CF7">
        <w:rPr>
          <w:rFonts w:ascii="Times New Roman" w:hAnsi="Times New Roman" w:cs="Times New Roman"/>
        </w:rPr>
        <w:t xml:space="preserve">members of </w:t>
      </w:r>
      <w:r w:rsidR="00EE69DC" w:rsidRPr="00725C6D">
        <w:rPr>
          <w:rFonts w:ascii="Times New Roman" w:hAnsi="Times New Roman" w:cs="Times New Roman"/>
        </w:rPr>
        <w:t xml:space="preserve">indigenous and formerly-colonised communities </w:t>
      </w:r>
      <w:r w:rsidR="00EE69DC">
        <w:rPr>
          <w:rFonts w:ascii="Times New Roman" w:hAnsi="Times New Roman" w:cs="Times New Roman"/>
        </w:rPr>
        <w:t xml:space="preserve">will </w:t>
      </w:r>
      <w:r w:rsidR="00EE69DC" w:rsidRPr="00725C6D">
        <w:rPr>
          <w:rFonts w:ascii="Times New Roman" w:hAnsi="Times New Roman" w:cs="Times New Roman"/>
        </w:rPr>
        <w:t>have just as strong a claim to communal resource rights as anyone else</w:t>
      </w:r>
      <w:r w:rsidR="006D0CF7">
        <w:rPr>
          <w:rFonts w:ascii="Times New Roman" w:hAnsi="Times New Roman" w:cs="Times New Roman"/>
        </w:rPr>
        <w:t>.</w:t>
      </w:r>
      <w:r w:rsidR="006D0CF7" w:rsidRPr="006D0CF7">
        <w:rPr>
          <w:rFonts w:ascii="Times New Roman" w:hAnsi="Times New Roman" w:cs="Times New Roman"/>
        </w:rPr>
        <w:t xml:space="preserve"> </w:t>
      </w:r>
      <w:r w:rsidR="006D0CF7">
        <w:rPr>
          <w:rFonts w:ascii="Times New Roman" w:hAnsi="Times New Roman" w:cs="Times New Roman"/>
        </w:rPr>
        <w:t xml:space="preserve">The status inequality argument, as </w:t>
      </w:r>
      <w:proofErr w:type="spellStart"/>
      <w:r w:rsidR="006D0CF7">
        <w:rPr>
          <w:rFonts w:ascii="Times New Roman" w:hAnsi="Times New Roman" w:cs="Times New Roman"/>
        </w:rPr>
        <w:t>Reibold</w:t>
      </w:r>
      <w:proofErr w:type="spellEnd"/>
      <w:r w:rsidR="006D0CF7">
        <w:rPr>
          <w:rFonts w:ascii="Times New Roman" w:hAnsi="Times New Roman" w:cs="Times New Roman"/>
        </w:rPr>
        <w:t xml:space="preserve"> shows, can show why granting them those rights on an equal basis can be so important.</w:t>
      </w:r>
      <w:r w:rsidR="00EE69DC">
        <w:rPr>
          <w:rFonts w:ascii="Times New Roman" w:hAnsi="Times New Roman" w:cs="Times New Roman"/>
        </w:rPr>
        <w:t xml:space="preserve"> </w:t>
      </w:r>
      <w:r w:rsidR="006D0CF7">
        <w:rPr>
          <w:rFonts w:ascii="Times New Roman" w:hAnsi="Times New Roman" w:cs="Times New Roman"/>
        </w:rPr>
        <w:t>Second, I suggest that members of these groups may be more</w:t>
      </w:r>
      <w:r w:rsidR="00EE69DC" w:rsidRPr="00725C6D">
        <w:rPr>
          <w:rFonts w:ascii="Times New Roman" w:hAnsi="Times New Roman" w:cs="Times New Roman"/>
        </w:rPr>
        <w:t xml:space="preserve"> strong</w:t>
      </w:r>
      <w:r w:rsidR="006D0CF7">
        <w:rPr>
          <w:rFonts w:ascii="Times New Roman" w:hAnsi="Times New Roman" w:cs="Times New Roman"/>
        </w:rPr>
        <w:t>ly</w:t>
      </w:r>
      <w:r w:rsidR="00EE69DC" w:rsidRPr="00725C6D">
        <w:rPr>
          <w:rFonts w:ascii="Times New Roman" w:hAnsi="Times New Roman" w:cs="Times New Roman"/>
        </w:rPr>
        <w:t xml:space="preserve"> attach</w:t>
      </w:r>
      <w:r w:rsidR="006D0CF7">
        <w:rPr>
          <w:rFonts w:ascii="Times New Roman" w:hAnsi="Times New Roman" w:cs="Times New Roman"/>
        </w:rPr>
        <w:t>ed to particular pools of resources than members of other communities, and that this will strengthen their claims still further</w:t>
      </w:r>
      <w:r w:rsidR="00EE69DC" w:rsidRPr="00725C6D">
        <w:rPr>
          <w:rFonts w:ascii="Times New Roman" w:hAnsi="Times New Roman" w:cs="Times New Roman"/>
        </w:rPr>
        <w:t xml:space="preserve">. </w:t>
      </w:r>
      <w:r w:rsidR="006D0CF7">
        <w:rPr>
          <w:rFonts w:ascii="Times New Roman" w:hAnsi="Times New Roman" w:cs="Times New Roman"/>
        </w:rPr>
        <w:t>Third</w:t>
      </w:r>
      <w:r w:rsidR="00EE69DC">
        <w:rPr>
          <w:rFonts w:ascii="Times New Roman" w:hAnsi="Times New Roman" w:cs="Times New Roman"/>
        </w:rPr>
        <w:t>, keeping a clear eye</w:t>
      </w:r>
      <w:r w:rsidR="00EE69DC" w:rsidRPr="00725C6D">
        <w:rPr>
          <w:rFonts w:ascii="Times New Roman" w:hAnsi="Times New Roman" w:cs="Times New Roman"/>
        </w:rPr>
        <w:t xml:space="preserve"> on </w:t>
      </w:r>
      <w:r w:rsidR="00EE69DC">
        <w:rPr>
          <w:rFonts w:ascii="Times New Roman" w:hAnsi="Times New Roman" w:cs="Times New Roman"/>
        </w:rPr>
        <w:t xml:space="preserve">the goal of </w:t>
      </w:r>
      <w:r w:rsidR="00EE69DC" w:rsidRPr="00725C6D">
        <w:rPr>
          <w:rFonts w:ascii="Times New Roman" w:hAnsi="Times New Roman" w:cs="Times New Roman"/>
        </w:rPr>
        <w:t>equal access to well-bein</w:t>
      </w:r>
      <w:r w:rsidR="00EE69DC">
        <w:rPr>
          <w:rFonts w:ascii="Times New Roman" w:hAnsi="Times New Roman" w:cs="Times New Roman"/>
        </w:rPr>
        <w:t>g</w:t>
      </w:r>
      <w:r w:rsidR="00EE69DC" w:rsidRPr="00725C6D">
        <w:rPr>
          <w:rFonts w:ascii="Times New Roman" w:hAnsi="Times New Roman" w:cs="Times New Roman"/>
        </w:rPr>
        <w:t xml:space="preserve"> means </w:t>
      </w:r>
      <w:r w:rsidR="006D0CF7">
        <w:rPr>
          <w:rFonts w:ascii="Times New Roman" w:hAnsi="Times New Roman" w:cs="Times New Roman"/>
        </w:rPr>
        <w:t>that</w:t>
      </w:r>
      <w:r w:rsidR="00EE69DC" w:rsidRPr="00725C6D">
        <w:rPr>
          <w:rFonts w:ascii="Times New Roman" w:hAnsi="Times New Roman" w:cs="Times New Roman"/>
        </w:rPr>
        <w:t xml:space="preserve"> </w:t>
      </w:r>
      <w:r w:rsidR="00EE69DC">
        <w:rPr>
          <w:rFonts w:ascii="Times New Roman" w:hAnsi="Times New Roman" w:cs="Times New Roman"/>
        </w:rPr>
        <w:t xml:space="preserve">(by contrast to some </w:t>
      </w:r>
      <w:proofErr w:type="spellStart"/>
      <w:r w:rsidR="00EE69DC">
        <w:rPr>
          <w:rFonts w:ascii="Times New Roman" w:hAnsi="Times New Roman" w:cs="Times New Roman"/>
        </w:rPr>
        <w:t>resourcist</w:t>
      </w:r>
      <w:proofErr w:type="spellEnd"/>
      <w:r w:rsidR="00EE69DC">
        <w:rPr>
          <w:rFonts w:ascii="Times New Roman" w:hAnsi="Times New Roman" w:cs="Times New Roman"/>
        </w:rPr>
        <w:t xml:space="preserve"> egalitarian views) </w:t>
      </w:r>
      <w:r w:rsidR="006D0CF7">
        <w:rPr>
          <w:rFonts w:ascii="Times New Roman" w:hAnsi="Times New Roman" w:cs="Times New Roman"/>
        </w:rPr>
        <w:t>my account of equality</w:t>
      </w:r>
      <w:r w:rsidR="00EE69DC" w:rsidRPr="00725C6D">
        <w:rPr>
          <w:rFonts w:ascii="Times New Roman" w:hAnsi="Times New Roman" w:cs="Times New Roman"/>
        </w:rPr>
        <w:t xml:space="preserve"> is compatible with giving indigenous communities </w:t>
      </w:r>
      <w:r w:rsidR="00EE69DC">
        <w:rPr>
          <w:rFonts w:ascii="Times New Roman" w:hAnsi="Times New Roman" w:cs="Times New Roman"/>
        </w:rPr>
        <w:t xml:space="preserve">rights over </w:t>
      </w:r>
      <w:r w:rsidR="00EE69DC" w:rsidRPr="006D0CF7">
        <w:rPr>
          <w:rFonts w:ascii="Times New Roman" w:hAnsi="Times New Roman" w:cs="Times New Roman"/>
        </w:rPr>
        <w:t>disproportionately large</w:t>
      </w:r>
      <w:r w:rsidR="00EE69DC" w:rsidRPr="00725C6D">
        <w:rPr>
          <w:rFonts w:ascii="Times New Roman" w:hAnsi="Times New Roman" w:cs="Times New Roman"/>
        </w:rPr>
        <w:t xml:space="preserve"> </w:t>
      </w:r>
      <w:r w:rsidR="00EE69DC">
        <w:rPr>
          <w:rFonts w:ascii="Times New Roman" w:hAnsi="Times New Roman" w:cs="Times New Roman"/>
        </w:rPr>
        <w:t>swathes of</w:t>
      </w:r>
      <w:r w:rsidR="00EE69DC" w:rsidRPr="00725C6D">
        <w:rPr>
          <w:rFonts w:ascii="Times New Roman" w:hAnsi="Times New Roman" w:cs="Times New Roman"/>
        </w:rPr>
        <w:t xml:space="preserve"> land and resources. </w:t>
      </w:r>
      <w:r w:rsidR="006D0CF7">
        <w:rPr>
          <w:rFonts w:ascii="Times New Roman" w:hAnsi="Times New Roman" w:cs="Times New Roman"/>
        </w:rPr>
        <w:t xml:space="preserve">I suggest too </w:t>
      </w:r>
      <w:r w:rsidR="00EE69DC" w:rsidRPr="00725C6D">
        <w:rPr>
          <w:rFonts w:ascii="Times New Roman" w:hAnsi="Times New Roman" w:cs="Times New Roman"/>
        </w:rPr>
        <w:t xml:space="preserve">that justice likely requires the devolution of resource rights both upwards </w:t>
      </w:r>
      <w:r w:rsidR="00EE69DC" w:rsidRPr="00725C6D">
        <w:rPr>
          <w:rFonts w:ascii="Times New Roman" w:hAnsi="Times New Roman" w:cs="Times New Roman"/>
          <w:i/>
          <w:iCs/>
        </w:rPr>
        <w:t>and</w:t>
      </w:r>
      <w:r w:rsidR="00EE69DC" w:rsidRPr="00725C6D">
        <w:rPr>
          <w:rFonts w:ascii="Times New Roman" w:hAnsi="Times New Roman" w:cs="Times New Roman"/>
        </w:rPr>
        <w:t xml:space="preserve"> downwards from the level of nation-states, </w:t>
      </w:r>
      <w:r w:rsidR="006D0CF7">
        <w:rPr>
          <w:rFonts w:ascii="Times New Roman" w:hAnsi="Times New Roman" w:cs="Times New Roman"/>
        </w:rPr>
        <w:t>and this frees up space for the conclusion that</w:t>
      </w:r>
      <w:r w:rsidR="00EE69DC" w:rsidRPr="00725C6D">
        <w:rPr>
          <w:rFonts w:ascii="Times New Roman" w:hAnsi="Times New Roman" w:cs="Times New Roman"/>
        </w:rPr>
        <w:t xml:space="preserve"> local communities </w:t>
      </w:r>
      <w:r w:rsidR="006D0CF7">
        <w:rPr>
          <w:rFonts w:ascii="Times New Roman" w:hAnsi="Times New Roman" w:cs="Times New Roman"/>
        </w:rPr>
        <w:t>should</w:t>
      </w:r>
      <w:r w:rsidR="00EE69DC" w:rsidRPr="00725C6D">
        <w:rPr>
          <w:rFonts w:ascii="Times New Roman" w:hAnsi="Times New Roman" w:cs="Times New Roman"/>
        </w:rPr>
        <w:t xml:space="preserve"> be allowed, within </w:t>
      </w:r>
      <w:r w:rsidR="006D0CF7">
        <w:rPr>
          <w:rFonts w:ascii="Times New Roman" w:hAnsi="Times New Roman" w:cs="Times New Roman"/>
        </w:rPr>
        <w:t xml:space="preserve">the proper </w:t>
      </w:r>
      <w:r w:rsidR="00EE69DC" w:rsidRPr="00725C6D">
        <w:rPr>
          <w:rFonts w:ascii="Times New Roman" w:hAnsi="Times New Roman" w:cs="Times New Roman"/>
        </w:rPr>
        <w:t xml:space="preserve">distributive and ecological limits, to exercise a greater degree of autonomy over resource use than they have been accustomed to </w:t>
      </w:r>
      <w:r w:rsidR="00EE69DC">
        <w:rPr>
          <w:rFonts w:ascii="Times New Roman" w:hAnsi="Times New Roman" w:cs="Times New Roman"/>
        </w:rPr>
        <w:t>until now</w:t>
      </w:r>
      <w:r w:rsidR="00EE69DC" w:rsidRPr="00725C6D">
        <w:rPr>
          <w:rFonts w:ascii="Times New Roman" w:hAnsi="Times New Roman" w:cs="Times New Roman"/>
        </w:rPr>
        <w:t xml:space="preserve">. </w:t>
      </w:r>
    </w:p>
    <w:p w14:paraId="149092BA" w14:textId="77777777" w:rsidR="006D0CF7" w:rsidRDefault="006D0CF7" w:rsidP="00A43F2E">
      <w:pPr>
        <w:spacing w:line="276" w:lineRule="auto"/>
        <w:jc w:val="both"/>
        <w:rPr>
          <w:rFonts w:ascii="Times New Roman" w:hAnsi="Times New Roman" w:cs="Times New Roman"/>
        </w:rPr>
      </w:pPr>
    </w:p>
    <w:p w14:paraId="185A6D36" w14:textId="779866BC" w:rsidR="00581176" w:rsidRDefault="006D0CF7" w:rsidP="007359A9">
      <w:pPr>
        <w:spacing w:line="276" w:lineRule="auto"/>
        <w:jc w:val="both"/>
        <w:rPr>
          <w:rFonts w:ascii="Times New Roman" w:hAnsi="Times New Roman" w:cs="Times New Roman"/>
        </w:rPr>
      </w:pPr>
      <w:r>
        <w:rPr>
          <w:rFonts w:ascii="Times New Roman" w:hAnsi="Times New Roman" w:cs="Times New Roman"/>
        </w:rPr>
        <w:t xml:space="preserve">All of this suggests that I can be accommodating towards </w:t>
      </w:r>
      <w:proofErr w:type="spellStart"/>
      <w:r>
        <w:rPr>
          <w:rFonts w:ascii="Times New Roman" w:hAnsi="Times New Roman" w:cs="Times New Roman"/>
        </w:rPr>
        <w:t>Reibold’s</w:t>
      </w:r>
      <w:proofErr w:type="spellEnd"/>
      <w:r>
        <w:rPr>
          <w:rFonts w:ascii="Times New Roman" w:hAnsi="Times New Roman" w:cs="Times New Roman"/>
        </w:rPr>
        <w:t xml:space="preserve"> conclusions, as indeed I am inclined to be. The only point on which we may differ is whether this will produce an argument for something like permanent sovereignty on the part of indigenous or formerly-colonised societies. </w:t>
      </w:r>
      <w:r w:rsidRPr="00725C6D">
        <w:rPr>
          <w:rFonts w:ascii="Times New Roman" w:hAnsi="Times New Roman" w:cs="Times New Roman"/>
        </w:rPr>
        <w:t xml:space="preserve">If I am reading </w:t>
      </w:r>
      <w:proofErr w:type="spellStart"/>
      <w:r>
        <w:rPr>
          <w:rFonts w:ascii="Times New Roman" w:hAnsi="Times New Roman" w:cs="Times New Roman"/>
        </w:rPr>
        <w:t>Reibold</w:t>
      </w:r>
      <w:proofErr w:type="spellEnd"/>
      <w:r w:rsidRPr="00725C6D">
        <w:rPr>
          <w:rFonts w:ascii="Times New Roman" w:hAnsi="Times New Roman" w:cs="Times New Roman"/>
        </w:rPr>
        <w:t xml:space="preserve"> correctly</w:t>
      </w:r>
      <w:r>
        <w:rPr>
          <w:rFonts w:ascii="Times New Roman" w:hAnsi="Times New Roman" w:cs="Times New Roman"/>
        </w:rPr>
        <w:t xml:space="preserve">, </w:t>
      </w:r>
      <w:r w:rsidRPr="00725C6D">
        <w:rPr>
          <w:rFonts w:ascii="Times New Roman" w:hAnsi="Times New Roman" w:cs="Times New Roman"/>
        </w:rPr>
        <w:t xml:space="preserve">she believes that taking the claims of indigenous and formerly-colonised communities seriously will lead to an argument for something like full </w:t>
      </w:r>
      <w:r>
        <w:rPr>
          <w:rFonts w:ascii="Times New Roman" w:hAnsi="Times New Roman" w:cs="Times New Roman"/>
        </w:rPr>
        <w:t>permanent sovereignty</w:t>
      </w:r>
      <w:r w:rsidRPr="00725C6D">
        <w:rPr>
          <w:rFonts w:ascii="Times New Roman" w:hAnsi="Times New Roman" w:cs="Times New Roman"/>
        </w:rPr>
        <w:t xml:space="preserve">. </w:t>
      </w:r>
      <w:r>
        <w:rPr>
          <w:rFonts w:ascii="Times New Roman" w:hAnsi="Times New Roman" w:cs="Times New Roman"/>
        </w:rPr>
        <w:t xml:space="preserve">She claims, that is, that </w:t>
      </w:r>
      <w:r w:rsidRPr="00725C6D">
        <w:rPr>
          <w:rFonts w:ascii="Times New Roman" w:hAnsi="Times New Roman" w:cs="Times New Roman"/>
        </w:rPr>
        <w:t xml:space="preserve">colonized peoples </w:t>
      </w:r>
      <w:r>
        <w:rPr>
          <w:rFonts w:ascii="Times New Roman" w:hAnsi="Times New Roman" w:cs="Times New Roman"/>
        </w:rPr>
        <w:t>should</w:t>
      </w:r>
      <w:r w:rsidRPr="00725C6D">
        <w:rPr>
          <w:rFonts w:ascii="Times New Roman" w:hAnsi="Times New Roman" w:cs="Times New Roman"/>
        </w:rPr>
        <w:t xml:space="preserve"> end up with what </w:t>
      </w:r>
      <w:r>
        <w:rPr>
          <w:rFonts w:ascii="Times New Roman" w:hAnsi="Times New Roman" w:cs="Times New Roman"/>
        </w:rPr>
        <w:t>she</w:t>
      </w:r>
      <w:r w:rsidRPr="00725C6D">
        <w:rPr>
          <w:rFonts w:ascii="Times New Roman" w:hAnsi="Times New Roman" w:cs="Times New Roman"/>
        </w:rPr>
        <w:t xml:space="preserve"> calls ‘the full bundle of resource rights,’ which are or were typical of ‘the kind of resource rights that expressed full person- and statehood during colonial times</w:t>
      </w:r>
      <w:r>
        <w:rPr>
          <w:rFonts w:ascii="Times New Roman" w:hAnsi="Times New Roman" w:cs="Times New Roman"/>
        </w:rPr>
        <w:t>.</w:t>
      </w:r>
      <w:r w:rsidRPr="00725C6D">
        <w:rPr>
          <w:rFonts w:ascii="Times New Roman" w:hAnsi="Times New Roman" w:cs="Times New Roman"/>
        </w:rPr>
        <w:t xml:space="preserve">’ </w:t>
      </w:r>
      <w:r w:rsidR="007359A9" w:rsidRPr="00725C6D">
        <w:rPr>
          <w:rFonts w:ascii="Times New Roman" w:hAnsi="Times New Roman" w:cs="Times New Roman"/>
        </w:rPr>
        <w:t xml:space="preserve">I am not sure if what </w:t>
      </w:r>
      <w:proofErr w:type="spellStart"/>
      <w:r w:rsidR="007359A9">
        <w:rPr>
          <w:rFonts w:ascii="Times New Roman" w:hAnsi="Times New Roman" w:cs="Times New Roman"/>
        </w:rPr>
        <w:t>Reibold</w:t>
      </w:r>
      <w:proofErr w:type="spellEnd"/>
      <w:r w:rsidR="007359A9" w:rsidRPr="00725C6D">
        <w:rPr>
          <w:rFonts w:ascii="Times New Roman" w:hAnsi="Times New Roman" w:cs="Times New Roman"/>
        </w:rPr>
        <w:t xml:space="preserve"> has in mind </w:t>
      </w:r>
      <w:r w:rsidR="007359A9">
        <w:rPr>
          <w:rFonts w:ascii="Times New Roman" w:hAnsi="Times New Roman" w:cs="Times New Roman"/>
        </w:rPr>
        <w:t xml:space="preserve">here </w:t>
      </w:r>
      <w:r w:rsidR="007359A9" w:rsidRPr="00725C6D">
        <w:rPr>
          <w:rFonts w:ascii="Times New Roman" w:hAnsi="Times New Roman" w:cs="Times New Roman"/>
        </w:rPr>
        <w:t xml:space="preserve">is a world in which </w:t>
      </w:r>
      <w:r w:rsidR="007359A9" w:rsidRPr="00725C6D">
        <w:rPr>
          <w:rFonts w:ascii="Times New Roman" w:hAnsi="Times New Roman" w:cs="Times New Roman"/>
          <w:i/>
          <w:iCs/>
        </w:rPr>
        <w:t xml:space="preserve">all </w:t>
      </w:r>
      <w:r w:rsidR="007359A9" w:rsidRPr="00725C6D">
        <w:rPr>
          <w:rFonts w:ascii="Times New Roman" w:hAnsi="Times New Roman" w:cs="Times New Roman"/>
        </w:rPr>
        <w:t xml:space="preserve">countries retain </w:t>
      </w:r>
      <w:r w:rsidR="007359A9">
        <w:rPr>
          <w:rFonts w:ascii="Times New Roman" w:hAnsi="Times New Roman" w:cs="Times New Roman"/>
        </w:rPr>
        <w:t xml:space="preserve">the </w:t>
      </w:r>
      <w:r w:rsidR="007359A9" w:rsidRPr="00725C6D">
        <w:rPr>
          <w:rFonts w:ascii="Times New Roman" w:hAnsi="Times New Roman" w:cs="Times New Roman"/>
        </w:rPr>
        <w:t xml:space="preserve">rights typical of </w:t>
      </w:r>
      <w:r w:rsidR="007359A9">
        <w:rPr>
          <w:rFonts w:ascii="Times New Roman" w:hAnsi="Times New Roman" w:cs="Times New Roman"/>
        </w:rPr>
        <w:t>permanent sovereignty</w:t>
      </w:r>
      <w:r w:rsidR="007359A9" w:rsidRPr="00725C6D">
        <w:rPr>
          <w:rFonts w:ascii="Times New Roman" w:hAnsi="Times New Roman" w:cs="Times New Roman"/>
        </w:rPr>
        <w:t xml:space="preserve">, or </w:t>
      </w:r>
      <w:r w:rsidR="007359A9">
        <w:rPr>
          <w:rFonts w:ascii="Times New Roman" w:hAnsi="Times New Roman" w:cs="Times New Roman"/>
        </w:rPr>
        <w:t>a world in which</w:t>
      </w:r>
      <w:r w:rsidR="007359A9" w:rsidRPr="00725C6D">
        <w:rPr>
          <w:rFonts w:ascii="Times New Roman" w:hAnsi="Times New Roman" w:cs="Times New Roman"/>
        </w:rPr>
        <w:t xml:space="preserve"> </w:t>
      </w:r>
      <w:r w:rsidR="007359A9" w:rsidRPr="00725C6D">
        <w:rPr>
          <w:rFonts w:ascii="Times New Roman" w:hAnsi="Times New Roman" w:cs="Times New Roman"/>
          <w:i/>
          <w:iCs/>
        </w:rPr>
        <w:t>only</w:t>
      </w:r>
      <w:r w:rsidR="007359A9" w:rsidRPr="00725C6D">
        <w:rPr>
          <w:rFonts w:ascii="Times New Roman" w:hAnsi="Times New Roman" w:cs="Times New Roman"/>
        </w:rPr>
        <w:t xml:space="preserve"> indigenous and formerly-colonised peoples possess that full set of rights, with other communities being granted a more modest set. In the end, however, I don’t </w:t>
      </w:r>
      <w:r w:rsidR="007359A9">
        <w:rPr>
          <w:rFonts w:ascii="Times New Roman" w:hAnsi="Times New Roman" w:cs="Times New Roman"/>
        </w:rPr>
        <w:t>believe</w:t>
      </w:r>
      <w:r w:rsidR="007359A9" w:rsidRPr="00725C6D">
        <w:rPr>
          <w:rFonts w:ascii="Times New Roman" w:hAnsi="Times New Roman" w:cs="Times New Roman"/>
        </w:rPr>
        <w:t xml:space="preserve"> that either of those options can be defended. Consider the question in light of the </w:t>
      </w:r>
      <w:r w:rsidR="007359A9">
        <w:rPr>
          <w:rFonts w:ascii="Times New Roman" w:hAnsi="Times New Roman" w:cs="Times New Roman"/>
        </w:rPr>
        <w:t xml:space="preserve">current </w:t>
      </w:r>
      <w:r w:rsidR="007359A9" w:rsidRPr="00725C6D">
        <w:rPr>
          <w:rFonts w:ascii="Times New Roman" w:hAnsi="Times New Roman" w:cs="Times New Roman"/>
        </w:rPr>
        <w:t xml:space="preserve">extinction crisis. </w:t>
      </w:r>
      <w:r w:rsidR="007359A9">
        <w:rPr>
          <w:rFonts w:ascii="Times New Roman" w:hAnsi="Times New Roman" w:cs="Times New Roman"/>
        </w:rPr>
        <w:t>I</w:t>
      </w:r>
      <w:r w:rsidR="007359A9" w:rsidRPr="00725C6D">
        <w:rPr>
          <w:rFonts w:ascii="Times New Roman" w:hAnsi="Times New Roman" w:cs="Times New Roman"/>
        </w:rPr>
        <w:t xml:space="preserve">t may well be the case that indigenous peoples are likely to be less destructive of the environment than other communities, and that giving them the right to be destructive will not be a harmful choice. But nobody should have the right to undermine the conditions of our collective existence on the planet, even if they do not intend to </w:t>
      </w:r>
      <w:r w:rsidR="007359A9">
        <w:rPr>
          <w:rFonts w:ascii="Times New Roman" w:hAnsi="Times New Roman" w:cs="Times New Roman"/>
        </w:rPr>
        <w:t>exercise that right</w:t>
      </w:r>
      <w:r w:rsidR="007359A9" w:rsidRPr="00725C6D">
        <w:rPr>
          <w:rFonts w:ascii="Times New Roman" w:hAnsi="Times New Roman" w:cs="Times New Roman"/>
        </w:rPr>
        <w:t xml:space="preserve">. </w:t>
      </w:r>
      <w:r w:rsidR="007359A9">
        <w:rPr>
          <w:rFonts w:ascii="Times New Roman" w:hAnsi="Times New Roman" w:cs="Times New Roman"/>
        </w:rPr>
        <w:t>When particular communities find these constraints on their resource sovereignty</w:t>
      </w:r>
      <w:r w:rsidR="007359A9" w:rsidRPr="00725C6D">
        <w:rPr>
          <w:rFonts w:ascii="Times New Roman" w:hAnsi="Times New Roman" w:cs="Times New Roman"/>
        </w:rPr>
        <w:t xml:space="preserve"> </w:t>
      </w:r>
      <w:r w:rsidR="007359A9">
        <w:rPr>
          <w:rFonts w:ascii="Times New Roman" w:hAnsi="Times New Roman" w:cs="Times New Roman"/>
        </w:rPr>
        <w:t xml:space="preserve">unduly constraining, justice may require that their loss of opportunities is somehow </w:t>
      </w:r>
      <w:r w:rsidR="00210A74">
        <w:rPr>
          <w:rFonts w:ascii="Times New Roman" w:hAnsi="Times New Roman" w:cs="Times New Roman"/>
        </w:rPr>
        <w:t>shar</w:t>
      </w:r>
      <w:r w:rsidR="007359A9">
        <w:rPr>
          <w:rFonts w:ascii="Times New Roman" w:hAnsi="Times New Roman" w:cs="Times New Roman"/>
        </w:rPr>
        <w:t>ed by the international community (</w:t>
      </w:r>
      <w:r w:rsidR="00210A74">
        <w:rPr>
          <w:rFonts w:ascii="Times New Roman" w:hAnsi="Times New Roman" w:cs="Times New Roman"/>
        </w:rPr>
        <w:t>I attempt to show when and how in the book</w:t>
      </w:r>
      <w:r w:rsidR="007359A9">
        <w:rPr>
          <w:rFonts w:ascii="Times New Roman" w:hAnsi="Times New Roman" w:cs="Times New Roman"/>
        </w:rPr>
        <w:t xml:space="preserve">). Nevertheless, proper regard for the interests of future generations and of non-human animals demands that </w:t>
      </w:r>
      <w:r w:rsidR="007359A9" w:rsidRPr="00725C6D">
        <w:rPr>
          <w:rFonts w:ascii="Times New Roman" w:hAnsi="Times New Roman" w:cs="Times New Roman"/>
        </w:rPr>
        <w:t xml:space="preserve">we transcend a scenario in which states can with impunity destroy resources which are vital for a safe and sustainable ecosystem. A liveable environment for us and other species requires much more serious constraints on </w:t>
      </w:r>
      <w:r w:rsidR="007359A9">
        <w:rPr>
          <w:rFonts w:ascii="Times New Roman" w:hAnsi="Times New Roman" w:cs="Times New Roman"/>
        </w:rPr>
        <w:t>resource sovereignty</w:t>
      </w:r>
      <w:r w:rsidR="007359A9" w:rsidRPr="00725C6D">
        <w:rPr>
          <w:rFonts w:ascii="Times New Roman" w:hAnsi="Times New Roman" w:cs="Times New Roman"/>
        </w:rPr>
        <w:t xml:space="preserve"> than currently exist within international law. </w:t>
      </w:r>
      <w:r>
        <w:rPr>
          <w:rFonts w:ascii="Times New Roman" w:hAnsi="Times New Roman" w:cs="Times New Roman"/>
        </w:rPr>
        <w:t>M</w:t>
      </w:r>
      <w:r w:rsidR="00A76E07" w:rsidRPr="00725C6D">
        <w:rPr>
          <w:rFonts w:ascii="Times New Roman" w:hAnsi="Times New Roman" w:cs="Times New Roman"/>
        </w:rPr>
        <w:t>y argument</w:t>
      </w:r>
      <w:r>
        <w:rPr>
          <w:rFonts w:ascii="Times New Roman" w:hAnsi="Times New Roman" w:cs="Times New Roman"/>
        </w:rPr>
        <w:t xml:space="preserve">, </w:t>
      </w:r>
      <w:r w:rsidR="007359A9">
        <w:rPr>
          <w:rFonts w:ascii="Times New Roman" w:hAnsi="Times New Roman" w:cs="Times New Roman"/>
        </w:rPr>
        <w:t xml:space="preserve">then, </w:t>
      </w:r>
      <w:r>
        <w:rPr>
          <w:rFonts w:ascii="Times New Roman" w:hAnsi="Times New Roman" w:cs="Times New Roman"/>
        </w:rPr>
        <w:t>to be clear,</w:t>
      </w:r>
      <w:r w:rsidR="00A76E07" w:rsidRPr="00725C6D">
        <w:rPr>
          <w:rFonts w:ascii="Times New Roman" w:hAnsi="Times New Roman" w:cs="Times New Roman"/>
        </w:rPr>
        <w:t xml:space="preserve"> is not that formerly-colonised countries should not enjoy the kind of sweeping resource rights which </w:t>
      </w:r>
      <w:r w:rsidR="00A43F2E">
        <w:rPr>
          <w:rFonts w:ascii="Times New Roman" w:hAnsi="Times New Roman" w:cs="Times New Roman"/>
        </w:rPr>
        <w:t>permanent sovereignty</w:t>
      </w:r>
      <w:r w:rsidR="00A76E07" w:rsidRPr="00725C6D">
        <w:rPr>
          <w:rFonts w:ascii="Times New Roman" w:hAnsi="Times New Roman" w:cs="Times New Roman"/>
        </w:rPr>
        <w:t xml:space="preserve"> brings in tow. </w:t>
      </w:r>
      <w:r w:rsidR="005034C5" w:rsidRPr="00725C6D">
        <w:rPr>
          <w:rFonts w:ascii="Times New Roman" w:hAnsi="Times New Roman" w:cs="Times New Roman"/>
        </w:rPr>
        <w:t>Rather, i</w:t>
      </w:r>
      <w:r w:rsidR="00A76E07" w:rsidRPr="00725C6D">
        <w:rPr>
          <w:rFonts w:ascii="Times New Roman" w:hAnsi="Times New Roman" w:cs="Times New Roman"/>
        </w:rPr>
        <w:t xml:space="preserve">t is that </w:t>
      </w:r>
      <w:r w:rsidR="00A76E07" w:rsidRPr="00725C6D">
        <w:rPr>
          <w:rFonts w:ascii="Times New Roman" w:hAnsi="Times New Roman" w:cs="Times New Roman"/>
          <w:i/>
          <w:iCs/>
        </w:rPr>
        <w:t>no</w:t>
      </w:r>
      <w:r w:rsidR="00A76E07" w:rsidRPr="00725C6D">
        <w:rPr>
          <w:rFonts w:ascii="Times New Roman" w:hAnsi="Times New Roman" w:cs="Times New Roman"/>
        </w:rPr>
        <w:t xml:space="preserve"> co</w:t>
      </w:r>
      <w:r>
        <w:rPr>
          <w:rFonts w:ascii="Times New Roman" w:hAnsi="Times New Roman" w:cs="Times New Roman"/>
        </w:rPr>
        <w:t>mmunit</w:t>
      </w:r>
      <w:r w:rsidR="00A76E07" w:rsidRPr="00725C6D">
        <w:rPr>
          <w:rFonts w:ascii="Times New Roman" w:hAnsi="Times New Roman" w:cs="Times New Roman"/>
        </w:rPr>
        <w:t xml:space="preserve">y should enjoy those rights. The resource rights of </w:t>
      </w:r>
      <w:r w:rsidR="00A76E07" w:rsidRPr="00725C6D">
        <w:rPr>
          <w:rFonts w:ascii="Times New Roman" w:hAnsi="Times New Roman" w:cs="Times New Roman"/>
          <w:i/>
          <w:iCs/>
        </w:rPr>
        <w:t>all</w:t>
      </w:r>
      <w:r w:rsidR="00A76E07" w:rsidRPr="00725C6D">
        <w:rPr>
          <w:rFonts w:ascii="Times New Roman" w:hAnsi="Times New Roman" w:cs="Times New Roman"/>
        </w:rPr>
        <w:t xml:space="preserve"> </w:t>
      </w:r>
      <w:r>
        <w:rPr>
          <w:rFonts w:ascii="Times New Roman" w:hAnsi="Times New Roman" w:cs="Times New Roman"/>
        </w:rPr>
        <w:t>communiti</w:t>
      </w:r>
      <w:r w:rsidR="00A76E07" w:rsidRPr="00725C6D">
        <w:rPr>
          <w:rFonts w:ascii="Times New Roman" w:hAnsi="Times New Roman" w:cs="Times New Roman"/>
        </w:rPr>
        <w:t>es should be constrained</w:t>
      </w:r>
      <w:r w:rsidR="005034C5" w:rsidRPr="00725C6D">
        <w:rPr>
          <w:rFonts w:ascii="Times New Roman" w:hAnsi="Times New Roman" w:cs="Times New Roman"/>
        </w:rPr>
        <w:t xml:space="preserve"> much more significantly than they are now,</w:t>
      </w:r>
      <w:r w:rsidR="00A43F2E">
        <w:rPr>
          <w:rFonts w:ascii="Times New Roman" w:hAnsi="Times New Roman" w:cs="Times New Roman"/>
        </w:rPr>
        <w:t xml:space="preserve"> </w:t>
      </w:r>
      <w:r w:rsidR="005034C5" w:rsidRPr="00725C6D">
        <w:rPr>
          <w:rFonts w:ascii="Times New Roman" w:hAnsi="Times New Roman" w:cs="Times New Roman"/>
        </w:rPr>
        <w:t>on the basis of both distributive equity and environmental sustainability</w:t>
      </w:r>
      <w:r w:rsidR="00A76E07" w:rsidRPr="00725C6D">
        <w:rPr>
          <w:rFonts w:ascii="Times New Roman" w:hAnsi="Times New Roman" w:cs="Times New Roman"/>
        </w:rPr>
        <w:t xml:space="preserve">. </w:t>
      </w:r>
      <w:r w:rsidR="007359A9">
        <w:rPr>
          <w:rFonts w:ascii="Times New Roman" w:hAnsi="Times New Roman" w:cs="Times New Roman"/>
        </w:rPr>
        <w:t xml:space="preserve">It is only within those constraints that we can seek to advance the urgent claims of indigenous and post-colonial communities. </w:t>
      </w:r>
    </w:p>
    <w:p w14:paraId="7D9B1FD2" w14:textId="55A41A3C" w:rsidR="00C25EC7" w:rsidRDefault="00C25EC7" w:rsidP="00725C6D">
      <w:pPr>
        <w:spacing w:line="276" w:lineRule="auto"/>
        <w:rPr>
          <w:rFonts w:ascii="Times New Roman" w:hAnsi="Times New Roman" w:cs="Times New Roman"/>
        </w:rPr>
      </w:pPr>
    </w:p>
    <w:p w14:paraId="138F4E22" w14:textId="77777777" w:rsidR="006D0CF7" w:rsidRPr="00725C6D" w:rsidRDefault="006D0CF7" w:rsidP="00725C6D">
      <w:pPr>
        <w:spacing w:line="276" w:lineRule="auto"/>
        <w:rPr>
          <w:rFonts w:ascii="Times New Roman" w:hAnsi="Times New Roman" w:cs="Times New Roman"/>
        </w:rPr>
      </w:pPr>
    </w:p>
    <w:p w14:paraId="73DD80CD" w14:textId="5EB88ADD" w:rsidR="00E128E1" w:rsidRDefault="00E128E1" w:rsidP="003D5A85">
      <w:pPr>
        <w:pStyle w:val="ListParagraph"/>
        <w:numPr>
          <w:ilvl w:val="0"/>
          <w:numId w:val="1"/>
        </w:numPr>
        <w:spacing w:line="276" w:lineRule="auto"/>
        <w:rPr>
          <w:rFonts w:ascii="Times New Roman" w:hAnsi="Times New Roman" w:cs="Times New Roman"/>
          <w:b/>
          <w:bCs/>
        </w:rPr>
      </w:pPr>
      <w:r w:rsidRPr="003D5A85">
        <w:rPr>
          <w:rFonts w:ascii="Times New Roman" w:hAnsi="Times New Roman" w:cs="Times New Roman"/>
          <w:b/>
          <w:bCs/>
        </w:rPr>
        <w:t>Animal rights</w:t>
      </w:r>
      <w:r w:rsidR="00CA6EB9" w:rsidRPr="003D5A85">
        <w:rPr>
          <w:rFonts w:ascii="Times New Roman" w:hAnsi="Times New Roman" w:cs="Times New Roman"/>
          <w:b/>
          <w:bCs/>
        </w:rPr>
        <w:t xml:space="preserve"> </w:t>
      </w:r>
      <w:r w:rsidR="00902875" w:rsidRPr="003D5A85">
        <w:rPr>
          <w:rFonts w:ascii="Times New Roman" w:hAnsi="Times New Roman" w:cs="Times New Roman"/>
          <w:b/>
          <w:bCs/>
        </w:rPr>
        <w:t xml:space="preserve">and </w:t>
      </w:r>
      <w:r w:rsidR="00EC73BB">
        <w:rPr>
          <w:rFonts w:ascii="Times New Roman" w:hAnsi="Times New Roman" w:cs="Times New Roman"/>
          <w:b/>
          <w:bCs/>
        </w:rPr>
        <w:t>sustainability</w:t>
      </w:r>
      <w:r w:rsidR="00902875" w:rsidRPr="003D5A85">
        <w:rPr>
          <w:rFonts w:ascii="Times New Roman" w:hAnsi="Times New Roman" w:cs="Times New Roman"/>
          <w:b/>
          <w:bCs/>
        </w:rPr>
        <w:t xml:space="preserve"> </w:t>
      </w:r>
    </w:p>
    <w:p w14:paraId="45443B1F" w14:textId="77777777" w:rsidR="003D5A85" w:rsidRPr="003D5A85" w:rsidRDefault="003D5A85" w:rsidP="003D5A85">
      <w:pPr>
        <w:pStyle w:val="ListParagraph"/>
        <w:spacing w:line="276" w:lineRule="auto"/>
        <w:rPr>
          <w:rFonts w:ascii="Times New Roman" w:hAnsi="Times New Roman" w:cs="Times New Roman"/>
          <w:b/>
          <w:bCs/>
        </w:rPr>
      </w:pPr>
    </w:p>
    <w:p w14:paraId="6DE7FC22" w14:textId="4A2F910A" w:rsidR="00902875" w:rsidRPr="00725C6D" w:rsidRDefault="00902875" w:rsidP="00725C6D">
      <w:pPr>
        <w:spacing w:line="276" w:lineRule="auto"/>
        <w:jc w:val="both"/>
        <w:rPr>
          <w:rFonts w:ascii="Times New Roman" w:hAnsi="Times New Roman" w:cs="Times New Roman"/>
        </w:rPr>
      </w:pPr>
      <w:r w:rsidRPr="00725C6D">
        <w:rPr>
          <w:rFonts w:ascii="Times New Roman" w:hAnsi="Times New Roman" w:cs="Times New Roman"/>
        </w:rPr>
        <w:t xml:space="preserve">One issue which Alejandra </w:t>
      </w:r>
      <w:proofErr w:type="spellStart"/>
      <w:r w:rsidRPr="00725C6D">
        <w:rPr>
          <w:rFonts w:ascii="Times New Roman" w:hAnsi="Times New Roman" w:cs="Times New Roman"/>
        </w:rPr>
        <w:t>Mancilla</w:t>
      </w:r>
      <w:proofErr w:type="spellEnd"/>
      <w:r w:rsidRPr="00725C6D">
        <w:rPr>
          <w:rFonts w:ascii="Times New Roman" w:hAnsi="Times New Roman" w:cs="Times New Roman"/>
        </w:rPr>
        <w:t xml:space="preserve"> raises in her very helpful response is the place of animals within a theory of natural resource justice. Early in the book, </w:t>
      </w:r>
      <w:r w:rsidR="004758FD" w:rsidRPr="00725C6D">
        <w:rPr>
          <w:rFonts w:ascii="Times New Roman" w:hAnsi="Times New Roman" w:cs="Times New Roman"/>
        </w:rPr>
        <w:t xml:space="preserve">as she points out, </w:t>
      </w:r>
      <w:r w:rsidRPr="00725C6D">
        <w:rPr>
          <w:rFonts w:ascii="Times New Roman" w:hAnsi="Times New Roman" w:cs="Times New Roman"/>
        </w:rPr>
        <w:t>I</w:t>
      </w:r>
      <w:r w:rsidR="00E128E1" w:rsidRPr="00725C6D">
        <w:rPr>
          <w:rFonts w:ascii="Times New Roman" w:hAnsi="Times New Roman" w:cs="Times New Roman"/>
        </w:rPr>
        <w:t xml:space="preserve"> foreclose the possibility that animals might be subjects of justice</w:t>
      </w:r>
      <w:r w:rsidRPr="00725C6D">
        <w:rPr>
          <w:rFonts w:ascii="Times New Roman" w:hAnsi="Times New Roman" w:cs="Times New Roman"/>
        </w:rPr>
        <w:t xml:space="preserve"> (while </w:t>
      </w:r>
      <w:r w:rsidR="00321652">
        <w:rPr>
          <w:rFonts w:ascii="Times New Roman" w:hAnsi="Times New Roman" w:cs="Times New Roman"/>
        </w:rPr>
        <w:t>accepting</w:t>
      </w:r>
      <w:r w:rsidRPr="00725C6D">
        <w:rPr>
          <w:rFonts w:ascii="Times New Roman" w:hAnsi="Times New Roman" w:cs="Times New Roman"/>
        </w:rPr>
        <w:t xml:space="preserve"> that we might have moral duties towards them)</w:t>
      </w:r>
      <w:r w:rsidR="00E128E1" w:rsidRPr="00725C6D">
        <w:rPr>
          <w:rFonts w:ascii="Times New Roman" w:hAnsi="Times New Roman" w:cs="Times New Roman"/>
        </w:rPr>
        <w:t xml:space="preserve">. </w:t>
      </w:r>
      <w:r w:rsidRPr="00725C6D">
        <w:rPr>
          <w:rFonts w:ascii="Times New Roman" w:hAnsi="Times New Roman" w:cs="Times New Roman"/>
        </w:rPr>
        <w:t>S</w:t>
      </w:r>
      <w:r w:rsidR="00E128E1" w:rsidRPr="00725C6D">
        <w:rPr>
          <w:rFonts w:ascii="Times New Roman" w:hAnsi="Times New Roman" w:cs="Times New Roman"/>
        </w:rPr>
        <w:t>ince complet</w:t>
      </w:r>
      <w:r w:rsidR="00AE381E">
        <w:rPr>
          <w:rFonts w:ascii="Times New Roman" w:hAnsi="Times New Roman" w:cs="Times New Roman"/>
        </w:rPr>
        <w:t>ing</w:t>
      </w:r>
      <w:r w:rsidR="00E128E1" w:rsidRPr="00725C6D">
        <w:rPr>
          <w:rFonts w:ascii="Times New Roman" w:hAnsi="Times New Roman" w:cs="Times New Roman"/>
        </w:rPr>
        <w:t xml:space="preserve"> </w:t>
      </w:r>
      <w:r w:rsidRPr="00725C6D">
        <w:rPr>
          <w:rFonts w:ascii="Times New Roman" w:hAnsi="Times New Roman" w:cs="Times New Roman"/>
        </w:rPr>
        <w:t>the book</w:t>
      </w:r>
      <w:r w:rsidR="00E128E1" w:rsidRPr="00725C6D">
        <w:rPr>
          <w:rFonts w:ascii="Times New Roman" w:hAnsi="Times New Roman" w:cs="Times New Roman"/>
        </w:rPr>
        <w:t>, I hav</w:t>
      </w:r>
      <w:r w:rsidR="004758FD" w:rsidRPr="00725C6D">
        <w:rPr>
          <w:rFonts w:ascii="Times New Roman" w:hAnsi="Times New Roman" w:cs="Times New Roman"/>
        </w:rPr>
        <w:t>e</w:t>
      </w:r>
      <w:r w:rsidRPr="00725C6D">
        <w:rPr>
          <w:rFonts w:ascii="Times New Roman" w:hAnsi="Times New Roman" w:cs="Times New Roman"/>
        </w:rPr>
        <w:t xml:space="preserve"> </w:t>
      </w:r>
      <w:r w:rsidR="00E128E1" w:rsidRPr="00725C6D">
        <w:rPr>
          <w:rFonts w:ascii="Times New Roman" w:hAnsi="Times New Roman" w:cs="Times New Roman"/>
        </w:rPr>
        <w:t>reconsider</w:t>
      </w:r>
      <w:r w:rsidRPr="00725C6D">
        <w:rPr>
          <w:rFonts w:ascii="Times New Roman" w:hAnsi="Times New Roman" w:cs="Times New Roman"/>
        </w:rPr>
        <w:t>ed</w:t>
      </w:r>
      <w:r w:rsidR="00E128E1" w:rsidRPr="00725C6D">
        <w:rPr>
          <w:rFonts w:ascii="Times New Roman" w:hAnsi="Times New Roman" w:cs="Times New Roman"/>
        </w:rPr>
        <w:t xml:space="preserve"> this question and now </w:t>
      </w:r>
      <w:r w:rsidRPr="00725C6D">
        <w:rPr>
          <w:rFonts w:ascii="Times New Roman" w:hAnsi="Times New Roman" w:cs="Times New Roman"/>
        </w:rPr>
        <w:t>believe</w:t>
      </w:r>
      <w:r w:rsidR="00E128E1" w:rsidRPr="00725C6D">
        <w:rPr>
          <w:rFonts w:ascii="Times New Roman" w:hAnsi="Times New Roman" w:cs="Times New Roman"/>
        </w:rPr>
        <w:t xml:space="preserve"> that </w:t>
      </w:r>
      <w:r w:rsidR="00AE381E">
        <w:rPr>
          <w:rFonts w:ascii="Times New Roman" w:hAnsi="Times New Roman" w:cs="Times New Roman"/>
        </w:rPr>
        <w:t>my</w:t>
      </w:r>
      <w:r w:rsidR="00E128E1" w:rsidRPr="00725C6D">
        <w:rPr>
          <w:rFonts w:ascii="Times New Roman" w:hAnsi="Times New Roman" w:cs="Times New Roman"/>
        </w:rPr>
        <w:t xml:space="preserve"> position </w:t>
      </w:r>
      <w:r w:rsidRPr="00725C6D">
        <w:rPr>
          <w:rFonts w:ascii="Times New Roman" w:hAnsi="Times New Roman" w:cs="Times New Roman"/>
        </w:rPr>
        <w:t>was</w:t>
      </w:r>
      <w:r w:rsidR="00E128E1" w:rsidRPr="00725C6D">
        <w:rPr>
          <w:rFonts w:ascii="Times New Roman" w:hAnsi="Times New Roman" w:cs="Times New Roman"/>
        </w:rPr>
        <w:t xml:space="preserve"> too austere. Animals</w:t>
      </w:r>
      <w:r w:rsidRPr="00725C6D">
        <w:rPr>
          <w:rFonts w:ascii="Times New Roman" w:hAnsi="Times New Roman" w:cs="Times New Roman"/>
        </w:rPr>
        <w:t>, I now believe,</w:t>
      </w:r>
      <w:r w:rsidR="00E128E1" w:rsidRPr="00725C6D">
        <w:rPr>
          <w:rFonts w:ascii="Times New Roman" w:hAnsi="Times New Roman" w:cs="Times New Roman"/>
        </w:rPr>
        <w:t xml:space="preserve"> can </w:t>
      </w:r>
      <w:r w:rsidR="004758FD" w:rsidRPr="00725C6D">
        <w:rPr>
          <w:rFonts w:ascii="Times New Roman" w:hAnsi="Times New Roman" w:cs="Times New Roman"/>
        </w:rPr>
        <w:t>possess</w:t>
      </w:r>
      <w:r w:rsidR="00E128E1" w:rsidRPr="00725C6D">
        <w:rPr>
          <w:rFonts w:ascii="Times New Roman" w:hAnsi="Times New Roman" w:cs="Times New Roman"/>
        </w:rPr>
        <w:t xml:space="preserve"> interests capable of grounding rights. They can be </w:t>
      </w:r>
      <w:r w:rsidR="004758FD" w:rsidRPr="00725C6D">
        <w:rPr>
          <w:rFonts w:ascii="Times New Roman" w:hAnsi="Times New Roman" w:cs="Times New Roman"/>
        </w:rPr>
        <w:t xml:space="preserve">both </w:t>
      </w:r>
      <w:r w:rsidR="00E128E1" w:rsidRPr="00725C6D">
        <w:rPr>
          <w:rFonts w:ascii="Times New Roman" w:hAnsi="Times New Roman" w:cs="Times New Roman"/>
        </w:rPr>
        <w:t>the subject</w:t>
      </w:r>
      <w:r w:rsidR="00321652">
        <w:rPr>
          <w:rFonts w:ascii="Times New Roman" w:hAnsi="Times New Roman" w:cs="Times New Roman"/>
        </w:rPr>
        <w:t>s</w:t>
      </w:r>
      <w:r w:rsidR="00E128E1" w:rsidRPr="00725C6D">
        <w:rPr>
          <w:rFonts w:ascii="Times New Roman" w:hAnsi="Times New Roman" w:cs="Times New Roman"/>
        </w:rPr>
        <w:t xml:space="preserve"> of entitlements of justice, and the object</w:t>
      </w:r>
      <w:r w:rsidR="00321652">
        <w:rPr>
          <w:rFonts w:ascii="Times New Roman" w:hAnsi="Times New Roman" w:cs="Times New Roman"/>
        </w:rPr>
        <w:t>s</w:t>
      </w:r>
      <w:r w:rsidR="00E128E1" w:rsidRPr="00725C6D">
        <w:rPr>
          <w:rFonts w:ascii="Times New Roman" w:hAnsi="Times New Roman" w:cs="Times New Roman"/>
        </w:rPr>
        <w:t xml:space="preserve"> of duties of justice. </w:t>
      </w:r>
      <w:r w:rsidR="004758FD" w:rsidRPr="00725C6D">
        <w:rPr>
          <w:rFonts w:ascii="Times New Roman" w:hAnsi="Times New Roman" w:cs="Times New Roman"/>
        </w:rPr>
        <w:t>Specifying their rights will be a laborious endeavour, since it w</w:t>
      </w:r>
      <w:r w:rsidR="00321652">
        <w:rPr>
          <w:rFonts w:ascii="Times New Roman" w:hAnsi="Times New Roman" w:cs="Times New Roman"/>
        </w:rPr>
        <w:t>ill</w:t>
      </w:r>
      <w:r w:rsidR="004758FD" w:rsidRPr="00725C6D">
        <w:rPr>
          <w:rFonts w:ascii="Times New Roman" w:hAnsi="Times New Roman" w:cs="Times New Roman"/>
        </w:rPr>
        <w:t xml:space="preserve"> require us to delineate the relevant interests of members of many different species. Fleshing out a list of their rights will therefore require careful attention to their specific capacities and vulnerabilities.</w:t>
      </w:r>
      <w:r w:rsidR="004758FD" w:rsidRPr="00725C6D">
        <w:rPr>
          <w:rStyle w:val="FootnoteReference"/>
          <w:rFonts w:ascii="Times New Roman" w:hAnsi="Times New Roman" w:cs="Times New Roman"/>
        </w:rPr>
        <w:footnoteReference w:id="8"/>
      </w:r>
      <w:r w:rsidR="004758FD" w:rsidRPr="00725C6D">
        <w:rPr>
          <w:rFonts w:ascii="Times New Roman" w:hAnsi="Times New Roman" w:cs="Times New Roman"/>
        </w:rPr>
        <w:t xml:space="preserve"> I am happy, therefore, to take on board </w:t>
      </w:r>
      <w:proofErr w:type="spellStart"/>
      <w:r w:rsidR="004758FD" w:rsidRPr="00725C6D">
        <w:rPr>
          <w:rFonts w:ascii="Times New Roman" w:hAnsi="Times New Roman" w:cs="Times New Roman"/>
        </w:rPr>
        <w:t>Mancilla’s</w:t>
      </w:r>
      <w:proofErr w:type="spellEnd"/>
      <w:r w:rsidR="004758FD" w:rsidRPr="00725C6D">
        <w:rPr>
          <w:rFonts w:ascii="Times New Roman" w:hAnsi="Times New Roman" w:cs="Times New Roman"/>
        </w:rPr>
        <w:t xml:space="preserve"> suggestion that a full theory of natural resource justice should also provide an account of the relevant entitlements of members of other species. I don’t believe</w:t>
      </w:r>
      <w:r w:rsidR="00E128E1" w:rsidRPr="00725C6D">
        <w:rPr>
          <w:rFonts w:ascii="Times New Roman" w:hAnsi="Times New Roman" w:cs="Times New Roman"/>
        </w:rPr>
        <w:t xml:space="preserve"> that this would require us to change our account of well-being</w:t>
      </w:r>
      <w:r w:rsidR="004758FD" w:rsidRPr="00725C6D">
        <w:rPr>
          <w:rFonts w:ascii="Times New Roman" w:hAnsi="Times New Roman" w:cs="Times New Roman"/>
        </w:rPr>
        <w:t xml:space="preserve"> </w:t>
      </w:r>
      <w:r w:rsidR="004758FD" w:rsidRPr="00725C6D">
        <w:rPr>
          <w:rFonts w:ascii="Times New Roman" w:hAnsi="Times New Roman" w:cs="Times New Roman"/>
          <w:i/>
          <w:iCs/>
        </w:rPr>
        <w:t>per se</w:t>
      </w:r>
      <w:r w:rsidR="004758FD" w:rsidRPr="00725C6D">
        <w:rPr>
          <w:rFonts w:ascii="Times New Roman" w:hAnsi="Times New Roman" w:cs="Times New Roman"/>
        </w:rPr>
        <w:t>.</w:t>
      </w:r>
      <w:r w:rsidR="00E128E1" w:rsidRPr="00725C6D">
        <w:rPr>
          <w:rFonts w:ascii="Times New Roman" w:hAnsi="Times New Roman" w:cs="Times New Roman"/>
        </w:rPr>
        <w:t xml:space="preserve"> </w:t>
      </w:r>
      <w:r w:rsidR="004758FD" w:rsidRPr="00725C6D">
        <w:rPr>
          <w:rFonts w:ascii="Times New Roman" w:hAnsi="Times New Roman" w:cs="Times New Roman"/>
        </w:rPr>
        <w:t xml:space="preserve">To be more specific, I believe that something like the </w:t>
      </w:r>
      <w:r w:rsidR="00321652">
        <w:rPr>
          <w:rFonts w:ascii="Times New Roman" w:hAnsi="Times New Roman" w:cs="Times New Roman"/>
        </w:rPr>
        <w:t>largely-</w:t>
      </w:r>
      <w:r w:rsidR="004758FD" w:rsidRPr="00725C6D">
        <w:rPr>
          <w:rFonts w:ascii="Times New Roman" w:hAnsi="Times New Roman" w:cs="Times New Roman"/>
        </w:rPr>
        <w:t xml:space="preserve">objective account of well-being I favour can usefully </w:t>
      </w:r>
      <w:r w:rsidR="00321652">
        <w:rPr>
          <w:rFonts w:ascii="Times New Roman" w:hAnsi="Times New Roman" w:cs="Times New Roman"/>
        </w:rPr>
        <w:t>inform our accounts of</w:t>
      </w:r>
      <w:r w:rsidR="004758FD" w:rsidRPr="00725C6D">
        <w:rPr>
          <w:rFonts w:ascii="Times New Roman" w:hAnsi="Times New Roman" w:cs="Times New Roman"/>
        </w:rPr>
        <w:t xml:space="preserve"> the entitlements of animals from species </w:t>
      </w:r>
      <w:r w:rsidR="00AE381E">
        <w:rPr>
          <w:rFonts w:ascii="Times New Roman" w:hAnsi="Times New Roman" w:cs="Times New Roman"/>
        </w:rPr>
        <w:t>distinct from</w:t>
      </w:r>
      <w:r w:rsidR="004758FD" w:rsidRPr="00725C6D">
        <w:rPr>
          <w:rFonts w:ascii="Times New Roman" w:hAnsi="Times New Roman" w:cs="Times New Roman"/>
        </w:rPr>
        <w:t xml:space="preserve"> our own. But the content</w:t>
      </w:r>
      <w:r w:rsidR="00AE381E">
        <w:rPr>
          <w:rFonts w:ascii="Times New Roman" w:hAnsi="Times New Roman" w:cs="Times New Roman"/>
        </w:rPr>
        <w:t>s</w:t>
      </w:r>
      <w:r w:rsidR="004758FD" w:rsidRPr="00725C6D">
        <w:rPr>
          <w:rFonts w:ascii="Times New Roman" w:hAnsi="Times New Roman" w:cs="Times New Roman"/>
        </w:rPr>
        <w:t xml:space="preserve"> of any list of the elements of well-being </w:t>
      </w:r>
      <w:r w:rsidR="004758FD" w:rsidRPr="00321652">
        <w:rPr>
          <w:rFonts w:ascii="Times New Roman" w:hAnsi="Times New Roman" w:cs="Times New Roman"/>
          <w:i/>
          <w:iCs/>
        </w:rPr>
        <w:t>are</w:t>
      </w:r>
      <w:r w:rsidR="004758FD" w:rsidRPr="00725C6D">
        <w:rPr>
          <w:rFonts w:ascii="Times New Roman" w:hAnsi="Times New Roman" w:cs="Times New Roman"/>
        </w:rPr>
        <w:t xml:space="preserve"> quite likely to vary between different species, in light of our differing capacities and vulnerabilities. In many cases, the elements of animal well-being are likely to be quite different to human well-being, whereas in other cases they may be much more similar. </w:t>
      </w:r>
    </w:p>
    <w:p w14:paraId="00997EBA" w14:textId="77777777" w:rsidR="00A62363" w:rsidRDefault="00A62363" w:rsidP="00A62363">
      <w:pPr>
        <w:spacing w:line="276" w:lineRule="auto"/>
        <w:jc w:val="both"/>
        <w:rPr>
          <w:rFonts w:ascii="Times New Roman" w:hAnsi="Times New Roman" w:cs="Times New Roman"/>
        </w:rPr>
      </w:pPr>
    </w:p>
    <w:p w14:paraId="3DB5AE53" w14:textId="0923BFE1" w:rsidR="00E128E1" w:rsidRPr="00725C6D" w:rsidRDefault="00F05EBE" w:rsidP="00A62363">
      <w:pPr>
        <w:spacing w:line="276" w:lineRule="auto"/>
        <w:jc w:val="both"/>
        <w:rPr>
          <w:rFonts w:ascii="Times New Roman" w:hAnsi="Times New Roman" w:cs="Times New Roman"/>
        </w:rPr>
      </w:pPr>
      <w:proofErr w:type="spellStart"/>
      <w:r w:rsidRPr="00725C6D">
        <w:rPr>
          <w:rFonts w:ascii="Times New Roman" w:hAnsi="Times New Roman" w:cs="Times New Roman"/>
        </w:rPr>
        <w:t>Mancilla</w:t>
      </w:r>
      <w:proofErr w:type="spellEnd"/>
      <w:r w:rsidRPr="00725C6D">
        <w:rPr>
          <w:rFonts w:ascii="Times New Roman" w:hAnsi="Times New Roman" w:cs="Times New Roman"/>
        </w:rPr>
        <w:t xml:space="preserve"> also raises a more specific question, which concerns whether members of other species might also possess </w:t>
      </w:r>
      <w:r w:rsidR="00E128E1" w:rsidRPr="00725C6D">
        <w:rPr>
          <w:rFonts w:ascii="Times New Roman" w:hAnsi="Times New Roman" w:cs="Times New Roman"/>
        </w:rPr>
        <w:t>attachment-based special claims</w:t>
      </w:r>
      <w:r w:rsidRPr="00725C6D">
        <w:rPr>
          <w:rFonts w:ascii="Times New Roman" w:hAnsi="Times New Roman" w:cs="Times New Roman"/>
        </w:rPr>
        <w:t xml:space="preserve"> over specific resources - claims</w:t>
      </w:r>
      <w:r w:rsidR="00E128E1" w:rsidRPr="00725C6D">
        <w:rPr>
          <w:rFonts w:ascii="Times New Roman" w:hAnsi="Times New Roman" w:cs="Times New Roman"/>
        </w:rPr>
        <w:t xml:space="preserve"> which would </w:t>
      </w:r>
      <w:r w:rsidRPr="00725C6D">
        <w:rPr>
          <w:rFonts w:ascii="Times New Roman" w:hAnsi="Times New Roman" w:cs="Times New Roman"/>
        </w:rPr>
        <w:t xml:space="preserve">in principle </w:t>
      </w:r>
      <w:r w:rsidR="00E128E1" w:rsidRPr="00725C6D">
        <w:rPr>
          <w:rFonts w:ascii="Times New Roman" w:hAnsi="Times New Roman" w:cs="Times New Roman"/>
        </w:rPr>
        <w:t xml:space="preserve">compete with human claims. Establishing the content of those claims will be difficult (though </w:t>
      </w:r>
      <w:proofErr w:type="spellStart"/>
      <w:r w:rsidRPr="00725C6D">
        <w:rPr>
          <w:rFonts w:ascii="Times New Roman" w:hAnsi="Times New Roman" w:cs="Times New Roman"/>
        </w:rPr>
        <w:t>Mancilla</w:t>
      </w:r>
      <w:proofErr w:type="spellEnd"/>
      <w:r w:rsidR="00E128E1" w:rsidRPr="00725C6D">
        <w:rPr>
          <w:rFonts w:ascii="Times New Roman" w:hAnsi="Times New Roman" w:cs="Times New Roman"/>
        </w:rPr>
        <w:t xml:space="preserve"> provides some plausible leads), as will establishing how they conflict with </w:t>
      </w:r>
      <w:r w:rsidR="00402C38" w:rsidRPr="00725C6D">
        <w:rPr>
          <w:rFonts w:ascii="Times New Roman" w:hAnsi="Times New Roman" w:cs="Times New Roman"/>
        </w:rPr>
        <w:t xml:space="preserve">- </w:t>
      </w:r>
      <w:r w:rsidR="00E128E1" w:rsidRPr="00725C6D">
        <w:rPr>
          <w:rFonts w:ascii="Times New Roman" w:hAnsi="Times New Roman" w:cs="Times New Roman"/>
        </w:rPr>
        <w:t xml:space="preserve">or can be made compatible with </w:t>
      </w:r>
      <w:r w:rsidR="00402C38" w:rsidRPr="00725C6D">
        <w:rPr>
          <w:rFonts w:ascii="Times New Roman" w:hAnsi="Times New Roman" w:cs="Times New Roman"/>
        </w:rPr>
        <w:t xml:space="preserve">- </w:t>
      </w:r>
      <w:r w:rsidR="00E128E1" w:rsidRPr="00725C6D">
        <w:rPr>
          <w:rFonts w:ascii="Times New Roman" w:hAnsi="Times New Roman" w:cs="Times New Roman"/>
        </w:rPr>
        <w:t>the claims of humans. But there seems to me to be no good argument for excluding those claims</w:t>
      </w:r>
      <w:r w:rsidRPr="00725C6D">
        <w:rPr>
          <w:rFonts w:ascii="Times New Roman" w:hAnsi="Times New Roman" w:cs="Times New Roman"/>
        </w:rPr>
        <w:t xml:space="preserve"> in principle</w:t>
      </w:r>
      <w:r w:rsidR="00E128E1" w:rsidRPr="00725C6D">
        <w:rPr>
          <w:rFonts w:ascii="Times New Roman" w:hAnsi="Times New Roman" w:cs="Times New Roman"/>
        </w:rPr>
        <w:t>.</w:t>
      </w:r>
      <w:r w:rsidRPr="00725C6D">
        <w:rPr>
          <w:rFonts w:ascii="Times New Roman" w:hAnsi="Times New Roman" w:cs="Times New Roman"/>
        </w:rPr>
        <w:t xml:space="preserve"> </w:t>
      </w:r>
      <w:r w:rsidR="00402C38" w:rsidRPr="00725C6D">
        <w:rPr>
          <w:rFonts w:ascii="Times New Roman" w:hAnsi="Times New Roman" w:cs="Times New Roman"/>
        </w:rPr>
        <w:t xml:space="preserve">It seems </w:t>
      </w:r>
      <w:r w:rsidR="00321652">
        <w:rPr>
          <w:rFonts w:ascii="Times New Roman" w:hAnsi="Times New Roman" w:cs="Times New Roman"/>
        </w:rPr>
        <w:t xml:space="preserve">wholly plausible that </w:t>
      </w:r>
      <w:r w:rsidR="0019517B" w:rsidRPr="00725C6D">
        <w:rPr>
          <w:rFonts w:ascii="Times New Roman" w:hAnsi="Times New Roman" w:cs="Times New Roman"/>
        </w:rPr>
        <w:t>the well-being of members of different species</w:t>
      </w:r>
      <w:r w:rsidR="00402C38" w:rsidRPr="00725C6D">
        <w:rPr>
          <w:rFonts w:ascii="Times New Roman" w:hAnsi="Times New Roman" w:cs="Times New Roman"/>
        </w:rPr>
        <w:t xml:space="preserve"> </w:t>
      </w:r>
      <w:r w:rsidR="00321652">
        <w:rPr>
          <w:rFonts w:ascii="Times New Roman" w:hAnsi="Times New Roman" w:cs="Times New Roman"/>
        </w:rPr>
        <w:t>can</w:t>
      </w:r>
      <w:r w:rsidR="00402C38" w:rsidRPr="00725C6D">
        <w:rPr>
          <w:rFonts w:ascii="Times New Roman" w:hAnsi="Times New Roman" w:cs="Times New Roman"/>
        </w:rPr>
        <w:t xml:space="preserve"> be</w:t>
      </w:r>
      <w:r w:rsidR="0019517B" w:rsidRPr="00725C6D">
        <w:rPr>
          <w:rFonts w:ascii="Times New Roman" w:hAnsi="Times New Roman" w:cs="Times New Roman"/>
        </w:rPr>
        <w:t xml:space="preserve"> deeply connected to the</w:t>
      </w:r>
      <w:r w:rsidR="00402C38" w:rsidRPr="00725C6D">
        <w:rPr>
          <w:rFonts w:ascii="Times New Roman" w:hAnsi="Times New Roman" w:cs="Times New Roman"/>
        </w:rPr>
        <w:t>ir</w:t>
      </w:r>
      <w:r w:rsidR="0019517B" w:rsidRPr="00725C6D">
        <w:rPr>
          <w:rFonts w:ascii="Times New Roman" w:hAnsi="Times New Roman" w:cs="Times New Roman"/>
        </w:rPr>
        <w:t xml:space="preserve"> ability to access particular spaces or resources, and in at least some cases their connections with the spaces and resources </w:t>
      </w:r>
      <w:r w:rsidR="00402C38" w:rsidRPr="00725C6D">
        <w:rPr>
          <w:rFonts w:ascii="Times New Roman" w:hAnsi="Times New Roman" w:cs="Times New Roman"/>
        </w:rPr>
        <w:t xml:space="preserve">in question </w:t>
      </w:r>
      <w:r w:rsidR="0019517B" w:rsidRPr="00725C6D">
        <w:rPr>
          <w:rFonts w:ascii="Times New Roman" w:hAnsi="Times New Roman" w:cs="Times New Roman"/>
        </w:rPr>
        <w:t xml:space="preserve">might plausibly be thought of as a form of attachment (consider, for instance, that members of some whale species sing songs apparently specific to the places they happen to be visiting on their regular </w:t>
      </w:r>
      <w:r w:rsidR="00AE381E">
        <w:rPr>
          <w:rFonts w:ascii="Times New Roman" w:hAnsi="Times New Roman" w:cs="Times New Roman"/>
        </w:rPr>
        <w:t xml:space="preserve">oceanic </w:t>
      </w:r>
      <w:r w:rsidR="0019517B" w:rsidRPr="00725C6D">
        <w:rPr>
          <w:rFonts w:ascii="Times New Roman" w:hAnsi="Times New Roman" w:cs="Times New Roman"/>
        </w:rPr>
        <w:t>routes</w:t>
      </w:r>
      <w:r w:rsidR="0019517B" w:rsidRPr="00725C6D">
        <w:rPr>
          <w:rStyle w:val="FootnoteReference"/>
          <w:rFonts w:ascii="Times New Roman" w:hAnsi="Times New Roman" w:cs="Times New Roman"/>
        </w:rPr>
        <w:footnoteReference w:id="9"/>
      </w:r>
      <w:r w:rsidR="0019517B" w:rsidRPr="00725C6D">
        <w:rPr>
          <w:rFonts w:ascii="Times New Roman" w:hAnsi="Times New Roman" w:cs="Times New Roman"/>
        </w:rPr>
        <w:t xml:space="preserve">). </w:t>
      </w:r>
      <w:proofErr w:type="gramStart"/>
      <w:r w:rsidRPr="00725C6D">
        <w:rPr>
          <w:rFonts w:ascii="Times New Roman" w:hAnsi="Times New Roman" w:cs="Times New Roman"/>
        </w:rPr>
        <w:t>Indeed</w:t>
      </w:r>
      <w:proofErr w:type="gramEnd"/>
      <w:r w:rsidRPr="00725C6D">
        <w:rPr>
          <w:rFonts w:ascii="Times New Roman" w:hAnsi="Times New Roman" w:cs="Times New Roman"/>
        </w:rPr>
        <w:t xml:space="preserve"> </w:t>
      </w:r>
      <w:r w:rsidR="00402C38" w:rsidRPr="00725C6D">
        <w:rPr>
          <w:rFonts w:ascii="Times New Roman" w:hAnsi="Times New Roman" w:cs="Times New Roman"/>
        </w:rPr>
        <w:t>perhaps we should take this thought further. M</w:t>
      </w:r>
      <w:r w:rsidRPr="00725C6D">
        <w:rPr>
          <w:rFonts w:ascii="Times New Roman" w:hAnsi="Times New Roman" w:cs="Times New Roman"/>
        </w:rPr>
        <w:t xml:space="preserve">embers of other species might even be able to register </w:t>
      </w:r>
      <w:r w:rsidRPr="00725C6D">
        <w:rPr>
          <w:rFonts w:ascii="Times New Roman" w:hAnsi="Times New Roman" w:cs="Times New Roman"/>
          <w:i/>
          <w:iCs/>
        </w:rPr>
        <w:t>improvement</w:t>
      </w:r>
      <w:r w:rsidRPr="00725C6D">
        <w:rPr>
          <w:rFonts w:ascii="Times New Roman" w:hAnsi="Times New Roman" w:cs="Times New Roman"/>
        </w:rPr>
        <w:t xml:space="preserve">-based special claims, when they engage in transformative ways with elements of the natural world. When a worker bee converts nectar into honey, does she derive a claim to some portion of </w:t>
      </w:r>
      <w:r w:rsidR="00402C38" w:rsidRPr="00725C6D">
        <w:rPr>
          <w:rFonts w:ascii="Times New Roman" w:hAnsi="Times New Roman" w:cs="Times New Roman"/>
        </w:rPr>
        <w:t xml:space="preserve">it, or </w:t>
      </w:r>
      <w:r w:rsidRPr="00725C6D">
        <w:rPr>
          <w:rFonts w:ascii="Times New Roman" w:hAnsi="Times New Roman" w:cs="Times New Roman"/>
        </w:rPr>
        <w:t xml:space="preserve">its value? If so, how might that claim be respected in practice? When a beaver dams a river and, in so doing, enhances the local ecosystem, does he or she generate a claim to something? Those questions are hard to answer; but so, I have suggested, are questions about improvement in the human case, and once more there seems no reason to rule these questions out of court in the case of </w:t>
      </w:r>
      <w:r w:rsidR="00402C38" w:rsidRPr="00725C6D">
        <w:rPr>
          <w:rFonts w:ascii="Times New Roman" w:hAnsi="Times New Roman" w:cs="Times New Roman"/>
        </w:rPr>
        <w:t>non-human</w:t>
      </w:r>
      <w:r w:rsidRPr="00725C6D">
        <w:rPr>
          <w:rFonts w:ascii="Times New Roman" w:hAnsi="Times New Roman" w:cs="Times New Roman"/>
        </w:rPr>
        <w:t xml:space="preserve"> animals.  </w:t>
      </w:r>
      <w:r w:rsidR="00E128E1" w:rsidRPr="00725C6D">
        <w:rPr>
          <w:rFonts w:ascii="Times New Roman" w:hAnsi="Times New Roman" w:cs="Times New Roman"/>
        </w:rPr>
        <w:t xml:space="preserve">  </w:t>
      </w:r>
    </w:p>
    <w:p w14:paraId="498445EA" w14:textId="77777777" w:rsidR="00A62363" w:rsidRDefault="00A62363" w:rsidP="00A62363">
      <w:pPr>
        <w:spacing w:line="276" w:lineRule="auto"/>
        <w:jc w:val="both"/>
        <w:rPr>
          <w:rFonts w:ascii="Times New Roman" w:hAnsi="Times New Roman" w:cs="Times New Roman"/>
        </w:rPr>
      </w:pPr>
    </w:p>
    <w:p w14:paraId="37BE7627" w14:textId="66BC26E8" w:rsidR="00EC73BB" w:rsidRDefault="00321652" w:rsidP="00A62363">
      <w:pPr>
        <w:spacing w:line="276" w:lineRule="auto"/>
        <w:jc w:val="both"/>
        <w:rPr>
          <w:rFonts w:ascii="Times New Roman" w:hAnsi="Times New Roman" w:cs="Times New Roman"/>
        </w:rPr>
      </w:pPr>
      <w:proofErr w:type="spellStart"/>
      <w:r>
        <w:rPr>
          <w:rFonts w:ascii="Times New Roman" w:hAnsi="Times New Roman" w:cs="Times New Roman"/>
        </w:rPr>
        <w:t>Mancilla</w:t>
      </w:r>
      <w:proofErr w:type="spellEnd"/>
      <w:r>
        <w:rPr>
          <w:rFonts w:ascii="Times New Roman" w:hAnsi="Times New Roman" w:cs="Times New Roman"/>
        </w:rPr>
        <w:t xml:space="preserve"> raises </w:t>
      </w:r>
      <w:r w:rsidR="00AE381E">
        <w:rPr>
          <w:rFonts w:ascii="Times New Roman" w:hAnsi="Times New Roman" w:cs="Times New Roman"/>
        </w:rPr>
        <w:t>a further</w:t>
      </w:r>
      <w:r w:rsidR="003367F0">
        <w:rPr>
          <w:rFonts w:ascii="Times New Roman" w:hAnsi="Times New Roman" w:cs="Times New Roman"/>
        </w:rPr>
        <w:t xml:space="preserve"> question about</w:t>
      </w:r>
      <w:r w:rsidR="00402C38" w:rsidRPr="00725C6D">
        <w:rPr>
          <w:rFonts w:ascii="Times New Roman" w:hAnsi="Times New Roman" w:cs="Times New Roman"/>
        </w:rPr>
        <w:t xml:space="preserve"> attachment</w:t>
      </w:r>
      <w:r w:rsidR="003367F0">
        <w:rPr>
          <w:rFonts w:ascii="Times New Roman" w:hAnsi="Times New Roman" w:cs="Times New Roman"/>
        </w:rPr>
        <w:t xml:space="preserve"> </w:t>
      </w:r>
      <w:r>
        <w:rPr>
          <w:rFonts w:ascii="Times New Roman" w:hAnsi="Times New Roman" w:cs="Times New Roman"/>
        </w:rPr>
        <w:t xml:space="preserve">which is canvassed by Lo Coco and </w:t>
      </w:r>
      <w:proofErr w:type="spellStart"/>
      <w:r>
        <w:rPr>
          <w:rFonts w:ascii="Times New Roman" w:hAnsi="Times New Roman" w:cs="Times New Roman"/>
        </w:rPr>
        <w:t>Schuppert</w:t>
      </w:r>
      <w:proofErr w:type="spellEnd"/>
      <w:r w:rsidR="00AE381E">
        <w:rPr>
          <w:rFonts w:ascii="Times New Roman" w:hAnsi="Times New Roman" w:cs="Times New Roman"/>
        </w:rPr>
        <w:t xml:space="preserve"> too</w:t>
      </w:r>
      <w:r>
        <w:rPr>
          <w:rFonts w:ascii="Times New Roman" w:hAnsi="Times New Roman" w:cs="Times New Roman"/>
        </w:rPr>
        <w:t>. H</w:t>
      </w:r>
      <w:r w:rsidR="00E128E1" w:rsidRPr="00725C6D">
        <w:rPr>
          <w:rFonts w:ascii="Times New Roman" w:hAnsi="Times New Roman" w:cs="Times New Roman"/>
        </w:rPr>
        <w:t xml:space="preserve">ow </w:t>
      </w:r>
      <w:r>
        <w:rPr>
          <w:rFonts w:ascii="Times New Roman" w:hAnsi="Times New Roman" w:cs="Times New Roman"/>
        </w:rPr>
        <w:t xml:space="preserve">should </w:t>
      </w:r>
      <w:r w:rsidR="00E128E1" w:rsidRPr="00725C6D">
        <w:rPr>
          <w:rFonts w:ascii="Times New Roman" w:hAnsi="Times New Roman" w:cs="Times New Roman"/>
        </w:rPr>
        <w:t>we treat unsustainable attachments</w:t>
      </w:r>
      <w:r>
        <w:rPr>
          <w:rFonts w:ascii="Times New Roman" w:hAnsi="Times New Roman" w:cs="Times New Roman"/>
        </w:rPr>
        <w:t xml:space="preserve"> – attachments, that is, </w:t>
      </w:r>
      <w:r w:rsidR="00AE381E">
        <w:rPr>
          <w:rFonts w:ascii="Times New Roman" w:hAnsi="Times New Roman" w:cs="Times New Roman"/>
        </w:rPr>
        <w:t>which</w:t>
      </w:r>
      <w:r>
        <w:rPr>
          <w:rFonts w:ascii="Times New Roman" w:hAnsi="Times New Roman" w:cs="Times New Roman"/>
        </w:rPr>
        <w:t xml:space="preserve"> are grounded in practices </w:t>
      </w:r>
      <w:r w:rsidR="00EC73BB">
        <w:rPr>
          <w:rFonts w:ascii="Times New Roman" w:hAnsi="Times New Roman" w:cs="Times New Roman"/>
        </w:rPr>
        <w:t xml:space="preserve">whose </w:t>
      </w:r>
      <w:r>
        <w:rPr>
          <w:rFonts w:ascii="Times New Roman" w:hAnsi="Times New Roman" w:cs="Times New Roman"/>
        </w:rPr>
        <w:t>material or ecological basis</w:t>
      </w:r>
      <w:r w:rsidR="00EC73BB">
        <w:rPr>
          <w:rFonts w:ascii="Times New Roman" w:hAnsi="Times New Roman" w:cs="Times New Roman"/>
        </w:rPr>
        <w:t xml:space="preserve"> is crumbling away?</w:t>
      </w:r>
      <w:r w:rsidR="003367F0">
        <w:rPr>
          <w:rFonts w:ascii="Times New Roman" w:hAnsi="Times New Roman" w:cs="Times New Roman"/>
        </w:rPr>
        <w:t xml:space="preserve"> </w:t>
      </w:r>
      <w:r w:rsidR="002B1DAA">
        <w:rPr>
          <w:rFonts w:ascii="Times New Roman" w:hAnsi="Times New Roman" w:cs="Times New Roman"/>
        </w:rPr>
        <w:t xml:space="preserve">What I say in the book </w:t>
      </w:r>
      <w:r w:rsidR="00AE381E">
        <w:rPr>
          <w:rFonts w:ascii="Times New Roman" w:hAnsi="Times New Roman" w:cs="Times New Roman"/>
        </w:rPr>
        <w:t xml:space="preserve">on this topic </w:t>
      </w:r>
      <w:r w:rsidR="002B1DAA">
        <w:rPr>
          <w:rFonts w:ascii="Times New Roman" w:hAnsi="Times New Roman" w:cs="Times New Roman"/>
        </w:rPr>
        <w:t xml:space="preserve">is rather open-ended, and Lo Coco and </w:t>
      </w:r>
      <w:proofErr w:type="spellStart"/>
      <w:r w:rsidR="002B1DAA">
        <w:rPr>
          <w:rFonts w:ascii="Times New Roman" w:hAnsi="Times New Roman" w:cs="Times New Roman"/>
        </w:rPr>
        <w:t>Schuppert</w:t>
      </w:r>
      <w:proofErr w:type="spellEnd"/>
      <w:r w:rsidR="002B1DAA">
        <w:rPr>
          <w:rFonts w:ascii="Times New Roman" w:hAnsi="Times New Roman" w:cs="Times New Roman"/>
        </w:rPr>
        <w:t xml:space="preserve"> in particular push for a more definite position. I think it will help here to distinguish various ways in which a practice might be unsustainable. Consider first that t</w:t>
      </w:r>
      <w:r w:rsidR="00EC73BB">
        <w:rPr>
          <w:rFonts w:ascii="Times New Roman" w:hAnsi="Times New Roman" w:cs="Times New Roman"/>
        </w:rPr>
        <w:t xml:space="preserve">he people of Kiribati may have an attachment to living in the place they do, surrounded by local resources. The fact that Kiribati is likely to be more or less wholly submerged in the coming decades – even if our economies rapidly decarbonise – does not </w:t>
      </w:r>
      <w:r w:rsidR="002B1DAA">
        <w:rPr>
          <w:rFonts w:ascii="Times New Roman" w:hAnsi="Times New Roman" w:cs="Times New Roman"/>
        </w:rPr>
        <w:t xml:space="preserve">seem to </w:t>
      </w:r>
      <w:r w:rsidR="00EC73BB">
        <w:rPr>
          <w:rFonts w:ascii="Times New Roman" w:hAnsi="Times New Roman" w:cs="Times New Roman"/>
        </w:rPr>
        <w:t xml:space="preserve">rob their attachment of normative force. </w:t>
      </w:r>
      <w:r w:rsidR="002B1DAA">
        <w:rPr>
          <w:rFonts w:ascii="Times New Roman" w:hAnsi="Times New Roman" w:cs="Times New Roman"/>
        </w:rPr>
        <w:t>More plausibly, it</w:t>
      </w:r>
      <w:r w:rsidR="004E264A">
        <w:rPr>
          <w:rFonts w:ascii="Times New Roman" w:hAnsi="Times New Roman" w:cs="Times New Roman"/>
        </w:rPr>
        <w:t xml:space="preserve"> </w:t>
      </w:r>
      <w:r w:rsidR="00EC73BB">
        <w:rPr>
          <w:rFonts w:ascii="Times New Roman" w:hAnsi="Times New Roman" w:cs="Times New Roman"/>
        </w:rPr>
        <w:t>simply tell</w:t>
      </w:r>
      <w:r w:rsidR="002B1DAA">
        <w:rPr>
          <w:rFonts w:ascii="Times New Roman" w:hAnsi="Times New Roman" w:cs="Times New Roman"/>
        </w:rPr>
        <w:t>s</w:t>
      </w:r>
      <w:r w:rsidR="00EC73BB">
        <w:rPr>
          <w:rFonts w:ascii="Times New Roman" w:hAnsi="Times New Roman" w:cs="Times New Roman"/>
        </w:rPr>
        <w:t xml:space="preserve"> us that the</w:t>
      </w:r>
      <w:r w:rsidR="002B1DAA">
        <w:rPr>
          <w:rFonts w:ascii="Times New Roman" w:hAnsi="Times New Roman" w:cs="Times New Roman"/>
        </w:rPr>
        <w:t xml:space="preserve"> i-Kiribati</w:t>
      </w:r>
      <w:r w:rsidR="00EC73BB">
        <w:rPr>
          <w:rFonts w:ascii="Times New Roman" w:hAnsi="Times New Roman" w:cs="Times New Roman"/>
        </w:rPr>
        <w:t xml:space="preserve"> have been wronged</w:t>
      </w:r>
      <w:r w:rsidR="002B1DAA">
        <w:rPr>
          <w:rFonts w:ascii="Times New Roman" w:hAnsi="Times New Roman" w:cs="Times New Roman"/>
        </w:rPr>
        <w:t>.</w:t>
      </w:r>
      <w:r w:rsidR="00EC73BB">
        <w:rPr>
          <w:rFonts w:ascii="Times New Roman" w:hAnsi="Times New Roman" w:cs="Times New Roman"/>
        </w:rPr>
        <w:t xml:space="preserve"> </w:t>
      </w:r>
      <w:r w:rsidR="002B1DAA">
        <w:rPr>
          <w:rFonts w:ascii="Times New Roman" w:hAnsi="Times New Roman" w:cs="Times New Roman"/>
        </w:rPr>
        <w:t>It also gives us reason to investigate</w:t>
      </w:r>
      <w:r w:rsidR="00EC73BB">
        <w:rPr>
          <w:rFonts w:ascii="Times New Roman" w:hAnsi="Times New Roman" w:cs="Times New Roman"/>
        </w:rPr>
        <w:t xml:space="preserve"> policies </w:t>
      </w:r>
      <w:r w:rsidR="002B1DAA">
        <w:rPr>
          <w:rFonts w:ascii="Times New Roman" w:hAnsi="Times New Roman" w:cs="Times New Roman"/>
        </w:rPr>
        <w:t>which</w:t>
      </w:r>
      <w:r w:rsidR="00EC73BB">
        <w:rPr>
          <w:rFonts w:ascii="Times New Roman" w:hAnsi="Times New Roman" w:cs="Times New Roman"/>
        </w:rPr>
        <w:t xml:space="preserve"> would enable them to retain as much of a connection with their homeland as possible</w:t>
      </w:r>
      <w:r w:rsidR="00EC73BB">
        <w:rPr>
          <w:rStyle w:val="FootnoteReference"/>
          <w:rFonts w:ascii="Times New Roman" w:hAnsi="Times New Roman" w:cs="Times New Roman"/>
        </w:rPr>
        <w:footnoteReference w:id="10"/>
      </w:r>
      <w:r w:rsidR="00EC73BB">
        <w:rPr>
          <w:rFonts w:ascii="Times New Roman" w:hAnsi="Times New Roman" w:cs="Times New Roman"/>
        </w:rPr>
        <w:t xml:space="preserve">, and / or policies aimed at some form of reparation (those comments are, I assume, consonant with what </w:t>
      </w:r>
      <w:proofErr w:type="spellStart"/>
      <w:r w:rsidR="00EC73BB">
        <w:rPr>
          <w:rFonts w:ascii="Times New Roman" w:hAnsi="Times New Roman" w:cs="Times New Roman"/>
        </w:rPr>
        <w:t>Reibold</w:t>
      </w:r>
      <w:proofErr w:type="spellEnd"/>
      <w:r w:rsidR="00EC73BB">
        <w:rPr>
          <w:rFonts w:ascii="Times New Roman" w:hAnsi="Times New Roman" w:cs="Times New Roman"/>
        </w:rPr>
        <w:t xml:space="preserve"> tells us about the colonial severing of attachments, and about possible </w:t>
      </w:r>
      <w:r w:rsidR="004E264A">
        <w:rPr>
          <w:rFonts w:ascii="Times New Roman" w:hAnsi="Times New Roman" w:cs="Times New Roman"/>
        </w:rPr>
        <w:t xml:space="preserve">acts of </w:t>
      </w:r>
      <w:r w:rsidR="00EC73BB">
        <w:rPr>
          <w:rFonts w:ascii="Times New Roman" w:hAnsi="Times New Roman" w:cs="Times New Roman"/>
        </w:rPr>
        <w:t xml:space="preserve">repair). </w:t>
      </w:r>
    </w:p>
    <w:p w14:paraId="20294E37" w14:textId="77777777" w:rsidR="00EC73BB" w:rsidRDefault="00EC73BB" w:rsidP="00A62363">
      <w:pPr>
        <w:spacing w:line="276" w:lineRule="auto"/>
        <w:jc w:val="both"/>
        <w:rPr>
          <w:rFonts w:ascii="Times New Roman" w:hAnsi="Times New Roman" w:cs="Times New Roman"/>
        </w:rPr>
      </w:pPr>
    </w:p>
    <w:p w14:paraId="5C011363" w14:textId="5C3218F7" w:rsidR="00E128E1" w:rsidRDefault="002B1DAA" w:rsidP="00A62363">
      <w:pPr>
        <w:spacing w:line="276" w:lineRule="auto"/>
        <w:jc w:val="both"/>
        <w:rPr>
          <w:rFonts w:ascii="Times New Roman" w:hAnsi="Times New Roman" w:cs="Times New Roman"/>
        </w:rPr>
      </w:pPr>
      <w:r>
        <w:rPr>
          <w:rFonts w:ascii="Times New Roman" w:hAnsi="Times New Roman" w:cs="Times New Roman"/>
        </w:rPr>
        <w:t>We should resist, therefore, the idea that the mere fact that a practice is unsustainable means that it cannot be the basis for a special claim from attachment. T</w:t>
      </w:r>
      <w:r w:rsidR="00EC73BB">
        <w:rPr>
          <w:rFonts w:ascii="Times New Roman" w:hAnsi="Times New Roman" w:cs="Times New Roman"/>
        </w:rPr>
        <w:t>he people of Kiribati have made very little contribution to the problem they face</w:t>
      </w:r>
      <w:r>
        <w:rPr>
          <w:rFonts w:ascii="Times New Roman" w:hAnsi="Times New Roman" w:cs="Times New Roman"/>
        </w:rPr>
        <w:t>, and that seems to matter</w:t>
      </w:r>
      <w:r w:rsidR="00EC73BB">
        <w:rPr>
          <w:rFonts w:ascii="Times New Roman" w:hAnsi="Times New Roman" w:cs="Times New Roman"/>
        </w:rPr>
        <w:t xml:space="preserve">. </w:t>
      </w:r>
      <w:r>
        <w:rPr>
          <w:rFonts w:ascii="Times New Roman" w:hAnsi="Times New Roman" w:cs="Times New Roman"/>
        </w:rPr>
        <w:t>Consider then a second kind of case. Alfred lives on an island, on which he has discovered a seam of jade. His life’s purpose is to carve this jade into ever</w:t>
      </w:r>
      <w:r w:rsidR="00AE381E">
        <w:rPr>
          <w:rFonts w:ascii="Times New Roman" w:hAnsi="Times New Roman" w:cs="Times New Roman"/>
        </w:rPr>
        <w:t xml:space="preserve"> </w:t>
      </w:r>
      <w:r>
        <w:rPr>
          <w:rFonts w:ascii="Times New Roman" w:hAnsi="Times New Roman" w:cs="Times New Roman"/>
        </w:rPr>
        <w:t xml:space="preserve">more elaborate statuettes. His fellow islanders look upon his works with wonder. In twenty </w:t>
      </w:r>
      <w:proofErr w:type="gramStart"/>
      <w:r>
        <w:rPr>
          <w:rFonts w:ascii="Times New Roman" w:hAnsi="Times New Roman" w:cs="Times New Roman"/>
        </w:rPr>
        <w:t>years’</w:t>
      </w:r>
      <w:proofErr w:type="gramEnd"/>
      <w:r>
        <w:rPr>
          <w:rFonts w:ascii="Times New Roman" w:hAnsi="Times New Roman" w:cs="Times New Roman"/>
        </w:rPr>
        <w:t xml:space="preserve"> time, the seam of jade will be exhausted, and in that sense his project is unsustainable. Does this mean he cannot have a special claim from attachment to what is left of the seam? That does not seem to be the right conclusion. To rule out the possibility of any claim to non-renewable resources would be too austere. It seems, then, that what we are really troubled by is a third kind of case, wherein </w:t>
      </w:r>
      <w:r w:rsidR="00EC73BB">
        <w:rPr>
          <w:rFonts w:ascii="Times New Roman" w:hAnsi="Times New Roman" w:cs="Times New Roman"/>
        </w:rPr>
        <w:t xml:space="preserve">the cherished practice </w:t>
      </w:r>
      <w:r>
        <w:rPr>
          <w:rFonts w:ascii="Times New Roman" w:hAnsi="Times New Roman" w:cs="Times New Roman"/>
        </w:rPr>
        <w:t>actually</w:t>
      </w:r>
      <w:r w:rsidR="00EC73BB">
        <w:rPr>
          <w:rFonts w:ascii="Times New Roman" w:hAnsi="Times New Roman" w:cs="Times New Roman"/>
        </w:rPr>
        <w:t xml:space="preserve"> undermines the the ability of </w:t>
      </w:r>
      <w:r w:rsidR="00EC73BB" w:rsidRPr="00EC73BB">
        <w:rPr>
          <w:rFonts w:ascii="Times New Roman" w:hAnsi="Times New Roman" w:cs="Times New Roman"/>
          <w:i/>
          <w:iCs/>
        </w:rPr>
        <w:t>others</w:t>
      </w:r>
      <w:r w:rsidR="00EC73BB">
        <w:rPr>
          <w:rFonts w:ascii="Times New Roman" w:hAnsi="Times New Roman" w:cs="Times New Roman"/>
        </w:rPr>
        <w:t xml:space="preserve"> to lead </w:t>
      </w:r>
      <w:r>
        <w:rPr>
          <w:rFonts w:ascii="Times New Roman" w:hAnsi="Times New Roman" w:cs="Times New Roman"/>
        </w:rPr>
        <w:t xml:space="preserve">equally </w:t>
      </w:r>
      <w:r w:rsidR="00EC73BB">
        <w:rPr>
          <w:rFonts w:ascii="Times New Roman" w:hAnsi="Times New Roman" w:cs="Times New Roman"/>
        </w:rPr>
        <w:t>good lives</w:t>
      </w:r>
      <w:r>
        <w:rPr>
          <w:rFonts w:ascii="Times New Roman" w:hAnsi="Times New Roman" w:cs="Times New Roman"/>
        </w:rPr>
        <w:t xml:space="preserve"> (or, </w:t>
      </w:r>
      <w:r w:rsidRPr="002B1DAA">
        <w:rPr>
          <w:rFonts w:ascii="Times New Roman" w:hAnsi="Times New Roman" w:cs="Times New Roman"/>
          <w:i/>
          <w:iCs/>
        </w:rPr>
        <w:t>a fortiori</w:t>
      </w:r>
      <w:r>
        <w:rPr>
          <w:rFonts w:ascii="Times New Roman" w:hAnsi="Times New Roman" w:cs="Times New Roman"/>
        </w:rPr>
        <w:t>, in which it prevents them from enjoying even basic rights).</w:t>
      </w:r>
      <w:r w:rsidR="00EC73BB">
        <w:rPr>
          <w:rFonts w:ascii="Times New Roman" w:hAnsi="Times New Roman" w:cs="Times New Roman"/>
        </w:rPr>
        <w:t xml:space="preserve"> </w:t>
      </w:r>
      <w:r>
        <w:rPr>
          <w:rFonts w:ascii="Times New Roman" w:hAnsi="Times New Roman" w:cs="Times New Roman"/>
        </w:rPr>
        <w:t xml:space="preserve">It is </w:t>
      </w:r>
      <w:r w:rsidR="00AE381E">
        <w:rPr>
          <w:rFonts w:ascii="Times New Roman" w:hAnsi="Times New Roman" w:cs="Times New Roman"/>
        </w:rPr>
        <w:t>with regards to</w:t>
      </w:r>
      <w:r>
        <w:rPr>
          <w:rFonts w:ascii="Times New Roman" w:hAnsi="Times New Roman" w:cs="Times New Roman"/>
        </w:rPr>
        <w:t xml:space="preserve"> the third kind of case </w:t>
      </w:r>
      <w:r w:rsidR="00210A74">
        <w:rPr>
          <w:rFonts w:ascii="Times New Roman" w:hAnsi="Times New Roman" w:cs="Times New Roman"/>
        </w:rPr>
        <w:t>that</w:t>
      </w:r>
      <w:r>
        <w:rPr>
          <w:rFonts w:ascii="Times New Roman" w:hAnsi="Times New Roman" w:cs="Times New Roman"/>
        </w:rPr>
        <w:t xml:space="preserve"> Lo Coco and </w:t>
      </w:r>
      <w:proofErr w:type="spellStart"/>
      <w:r>
        <w:rPr>
          <w:rFonts w:ascii="Times New Roman" w:hAnsi="Times New Roman" w:cs="Times New Roman"/>
        </w:rPr>
        <w:t>Schuppert’s</w:t>
      </w:r>
      <w:proofErr w:type="spellEnd"/>
      <w:r>
        <w:rPr>
          <w:rFonts w:ascii="Times New Roman" w:hAnsi="Times New Roman" w:cs="Times New Roman"/>
        </w:rPr>
        <w:t xml:space="preserve"> suggestion that unsustainable claims from attachment have no moral force becomes attractive. I agree with them that, where</w:t>
      </w:r>
      <w:r w:rsidR="004E264A">
        <w:rPr>
          <w:rFonts w:ascii="Times New Roman" w:hAnsi="Times New Roman" w:cs="Times New Roman"/>
        </w:rPr>
        <w:t xml:space="preserve"> the practices in question</w:t>
      </w:r>
      <w:r w:rsidR="00EC73BB">
        <w:rPr>
          <w:rFonts w:ascii="Times New Roman" w:hAnsi="Times New Roman" w:cs="Times New Roman"/>
        </w:rPr>
        <w:t xml:space="preserve"> </w:t>
      </w:r>
      <w:r w:rsidR="004E264A">
        <w:rPr>
          <w:rFonts w:ascii="Times New Roman" w:hAnsi="Times New Roman" w:cs="Times New Roman"/>
        </w:rPr>
        <w:t>thwart the wider goal of</w:t>
      </w:r>
      <w:r w:rsidR="00EC73BB">
        <w:rPr>
          <w:rFonts w:ascii="Times New Roman" w:hAnsi="Times New Roman" w:cs="Times New Roman"/>
        </w:rPr>
        <w:t xml:space="preserve"> equal access to well-being</w:t>
      </w:r>
      <w:r w:rsidR="004E264A">
        <w:rPr>
          <w:rFonts w:ascii="Times New Roman" w:hAnsi="Times New Roman" w:cs="Times New Roman"/>
        </w:rPr>
        <w:t xml:space="preserve">, </w:t>
      </w:r>
      <w:r>
        <w:rPr>
          <w:rFonts w:ascii="Times New Roman" w:hAnsi="Times New Roman" w:cs="Times New Roman"/>
        </w:rPr>
        <w:t>these claims</w:t>
      </w:r>
      <w:r w:rsidR="004E264A">
        <w:rPr>
          <w:rFonts w:ascii="Times New Roman" w:hAnsi="Times New Roman" w:cs="Times New Roman"/>
        </w:rPr>
        <w:t xml:space="preserve"> should not be accommodated</w:t>
      </w:r>
      <w:r w:rsidR="00AE381E">
        <w:rPr>
          <w:rFonts w:ascii="Times New Roman" w:hAnsi="Times New Roman" w:cs="Times New Roman"/>
        </w:rPr>
        <w:t xml:space="preserve"> - a</w:t>
      </w:r>
      <w:r>
        <w:rPr>
          <w:rFonts w:ascii="Times New Roman" w:hAnsi="Times New Roman" w:cs="Times New Roman"/>
        </w:rPr>
        <w:t xml:space="preserve">nd that seems to be true in intergenerational as well as intra-generational cases. </w:t>
      </w:r>
      <w:proofErr w:type="gramStart"/>
      <w:r w:rsidR="00B1109F" w:rsidRPr="00725C6D">
        <w:rPr>
          <w:rFonts w:ascii="Times New Roman" w:hAnsi="Times New Roman" w:cs="Times New Roman"/>
        </w:rPr>
        <w:t>O</w:t>
      </w:r>
      <w:r>
        <w:rPr>
          <w:rFonts w:ascii="Times New Roman" w:hAnsi="Times New Roman" w:cs="Times New Roman"/>
        </w:rPr>
        <w:t>f course</w:t>
      </w:r>
      <w:proofErr w:type="gramEnd"/>
      <w:r>
        <w:rPr>
          <w:rFonts w:ascii="Times New Roman" w:hAnsi="Times New Roman" w:cs="Times New Roman"/>
        </w:rPr>
        <w:t xml:space="preserve"> o</w:t>
      </w:r>
      <w:r w:rsidR="00B1109F" w:rsidRPr="00725C6D">
        <w:rPr>
          <w:rFonts w:ascii="Times New Roman" w:hAnsi="Times New Roman" w:cs="Times New Roman"/>
        </w:rPr>
        <w:t>ne intriguing possibility</w:t>
      </w:r>
      <w:r w:rsidR="00402C38" w:rsidRPr="00725C6D">
        <w:rPr>
          <w:rFonts w:ascii="Times New Roman" w:hAnsi="Times New Roman" w:cs="Times New Roman"/>
        </w:rPr>
        <w:t xml:space="preserve">, </w:t>
      </w:r>
      <w:r>
        <w:rPr>
          <w:rFonts w:ascii="Times New Roman" w:hAnsi="Times New Roman" w:cs="Times New Roman"/>
        </w:rPr>
        <w:t>if we take that point sufficiently seriously</w:t>
      </w:r>
      <w:r w:rsidR="00402C38" w:rsidRPr="00725C6D">
        <w:rPr>
          <w:rFonts w:ascii="Times New Roman" w:hAnsi="Times New Roman" w:cs="Times New Roman"/>
        </w:rPr>
        <w:t>,</w:t>
      </w:r>
      <w:r w:rsidR="00B1109F" w:rsidRPr="00725C6D">
        <w:rPr>
          <w:rFonts w:ascii="Times New Roman" w:hAnsi="Times New Roman" w:cs="Times New Roman"/>
        </w:rPr>
        <w:t xml:space="preserve"> is that, </w:t>
      </w:r>
      <w:r>
        <w:rPr>
          <w:rFonts w:ascii="Times New Roman" w:hAnsi="Times New Roman" w:cs="Times New Roman"/>
        </w:rPr>
        <w:t>by</w:t>
      </w:r>
      <w:r w:rsidR="00402C38" w:rsidRPr="00725C6D">
        <w:rPr>
          <w:rFonts w:ascii="Times New Roman" w:hAnsi="Times New Roman" w:cs="Times New Roman"/>
        </w:rPr>
        <w:t xml:space="preserve"> contrast</w:t>
      </w:r>
      <w:r w:rsidR="00B1109F" w:rsidRPr="00725C6D">
        <w:rPr>
          <w:rFonts w:ascii="Times New Roman" w:hAnsi="Times New Roman" w:cs="Times New Roman"/>
        </w:rPr>
        <w:t xml:space="preserve"> to those of non-human animals, </w:t>
      </w:r>
      <w:r w:rsidR="00402C38" w:rsidRPr="00725C6D">
        <w:rPr>
          <w:rFonts w:ascii="Times New Roman" w:hAnsi="Times New Roman" w:cs="Times New Roman"/>
        </w:rPr>
        <w:t>very many</w:t>
      </w:r>
      <w:r w:rsidR="00B1109F" w:rsidRPr="00725C6D">
        <w:rPr>
          <w:rFonts w:ascii="Times New Roman" w:hAnsi="Times New Roman" w:cs="Times New Roman"/>
        </w:rPr>
        <w:t xml:space="preserve"> human life-plans </w:t>
      </w:r>
      <w:r>
        <w:rPr>
          <w:rFonts w:ascii="Times New Roman" w:hAnsi="Times New Roman" w:cs="Times New Roman"/>
        </w:rPr>
        <w:t>will</w:t>
      </w:r>
      <w:r w:rsidR="00402C38" w:rsidRPr="00725C6D">
        <w:rPr>
          <w:rFonts w:ascii="Times New Roman" w:hAnsi="Times New Roman" w:cs="Times New Roman"/>
        </w:rPr>
        <w:t xml:space="preserve"> turn out to be</w:t>
      </w:r>
      <w:r w:rsidR="00B1109F" w:rsidRPr="00725C6D">
        <w:rPr>
          <w:rFonts w:ascii="Times New Roman" w:hAnsi="Times New Roman" w:cs="Times New Roman"/>
        </w:rPr>
        <w:t xml:space="preserve"> unsustainable, and </w:t>
      </w:r>
      <w:r>
        <w:rPr>
          <w:rFonts w:ascii="Times New Roman" w:hAnsi="Times New Roman" w:cs="Times New Roman"/>
        </w:rPr>
        <w:t>hence lacking in</w:t>
      </w:r>
      <w:r w:rsidR="00402C38" w:rsidRPr="00725C6D">
        <w:rPr>
          <w:rFonts w:ascii="Times New Roman" w:hAnsi="Times New Roman" w:cs="Times New Roman"/>
        </w:rPr>
        <w:t xml:space="preserve"> </w:t>
      </w:r>
      <w:r>
        <w:rPr>
          <w:rFonts w:ascii="Times New Roman" w:hAnsi="Times New Roman" w:cs="Times New Roman"/>
        </w:rPr>
        <w:t>normative force</w:t>
      </w:r>
      <w:r w:rsidR="00B1109F" w:rsidRPr="00725C6D">
        <w:rPr>
          <w:rFonts w:ascii="Times New Roman" w:hAnsi="Times New Roman" w:cs="Times New Roman"/>
        </w:rPr>
        <w:t xml:space="preserve">. </w:t>
      </w:r>
      <w:r>
        <w:rPr>
          <w:rFonts w:ascii="Times New Roman" w:hAnsi="Times New Roman" w:cs="Times New Roman"/>
        </w:rPr>
        <w:t>There don’t seem to me to be good grounds to rule that conclusion out of court; e</w:t>
      </w:r>
      <w:r w:rsidR="00402C38" w:rsidRPr="00725C6D">
        <w:rPr>
          <w:rFonts w:ascii="Times New Roman" w:hAnsi="Times New Roman" w:cs="Times New Roman"/>
        </w:rPr>
        <w:t>ach case would need to be judged on its merits</w:t>
      </w:r>
      <w:r w:rsidR="00B1109F" w:rsidRPr="00725C6D">
        <w:rPr>
          <w:rFonts w:ascii="Times New Roman" w:hAnsi="Times New Roman" w:cs="Times New Roman"/>
        </w:rPr>
        <w:t>.</w:t>
      </w:r>
      <w:r>
        <w:rPr>
          <w:rStyle w:val="FootnoteReference"/>
          <w:rFonts w:ascii="Times New Roman" w:hAnsi="Times New Roman" w:cs="Times New Roman"/>
        </w:rPr>
        <w:footnoteReference w:id="11"/>
      </w:r>
      <w:r w:rsidR="00B1109F" w:rsidRPr="00725C6D">
        <w:rPr>
          <w:rFonts w:ascii="Times New Roman" w:hAnsi="Times New Roman" w:cs="Times New Roman"/>
        </w:rPr>
        <w:t xml:space="preserve"> It would be </w:t>
      </w:r>
      <w:r w:rsidR="00402C38" w:rsidRPr="00725C6D">
        <w:rPr>
          <w:rFonts w:ascii="Times New Roman" w:hAnsi="Times New Roman" w:cs="Times New Roman"/>
        </w:rPr>
        <w:t xml:space="preserve">an </w:t>
      </w:r>
      <w:r w:rsidR="00B1109F" w:rsidRPr="00725C6D">
        <w:rPr>
          <w:rFonts w:ascii="Times New Roman" w:hAnsi="Times New Roman" w:cs="Times New Roman"/>
        </w:rPr>
        <w:t>interesting</w:t>
      </w:r>
      <w:r w:rsidR="00402C38" w:rsidRPr="00725C6D">
        <w:rPr>
          <w:rFonts w:ascii="Times New Roman" w:hAnsi="Times New Roman" w:cs="Times New Roman"/>
        </w:rPr>
        <w:t>, if challenging, project</w:t>
      </w:r>
      <w:r w:rsidR="00B1109F" w:rsidRPr="00725C6D">
        <w:rPr>
          <w:rFonts w:ascii="Times New Roman" w:hAnsi="Times New Roman" w:cs="Times New Roman"/>
        </w:rPr>
        <w:t xml:space="preserve"> to investigate what this might mean for the plans of human beings</w:t>
      </w:r>
      <w:r w:rsidR="00402C38" w:rsidRPr="00725C6D">
        <w:rPr>
          <w:rFonts w:ascii="Times New Roman" w:hAnsi="Times New Roman" w:cs="Times New Roman"/>
        </w:rPr>
        <w:t xml:space="preserve"> in what many have called the age of the Anthropocene, in which our activities are threatening many of the crucial supports to life as we know it</w:t>
      </w:r>
      <w:r w:rsidR="00B1109F" w:rsidRPr="00725C6D">
        <w:rPr>
          <w:rFonts w:ascii="Times New Roman" w:hAnsi="Times New Roman" w:cs="Times New Roman"/>
        </w:rPr>
        <w:t>.</w:t>
      </w:r>
      <w:r w:rsidR="003311F3">
        <w:rPr>
          <w:rStyle w:val="FootnoteReference"/>
          <w:rFonts w:ascii="Times New Roman" w:hAnsi="Times New Roman" w:cs="Times New Roman"/>
        </w:rPr>
        <w:footnoteReference w:id="12"/>
      </w:r>
      <w:r w:rsidR="00B1109F" w:rsidRPr="00725C6D">
        <w:rPr>
          <w:rFonts w:ascii="Times New Roman" w:hAnsi="Times New Roman" w:cs="Times New Roman"/>
        </w:rPr>
        <w:t xml:space="preserve"> </w:t>
      </w:r>
    </w:p>
    <w:p w14:paraId="0D675C34" w14:textId="0F7175E0" w:rsidR="003367F0" w:rsidRDefault="003367F0" w:rsidP="00A62363">
      <w:pPr>
        <w:spacing w:line="276" w:lineRule="auto"/>
        <w:jc w:val="both"/>
        <w:rPr>
          <w:rFonts w:ascii="Times New Roman" w:hAnsi="Times New Roman" w:cs="Times New Roman"/>
        </w:rPr>
      </w:pPr>
    </w:p>
    <w:p w14:paraId="0EC3B91E" w14:textId="77777777" w:rsidR="00321652" w:rsidRDefault="00321652" w:rsidP="00A62363">
      <w:pPr>
        <w:spacing w:line="276" w:lineRule="auto"/>
        <w:jc w:val="both"/>
        <w:rPr>
          <w:rFonts w:ascii="Times New Roman" w:hAnsi="Times New Roman" w:cs="Times New Roman"/>
        </w:rPr>
      </w:pPr>
    </w:p>
    <w:p w14:paraId="2A244E5B" w14:textId="63BA206B" w:rsidR="003367F0" w:rsidRPr="00725C6D" w:rsidRDefault="003367F0" w:rsidP="00A62363">
      <w:pPr>
        <w:spacing w:line="276" w:lineRule="auto"/>
        <w:jc w:val="both"/>
        <w:rPr>
          <w:rFonts w:ascii="Times New Roman" w:hAnsi="Times New Roman" w:cs="Times New Roman"/>
        </w:rPr>
      </w:pPr>
      <w:r>
        <w:rPr>
          <w:rFonts w:ascii="Times New Roman" w:hAnsi="Times New Roman" w:cs="Times New Roman"/>
        </w:rPr>
        <w:t xml:space="preserve"> </w:t>
      </w:r>
    </w:p>
    <w:sectPr w:rsidR="003367F0" w:rsidRPr="00725C6D" w:rsidSect="00C62FB0">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CD882" w14:textId="77777777" w:rsidR="0071100B" w:rsidRDefault="0071100B" w:rsidP="00167A2A">
      <w:r>
        <w:separator/>
      </w:r>
    </w:p>
  </w:endnote>
  <w:endnote w:type="continuationSeparator" w:id="0">
    <w:p w14:paraId="59993F83" w14:textId="77777777" w:rsidR="0071100B" w:rsidRDefault="0071100B" w:rsidP="0016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5845590"/>
      <w:docPartObj>
        <w:docPartGallery w:val="Page Numbers (Bottom of Page)"/>
        <w:docPartUnique/>
      </w:docPartObj>
    </w:sdtPr>
    <w:sdtEndPr>
      <w:rPr>
        <w:rStyle w:val="PageNumber"/>
      </w:rPr>
    </w:sdtEndPr>
    <w:sdtContent>
      <w:p w14:paraId="157A8999" w14:textId="4B1ED7AF" w:rsidR="00E1316D" w:rsidRDefault="00E1316D" w:rsidP="00ED2D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A3582E" w14:textId="77777777" w:rsidR="00E1316D" w:rsidRDefault="00E1316D" w:rsidP="00E131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4203956"/>
      <w:docPartObj>
        <w:docPartGallery w:val="Page Numbers (Bottom of Page)"/>
        <w:docPartUnique/>
      </w:docPartObj>
    </w:sdtPr>
    <w:sdtEndPr>
      <w:rPr>
        <w:rStyle w:val="PageNumber"/>
      </w:rPr>
    </w:sdtEndPr>
    <w:sdtContent>
      <w:p w14:paraId="11C73605" w14:textId="5E00DC00" w:rsidR="00E1316D" w:rsidRDefault="00E1316D" w:rsidP="00ED2D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0DFD9C" w14:textId="77777777" w:rsidR="00E1316D" w:rsidRDefault="00E1316D" w:rsidP="00E131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5A355" w14:textId="77777777" w:rsidR="0071100B" w:rsidRDefault="0071100B" w:rsidP="00167A2A">
      <w:r>
        <w:separator/>
      </w:r>
    </w:p>
  </w:footnote>
  <w:footnote w:type="continuationSeparator" w:id="0">
    <w:p w14:paraId="1561B837" w14:textId="77777777" w:rsidR="0071100B" w:rsidRDefault="0071100B" w:rsidP="00167A2A">
      <w:r>
        <w:continuationSeparator/>
      </w:r>
    </w:p>
  </w:footnote>
  <w:footnote w:id="1">
    <w:p w14:paraId="48168247" w14:textId="77883858" w:rsidR="004E264A" w:rsidRPr="004E264A" w:rsidRDefault="004E264A" w:rsidP="004E264A">
      <w:pPr>
        <w:pStyle w:val="FootnoteText"/>
        <w:jc w:val="both"/>
        <w:rPr>
          <w:rFonts w:ascii="Times New Roman" w:hAnsi="Times New Roman" w:cs="Times New Roman"/>
        </w:rPr>
      </w:pPr>
      <w:r w:rsidRPr="004E264A">
        <w:rPr>
          <w:rStyle w:val="FootnoteReference"/>
          <w:rFonts w:ascii="Times New Roman" w:hAnsi="Times New Roman" w:cs="Times New Roman"/>
        </w:rPr>
        <w:footnoteRef/>
      </w:r>
      <w:r w:rsidRPr="004E264A">
        <w:rPr>
          <w:rFonts w:ascii="Times New Roman" w:hAnsi="Times New Roman" w:cs="Times New Roman"/>
        </w:rPr>
        <w:t xml:space="preserve"> For a good discussion of objective list theories, see Guy Fletcher (2016) </w:t>
      </w:r>
      <w:r w:rsidRPr="004E264A">
        <w:rPr>
          <w:rFonts w:ascii="Times New Roman" w:hAnsi="Times New Roman" w:cs="Times New Roman"/>
          <w:i/>
          <w:iCs/>
        </w:rPr>
        <w:t>The Philosophy of Well-Being</w:t>
      </w:r>
      <w:r w:rsidRPr="004E264A">
        <w:rPr>
          <w:rFonts w:ascii="Times New Roman" w:hAnsi="Times New Roman" w:cs="Times New Roman"/>
        </w:rPr>
        <w:t xml:space="preserve"> (Abingdon: Routledge), chapter 3.</w:t>
      </w:r>
    </w:p>
  </w:footnote>
  <w:footnote w:id="2">
    <w:p w14:paraId="4217D8F3" w14:textId="7259A504" w:rsidR="00E6087F" w:rsidRPr="00E6087F" w:rsidRDefault="00E6087F" w:rsidP="00E6087F">
      <w:pPr>
        <w:pStyle w:val="FootnoteText"/>
        <w:jc w:val="both"/>
        <w:rPr>
          <w:rFonts w:ascii="Times New Roman" w:hAnsi="Times New Roman" w:cs="Times New Roman"/>
        </w:rPr>
      </w:pPr>
      <w:r w:rsidRPr="003D5A85">
        <w:rPr>
          <w:rStyle w:val="FootnoteReference"/>
          <w:rFonts w:ascii="Times New Roman" w:hAnsi="Times New Roman" w:cs="Times New Roman"/>
        </w:rPr>
        <w:footnoteRef/>
      </w:r>
      <w:r w:rsidRPr="003D5A85">
        <w:rPr>
          <w:rFonts w:ascii="Times New Roman" w:hAnsi="Times New Roman" w:cs="Times New Roman"/>
        </w:rPr>
        <w:t xml:space="preserve"> This typology is </w:t>
      </w:r>
      <w:r w:rsidR="003D5A85" w:rsidRPr="003D5A85">
        <w:rPr>
          <w:rFonts w:ascii="Times New Roman" w:hAnsi="Times New Roman" w:cs="Times New Roman"/>
        </w:rPr>
        <w:t>drawn from Kerstin</w:t>
      </w:r>
      <w:r w:rsidRPr="003D5A85">
        <w:rPr>
          <w:rFonts w:ascii="Times New Roman" w:hAnsi="Times New Roman" w:cs="Times New Roman"/>
        </w:rPr>
        <w:t xml:space="preserve"> </w:t>
      </w:r>
      <w:r w:rsidRPr="003D5A85">
        <w:rPr>
          <w:rFonts w:ascii="Times New Roman" w:hAnsi="Times New Roman" w:cs="Times New Roman"/>
        </w:rPr>
        <w:t>Reibold</w:t>
      </w:r>
      <w:r w:rsidR="003D5A85" w:rsidRPr="003D5A85">
        <w:rPr>
          <w:rFonts w:ascii="Times New Roman" w:hAnsi="Times New Roman" w:cs="Times New Roman"/>
        </w:rPr>
        <w:t xml:space="preserve"> (2019) ‘Why Indigenous Land Rights Have Not Been Superseded: A Critical Application of Waldron’s Theory of Supersession,’ </w:t>
      </w:r>
      <w:r w:rsidR="003D5A85" w:rsidRPr="003D5A85">
        <w:rPr>
          <w:rFonts w:ascii="Times New Roman" w:hAnsi="Times New Roman" w:cs="Times New Roman"/>
          <w:i/>
          <w:iCs/>
        </w:rPr>
        <w:t>Critical Review of International Social and Political Philosophy</w:t>
      </w:r>
      <w:r w:rsidR="003D5A85" w:rsidRPr="003D5A85">
        <w:rPr>
          <w:rFonts w:ascii="Times New Roman" w:hAnsi="Times New Roman" w:cs="Times New Roman"/>
        </w:rPr>
        <w:t>, online early</w:t>
      </w:r>
      <w:r w:rsidRPr="003D5A85">
        <w:rPr>
          <w:rFonts w:ascii="Times New Roman" w:hAnsi="Times New Roman" w:cs="Times New Roman"/>
        </w:rPr>
        <w:t>.</w:t>
      </w:r>
    </w:p>
  </w:footnote>
  <w:footnote w:id="3">
    <w:p w14:paraId="72D0ED24" w14:textId="40362766" w:rsidR="00991762" w:rsidRPr="00725C6D" w:rsidRDefault="00991762" w:rsidP="00F669A8">
      <w:pPr>
        <w:jc w:val="both"/>
        <w:rPr>
          <w:rFonts w:ascii="Times New Roman" w:hAnsi="Times New Roman" w:cs="Times New Roman"/>
          <w:sz w:val="20"/>
          <w:szCs w:val="20"/>
        </w:rPr>
      </w:pPr>
      <w:r w:rsidRPr="00725C6D">
        <w:rPr>
          <w:rStyle w:val="FootnoteReference"/>
          <w:rFonts w:ascii="Times New Roman" w:hAnsi="Times New Roman" w:cs="Times New Roman"/>
          <w:sz w:val="20"/>
          <w:szCs w:val="20"/>
        </w:rPr>
        <w:footnoteRef/>
      </w:r>
      <w:r w:rsidRPr="00725C6D">
        <w:rPr>
          <w:rFonts w:ascii="Times New Roman" w:hAnsi="Times New Roman" w:cs="Times New Roman"/>
          <w:sz w:val="20"/>
          <w:szCs w:val="20"/>
        </w:rPr>
        <w:t xml:space="preserve"> Does acknowledging the existence of generic special claims from attachment strengthen the case for giving communities more or less exclusive rights over local resources? That </w:t>
      </w:r>
      <w:r w:rsidR="00E1316D" w:rsidRPr="00725C6D">
        <w:rPr>
          <w:rFonts w:ascii="Times New Roman" w:hAnsi="Times New Roman" w:cs="Times New Roman"/>
          <w:sz w:val="20"/>
          <w:szCs w:val="20"/>
        </w:rPr>
        <w:t xml:space="preserve">question </w:t>
      </w:r>
      <w:r w:rsidRPr="00725C6D">
        <w:rPr>
          <w:rFonts w:ascii="Times New Roman" w:hAnsi="Times New Roman" w:cs="Times New Roman"/>
          <w:sz w:val="20"/>
          <w:szCs w:val="20"/>
        </w:rPr>
        <w:t xml:space="preserve">is difficult to answer in the abstract. Some attachments might be satisfied, in principle, by allowing access to the relevant type of resource </w:t>
      </w:r>
      <w:r w:rsidRPr="00725C6D">
        <w:rPr>
          <w:rFonts w:ascii="Times New Roman" w:hAnsi="Times New Roman" w:cs="Times New Roman"/>
          <w:i/>
          <w:iCs/>
          <w:sz w:val="20"/>
          <w:szCs w:val="20"/>
        </w:rPr>
        <w:t>anywhere</w:t>
      </w:r>
      <w:r w:rsidRPr="00725C6D">
        <w:rPr>
          <w:rFonts w:ascii="Times New Roman" w:hAnsi="Times New Roman" w:cs="Times New Roman"/>
          <w:sz w:val="20"/>
          <w:szCs w:val="20"/>
        </w:rPr>
        <w:t xml:space="preserve">. The case for granting rights over specifically local tokens of a particular type would seem to require support from additional (presumably pragmatic?) principles.  </w:t>
      </w:r>
    </w:p>
  </w:footnote>
  <w:footnote w:id="4">
    <w:p w14:paraId="4315576C" w14:textId="623D03C1" w:rsidR="004F575C" w:rsidRPr="004F575C" w:rsidRDefault="004F575C" w:rsidP="004F575C">
      <w:pPr>
        <w:pStyle w:val="FootnoteText"/>
        <w:jc w:val="both"/>
        <w:rPr>
          <w:rFonts w:ascii="Times New Roman" w:hAnsi="Times New Roman" w:cs="Times New Roman"/>
        </w:rPr>
      </w:pPr>
      <w:r w:rsidRPr="004F575C">
        <w:rPr>
          <w:rStyle w:val="FootnoteReference"/>
          <w:rFonts w:ascii="Times New Roman" w:hAnsi="Times New Roman" w:cs="Times New Roman"/>
        </w:rPr>
        <w:footnoteRef/>
      </w:r>
      <w:r w:rsidRPr="004F575C">
        <w:rPr>
          <w:rFonts w:ascii="Times New Roman" w:hAnsi="Times New Roman" w:cs="Times New Roman"/>
        </w:rPr>
        <w:t xml:space="preserve"> One possibility is that we can lean on a pragmatic argument</w:t>
      </w:r>
      <w:r>
        <w:rPr>
          <w:rFonts w:ascii="Times New Roman" w:hAnsi="Times New Roman" w:cs="Times New Roman"/>
        </w:rPr>
        <w:t xml:space="preserve"> here</w:t>
      </w:r>
      <w:r w:rsidRPr="004F575C">
        <w:rPr>
          <w:rFonts w:ascii="Times New Roman" w:hAnsi="Times New Roman" w:cs="Times New Roman"/>
        </w:rPr>
        <w:t xml:space="preserve">, along the lines that people should be granted rights over </w:t>
      </w:r>
      <w:r w:rsidR="00A62363">
        <w:rPr>
          <w:rFonts w:ascii="Times New Roman" w:hAnsi="Times New Roman" w:cs="Times New Roman"/>
        </w:rPr>
        <w:t>nearby</w:t>
      </w:r>
      <w:r w:rsidRPr="004F575C">
        <w:rPr>
          <w:rFonts w:ascii="Times New Roman" w:hAnsi="Times New Roman" w:cs="Times New Roman"/>
        </w:rPr>
        <w:t xml:space="preserve"> resources, provided they are sufficient supports for the life-plans that matter to them. Angell parses my argument as suggesting that we typically do have pragmatic reasons for </w:t>
      </w:r>
      <w:r>
        <w:rPr>
          <w:rFonts w:ascii="Times New Roman" w:hAnsi="Times New Roman" w:cs="Times New Roman"/>
        </w:rPr>
        <w:t>favouring outcomes along these lines</w:t>
      </w:r>
      <w:r w:rsidRPr="004F575C">
        <w:rPr>
          <w:rFonts w:ascii="Times New Roman" w:hAnsi="Times New Roman" w:cs="Times New Roman"/>
        </w:rPr>
        <w:t xml:space="preserve">. But the argument I make is much more limited than that. I </w:t>
      </w:r>
      <w:r w:rsidR="00A62363">
        <w:rPr>
          <w:rFonts w:ascii="Times New Roman" w:hAnsi="Times New Roman" w:cs="Times New Roman"/>
        </w:rPr>
        <w:t>suggest</w:t>
      </w:r>
      <w:r w:rsidRPr="004F575C">
        <w:rPr>
          <w:rFonts w:ascii="Times New Roman" w:hAnsi="Times New Roman" w:cs="Times New Roman"/>
        </w:rPr>
        <w:t xml:space="preserve"> we will typically have grounds for allowing people to make use of local resources when this enables them to meet their </w:t>
      </w:r>
      <w:r w:rsidRPr="00A62363">
        <w:rPr>
          <w:rFonts w:ascii="Times New Roman" w:hAnsi="Times New Roman" w:cs="Times New Roman"/>
          <w:i/>
          <w:iCs/>
        </w:rPr>
        <w:t>basic rights</w:t>
      </w:r>
      <w:r w:rsidRPr="004F575C">
        <w:rPr>
          <w:rFonts w:ascii="Times New Roman" w:hAnsi="Times New Roman" w:cs="Times New Roman"/>
        </w:rPr>
        <w:t xml:space="preserve">. See Chris Armstrong (2017) </w:t>
      </w:r>
      <w:r w:rsidRPr="004F575C">
        <w:rPr>
          <w:rFonts w:ascii="Times New Roman" w:hAnsi="Times New Roman" w:cs="Times New Roman"/>
          <w:i/>
          <w:iCs/>
        </w:rPr>
        <w:t>Justice and Natural Resources: An Egalitarian Theory</w:t>
      </w:r>
      <w:r w:rsidRPr="004F575C">
        <w:rPr>
          <w:rFonts w:ascii="Times New Roman" w:hAnsi="Times New Roman" w:cs="Times New Roman"/>
        </w:rPr>
        <w:t xml:space="preserve"> (Oxford: Oxford University Press), at p. 125. </w:t>
      </w:r>
      <w:r w:rsidR="00A62363">
        <w:rPr>
          <w:rFonts w:ascii="Times New Roman" w:hAnsi="Times New Roman" w:cs="Times New Roman"/>
        </w:rPr>
        <w:t xml:space="preserve">To prevent people from doing so would probably leave them objectionably dependent on others. </w:t>
      </w:r>
      <w:r w:rsidR="00E6087F">
        <w:rPr>
          <w:rFonts w:ascii="Times New Roman" w:hAnsi="Times New Roman" w:cs="Times New Roman"/>
        </w:rPr>
        <w:t>W</w:t>
      </w:r>
      <w:r w:rsidR="00A62363">
        <w:rPr>
          <w:rFonts w:ascii="Times New Roman" w:hAnsi="Times New Roman" w:cs="Times New Roman"/>
        </w:rPr>
        <w:t xml:space="preserve">hether we should endorse such a principle when basic rights are not at stake is much less clear. </w:t>
      </w:r>
    </w:p>
  </w:footnote>
  <w:footnote w:id="5">
    <w:p w14:paraId="1948CD6B" w14:textId="4AF2C96B" w:rsidR="00991762" w:rsidRPr="00725C6D" w:rsidRDefault="00991762" w:rsidP="00E1316D">
      <w:pPr>
        <w:pStyle w:val="FootnoteText"/>
        <w:jc w:val="both"/>
        <w:rPr>
          <w:rFonts w:ascii="Times New Roman" w:hAnsi="Times New Roman" w:cs="Times New Roman"/>
        </w:rPr>
      </w:pPr>
      <w:r w:rsidRPr="00725C6D">
        <w:rPr>
          <w:rStyle w:val="FootnoteReference"/>
          <w:rFonts w:ascii="Times New Roman" w:hAnsi="Times New Roman" w:cs="Times New Roman"/>
        </w:rPr>
        <w:footnoteRef/>
      </w:r>
      <w:r w:rsidRPr="00725C6D">
        <w:rPr>
          <w:rFonts w:ascii="Times New Roman" w:hAnsi="Times New Roman" w:cs="Times New Roman"/>
        </w:rPr>
        <w:t xml:space="preserve"> </w:t>
      </w:r>
      <w:r w:rsidR="00E1316D" w:rsidRPr="00725C6D">
        <w:rPr>
          <w:rFonts w:ascii="Times New Roman" w:hAnsi="Times New Roman" w:cs="Times New Roman"/>
        </w:rPr>
        <w:t>Angell also raises the question of whether my account of well-being leaves me</w:t>
      </w:r>
      <w:r w:rsidRPr="00725C6D">
        <w:rPr>
          <w:rFonts w:ascii="Times New Roman" w:hAnsi="Times New Roman" w:cs="Times New Roman"/>
        </w:rPr>
        <w:t xml:space="preserve"> vulnerable to an expensive tastes</w:t>
      </w:r>
      <w:r w:rsidR="00E1316D" w:rsidRPr="00725C6D">
        <w:rPr>
          <w:rFonts w:ascii="Times New Roman" w:hAnsi="Times New Roman" w:cs="Times New Roman"/>
        </w:rPr>
        <w:t xml:space="preserve">-type </w:t>
      </w:r>
      <w:r w:rsidRPr="00725C6D">
        <w:rPr>
          <w:rFonts w:ascii="Times New Roman" w:hAnsi="Times New Roman" w:cs="Times New Roman"/>
        </w:rPr>
        <w:t>objection</w:t>
      </w:r>
      <w:r w:rsidR="00E1316D" w:rsidRPr="00725C6D">
        <w:rPr>
          <w:rFonts w:ascii="Times New Roman" w:hAnsi="Times New Roman" w:cs="Times New Roman"/>
        </w:rPr>
        <w:t>.</w:t>
      </w:r>
      <w:r w:rsidRPr="00725C6D">
        <w:rPr>
          <w:rFonts w:ascii="Times New Roman" w:hAnsi="Times New Roman" w:cs="Times New Roman"/>
        </w:rPr>
        <w:t xml:space="preserve"> </w:t>
      </w:r>
      <w:r w:rsidR="00E1316D" w:rsidRPr="00725C6D">
        <w:rPr>
          <w:rFonts w:ascii="Times New Roman" w:hAnsi="Times New Roman" w:cs="Times New Roman"/>
        </w:rPr>
        <w:t xml:space="preserve">If some people’s tastes or preferences require enormous quantities of resources in order to be fulfilled, is this a consequence we should accept? </w:t>
      </w:r>
      <w:r w:rsidRPr="00725C6D">
        <w:rPr>
          <w:rFonts w:ascii="Times New Roman" w:hAnsi="Times New Roman" w:cs="Times New Roman"/>
        </w:rPr>
        <w:t>Th</w:t>
      </w:r>
      <w:r w:rsidR="00E1316D" w:rsidRPr="00725C6D">
        <w:rPr>
          <w:rFonts w:ascii="Times New Roman" w:hAnsi="Times New Roman" w:cs="Times New Roman"/>
        </w:rPr>
        <w:t>at consequence</w:t>
      </w:r>
      <w:r w:rsidRPr="00725C6D">
        <w:rPr>
          <w:rFonts w:ascii="Times New Roman" w:hAnsi="Times New Roman" w:cs="Times New Roman"/>
        </w:rPr>
        <w:t xml:space="preserve"> </w:t>
      </w:r>
      <w:r w:rsidR="00E1316D" w:rsidRPr="00725C6D">
        <w:rPr>
          <w:rFonts w:ascii="Times New Roman" w:hAnsi="Times New Roman" w:cs="Times New Roman"/>
        </w:rPr>
        <w:t>appear</w:t>
      </w:r>
      <w:r w:rsidRPr="00725C6D">
        <w:rPr>
          <w:rFonts w:ascii="Times New Roman" w:hAnsi="Times New Roman" w:cs="Times New Roman"/>
        </w:rPr>
        <w:t xml:space="preserve">s </w:t>
      </w:r>
      <w:r w:rsidR="00E1316D" w:rsidRPr="00725C6D">
        <w:rPr>
          <w:rFonts w:ascii="Times New Roman" w:hAnsi="Times New Roman" w:cs="Times New Roman"/>
        </w:rPr>
        <w:t xml:space="preserve">significantly </w:t>
      </w:r>
      <w:r w:rsidRPr="00725C6D">
        <w:rPr>
          <w:rFonts w:ascii="Times New Roman" w:hAnsi="Times New Roman" w:cs="Times New Roman"/>
        </w:rPr>
        <w:t xml:space="preserve">less likely to </w:t>
      </w:r>
      <w:r w:rsidR="00E1316D" w:rsidRPr="00725C6D">
        <w:rPr>
          <w:rFonts w:ascii="Times New Roman" w:hAnsi="Times New Roman" w:cs="Times New Roman"/>
        </w:rPr>
        <w:t>occur if we</w:t>
      </w:r>
      <w:r w:rsidRPr="00725C6D">
        <w:rPr>
          <w:rFonts w:ascii="Times New Roman" w:hAnsi="Times New Roman" w:cs="Times New Roman"/>
        </w:rPr>
        <w:t xml:space="preserve"> endorse something like an objective list account of well-being, </w:t>
      </w:r>
      <w:r w:rsidR="00E1316D" w:rsidRPr="00725C6D">
        <w:rPr>
          <w:rFonts w:ascii="Times New Roman" w:hAnsi="Times New Roman" w:cs="Times New Roman"/>
        </w:rPr>
        <w:t>of the type</w:t>
      </w:r>
      <w:r w:rsidRPr="00725C6D">
        <w:rPr>
          <w:rFonts w:ascii="Times New Roman" w:hAnsi="Times New Roman" w:cs="Times New Roman"/>
        </w:rPr>
        <w:t xml:space="preserve"> I</w:t>
      </w:r>
      <w:r w:rsidR="00E1316D" w:rsidRPr="00725C6D">
        <w:rPr>
          <w:rFonts w:ascii="Times New Roman" w:hAnsi="Times New Roman" w:cs="Times New Roman"/>
        </w:rPr>
        <w:t xml:space="preserve"> </w:t>
      </w:r>
      <w:r w:rsidR="0079698A">
        <w:rPr>
          <w:rFonts w:ascii="Times New Roman" w:hAnsi="Times New Roman" w:cs="Times New Roman"/>
        </w:rPr>
        <w:t xml:space="preserve">discussed above. </w:t>
      </w:r>
      <w:r w:rsidR="00E1316D" w:rsidRPr="00725C6D">
        <w:rPr>
          <w:rFonts w:ascii="Times New Roman" w:hAnsi="Times New Roman" w:cs="Times New Roman"/>
        </w:rPr>
        <w:t xml:space="preserve">To the extent that well-being is captured by the elements of an objective list, it will not hinge on our tastes or preferences </w:t>
      </w:r>
      <w:r w:rsidR="00E1316D" w:rsidRPr="00725C6D">
        <w:rPr>
          <w:rFonts w:ascii="Times New Roman" w:hAnsi="Times New Roman" w:cs="Times New Roman"/>
          <w:i/>
          <w:iCs/>
        </w:rPr>
        <w:t>per se</w:t>
      </w:r>
      <w:r w:rsidRPr="00725C6D">
        <w:rPr>
          <w:rFonts w:ascii="Times New Roman" w:hAnsi="Times New Roman" w:cs="Times New Roman"/>
        </w:rPr>
        <w:t>.</w:t>
      </w:r>
    </w:p>
  </w:footnote>
  <w:footnote w:id="6">
    <w:p w14:paraId="40853A5B" w14:textId="1B171F0F" w:rsidR="007D3BB3" w:rsidRPr="007D3BB3" w:rsidRDefault="007D3BB3" w:rsidP="007D3BB3">
      <w:pPr>
        <w:pStyle w:val="FootnoteText"/>
        <w:jc w:val="both"/>
        <w:rPr>
          <w:rFonts w:ascii="Times New Roman" w:hAnsi="Times New Roman" w:cs="Times New Roman"/>
        </w:rPr>
      </w:pPr>
      <w:r w:rsidRPr="007D3BB3">
        <w:rPr>
          <w:rStyle w:val="FootnoteReference"/>
          <w:rFonts w:ascii="Times New Roman" w:hAnsi="Times New Roman" w:cs="Times New Roman"/>
        </w:rPr>
        <w:footnoteRef/>
      </w:r>
      <w:r w:rsidRPr="007D3BB3">
        <w:rPr>
          <w:rFonts w:ascii="Times New Roman" w:hAnsi="Times New Roman" w:cs="Times New Roman"/>
        </w:rPr>
        <w:t xml:space="preserve"> Heyward and Lenzi could insert an argument about compensation here: improvers have the right to retain the improved resource, they might say, so long as they compensate others for the unimproved </w:t>
      </w:r>
      <w:r w:rsidR="00210A74">
        <w:rPr>
          <w:rFonts w:ascii="Times New Roman" w:hAnsi="Times New Roman" w:cs="Times New Roman"/>
        </w:rPr>
        <w:t xml:space="preserve">use </w:t>
      </w:r>
      <w:r w:rsidRPr="007D3BB3">
        <w:rPr>
          <w:rFonts w:ascii="Times New Roman" w:hAnsi="Times New Roman" w:cs="Times New Roman"/>
        </w:rPr>
        <w:t>value they also retain thereby. That compensation would then need to be defined somehow, without resort to facts about the exchange v</w:t>
      </w:r>
      <w:r w:rsidR="00210A74">
        <w:rPr>
          <w:rFonts w:ascii="Times New Roman" w:hAnsi="Times New Roman" w:cs="Times New Roman"/>
        </w:rPr>
        <w:t>alu</w:t>
      </w:r>
      <w:r w:rsidRPr="007D3BB3">
        <w:rPr>
          <w:rFonts w:ascii="Times New Roman" w:hAnsi="Times New Roman" w:cs="Times New Roman"/>
        </w:rPr>
        <w:t xml:space="preserve">e the unimproved </w:t>
      </w:r>
      <w:r w:rsidR="00210A74">
        <w:rPr>
          <w:rFonts w:ascii="Times New Roman" w:hAnsi="Times New Roman" w:cs="Times New Roman"/>
        </w:rPr>
        <w:t>resourc</w:t>
      </w:r>
      <w:r w:rsidRPr="007D3BB3">
        <w:rPr>
          <w:rFonts w:ascii="Times New Roman" w:hAnsi="Times New Roman" w:cs="Times New Roman"/>
        </w:rPr>
        <w:t xml:space="preserve">e was likely to command. </w:t>
      </w:r>
    </w:p>
  </w:footnote>
  <w:footnote w:id="7">
    <w:p w14:paraId="53E6D561" w14:textId="79AD9172" w:rsidR="00725C6D" w:rsidRPr="00725C6D" w:rsidRDefault="00725C6D" w:rsidP="00725C6D">
      <w:pPr>
        <w:rPr>
          <w:rFonts w:ascii="Times New Roman" w:eastAsia="Times New Roman" w:hAnsi="Times New Roman" w:cs="Times New Roman"/>
          <w:sz w:val="20"/>
          <w:szCs w:val="20"/>
          <w:lang w:eastAsia="en-GB"/>
        </w:rPr>
      </w:pPr>
      <w:r w:rsidRPr="00725C6D">
        <w:rPr>
          <w:rStyle w:val="FootnoteReference"/>
          <w:rFonts w:ascii="Times New Roman" w:hAnsi="Times New Roman" w:cs="Times New Roman"/>
          <w:sz w:val="20"/>
          <w:szCs w:val="20"/>
        </w:rPr>
        <w:footnoteRef/>
      </w:r>
      <w:r w:rsidRPr="00725C6D">
        <w:rPr>
          <w:rFonts w:ascii="Times New Roman" w:hAnsi="Times New Roman" w:cs="Times New Roman"/>
          <w:sz w:val="20"/>
          <w:szCs w:val="20"/>
        </w:rPr>
        <w:t xml:space="preserve"> Joseph Carens </w:t>
      </w:r>
      <w:r w:rsidRPr="00725C6D">
        <w:rPr>
          <w:rFonts w:ascii="Times New Roman" w:eastAsia="Times New Roman" w:hAnsi="Times New Roman" w:cs="Times New Roman"/>
          <w:color w:val="222222"/>
          <w:sz w:val="20"/>
          <w:szCs w:val="20"/>
          <w:shd w:val="clear" w:color="auto" w:fill="FFFFFF"/>
          <w:lang w:eastAsia="en-GB"/>
        </w:rPr>
        <w:t>(1987) ‘Aliens and Citizens: The Case for Open Borders,’ </w:t>
      </w:r>
      <w:r w:rsidRPr="00725C6D">
        <w:rPr>
          <w:rFonts w:ascii="Times New Roman" w:eastAsia="Times New Roman" w:hAnsi="Times New Roman" w:cs="Times New Roman"/>
          <w:i/>
          <w:iCs/>
          <w:color w:val="222222"/>
          <w:sz w:val="20"/>
          <w:szCs w:val="20"/>
          <w:lang w:eastAsia="en-GB"/>
        </w:rPr>
        <w:t>The Review of Politics</w:t>
      </w:r>
      <w:r w:rsidR="00A43F2E">
        <w:rPr>
          <w:rFonts w:ascii="Times New Roman" w:eastAsia="Times New Roman" w:hAnsi="Times New Roman" w:cs="Times New Roman"/>
          <w:color w:val="222222"/>
          <w:sz w:val="20"/>
          <w:szCs w:val="20"/>
          <w:shd w:val="clear" w:color="auto" w:fill="FFFFFF"/>
          <w:lang w:eastAsia="en-GB"/>
        </w:rPr>
        <w:t xml:space="preserve"> 49.2:</w:t>
      </w:r>
      <w:r w:rsidRPr="00725C6D">
        <w:rPr>
          <w:rFonts w:ascii="Times New Roman" w:eastAsia="Times New Roman" w:hAnsi="Times New Roman" w:cs="Times New Roman"/>
          <w:color w:val="222222"/>
          <w:sz w:val="20"/>
          <w:szCs w:val="20"/>
          <w:shd w:val="clear" w:color="auto" w:fill="FFFFFF"/>
          <w:lang w:eastAsia="en-GB"/>
        </w:rPr>
        <w:t xml:space="preserve"> 251-273.</w:t>
      </w:r>
    </w:p>
    <w:p w14:paraId="386E5664" w14:textId="5994D78F" w:rsidR="00725C6D" w:rsidRPr="00725C6D" w:rsidRDefault="00725C6D">
      <w:pPr>
        <w:pStyle w:val="FootnoteText"/>
        <w:rPr>
          <w:rFonts w:ascii="Times New Roman" w:hAnsi="Times New Roman" w:cs="Times New Roman"/>
        </w:rPr>
      </w:pPr>
    </w:p>
  </w:footnote>
  <w:footnote w:id="8">
    <w:p w14:paraId="17A55A9F" w14:textId="71ABA7F7" w:rsidR="004758FD" w:rsidRDefault="004758FD" w:rsidP="00E1316D">
      <w:pPr>
        <w:pStyle w:val="FootnoteText"/>
        <w:jc w:val="both"/>
      </w:pPr>
      <w:r w:rsidRPr="00725C6D">
        <w:rPr>
          <w:rStyle w:val="FootnoteReference"/>
          <w:rFonts w:ascii="Times New Roman" w:hAnsi="Times New Roman" w:cs="Times New Roman"/>
        </w:rPr>
        <w:footnoteRef/>
      </w:r>
      <w:r w:rsidRPr="00725C6D">
        <w:rPr>
          <w:rFonts w:ascii="Times New Roman" w:hAnsi="Times New Roman" w:cs="Times New Roman"/>
        </w:rPr>
        <w:t xml:space="preserve"> In a forthcoming book on ocean justice, I will sketch an account of the specific rights possessed by some marine animals, with particular emphasis on cetaceans.</w:t>
      </w:r>
      <w:r>
        <w:t xml:space="preserve"> </w:t>
      </w:r>
    </w:p>
  </w:footnote>
  <w:footnote w:id="9">
    <w:p w14:paraId="7E32E531" w14:textId="7A73A823" w:rsidR="0019517B" w:rsidRDefault="0019517B" w:rsidP="003311F3">
      <w:pPr>
        <w:pStyle w:val="FootnoteText"/>
        <w:jc w:val="both"/>
      </w:pPr>
      <w:r>
        <w:rPr>
          <w:rStyle w:val="FootnoteReference"/>
        </w:rPr>
        <w:footnoteRef/>
      </w:r>
      <w:r>
        <w:t xml:space="preserve"> </w:t>
      </w:r>
      <w:r w:rsidR="006243C5" w:rsidRPr="003311F3">
        <w:rPr>
          <w:rFonts w:ascii="Times New Roman" w:hAnsi="Times New Roman" w:cs="Times New Roman"/>
        </w:rPr>
        <w:t xml:space="preserve">Paola </w:t>
      </w:r>
      <w:r w:rsidRPr="003311F3">
        <w:rPr>
          <w:rFonts w:ascii="Times New Roman" w:hAnsi="Times New Roman" w:cs="Times New Roman"/>
        </w:rPr>
        <w:t xml:space="preserve">Cavalieri (2008) ‘Whales as Persons,’ in Susan Armstrong and Richard Bozler (eds) </w:t>
      </w:r>
      <w:r w:rsidRPr="003311F3">
        <w:rPr>
          <w:rFonts w:ascii="Times New Roman" w:hAnsi="Times New Roman" w:cs="Times New Roman"/>
          <w:i/>
        </w:rPr>
        <w:t>The Animal Ethics Reader</w:t>
      </w:r>
      <w:r w:rsidRPr="003311F3">
        <w:rPr>
          <w:rFonts w:ascii="Times New Roman" w:hAnsi="Times New Roman" w:cs="Times New Roman"/>
        </w:rPr>
        <w:t>, Second Edition (London: Routledge): 204-10.</w:t>
      </w:r>
    </w:p>
  </w:footnote>
  <w:footnote w:id="10">
    <w:p w14:paraId="56CC9193" w14:textId="0C68B036" w:rsidR="00EC73BB" w:rsidRPr="00EC73BB" w:rsidRDefault="00EC73BB" w:rsidP="00EC73BB">
      <w:pPr>
        <w:pStyle w:val="FootnoteText"/>
        <w:jc w:val="both"/>
        <w:rPr>
          <w:rFonts w:ascii="Times New Roman" w:hAnsi="Times New Roman" w:cs="Times New Roman"/>
        </w:rPr>
      </w:pPr>
      <w:r w:rsidRPr="00EC73BB">
        <w:rPr>
          <w:rStyle w:val="FootnoteReference"/>
          <w:rFonts w:ascii="Times New Roman" w:hAnsi="Times New Roman" w:cs="Times New Roman"/>
        </w:rPr>
        <w:footnoteRef/>
      </w:r>
      <w:r w:rsidRPr="00EC73BB">
        <w:rPr>
          <w:rFonts w:ascii="Times New Roman" w:hAnsi="Times New Roman" w:cs="Times New Roman"/>
        </w:rPr>
        <w:t xml:space="preserve"> For a discussion of some ways of doing so, see Chris Armstrong and Jack Corbett (2020) ‘Climate Change, Sea Level Rise, and Maritime Baselines: Responding to the Plight of Low-lying Atoll States,’ </w:t>
      </w:r>
      <w:r w:rsidRPr="00EC73BB">
        <w:rPr>
          <w:rFonts w:ascii="Times New Roman" w:hAnsi="Times New Roman" w:cs="Times New Roman"/>
          <w:i/>
          <w:iCs/>
        </w:rPr>
        <w:t>Global Environmental Politics</w:t>
      </w:r>
      <w:r w:rsidRPr="00EC73BB">
        <w:rPr>
          <w:rFonts w:ascii="Times New Roman" w:hAnsi="Times New Roman" w:cs="Times New Roman"/>
        </w:rPr>
        <w:t xml:space="preserve"> (forthcoming). </w:t>
      </w:r>
    </w:p>
  </w:footnote>
  <w:footnote w:id="11">
    <w:p w14:paraId="766762AA" w14:textId="2F8008F9" w:rsidR="002B1DAA" w:rsidRPr="002B1DAA" w:rsidRDefault="002B1DAA" w:rsidP="002B1DAA">
      <w:pPr>
        <w:pStyle w:val="FootnoteText"/>
        <w:jc w:val="both"/>
        <w:rPr>
          <w:rFonts w:ascii="Times New Roman" w:hAnsi="Times New Roman" w:cs="Times New Roman"/>
        </w:rPr>
      </w:pPr>
      <w:r w:rsidRPr="002B1DAA">
        <w:rPr>
          <w:rStyle w:val="FootnoteReference"/>
          <w:rFonts w:ascii="Times New Roman" w:hAnsi="Times New Roman" w:cs="Times New Roman"/>
        </w:rPr>
        <w:footnoteRef/>
      </w:r>
      <w:r w:rsidRPr="002B1DAA">
        <w:rPr>
          <w:rFonts w:ascii="Times New Roman" w:hAnsi="Times New Roman" w:cs="Times New Roman"/>
        </w:rPr>
        <w:t xml:space="preserve"> We should </w:t>
      </w:r>
      <w:r w:rsidR="00210A74">
        <w:rPr>
          <w:rFonts w:ascii="Times New Roman" w:hAnsi="Times New Roman" w:cs="Times New Roman"/>
        </w:rPr>
        <w:t xml:space="preserve">also </w:t>
      </w:r>
      <w:r w:rsidRPr="002B1DAA">
        <w:rPr>
          <w:rFonts w:ascii="Times New Roman" w:hAnsi="Times New Roman" w:cs="Times New Roman"/>
        </w:rPr>
        <w:t xml:space="preserve">take seriously, in cases like these, </w:t>
      </w:r>
      <w:r w:rsidRPr="002B1DAA">
        <w:rPr>
          <w:rFonts w:ascii="Times New Roman" w:hAnsi="Times New Roman" w:cs="Times New Roman"/>
        </w:rPr>
        <w:t>Mancilla’s suggestion that we should seek to provide scope for less destructive alternative</w:t>
      </w:r>
      <w:r>
        <w:rPr>
          <w:rFonts w:ascii="Times New Roman" w:hAnsi="Times New Roman" w:cs="Times New Roman"/>
        </w:rPr>
        <w:t xml:space="preserve"> plans and attachments</w:t>
      </w:r>
      <w:r w:rsidRPr="002B1DAA">
        <w:rPr>
          <w:rFonts w:ascii="Times New Roman" w:hAnsi="Times New Roman" w:cs="Times New Roman"/>
        </w:rPr>
        <w:t xml:space="preserve">. </w:t>
      </w:r>
    </w:p>
  </w:footnote>
  <w:footnote w:id="12">
    <w:p w14:paraId="63440698" w14:textId="4EDD9F92" w:rsidR="003311F3" w:rsidRPr="003311F3" w:rsidRDefault="003311F3" w:rsidP="003311F3">
      <w:pPr>
        <w:pStyle w:val="FootnoteText"/>
        <w:jc w:val="both"/>
        <w:rPr>
          <w:rFonts w:ascii="Times New Roman" w:hAnsi="Times New Roman" w:cs="Times New Roman"/>
        </w:rPr>
      </w:pPr>
      <w:r w:rsidRPr="003311F3">
        <w:rPr>
          <w:rStyle w:val="FootnoteReference"/>
          <w:rFonts w:ascii="Times New Roman" w:hAnsi="Times New Roman" w:cs="Times New Roman"/>
        </w:rPr>
        <w:footnoteRef/>
      </w:r>
      <w:r w:rsidRPr="003311F3">
        <w:rPr>
          <w:rFonts w:ascii="Times New Roman" w:hAnsi="Times New Roman" w:cs="Times New Roman"/>
        </w:rPr>
        <w:t xml:space="preserve"> For a useful recent account, see John </w:t>
      </w:r>
      <w:r w:rsidRPr="003311F3">
        <w:rPr>
          <w:rFonts w:ascii="Times New Roman" w:hAnsi="Times New Roman" w:cs="Times New Roman"/>
        </w:rPr>
        <w:t xml:space="preserve">Dryzek and Jonathan Pickering (2019) </w:t>
      </w:r>
      <w:r w:rsidRPr="003311F3">
        <w:rPr>
          <w:rFonts w:ascii="Times New Roman" w:hAnsi="Times New Roman" w:cs="Times New Roman"/>
          <w:i/>
          <w:iCs/>
        </w:rPr>
        <w:t>The Politics of the Anthropocene</w:t>
      </w:r>
      <w:r w:rsidRPr="003311F3">
        <w:rPr>
          <w:rFonts w:ascii="Times New Roman" w:hAnsi="Times New Roman" w:cs="Times New Roman"/>
        </w:rPr>
        <w:t xml:space="preserve"> (Oxford: Oxford University Press).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05B93"/>
    <w:multiLevelType w:val="hybridMultilevel"/>
    <w:tmpl w:val="9A6C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E1"/>
    <w:rsid w:val="000400EC"/>
    <w:rsid w:val="00051504"/>
    <w:rsid w:val="0005188A"/>
    <w:rsid w:val="000A668B"/>
    <w:rsid w:val="000A7AA7"/>
    <w:rsid w:val="000C40ED"/>
    <w:rsid w:val="000F2866"/>
    <w:rsid w:val="00107079"/>
    <w:rsid w:val="00124A89"/>
    <w:rsid w:val="001352F9"/>
    <w:rsid w:val="0016207A"/>
    <w:rsid w:val="00167A2A"/>
    <w:rsid w:val="0019517B"/>
    <w:rsid w:val="001C5C88"/>
    <w:rsid w:val="001C64E3"/>
    <w:rsid w:val="001D1CCA"/>
    <w:rsid w:val="001F2B57"/>
    <w:rsid w:val="001F5B78"/>
    <w:rsid w:val="001F7074"/>
    <w:rsid w:val="00210A74"/>
    <w:rsid w:val="00224131"/>
    <w:rsid w:val="002245A0"/>
    <w:rsid w:val="0023289B"/>
    <w:rsid w:val="002404F8"/>
    <w:rsid w:val="00247767"/>
    <w:rsid w:val="00253BD5"/>
    <w:rsid w:val="00260EA7"/>
    <w:rsid w:val="00262EC5"/>
    <w:rsid w:val="002907F8"/>
    <w:rsid w:val="0029742B"/>
    <w:rsid w:val="002B1DAA"/>
    <w:rsid w:val="002C56AA"/>
    <w:rsid w:val="002C72AA"/>
    <w:rsid w:val="002D2A00"/>
    <w:rsid w:val="00311AA8"/>
    <w:rsid w:val="00321652"/>
    <w:rsid w:val="003311F3"/>
    <w:rsid w:val="003367F0"/>
    <w:rsid w:val="00357246"/>
    <w:rsid w:val="00397983"/>
    <w:rsid w:val="003D3B39"/>
    <w:rsid w:val="003D40CF"/>
    <w:rsid w:val="003D5A85"/>
    <w:rsid w:val="003E745B"/>
    <w:rsid w:val="00402C38"/>
    <w:rsid w:val="004165C5"/>
    <w:rsid w:val="004324A9"/>
    <w:rsid w:val="00445C7E"/>
    <w:rsid w:val="004758FD"/>
    <w:rsid w:val="004903CA"/>
    <w:rsid w:val="00492375"/>
    <w:rsid w:val="004A045A"/>
    <w:rsid w:val="004A7646"/>
    <w:rsid w:val="004B4483"/>
    <w:rsid w:val="004D3201"/>
    <w:rsid w:val="004D41B2"/>
    <w:rsid w:val="004E264A"/>
    <w:rsid w:val="004E49A1"/>
    <w:rsid w:val="004F575C"/>
    <w:rsid w:val="004F6A99"/>
    <w:rsid w:val="005034C5"/>
    <w:rsid w:val="0050419E"/>
    <w:rsid w:val="005178EE"/>
    <w:rsid w:val="00533EDD"/>
    <w:rsid w:val="005631EB"/>
    <w:rsid w:val="00581176"/>
    <w:rsid w:val="005D270B"/>
    <w:rsid w:val="006243C5"/>
    <w:rsid w:val="006639A4"/>
    <w:rsid w:val="00672FDB"/>
    <w:rsid w:val="00686518"/>
    <w:rsid w:val="00690D2E"/>
    <w:rsid w:val="00695839"/>
    <w:rsid w:val="006D0CF7"/>
    <w:rsid w:val="006F606C"/>
    <w:rsid w:val="0071100B"/>
    <w:rsid w:val="00725C6D"/>
    <w:rsid w:val="00734FCC"/>
    <w:rsid w:val="007359A9"/>
    <w:rsid w:val="00752858"/>
    <w:rsid w:val="00754487"/>
    <w:rsid w:val="0078421C"/>
    <w:rsid w:val="0079698A"/>
    <w:rsid w:val="007D3BB3"/>
    <w:rsid w:val="0081501D"/>
    <w:rsid w:val="00820315"/>
    <w:rsid w:val="00823827"/>
    <w:rsid w:val="00834119"/>
    <w:rsid w:val="00896299"/>
    <w:rsid w:val="008A2D5C"/>
    <w:rsid w:val="008C2A07"/>
    <w:rsid w:val="008C63F5"/>
    <w:rsid w:val="008F24EA"/>
    <w:rsid w:val="008F6CA3"/>
    <w:rsid w:val="00902875"/>
    <w:rsid w:val="00913D58"/>
    <w:rsid w:val="0096246C"/>
    <w:rsid w:val="00991762"/>
    <w:rsid w:val="009D6E68"/>
    <w:rsid w:val="00A358C4"/>
    <w:rsid w:val="00A43F2E"/>
    <w:rsid w:val="00A62363"/>
    <w:rsid w:val="00A76E07"/>
    <w:rsid w:val="00A8188A"/>
    <w:rsid w:val="00AE381E"/>
    <w:rsid w:val="00AF0FCF"/>
    <w:rsid w:val="00AF5DDA"/>
    <w:rsid w:val="00B1109F"/>
    <w:rsid w:val="00B118C0"/>
    <w:rsid w:val="00B13658"/>
    <w:rsid w:val="00B6566D"/>
    <w:rsid w:val="00BF4F31"/>
    <w:rsid w:val="00C21A28"/>
    <w:rsid w:val="00C2333A"/>
    <w:rsid w:val="00C25EC7"/>
    <w:rsid w:val="00C337CB"/>
    <w:rsid w:val="00C6056B"/>
    <w:rsid w:val="00C62FB0"/>
    <w:rsid w:val="00CA6EB9"/>
    <w:rsid w:val="00CB5995"/>
    <w:rsid w:val="00CE7BCD"/>
    <w:rsid w:val="00D069AC"/>
    <w:rsid w:val="00D44FC6"/>
    <w:rsid w:val="00D628B2"/>
    <w:rsid w:val="00DA243B"/>
    <w:rsid w:val="00DE2054"/>
    <w:rsid w:val="00E128E1"/>
    <w:rsid w:val="00E1316D"/>
    <w:rsid w:val="00E6087F"/>
    <w:rsid w:val="00E73819"/>
    <w:rsid w:val="00EB5696"/>
    <w:rsid w:val="00EC73BB"/>
    <w:rsid w:val="00EE69DC"/>
    <w:rsid w:val="00EF160A"/>
    <w:rsid w:val="00F05EBE"/>
    <w:rsid w:val="00F55479"/>
    <w:rsid w:val="00F66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6E3E"/>
  <w15:chartTrackingRefBased/>
  <w15:docId w15:val="{891A31D5-D3A6-6242-8791-B7435257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7A2A"/>
    <w:rPr>
      <w:sz w:val="20"/>
      <w:szCs w:val="20"/>
    </w:rPr>
  </w:style>
  <w:style w:type="character" w:customStyle="1" w:styleId="FootnoteTextChar">
    <w:name w:val="Footnote Text Char"/>
    <w:basedOn w:val="DefaultParagraphFont"/>
    <w:link w:val="FootnoteText"/>
    <w:uiPriority w:val="99"/>
    <w:semiHidden/>
    <w:rsid w:val="00167A2A"/>
    <w:rPr>
      <w:sz w:val="20"/>
      <w:szCs w:val="20"/>
    </w:rPr>
  </w:style>
  <w:style w:type="character" w:styleId="FootnoteReference">
    <w:name w:val="footnote reference"/>
    <w:basedOn w:val="DefaultParagraphFont"/>
    <w:uiPriority w:val="99"/>
    <w:semiHidden/>
    <w:unhideWhenUsed/>
    <w:rsid w:val="00167A2A"/>
    <w:rPr>
      <w:vertAlign w:val="superscript"/>
    </w:rPr>
  </w:style>
  <w:style w:type="paragraph" w:styleId="Footer">
    <w:name w:val="footer"/>
    <w:basedOn w:val="Normal"/>
    <w:link w:val="FooterChar"/>
    <w:uiPriority w:val="99"/>
    <w:unhideWhenUsed/>
    <w:rsid w:val="00E1316D"/>
    <w:pPr>
      <w:tabs>
        <w:tab w:val="center" w:pos="4680"/>
        <w:tab w:val="right" w:pos="9360"/>
      </w:tabs>
    </w:pPr>
  </w:style>
  <w:style w:type="character" w:customStyle="1" w:styleId="FooterChar">
    <w:name w:val="Footer Char"/>
    <w:basedOn w:val="DefaultParagraphFont"/>
    <w:link w:val="Footer"/>
    <w:uiPriority w:val="99"/>
    <w:rsid w:val="00E1316D"/>
  </w:style>
  <w:style w:type="character" w:styleId="PageNumber">
    <w:name w:val="page number"/>
    <w:basedOn w:val="DefaultParagraphFont"/>
    <w:uiPriority w:val="99"/>
    <w:semiHidden/>
    <w:unhideWhenUsed/>
    <w:rsid w:val="00E1316D"/>
  </w:style>
  <w:style w:type="character" w:customStyle="1" w:styleId="apple-converted-space">
    <w:name w:val="apple-converted-space"/>
    <w:basedOn w:val="DefaultParagraphFont"/>
    <w:rsid w:val="00725C6D"/>
  </w:style>
  <w:style w:type="paragraph" w:styleId="ListParagraph">
    <w:name w:val="List Paragraph"/>
    <w:basedOn w:val="Normal"/>
    <w:uiPriority w:val="34"/>
    <w:qFormat/>
    <w:rsid w:val="003D5A85"/>
    <w:pPr>
      <w:ind w:left="720"/>
      <w:contextualSpacing/>
    </w:pPr>
  </w:style>
  <w:style w:type="paragraph" w:styleId="BalloonText">
    <w:name w:val="Balloon Text"/>
    <w:basedOn w:val="Normal"/>
    <w:link w:val="BalloonTextChar"/>
    <w:uiPriority w:val="99"/>
    <w:semiHidden/>
    <w:unhideWhenUsed/>
    <w:rsid w:val="00EC73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3B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7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34B2-880A-F24E-9D0E-3EB7AA5F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9037</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Linda Edwards</cp:lastModifiedBy>
  <cp:revision>2</cp:revision>
  <dcterms:created xsi:type="dcterms:W3CDTF">2021-04-26T13:25:00Z</dcterms:created>
  <dcterms:modified xsi:type="dcterms:W3CDTF">2021-04-26T13:25:00Z</dcterms:modified>
</cp:coreProperties>
</file>