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13D50" w14:textId="77777777" w:rsidR="009850F0" w:rsidRDefault="009850F0" w:rsidP="009850F0">
      <w:pPr>
        <w:keepNext/>
        <w:spacing w:line="480" w:lineRule="auto"/>
        <w:jc w:val="both"/>
        <w:rPr>
          <w:b/>
          <w:sz w:val="28"/>
          <w:szCs w:val="28"/>
        </w:rPr>
      </w:pPr>
      <w:bookmarkStart w:id="0" w:name="_GoBack"/>
      <w:bookmarkEnd w:id="0"/>
      <w:r w:rsidRPr="009C2BC6">
        <w:rPr>
          <w:b/>
          <w:sz w:val="28"/>
          <w:szCs w:val="28"/>
        </w:rPr>
        <w:t>Neuraminidase inhibitor use in adults presenting to hospital with suspe</w:t>
      </w:r>
      <w:r>
        <w:rPr>
          <w:b/>
          <w:sz w:val="28"/>
          <w:szCs w:val="28"/>
        </w:rPr>
        <w:t xml:space="preserve">cted influenza: a questionnaire-based survey of practice among </w:t>
      </w:r>
      <w:r w:rsidR="00A641EA">
        <w:rPr>
          <w:b/>
          <w:sz w:val="28"/>
          <w:szCs w:val="28"/>
        </w:rPr>
        <w:t xml:space="preserve">hospital </w:t>
      </w:r>
      <w:r>
        <w:rPr>
          <w:b/>
          <w:sz w:val="28"/>
          <w:szCs w:val="28"/>
        </w:rPr>
        <w:t xml:space="preserve">physicians </w:t>
      </w:r>
    </w:p>
    <w:p w14:paraId="48FA158E" w14:textId="77777777" w:rsidR="006F4B9B" w:rsidRPr="006F4B9B" w:rsidRDefault="006F4B9B" w:rsidP="006F4B9B">
      <w:pPr>
        <w:keepNext/>
        <w:spacing w:before="240" w:after="0" w:line="480" w:lineRule="auto"/>
        <w:rPr>
          <w:bCs/>
          <w:sz w:val="24"/>
          <w:szCs w:val="24"/>
          <w:vertAlign w:val="superscript"/>
        </w:rPr>
      </w:pPr>
      <w:r w:rsidRPr="006F4B9B">
        <w:rPr>
          <w:bCs/>
          <w:sz w:val="24"/>
          <w:szCs w:val="24"/>
        </w:rPr>
        <w:t xml:space="preserve">Nathan J </w:t>
      </w:r>
      <w:proofErr w:type="spellStart"/>
      <w:r w:rsidRPr="006F4B9B">
        <w:rPr>
          <w:bCs/>
          <w:sz w:val="24"/>
          <w:szCs w:val="24"/>
        </w:rPr>
        <w:t>Brendish</w:t>
      </w:r>
      <w:r w:rsidRPr="006F4B9B">
        <w:rPr>
          <w:bCs/>
          <w:sz w:val="24"/>
          <w:szCs w:val="24"/>
          <w:vertAlign w:val="superscript"/>
        </w:rPr>
        <w:t>a,b</w:t>
      </w:r>
      <w:proofErr w:type="spellEnd"/>
      <w:r w:rsidRPr="006F4B9B">
        <w:rPr>
          <w:bCs/>
          <w:sz w:val="24"/>
          <w:szCs w:val="24"/>
        </w:rPr>
        <w:t xml:space="preserve">, </w:t>
      </w:r>
      <w:proofErr w:type="spellStart"/>
      <w:r w:rsidRPr="006F4B9B">
        <w:rPr>
          <w:bCs/>
          <w:sz w:val="24"/>
          <w:szCs w:val="24"/>
        </w:rPr>
        <w:t>Ahalya</w:t>
      </w:r>
      <w:proofErr w:type="spellEnd"/>
      <w:r w:rsidRPr="006F4B9B">
        <w:rPr>
          <w:bCs/>
          <w:sz w:val="24"/>
          <w:szCs w:val="24"/>
        </w:rPr>
        <w:t xml:space="preserve"> K </w:t>
      </w:r>
      <w:proofErr w:type="spellStart"/>
      <w:r w:rsidRPr="006F4B9B">
        <w:rPr>
          <w:bCs/>
          <w:sz w:val="24"/>
          <w:szCs w:val="24"/>
        </w:rPr>
        <w:t>Malachira</w:t>
      </w:r>
      <w:r w:rsidRPr="006F4B9B">
        <w:rPr>
          <w:bCs/>
          <w:sz w:val="24"/>
          <w:szCs w:val="24"/>
          <w:vertAlign w:val="superscript"/>
        </w:rPr>
        <w:t>b</w:t>
      </w:r>
      <w:proofErr w:type="spellEnd"/>
      <w:r w:rsidRPr="006F4B9B">
        <w:rPr>
          <w:bCs/>
          <w:sz w:val="24"/>
          <w:szCs w:val="24"/>
        </w:rPr>
        <w:t xml:space="preserve">, Patrick J </w:t>
      </w:r>
      <w:proofErr w:type="spellStart"/>
      <w:r w:rsidRPr="006F4B9B">
        <w:rPr>
          <w:bCs/>
          <w:sz w:val="24"/>
          <w:szCs w:val="24"/>
        </w:rPr>
        <w:t>Lillie</w:t>
      </w:r>
      <w:r w:rsidRPr="006F4B9B">
        <w:rPr>
          <w:bCs/>
          <w:sz w:val="24"/>
          <w:szCs w:val="24"/>
          <w:vertAlign w:val="superscript"/>
        </w:rPr>
        <w:t>b</w:t>
      </w:r>
      <w:proofErr w:type="spellEnd"/>
      <w:r w:rsidRPr="006F4B9B">
        <w:rPr>
          <w:bCs/>
          <w:sz w:val="24"/>
          <w:szCs w:val="24"/>
        </w:rPr>
        <w:t xml:space="preserve">, and Tristan W </w:t>
      </w:r>
      <w:proofErr w:type="spellStart"/>
      <w:r w:rsidRPr="006F4B9B">
        <w:rPr>
          <w:bCs/>
          <w:sz w:val="24"/>
          <w:szCs w:val="24"/>
        </w:rPr>
        <w:t>Clark</w:t>
      </w:r>
      <w:r w:rsidRPr="006F4B9B">
        <w:rPr>
          <w:bCs/>
          <w:sz w:val="24"/>
          <w:szCs w:val="24"/>
          <w:vertAlign w:val="superscript"/>
        </w:rPr>
        <w:t>a,b,c,d</w:t>
      </w:r>
      <w:proofErr w:type="spellEnd"/>
    </w:p>
    <w:p w14:paraId="3D19CD37" w14:textId="1472D941" w:rsidR="006F4B9B" w:rsidRPr="006F4B9B" w:rsidRDefault="00EB10D8" w:rsidP="006F4B9B">
      <w:pPr>
        <w:pStyle w:val="ListParagraph"/>
        <w:numPr>
          <w:ilvl w:val="0"/>
          <w:numId w:val="11"/>
        </w:numPr>
        <w:spacing w:line="480" w:lineRule="auto"/>
      </w:pPr>
      <w:r>
        <w:t xml:space="preserve">School of </w:t>
      </w:r>
      <w:r w:rsidR="006F4B9B" w:rsidRPr="006F4B9B">
        <w:t xml:space="preserve">Clinical and Experimental Sciences, Faculty of Medicine, University of Southampton, </w:t>
      </w:r>
      <w:r w:rsidR="006F4B9B">
        <w:t xml:space="preserve">Southampton General Hospital, Tremona Road, </w:t>
      </w:r>
      <w:r w:rsidR="006F4B9B" w:rsidRPr="006F4B9B">
        <w:t>Southampton</w:t>
      </w:r>
      <w:r w:rsidR="006F4B9B">
        <w:t xml:space="preserve"> SO16 6YD</w:t>
      </w:r>
      <w:r w:rsidR="006F4B9B" w:rsidRPr="006F4B9B">
        <w:t>, UK.</w:t>
      </w:r>
    </w:p>
    <w:p w14:paraId="21E28EA6" w14:textId="77777777" w:rsidR="006F4B9B" w:rsidRPr="006F4B9B" w:rsidRDefault="006F4B9B" w:rsidP="006F4B9B">
      <w:pPr>
        <w:pStyle w:val="ListParagraph"/>
        <w:numPr>
          <w:ilvl w:val="0"/>
          <w:numId w:val="11"/>
        </w:numPr>
        <w:spacing w:line="480" w:lineRule="auto"/>
      </w:pPr>
      <w:r w:rsidRPr="006F4B9B">
        <w:t>Department of Infection, University Hospital Southampton NHS Foundation Trust,</w:t>
      </w:r>
      <w:r>
        <w:t xml:space="preserve"> Southampton General Hospital, Tremona Road, </w:t>
      </w:r>
      <w:r w:rsidRPr="006F4B9B">
        <w:t>Southampton</w:t>
      </w:r>
      <w:r>
        <w:t xml:space="preserve"> SO16 6YD</w:t>
      </w:r>
      <w:r w:rsidRPr="006F4B9B">
        <w:t>, UK.</w:t>
      </w:r>
    </w:p>
    <w:p w14:paraId="0B873DB7" w14:textId="77777777" w:rsidR="006F4B9B" w:rsidRPr="006F4B9B" w:rsidRDefault="006F4B9B" w:rsidP="006F4B9B">
      <w:pPr>
        <w:pStyle w:val="ListParagraph"/>
        <w:numPr>
          <w:ilvl w:val="0"/>
          <w:numId w:val="11"/>
        </w:numPr>
        <w:spacing w:line="480" w:lineRule="auto"/>
        <w:rPr>
          <w:bCs/>
        </w:rPr>
      </w:pPr>
      <w:r w:rsidRPr="006F4B9B">
        <w:rPr>
          <w:bCs/>
        </w:rPr>
        <w:t>NIHR Southampton Biomedical Research Centre, University Hospital Southampton NHS Foundation Trust,</w:t>
      </w:r>
      <w:r>
        <w:rPr>
          <w:bCs/>
        </w:rPr>
        <w:t xml:space="preserve"> </w:t>
      </w:r>
      <w:r>
        <w:t xml:space="preserve">Southampton General Hospital, Tremona Road, </w:t>
      </w:r>
      <w:r w:rsidRPr="006F4B9B">
        <w:t>Southampton</w:t>
      </w:r>
      <w:r>
        <w:t xml:space="preserve"> SO16 6YD</w:t>
      </w:r>
      <w:r w:rsidRPr="006F4B9B">
        <w:rPr>
          <w:bCs/>
        </w:rPr>
        <w:t>, UK.</w:t>
      </w:r>
    </w:p>
    <w:p w14:paraId="5E574CED" w14:textId="77777777" w:rsidR="006F4B9B" w:rsidRPr="006F4B9B" w:rsidRDefault="006F4B9B" w:rsidP="006F4B9B">
      <w:pPr>
        <w:pStyle w:val="ListParagraph"/>
        <w:numPr>
          <w:ilvl w:val="0"/>
          <w:numId w:val="11"/>
        </w:numPr>
        <w:spacing w:line="480" w:lineRule="auto"/>
      </w:pPr>
      <w:r w:rsidRPr="006F4B9B">
        <w:t>NIHR Post Doctoral Fellowship Programme, UK.</w:t>
      </w:r>
    </w:p>
    <w:p w14:paraId="562F09D2" w14:textId="77777777" w:rsidR="00DC6FBC" w:rsidRDefault="006F4B9B" w:rsidP="009850F0">
      <w:pPr>
        <w:keepNext/>
        <w:spacing w:after="0" w:line="480" w:lineRule="auto"/>
        <w:jc w:val="both"/>
        <w:rPr>
          <w:bCs/>
        </w:rPr>
      </w:pPr>
      <w:r>
        <w:rPr>
          <w:bCs/>
        </w:rPr>
        <w:t>*Corresponding author</w:t>
      </w:r>
      <w:r w:rsidR="009850F0">
        <w:rPr>
          <w:bCs/>
        </w:rPr>
        <w:t xml:space="preserve">: </w:t>
      </w:r>
    </w:p>
    <w:p w14:paraId="6598A271" w14:textId="77777777" w:rsidR="00DC6FBC" w:rsidRDefault="00DC6FBC" w:rsidP="009850F0">
      <w:pPr>
        <w:keepNext/>
        <w:spacing w:after="0" w:line="480" w:lineRule="auto"/>
        <w:jc w:val="both"/>
        <w:rPr>
          <w:bCs/>
        </w:rPr>
      </w:pPr>
      <w:r>
        <w:rPr>
          <w:bCs/>
        </w:rPr>
        <w:t xml:space="preserve">Dr </w:t>
      </w:r>
      <w:r w:rsidR="005F5DD5">
        <w:rPr>
          <w:bCs/>
        </w:rPr>
        <w:t xml:space="preserve">Nathan </w:t>
      </w:r>
      <w:r w:rsidR="00BA2FE5">
        <w:rPr>
          <w:bCs/>
        </w:rPr>
        <w:t xml:space="preserve">J </w:t>
      </w:r>
      <w:r w:rsidR="005F5DD5">
        <w:rPr>
          <w:bCs/>
        </w:rPr>
        <w:t>Brendish</w:t>
      </w:r>
      <w:r w:rsidR="00BA2FE5">
        <w:rPr>
          <w:bCs/>
        </w:rPr>
        <w:t>, NIHR Clinical Lecturer in Infectious Diseases &amp; General Internal Medicine,</w:t>
      </w:r>
    </w:p>
    <w:p w14:paraId="2B9CAB22" w14:textId="77777777" w:rsidR="00CF3366" w:rsidRDefault="00BA2FE5" w:rsidP="00CF3366">
      <w:pPr>
        <w:keepNext/>
        <w:spacing w:after="0" w:line="480" w:lineRule="auto"/>
        <w:jc w:val="both"/>
        <w:rPr>
          <w:rStyle w:val="Hyperlink"/>
          <w:bCs/>
        </w:rPr>
        <w:sectPr w:rsidR="00CF3366" w:rsidSect="00634D0D">
          <w:footerReference w:type="default" r:id="rId8"/>
          <w:type w:val="continuous"/>
          <w:pgSz w:w="11906" w:h="16838"/>
          <w:pgMar w:top="1440" w:right="1440" w:bottom="1440" w:left="1440" w:header="720" w:footer="720" w:gutter="0"/>
          <w:cols w:space="720"/>
          <w:docGrid w:linePitch="299"/>
        </w:sectPr>
      </w:pPr>
      <w:r>
        <w:rPr>
          <w:bCs/>
        </w:rPr>
        <w:t>LF81</w:t>
      </w:r>
      <w:r w:rsidR="00355781">
        <w:rPr>
          <w:bCs/>
        </w:rPr>
        <w:t>,</w:t>
      </w:r>
      <w:r w:rsidR="00DC6FBC">
        <w:rPr>
          <w:bCs/>
        </w:rPr>
        <w:t xml:space="preserve"> South Academic Block, Southampton General Hospital, Tremona Road, Southampton, SO16 6YD, </w:t>
      </w:r>
      <w:r w:rsidR="00ED6C1A">
        <w:rPr>
          <w:bCs/>
        </w:rPr>
        <w:t>United Kingdom. Tel: 02381208560</w:t>
      </w:r>
      <w:r w:rsidR="00DC6FBC">
        <w:rPr>
          <w:bCs/>
        </w:rPr>
        <w:t xml:space="preserve">. Email: </w:t>
      </w:r>
      <w:hyperlink r:id="rId9" w:history="1">
        <w:r w:rsidR="008576A8" w:rsidRPr="00262765">
          <w:rPr>
            <w:rStyle w:val="Hyperlink"/>
            <w:bCs/>
          </w:rPr>
          <w:t>n.brendish@soton.ac.uk</w:t>
        </w:r>
      </w:hyperlink>
      <w:r w:rsidR="008576A8">
        <w:rPr>
          <w:bCs/>
        </w:rPr>
        <w:t xml:space="preserve"> &amp; </w:t>
      </w:r>
      <w:r w:rsidR="005F5DD5">
        <w:rPr>
          <w:rStyle w:val="Hyperlink"/>
          <w:bCs/>
        </w:rPr>
        <w:t>nathan.brendish@uhs.nhs.uk</w:t>
      </w:r>
    </w:p>
    <w:p w14:paraId="345E0846" w14:textId="77777777" w:rsidR="001A369E" w:rsidRPr="003A0DD6" w:rsidRDefault="00CF3366" w:rsidP="00CF3366">
      <w:pPr>
        <w:pStyle w:val="Heading1"/>
      </w:pPr>
      <w:r>
        <w:lastRenderedPageBreak/>
        <w:t>Abstract</w:t>
      </w:r>
    </w:p>
    <w:p w14:paraId="167045DE" w14:textId="77777777" w:rsidR="001A369E" w:rsidRPr="00581E5D" w:rsidRDefault="00384808" w:rsidP="00CF3366">
      <w:pPr>
        <w:pStyle w:val="Heading2"/>
      </w:pPr>
      <w:r>
        <w:t>Background</w:t>
      </w:r>
    </w:p>
    <w:p w14:paraId="6C35005B" w14:textId="03150B4E" w:rsidR="00581E5D" w:rsidRDefault="009420C5" w:rsidP="009420C5">
      <w:pPr>
        <w:keepNext/>
        <w:spacing w:line="480" w:lineRule="auto"/>
        <w:jc w:val="both"/>
      </w:pPr>
      <w:r>
        <w:t xml:space="preserve">UK </w:t>
      </w:r>
      <w:r w:rsidR="00581E5D" w:rsidRPr="00581E5D">
        <w:t>Public Health E</w:t>
      </w:r>
      <w:r w:rsidR="007E422C">
        <w:t>ngland (PHE)</w:t>
      </w:r>
      <w:r w:rsidR="00CD72E6">
        <w:t xml:space="preserve"> </w:t>
      </w:r>
      <w:r w:rsidR="001B7491">
        <w:t xml:space="preserve">guidelines recommend the </w:t>
      </w:r>
      <w:r>
        <w:t xml:space="preserve">liberal </w:t>
      </w:r>
      <w:r w:rsidR="00581E5D" w:rsidRPr="00581E5D">
        <w:t>use of</w:t>
      </w:r>
      <w:r w:rsidR="000A2601">
        <w:t xml:space="preserve"> </w:t>
      </w:r>
      <w:r w:rsidR="00C42FAA">
        <w:t xml:space="preserve">neuraminidase inhibitors (NAIs) </w:t>
      </w:r>
      <w:r w:rsidR="00581E5D" w:rsidRPr="00581E5D">
        <w:t xml:space="preserve">in hospitalised adults </w:t>
      </w:r>
      <w:r w:rsidR="00581E5D">
        <w:t xml:space="preserve">with </w:t>
      </w:r>
      <w:r w:rsidR="00C42FAA">
        <w:t xml:space="preserve">suspected </w:t>
      </w:r>
      <w:r w:rsidR="00581E5D">
        <w:t xml:space="preserve">influenza </w:t>
      </w:r>
      <w:r w:rsidR="00581E5D" w:rsidRPr="00581E5D">
        <w:t>and are aligned with international guidelines.</w:t>
      </w:r>
      <w:r w:rsidR="00581E5D">
        <w:t xml:space="preserve"> </w:t>
      </w:r>
      <w:r w:rsidR="004E491E" w:rsidRPr="004E491E">
        <w:t>NAI use is recommended to start as early as possible and</w:t>
      </w:r>
      <w:r w:rsidR="00C42FAA">
        <w:t xml:space="preserve"> </w:t>
      </w:r>
      <w:r w:rsidR="004E491E" w:rsidRPr="004E491E">
        <w:t xml:space="preserve">empirical use is </w:t>
      </w:r>
      <w:r w:rsidR="00C42FAA" w:rsidRPr="004E491E">
        <w:t>recommended</w:t>
      </w:r>
      <w:r w:rsidR="004E491E">
        <w:t xml:space="preserve"> </w:t>
      </w:r>
      <w:r w:rsidR="004E491E" w:rsidRPr="004E491E">
        <w:t xml:space="preserve">whilst awaiting </w:t>
      </w:r>
      <w:r w:rsidR="00C42FAA">
        <w:t>laboratory results.</w:t>
      </w:r>
      <w:r w:rsidR="00581E5D" w:rsidRPr="00581E5D">
        <w:t xml:space="preserve"> </w:t>
      </w:r>
      <w:r w:rsidRPr="009420C5">
        <w:t>Current UK hospital physician knowledge, attitudes</w:t>
      </w:r>
      <w:r w:rsidR="0071369A">
        <w:t>,</w:t>
      </w:r>
      <w:r w:rsidRPr="009420C5">
        <w:t xml:space="preserve"> and practises regarding the use of NAIs, and levels of adherence to guideline recommendations are not known.</w:t>
      </w:r>
      <w:r w:rsidR="00C42FAA">
        <w:t xml:space="preserve"> </w:t>
      </w:r>
    </w:p>
    <w:p w14:paraId="485B916E" w14:textId="77777777" w:rsidR="00C96CE0" w:rsidRPr="00581E5D" w:rsidRDefault="00D906F6" w:rsidP="00CF3366">
      <w:pPr>
        <w:pStyle w:val="Heading2"/>
      </w:pPr>
      <w:r>
        <w:t>Methods</w:t>
      </w:r>
    </w:p>
    <w:p w14:paraId="7BE6F1DD" w14:textId="77777777" w:rsidR="00581E5D" w:rsidRPr="00581E5D" w:rsidRDefault="00384808" w:rsidP="009420C5">
      <w:pPr>
        <w:keepNext/>
        <w:spacing w:line="480" w:lineRule="auto"/>
        <w:jc w:val="both"/>
      </w:pPr>
      <w:r>
        <w:t>This o</w:t>
      </w:r>
      <w:r w:rsidR="00581E5D">
        <w:t>nline</w:t>
      </w:r>
      <w:r w:rsidR="001B7491">
        <w:t>,</w:t>
      </w:r>
      <w:r w:rsidR="004570CF">
        <w:t xml:space="preserve"> cross-</w:t>
      </w:r>
      <w:r w:rsidR="00581E5D">
        <w:t xml:space="preserve">sectional questionnaire-based survey of </w:t>
      </w:r>
      <w:r w:rsidR="009420C5" w:rsidRPr="009420C5">
        <w:t xml:space="preserve">self-reported </w:t>
      </w:r>
      <w:r w:rsidR="00581E5D">
        <w:t xml:space="preserve">prescribing practice using clinical </w:t>
      </w:r>
      <w:r w:rsidR="009420C5">
        <w:t>scenarios,</w:t>
      </w:r>
      <w:r>
        <w:t xml:space="preserve"> was </w:t>
      </w:r>
      <w:r w:rsidR="007E422C">
        <w:t xml:space="preserve">distributed </w:t>
      </w:r>
      <w:r>
        <w:t xml:space="preserve">to </w:t>
      </w:r>
      <w:r w:rsidRPr="00384808">
        <w:t>secondary care</w:t>
      </w:r>
      <w:r>
        <w:t xml:space="preserve"> physicians involved in the assessment of adults presenting to hospital with suspected influenza. The </w:t>
      </w:r>
      <w:r w:rsidR="000A2601">
        <w:t xml:space="preserve">primary </w:t>
      </w:r>
      <w:r>
        <w:t>outcome measure was a</w:t>
      </w:r>
      <w:r w:rsidR="00581E5D" w:rsidRPr="00581E5D">
        <w:t>dhe</w:t>
      </w:r>
      <w:r w:rsidR="007E422C">
        <w:t>rence to PHE</w:t>
      </w:r>
      <w:r w:rsidR="00CD72E6">
        <w:t xml:space="preserve"> </w:t>
      </w:r>
      <w:r w:rsidR="00581E5D" w:rsidRPr="00581E5D">
        <w:t>guidelines</w:t>
      </w:r>
      <w:r>
        <w:t xml:space="preserve">. </w:t>
      </w:r>
    </w:p>
    <w:p w14:paraId="65D9A15F" w14:textId="77777777" w:rsidR="001A369E" w:rsidRDefault="00DF3013" w:rsidP="00CF3366">
      <w:pPr>
        <w:pStyle w:val="Heading2"/>
      </w:pPr>
      <w:r>
        <w:t>Results</w:t>
      </w:r>
    </w:p>
    <w:p w14:paraId="69109D8A" w14:textId="77777777" w:rsidR="00581E5D" w:rsidRPr="00581E5D" w:rsidRDefault="00581E5D" w:rsidP="00556378">
      <w:pPr>
        <w:keepNext/>
        <w:spacing w:line="480" w:lineRule="auto"/>
        <w:jc w:val="both"/>
      </w:pPr>
      <w:r w:rsidRPr="00581E5D">
        <w:t>There were 237 respondents to the survey</w:t>
      </w:r>
      <w:r w:rsidR="009420C5" w:rsidRPr="009420C5">
        <w:t xml:space="preserve">. </w:t>
      </w:r>
      <w:r w:rsidRPr="00581E5D">
        <w:t>157 (67%) of 233 respondents reported aware</w:t>
      </w:r>
      <w:r w:rsidR="00A9353B">
        <w:t>ness</w:t>
      </w:r>
      <w:r w:rsidRPr="00581E5D">
        <w:t xml:space="preserve"> of PHE guidelines. </w:t>
      </w:r>
      <w:r w:rsidR="000B77EC" w:rsidRPr="000B77EC">
        <w:t>Adhe</w:t>
      </w:r>
      <w:r w:rsidR="007E422C">
        <w:t>rence to guidelines in the clinical</w:t>
      </w:r>
      <w:r w:rsidR="000B77EC" w:rsidRPr="000B77EC">
        <w:t xml:space="preserve"> scenarios </w:t>
      </w:r>
      <w:r w:rsidR="00C41863">
        <w:t>ranged from 56% (95% CI 49-</w:t>
      </w:r>
      <w:r w:rsidR="000B77EC" w:rsidRPr="000B77EC">
        <w:t>6</w:t>
      </w:r>
      <w:r w:rsidR="00C41863">
        <w:t>3%) to 72% (95% CI 66-</w:t>
      </w:r>
      <w:r w:rsidR="000B77EC">
        <w:t xml:space="preserve">79%) </w:t>
      </w:r>
      <w:r w:rsidR="00C41863">
        <w:t xml:space="preserve">with </w:t>
      </w:r>
      <w:r w:rsidR="00F664E7">
        <w:t>considerable variabil</w:t>
      </w:r>
      <w:r w:rsidR="00061155">
        <w:t>ity between specialities (p=0.0008</w:t>
      </w:r>
      <w:r w:rsidR="00F664E7">
        <w:t>).</w:t>
      </w:r>
      <w:r w:rsidRPr="00581E5D">
        <w:t xml:space="preserve">  </w:t>
      </w:r>
      <w:r w:rsidR="00C1228C">
        <w:t xml:space="preserve">Not </w:t>
      </w:r>
      <w:r w:rsidR="00A9353B">
        <w:t xml:space="preserve">treating </w:t>
      </w:r>
      <w:r w:rsidR="00C1228C">
        <w:t>suspected cases was common as was w</w:t>
      </w:r>
      <w:r w:rsidRPr="00581E5D">
        <w:t>ithholding of NAI</w:t>
      </w:r>
      <w:r w:rsidR="00C41863">
        <w:t>s</w:t>
      </w:r>
      <w:r w:rsidRPr="00581E5D">
        <w:t xml:space="preserve"> whi</w:t>
      </w:r>
      <w:r w:rsidR="000A2601">
        <w:t>l</w:t>
      </w:r>
      <w:r w:rsidR="00C41863">
        <w:t>st awaiting laboratory results</w:t>
      </w:r>
      <w:r w:rsidR="009420C5">
        <w:t>, despite the acknowledgment of prolonged turnaround times</w:t>
      </w:r>
      <w:r w:rsidRPr="00581E5D">
        <w:t xml:space="preserve">. 73 of 220 (33%) respondents reported that concerns about </w:t>
      </w:r>
      <w:r w:rsidR="00C41863">
        <w:t xml:space="preserve">NAI </w:t>
      </w:r>
      <w:r w:rsidRPr="00581E5D">
        <w:t>efficacy influenced</w:t>
      </w:r>
      <w:r w:rsidR="004E491E">
        <w:t xml:space="preserve"> their prescribing</w:t>
      </w:r>
      <w:r w:rsidR="00F664E7">
        <w:t xml:space="preserve">. </w:t>
      </w:r>
    </w:p>
    <w:p w14:paraId="3D78A3C8" w14:textId="77777777" w:rsidR="001A369E" w:rsidRDefault="001A369E" w:rsidP="00CF3366">
      <w:pPr>
        <w:pStyle w:val="Heading2"/>
      </w:pPr>
      <w:r w:rsidRPr="00581E5D">
        <w:t xml:space="preserve">Conclusions </w:t>
      </w:r>
    </w:p>
    <w:p w14:paraId="582FF1AB" w14:textId="615AFAFD" w:rsidR="00581E5D" w:rsidRDefault="00A641EA" w:rsidP="009420C5">
      <w:pPr>
        <w:keepNext/>
        <w:spacing w:line="480" w:lineRule="auto"/>
        <w:jc w:val="both"/>
      </w:pPr>
      <w:r>
        <w:t>Concordance with</w:t>
      </w:r>
      <w:r w:rsidR="00581E5D" w:rsidRPr="00581E5D">
        <w:t xml:space="preserve"> </w:t>
      </w:r>
      <w:r w:rsidR="009420C5">
        <w:t xml:space="preserve">national </w:t>
      </w:r>
      <w:r w:rsidR="00581E5D" w:rsidRPr="00581E5D">
        <w:t xml:space="preserve">guidelines for </w:t>
      </w:r>
      <w:r w:rsidR="008B015B">
        <w:t xml:space="preserve">the treatment of influenza </w:t>
      </w:r>
      <w:r w:rsidR="00C41863">
        <w:t>is</w:t>
      </w:r>
      <w:r w:rsidR="00556378">
        <w:t xml:space="preserve"> sub-optimal</w:t>
      </w:r>
      <w:r w:rsidR="00581E5D" w:rsidRPr="00581E5D">
        <w:t xml:space="preserve">. Lack of guideline awareness and </w:t>
      </w:r>
      <w:r w:rsidR="00C1228C">
        <w:t>concerns over the effectiveness</w:t>
      </w:r>
      <w:r w:rsidR="00581E5D" w:rsidRPr="00581E5D">
        <w:t xml:space="preserve"> of </w:t>
      </w:r>
      <w:r w:rsidR="00C42FAA">
        <w:t xml:space="preserve">NAIs </w:t>
      </w:r>
      <w:r w:rsidR="00C41863">
        <w:t xml:space="preserve">are </w:t>
      </w:r>
      <w:r w:rsidR="00581E5D" w:rsidRPr="00581E5D">
        <w:t xml:space="preserve">contributing factors. </w:t>
      </w:r>
      <w:r w:rsidR="009420C5">
        <w:t>This study highlights a disparity between public health policy and clinical practice and suggests that s</w:t>
      </w:r>
      <w:r w:rsidR="009420C5" w:rsidRPr="009420C5">
        <w:t xml:space="preserve">trategies that promote </w:t>
      </w:r>
      <w:r w:rsidR="00EB10D8">
        <w:t xml:space="preserve">rapid </w:t>
      </w:r>
      <w:r w:rsidR="009420C5" w:rsidRPr="009420C5">
        <w:t>diagnostic testing and adherence to treatment guidelines are required.</w:t>
      </w:r>
    </w:p>
    <w:p w14:paraId="425707EF" w14:textId="77777777" w:rsidR="001A369E" w:rsidRDefault="00D47F85" w:rsidP="00CF3366">
      <w:pPr>
        <w:pStyle w:val="Heading2"/>
      </w:pPr>
      <w:r>
        <w:t>Study</w:t>
      </w:r>
      <w:r w:rsidR="001A369E" w:rsidRPr="00581E5D">
        <w:t xml:space="preserve"> registration</w:t>
      </w:r>
    </w:p>
    <w:p w14:paraId="1FD83B5C" w14:textId="77777777" w:rsidR="00581E5D" w:rsidRDefault="00581E5D" w:rsidP="00C96CE0">
      <w:pPr>
        <w:keepNext/>
        <w:jc w:val="both"/>
      </w:pPr>
      <w:r w:rsidRPr="00581E5D">
        <w:lastRenderedPageBreak/>
        <w:t>This study is registered with the ISRCT</w:t>
      </w:r>
      <w:r w:rsidR="0077501F">
        <w:t>N:</w:t>
      </w:r>
      <w:r w:rsidRPr="00581E5D">
        <w:t>18249297</w:t>
      </w:r>
    </w:p>
    <w:p w14:paraId="456A029A" w14:textId="77777777" w:rsidR="009420C5" w:rsidRDefault="00480B74" w:rsidP="00CF3366">
      <w:pPr>
        <w:pStyle w:val="Heading1"/>
      </w:pPr>
      <w:r>
        <w:t>Keywords</w:t>
      </w:r>
    </w:p>
    <w:p w14:paraId="0EF2A10B" w14:textId="77777777" w:rsidR="00480B74" w:rsidRPr="00480B74" w:rsidRDefault="00480B74" w:rsidP="00C96CE0">
      <w:pPr>
        <w:keepNext/>
        <w:jc w:val="both"/>
      </w:pPr>
      <w:r>
        <w:t>Influenza, neuraminidase inhibitor, oseltamivir, survey</w:t>
      </w:r>
    </w:p>
    <w:p w14:paraId="0D18E756" w14:textId="77777777" w:rsidR="009420C5" w:rsidRDefault="009420C5" w:rsidP="00C96CE0">
      <w:pPr>
        <w:keepNext/>
        <w:jc w:val="both"/>
      </w:pPr>
    </w:p>
    <w:p w14:paraId="0F6F7489" w14:textId="77777777" w:rsidR="003A0DD6" w:rsidRDefault="003A0DD6">
      <w:r>
        <w:br w:type="page"/>
      </w:r>
    </w:p>
    <w:p w14:paraId="41D65847" w14:textId="77777777" w:rsidR="00781713" w:rsidRPr="00335A25" w:rsidRDefault="005A27F2" w:rsidP="00CF3366">
      <w:pPr>
        <w:pStyle w:val="Heading1"/>
      </w:pPr>
      <w:r>
        <w:lastRenderedPageBreak/>
        <w:t>Introduction</w:t>
      </w:r>
    </w:p>
    <w:p w14:paraId="57057196" w14:textId="77777777" w:rsidR="00711379" w:rsidRDefault="00ED5D83" w:rsidP="006B26ED">
      <w:pPr>
        <w:keepNext/>
        <w:spacing w:after="0" w:line="480" w:lineRule="auto"/>
        <w:jc w:val="both"/>
      </w:pPr>
      <w:r w:rsidRPr="00ED5D83">
        <w:t>The influenza virus causes seasonal epidemics leading to excess hospitalisations and death</w:t>
      </w:r>
      <w:r w:rsidR="006B26ED">
        <w:t>s</w:t>
      </w:r>
      <w:r w:rsidRPr="00ED5D83">
        <w:t xml:space="preserve"> </w:t>
      </w:r>
      <w:r>
        <w:t>every</w:t>
      </w:r>
      <w:r w:rsidR="006B26ED">
        <w:t xml:space="preserve"> year</w:t>
      </w:r>
      <w:r>
        <w:t xml:space="preserve">, </w:t>
      </w:r>
      <w:r w:rsidR="00C1228C">
        <w:t>principally</w:t>
      </w:r>
      <w:r w:rsidRPr="00ED5D83">
        <w:t xml:space="preserve"> in adults with co-morbidity </w:t>
      </w:r>
      <w:r w:rsidR="007E422C">
        <w:t>and</w:t>
      </w:r>
      <w:r w:rsidR="004C5E59">
        <w:t xml:space="preserve"> </w:t>
      </w:r>
      <w:r w:rsidR="006C0E29">
        <w:t>the elderly [1,</w:t>
      </w:r>
      <w:r w:rsidR="0018427F">
        <w:t xml:space="preserve"> </w:t>
      </w:r>
      <w:r w:rsidR="006B26ED">
        <w:t>2</w:t>
      </w:r>
      <w:r w:rsidRPr="00ED5D83">
        <w:t>]. Annual seasonal inf</w:t>
      </w:r>
      <w:r w:rsidR="004C5E59">
        <w:t>luenza vaccine is recommended for</w:t>
      </w:r>
      <w:r w:rsidRPr="00ED5D83">
        <w:t xml:space="preserve"> </w:t>
      </w:r>
      <w:r w:rsidR="00715DB4">
        <w:t xml:space="preserve">these </w:t>
      </w:r>
      <w:r w:rsidR="00935279">
        <w:t xml:space="preserve">groups </w:t>
      </w:r>
      <w:r w:rsidR="006B26ED">
        <w:t>[3</w:t>
      </w:r>
      <w:r w:rsidRPr="00ED5D83">
        <w:t xml:space="preserve">] however protection </w:t>
      </w:r>
      <w:r>
        <w:t xml:space="preserve">is sub-optimal </w:t>
      </w:r>
      <w:r w:rsidR="006B26ED">
        <w:t>[4</w:t>
      </w:r>
      <w:r w:rsidRPr="00ED5D83">
        <w:t xml:space="preserve">]. The rate of hospitalisation in adults with influenza has been estimated at 5 to 20 </w:t>
      </w:r>
      <w:r w:rsidR="006B26ED">
        <w:t>per 100,000 overall [5</w:t>
      </w:r>
      <w:r w:rsidR="004C5E59">
        <w:t>] but</w:t>
      </w:r>
      <w:r w:rsidRPr="00ED5D83">
        <w:t xml:space="preserve"> </w:t>
      </w:r>
      <w:r w:rsidR="00F664E7">
        <w:t xml:space="preserve">is much higher </w:t>
      </w:r>
      <w:r w:rsidRPr="00ED5D83">
        <w:t xml:space="preserve">in </w:t>
      </w:r>
      <w:r w:rsidR="004C5E59">
        <w:t>the elderly</w:t>
      </w:r>
      <w:r w:rsidR="005A609D">
        <w:t xml:space="preserve"> </w:t>
      </w:r>
      <w:r w:rsidR="006B26ED">
        <w:t>[6</w:t>
      </w:r>
      <w:r w:rsidRPr="00ED5D83">
        <w:t xml:space="preserve">]. </w:t>
      </w:r>
      <w:r w:rsidR="004C5E59">
        <w:t xml:space="preserve">In adults </w:t>
      </w:r>
      <w:r w:rsidRPr="00ED5D83">
        <w:t>hospitalised with</w:t>
      </w:r>
      <w:r w:rsidR="004570CF">
        <w:t xml:space="preserve"> influenza</w:t>
      </w:r>
      <w:r w:rsidRPr="00ED5D83">
        <w:t xml:space="preserve"> 10-30% are admitted to critical care units an</w:t>
      </w:r>
      <w:r w:rsidR="004C5E59">
        <w:t xml:space="preserve">d 3-15% </w:t>
      </w:r>
      <w:r w:rsidR="0013582A">
        <w:t xml:space="preserve">will </w:t>
      </w:r>
      <w:r w:rsidR="006C0E29">
        <w:t>die in hospital [7,</w:t>
      </w:r>
      <w:r w:rsidR="0018427F">
        <w:t xml:space="preserve"> </w:t>
      </w:r>
      <w:r w:rsidR="006B26ED">
        <w:t>8</w:t>
      </w:r>
      <w:r w:rsidR="004C5E59">
        <w:t xml:space="preserve">]. </w:t>
      </w:r>
    </w:p>
    <w:p w14:paraId="06E36083" w14:textId="77777777" w:rsidR="00355781" w:rsidRDefault="00355781" w:rsidP="007C67C6">
      <w:pPr>
        <w:keepNext/>
        <w:spacing w:after="0" w:line="480" w:lineRule="auto"/>
        <w:jc w:val="both"/>
      </w:pPr>
    </w:p>
    <w:p w14:paraId="5BFA2CF9" w14:textId="5F0B0B11" w:rsidR="00711379" w:rsidRDefault="00EE1ABB" w:rsidP="007C67C6">
      <w:pPr>
        <w:keepNext/>
        <w:spacing w:after="0" w:line="480" w:lineRule="auto"/>
        <w:jc w:val="both"/>
      </w:pPr>
      <w:r>
        <w:t>The effectiveness of neuraminidase inhibitors (NAIs) for the treatment of influenza has been the source of much debate</w:t>
      </w:r>
      <w:r w:rsidR="00A74DB3">
        <w:t xml:space="preserve"> </w:t>
      </w:r>
      <w:r w:rsidR="009C5DFB" w:rsidRPr="009C5DFB">
        <w:t>[9]</w:t>
      </w:r>
      <w:r>
        <w:t xml:space="preserve">. </w:t>
      </w:r>
      <w:r w:rsidR="004C5E59">
        <w:t xml:space="preserve">The original </w:t>
      </w:r>
      <w:r w:rsidR="00715DB4">
        <w:t xml:space="preserve">placebo controlled trials </w:t>
      </w:r>
      <w:r w:rsidR="00903273">
        <w:t xml:space="preserve">of NAIs </w:t>
      </w:r>
      <w:r w:rsidR="004C5E59">
        <w:t>were pe</w:t>
      </w:r>
      <w:r>
        <w:t>rformed mainly in otherwise healthy patients</w:t>
      </w:r>
      <w:r w:rsidR="004C5E59">
        <w:t xml:space="preserve"> with uncomplicated influenza and showed a modest reduction in the d</w:t>
      </w:r>
      <w:r w:rsidR="007C40E6">
        <w:t>uration of illness symptoms and</w:t>
      </w:r>
      <w:r w:rsidR="00903273">
        <w:t xml:space="preserve"> </w:t>
      </w:r>
      <w:r w:rsidR="004C5E59">
        <w:t>viral shedding</w:t>
      </w:r>
      <w:r w:rsidR="006C0E29">
        <w:t xml:space="preserve"> [10,</w:t>
      </w:r>
      <w:r w:rsidR="0018427F">
        <w:t xml:space="preserve"> </w:t>
      </w:r>
      <w:r w:rsidR="009A2AFE">
        <w:t>11</w:t>
      </w:r>
      <w:r w:rsidR="00A74DB3">
        <w:t>]</w:t>
      </w:r>
      <w:r w:rsidR="00903273">
        <w:t xml:space="preserve">. </w:t>
      </w:r>
      <w:r w:rsidR="004C5E59">
        <w:t>Hospitalised</w:t>
      </w:r>
      <w:r w:rsidR="008A038B">
        <w:t xml:space="preserve"> adults</w:t>
      </w:r>
      <w:r w:rsidR="004C5E59">
        <w:t xml:space="preserve"> wit</w:t>
      </w:r>
      <w:r w:rsidR="007C40E6">
        <w:t>h already complicated disease</w:t>
      </w:r>
      <w:r w:rsidR="004C5E59">
        <w:t xml:space="preserve"> represent a prior</w:t>
      </w:r>
      <w:r w:rsidR="00126C87">
        <w:t>it</w:t>
      </w:r>
      <w:r w:rsidR="004C5E59">
        <w:t xml:space="preserve">y </w:t>
      </w:r>
      <w:r w:rsidR="0046470F">
        <w:t xml:space="preserve">for NAI treatment but </w:t>
      </w:r>
      <w:r w:rsidR="004C5E59" w:rsidRPr="004C5E59">
        <w:t>no placebo controlled tria</w:t>
      </w:r>
      <w:r w:rsidR="008A038B">
        <w:t>ls have been performed in this group</w:t>
      </w:r>
      <w:r w:rsidR="0046470F">
        <w:t>.  T</w:t>
      </w:r>
      <w:r w:rsidR="004C5E59" w:rsidRPr="004C5E59">
        <w:t xml:space="preserve">here is </w:t>
      </w:r>
      <w:r w:rsidR="009A2AFE">
        <w:t xml:space="preserve">now </w:t>
      </w:r>
      <w:r w:rsidR="004C5E59" w:rsidRPr="004C5E59">
        <w:t xml:space="preserve">a </w:t>
      </w:r>
      <w:r w:rsidR="00715DB4">
        <w:t xml:space="preserve">large body </w:t>
      </w:r>
      <w:r>
        <w:t xml:space="preserve">of </w:t>
      </w:r>
      <w:r w:rsidR="00C1228C">
        <w:t xml:space="preserve">data from observational studies </w:t>
      </w:r>
      <w:r>
        <w:t xml:space="preserve">which </w:t>
      </w:r>
      <w:r w:rsidR="0046470F">
        <w:t xml:space="preserve">have </w:t>
      </w:r>
      <w:r>
        <w:t xml:space="preserve">consistently </w:t>
      </w:r>
      <w:r w:rsidR="0046470F">
        <w:t xml:space="preserve">shown </w:t>
      </w:r>
      <w:r w:rsidR="00903273">
        <w:t>clinical benefits</w:t>
      </w:r>
      <w:r w:rsidR="00C1228C">
        <w:t xml:space="preserve"> </w:t>
      </w:r>
      <w:r w:rsidR="0046470F">
        <w:t xml:space="preserve">of NAIs in this group, </w:t>
      </w:r>
      <w:r w:rsidR="00C1228C">
        <w:t>including reduction in mortality</w:t>
      </w:r>
      <w:r w:rsidR="00A74DB3">
        <w:t xml:space="preserve"> [</w:t>
      </w:r>
      <w:r w:rsidR="000B77EC">
        <w:t>12-19</w:t>
      </w:r>
      <w:r w:rsidR="00A74DB3">
        <w:t>]</w:t>
      </w:r>
      <w:r>
        <w:t>.</w:t>
      </w:r>
      <w:r w:rsidR="00903273">
        <w:t xml:space="preserve"> </w:t>
      </w:r>
      <w:r w:rsidR="008A038B">
        <w:t xml:space="preserve">Consistent with this evidence, </w:t>
      </w:r>
      <w:r w:rsidR="004C5E59" w:rsidRPr="004C5E59">
        <w:t xml:space="preserve">Public Health England </w:t>
      </w:r>
      <w:r w:rsidR="000A2601">
        <w:t xml:space="preserve">(PHE) </w:t>
      </w:r>
      <w:r w:rsidR="004C5E59" w:rsidRPr="004C5E59">
        <w:t>guidelines recom</w:t>
      </w:r>
      <w:r w:rsidR="00F06F82">
        <w:t xml:space="preserve">mend the use of NAIs </w:t>
      </w:r>
      <w:r w:rsidR="00A74DB3">
        <w:t>for</w:t>
      </w:r>
      <w:r w:rsidR="004C5E59" w:rsidRPr="004C5E59">
        <w:t xml:space="preserve"> hospitalised adults and are </w:t>
      </w:r>
      <w:r w:rsidR="0046470F">
        <w:t xml:space="preserve">strongly </w:t>
      </w:r>
      <w:r w:rsidR="004C5E59" w:rsidRPr="004C5E59">
        <w:t>aligned with international guidelines</w:t>
      </w:r>
      <w:r w:rsidR="00FE46B3">
        <w:t xml:space="preserve"> [20-22</w:t>
      </w:r>
      <w:r w:rsidR="008A038B">
        <w:t>]</w:t>
      </w:r>
      <w:r w:rsidR="00366290">
        <w:t xml:space="preserve"> and </w:t>
      </w:r>
      <w:r w:rsidR="006C0E29">
        <w:t>supported by a</w:t>
      </w:r>
      <w:r w:rsidR="00085B47">
        <w:t xml:space="preserve"> recent </w:t>
      </w:r>
      <w:r w:rsidR="00366290">
        <w:t>UK Department of Health commissioned review [</w:t>
      </w:r>
      <w:r w:rsidR="00FE46B3">
        <w:t>23</w:t>
      </w:r>
      <w:r w:rsidR="00366290">
        <w:t>]</w:t>
      </w:r>
      <w:r w:rsidR="004C5E59" w:rsidRPr="004C5E59">
        <w:t xml:space="preserve">. </w:t>
      </w:r>
      <w:r w:rsidR="000A2601">
        <w:t>As</w:t>
      </w:r>
      <w:r w:rsidR="009C5DFB">
        <w:t xml:space="preserve"> e</w:t>
      </w:r>
      <w:r w:rsidR="007D7E45">
        <w:t xml:space="preserve">arly NAI treatment is </w:t>
      </w:r>
      <w:r w:rsidR="000B7A18">
        <w:t>ass</w:t>
      </w:r>
      <w:r w:rsidR="0031348D">
        <w:t>ociated with better outcomes [19</w:t>
      </w:r>
      <w:r w:rsidR="006C0E29">
        <w:t>,</w:t>
      </w:r>
      <w:r w:rsidR="0018427F">
        <w:t xml:space="preserve"> </w:t>
      </w:r>
      <w:r w:rsidR="00366290">
        <w:t>2</w:t>
      </w:r>
      <w:r w:rsidR="00FE46B3">
        <w:t>4</w:t>
      </w:r>
      <w:r w:rsidR="00543FD7">
        <w:t>, 25</w:t>
      </w:r>
      <w:r w:rsidR="000B7A18">
        <w:t xml:space="preserve">] </w:t>
      </w:r>
      <w:r w:rsidR="004C5E59" w:rsidRPr="004C5E59">
        <w:t xml:space="preserve">and </w:t>
      </w:r>
      <w:r w:rsidR="009C5DFB">
        <w:t xml:space="preserve">the </w:t>
      </w:r>
      <w:r w:rsidR="004C5E59" w:rsidRPr="004C5E59">
        <w:t xml:space="preserve">turnaround time of laboratory testing </w:t>
      </w:r>
      <w:r w:rsidR="009C5DFB">
        <w:t>is generally 1-2 days</w:t>
      </w:r>
      <w:r w:rsidR="004C5E59" w:rsidRPr="004C5E59">
        <w:t>, empirical use is recommend</w:t>
      </w:r>
      <w:r w:rsidR="00543FD7">
        <w:t>ed</w:t>
      </w:r>
      <w:r w:rsidR="004C5E59" w:rsidRPr="004C5E59">
        <w:t xml:space="preserve"> </w:t>
      </w:r>
      <w:r w:rsidR="009C5DFB">
        <w:t xml:space="preserve">at the point of presentation, </w:t>
      </w:r>
      <w:r w:rsidR="004C5E59" w:rsidRPr="004C5E59">
        <w:t>whilst awaiting results</w:t>
      </w:r>
      <w:r w:rsidR="004C5E59" w:rsidRPr="007C40E6">
        <w:t xml:space="preserve">. </w:t>
      </w:r>
    </w:p>
    <w:p w14:paraId="279C2CD1" w14:textId="77777777" w:rsidR="00C1228C" w:rsidRDefault="00C1228C" w:rsidP="00C1228C">
      <w:pPr>
        <w:keepNext/>
        <w:spacing w:after="0" w:line="480" w:lineRule="auto"/>
        <w:jc w:val="both"/>
      </w:pPr>
    </w:p>
    <w:p w14:paraId="2D701808" w14:textId="22598E2A" w:rsidR="008A038B" w:rsidRDefault="00715DB4" w:rsidP="007C40E6">
      <w:pPr>
        <w:keepNext/>
        <w:spacing w:after="0" w:line="480" w:lineRule="auto"/>
        <w:jc w:val="both"/>
      </w:pPr>
      <w:r w:rsidRPr="00715DB4">
        <w:t>Internationally there is great variation in the use of NAIs</w:t>
      </w:r>
      <w:r w:rsidR="004570CF">
        <w:t xml:space="preserve"> for influenza, including for</w:t>
      </w:r>
      <w:r w:rsidRPr="00715DB4">
        <w:t xml:space="preserve"> hospitalised adults [</w:t>
      </w:r>
      <w:r w:rsidR="00366290">
        <w:t>2</w:t>
      </w:r>
      <w:r w:rsidR="00543FD7">
        <w:t>6</w:t>
      </w:r>
      <w:r w:rsidR="003146FB">
        <w:t>,</w:t>
      </w:r>
      <w:r w:rsidR="0018427F">
        <w:t xml:space="preserve"> </w:t>
      </w:r>
      <w:r w:rsidR="00366290">
        <w:t>2</w:t>
      </w:r>
      <w:r w:rsidR="00543FD7">
        <w:t>7</w:t>
      </w:r>
      <w:r w:rsidR="007D7E45">
        <w:t>]</w:t>
      </w:r>
      <w:r w:rsidRPr="00715DB4">
        <w:t xml:space="preserve">. </w:t>
      </w:r>
      <w:r>
        <w:t>C</w:t>
      </w:r>
      <w:r w:rsidR="004C5E59" w:rsidRPr="004C5E59">
        <w:t xml:space="preserve">urrent </w:t>
      </w:r>
      <w:r w:rsidR="00C83E4C">
        <w:t>knowledge,</w:t>
      </w:r>
      <w:r w:rsidR="008A038B">
        <w:t xml:space="preserve"> </w:t>
      </w:r>
      <w:r w:rsidR="004C5E59" w:rsidRPr="004C5E59">
        <w:t>attitude</w:t>
      </w:r>
      <w:r w:rsidR="008A038B">
        <w:t>s</w:t>
      </w:r>
      <w:r w:rsidR="0071369A">
        <w:t>,</w:t>
      </w:r>
      <w:r w:rsidR="008A038B">
        <w:t xml:space="preserve"> and</w:t>
      </w:r>
      <w:r w:rsidR="004C5E59" w:rsidRPr="004C5E59">
        <w:t xml:space="preserve"> </w:t>
      </w:r>
      <w:r w:rsidR="008A038B">
        <w:t xml:space="preserve">prescribing </w:t>
      </w:r>
      <w:r w:rsidR="008A038B" w:rsidRPr="008A038B">
        <w:t>practise</w:t>
      </w:r>
      <w:r w:rsidR="008A038B">
        <w:t xml:space="preserve">s </w:t>
      </w:r>
      <w:r w:rsidR="004C5E59" w:rsidRPr="004C5E59">
        <w:t xml:space="preserve">regarding the use of NAIs and adherence to PHE guidelines </w:t>
      </w:r>
      <w:r w:rsidR="007C139D">
        <w:t xml:space="preserve">among </w:t>
      </w:r>
      <w:r w:rsidR="004570CF">
        <w:t xml:space="preserve">front-line </w:t>
      </w:r>
      <w:r w:rsidR="007C139D">
        <w:t xml:space="preserve">UK physicians </w:t>
      </w:r>
      <w:r w:rsidR="004C5E59" w:rsidRPr="004C5E59">
        <w:t>are not known.</w:t>
      </w:r>
      <w:r w:rsidR="008A038B">
        <w:t xml:space="preserve"> We sought to address this evidence gap </w:t>
      </w:r>
      <w:r>
        <w:t xml:space="preserve">by </w:t>
      </w:r>
      <w:r w:rsidR="008A038B">
        <w:t xml:space="preserve">performing a </w:t>
      </w:r>
      <w:r w:rsidR="004570CF">
        <w:t>cross-</w:t>
      </w:r>
      <w:r w:rsidR="007C40E6">
        <w:t xml:space="preserve">sectional </w:t>
      </w:r>
      <w:r w:rsidR="008A038B">
        <w:t xml:space="preserve">survey of practice among </w:t>
      </w:r>
      <w:r>
        <w:t xml:space="preserve">front-line </w:t>
      </w:r>
      <w:r w:rsidR="008A038B">
        <w:t xml:space="preserve">UK physicians </w:t>
      </w:r>
      <w:r w:rsidR="008A038B">
        <w:lastRenderedPageBreak/>
        <w:t>involved in the initial assessment</w:t>
      </w:r>
      <w:r w:rsidR="0013582A">
        <w:t xml:space="preserve"> of, and decisions</w:t>
      </w:r>
      <w:r>
        <w:t xml:space="preserve"> to prescribe NAIs in, </w:t>
      </w:r>
      <w:r w:rsidR="008A038B">
        <w:t>adults presenting to secondary care with suspected influenza.</w:t>
      </w:r>
    </w:p>
    <w:p w14:paraId="4056B709" w14:textId="77777777" w:rsidR="00ED437A" w:rsidRDefault="00FE4FCB" w:rsidP="00CF3366">
      <w:pPr>
        <w:pStyle w:val="Heading1"/>
      </w:pPr>
      <w:r w:rsidRPr="00711379">
        <w:t>Methods</w:t>
      </w:r>
    </w:p>
    <w:p w14:paraId="59B89CB9" w14:textId="77777777" w:rsidR="00335A25" w:rsidRPr="00335A25" w:rsidRDefault="00335A25" w:rsidP="00CF3366">
      <w:pPr>
        <w:pStyle w:val="Heading2"/>
      </w:pPr>
      <w:r>
        <w:t>Survey method</w:t>
      </w:r>
    </w:p>
    <w:p w14:paraId="1A6157DA" w14:textId="2584FBA3" w:rsidR="00CF3366" w:rsidRDefault="00C83E4C" w:rsidP="00711379">
      <w:pPr>
        <w:keepNext/>
        <w:spacing w:after="0" w:line="480" w:lineRule="auto"/>
        <w:jc w:val="both"/>
      </w:pPr>
      <w:r>
        <w:t>We performed an online</w:t>
      </w:r>
      <w:r w:rsidR="007C139D">
        <w:t>,</w:t>
      </w:r>
      <w:r w:rsidR="007C40E6">
        <w:t xml:space="preserve"> cross-</w:t>
      </w:r>
      <w:r>
        <w:t>sectional questionnaire-</w:t>
      </w:r>
      <w:r w:rsidR="00BB3B8F">
        <w:t xml:space="preserve">based survey of </w:t>
      </w:r>
      <w:r>
        <w:t xml:space="preserve">self-reported </w:t>
      </w:r>
      <w:r w:rsidR="000A2601">
        <w:t>practic</w:t>
      </w:r>
      <w:r w:rsidR="00BB3B8F">
        <w:t>e</w:t>
      </w:r>
      <w:r>
        <w:t xml:space="preserve"> using the web-based survey tool </w:t>
      </w:r>
      <w:r w:rsidR="00F23CB4">
        <w:t>SurveyM</w:t>
      </w:r>
      <w:r>
        <w:t xml:space="preserve">onkey. UK physicians involved in the initial assessment of </w:t>
      </w:r>
      <w:r w:rsidR="006C0E29">
        <w:t xml:space="preserve">adults </w:t>
      </w:r>
      <w:r>
        <w:t>presenting to ho</w:t>
      </w:r>
      <w:r w:rsidR="00715DB4">
        <w:t xml:space="preserve">spital with suspected influenza, </w:t>
      </w:r>
      <w:r>
        <w:t xml:space="preserve">and the decision to use NAIs, were invited to complete the questionnaire. </w:t>
      </w:r>
      <w:r w:rsidR="007C67C6">
        <w:t>Entry into a prize draw was</w:t>
      </w:r>
      <w:r w:rsidR="003D6D9C" w:rsidRPr="003D6D9C">
        <w:t xml:space="preserve"> offered as an incentive to complete the questionnaire. </w:t>
      </w:r>
      <w:r w:rsidR="002C774C">
        <w:t>Following conceptualisation and a scoping exercise t</w:t>
      </w:r>
      <w:r>
        <w:t xml:space="preserve">he questionnaire was </w:t>
      </w:r>
      <w:r w:rsidR="00FA0D1E">
        <w:t>designed by a panel</w:t>
      </w:r>
      <w:r w:rsidR="002C774C">
        <w:t xml:space="preserve"> and </w:t>
      </w:r>
      <w:r>
        <w:t>piloted internally at University Hospital S</w:t>
      </w:r>
      <w:r w:rsidR="00355781">
        <w:t>outhampton NHS</w:t>
      </w:r>
      <w:r w:rsidR="00777A2C">
        <w:t xml:space="preserve"> Foundation</w:t>
      </w:r>
      <w:r w:rsidR="00355781">
        <w:t xml:space="preserve"> T</w:t>
      </w:r>
      <w:r w:rsidR="002C774C">
        <w:t xml:space="preserve">rust. The questionnaire format and questions were subsequently adapted to improve validity and reliability. It was then </w:t>
      </w:r>
      <w:r>
        <w:t>e</w:t>
      </w:r>
      <w:r w:rsidR="002C774C">
        <w:t>-</w:t>
      </w:r>
      <w:r>
        <w:t>mailed to potential participants via the following specialist societies</w:t>
      </w:r>
      <w:r w:rsidR="00355781">
        <w:t>:</w:t>
      </w:r>
      <w:r w:rsidR="007D2D78">
        <w:t xml:space="preserve"> </w:t>
      </w:r>
      <w:r w:rsidR="003D6D9C">
        <w:t xml:space="preserve">the </w:t>
      </w:r>
      <w:r w:rsidR="007D2D78">
        <w:t xml:space="preserve">British Infection Association, </w:t>
      </w:r>
      <w:r w:rsidR="003D6D9C">
        <w:t xml:space="preserve">the </w:t>
      </w:r>
      <w:r w:rsidR="007D2D78">
        <w:t xml:space="preserve">British Thoracic Society, </w:t>
      </w:r>
      <w:r w:rsidR="003D6D9C">
        <w:t xml:space="preserve">the </w:t>
      </w:r>
      <w:r w:rsidR="007D2D78">
        <w:t>Br</w:t>
      </w:r>
      <w:r w:rsidR="00715DB4">
        <w:t xml:space="preserve">itish </w:t>
      </w:r>
      <w:r w:rsidR="000A2601">
        <w:t xml:space="preserve">Geriatrics Society </w:t>
      </w:r>
      <w:r w:rsidR="00715DB4">
        <w:t xml:space="preserve">and </w:t>
      </w:r>
      <w:r w:rsidR="003D6D9C">
        <w:t xml:space="preserve">the </w:t>
      </w:r>
      <w:r w:rsidR="007D2D78">
        <w:t xml:space="preserve">Society of Acute Medicine. To increase the coverage and response rate the </w:t>
      </w:r>
      <w:r w:rsidR="002C774C">
        <w:t xml:space="preserve">introductory letter and </w:t>
      </w:r>
      <w:r w:rsidR="00687E2C">
        <w:t>questionnaire were</w:t>
      </w:r>
      <w:r w:rsidR="007D2D78">
        <w:t xml:space="preserve"> also emailed out to </w:t>
      </w:r>
      <w:r w:rsidR="003D6D9C">
        <w:t xml:space="preserve">physicians </w:t>
      </w:r>
      <w:r>
        <w:t xml:space="preserve">via </w:t>
      </w:r>
      <w:r w:rsidR="00ED437A">
        <w:t>the R&amp;</w:t>
      </w:r>
      <w:r w:rsidR="00687E2C">
        <w:t xml:space="preserve">D departments at NHS trusts (the full list of </w:t>
      </w:r>
      <w:r w:rsidR="00687E2C" w:rsidRPr="00687E2C">
        <w:t xml:space="preserve">participating NHS trusts </w:t>
      </w:r>
      <w:r w:rsidR="00687E2C">
        <w:t>is detailed in the supplementary appendix</w:t>
      </w:r>
      <w:r w:rsidR="007A088A">
        <w:t>, S1</w:t>
      </w:r>
      <w:r w:rsidR="00687E2C">
        <w:t xml:space="preserve">). </w:t>
      </w:r>
      <w:r w:rsidR="004570CF">
        <w:t xml:space="preserve">The survey was sent out a further two times at monthly intervals to maximise response rate. </w:t>
      </w:r>
    </w:p>
    <w:p w14:paraId="2373F63A" w14:textId="77777777" w:rsidR="00CF3366" w:rsidRDefault="00CF3366" w:rsidP="00711379">
      <w:pPr>
        <w:keepNext/>
        <w:spacing w:after="0" w:line="480" w:lineRule="auto"/>
        <w:jc w:val="both"/>
      </w:pPr>
    </w:p>
    <w:p w14:paraId="32B9D31B" w14:textId="77777777" w:rsidR="00384808" w:rsidRDefault="007D2D78" w:rsidP="00AC6353">
      <w:pPr>
        <w:keepNext/>
        <w:spacing w:after="0" w:line="480" w:lineRule="auto"/>
        <w:jc w:val="both"/>
      </w:pPr>
      <w:r>
        <w:t>The s</w:t>
      </w:r>
      <w:r w:rsidR="00BB3B8F" w:rsidRPr="00BB3B8F">
        <w:t xml:space="preserve">urvey </w:t>
      </w:r>
      <w:r w:rsidR="002C774C">
        <w:t>used a</w:t>
      </w:r>
      <w:r w:rsidR="00C210CD">
        <w:t xml:space="preserve"> combination of closed question</w:t>
      </w:r>
      <w:r w:rsidR="002C774C">
        <w:t xml:space="preserve"> st</w:t>
      </w:r>
      <w:r w:rsidR="002E77FF">
        <w:t>atements and open ended free-tex</w:t>
      </w:r>
      <w:r w:rsidR="002C774C">
        <w:t xml:space="preserve">t comments. </w:t>
      </w:r>
      <w:r w:rsidR="00EE2952">
        <w:t xml:space="preserve">The first </w:t>
      </w:r>
      <w:r w:rsidR="00E027CA">
        <w:t>question</w:t>
      </w:r>
      <w:r w:rsidR="00EE2952">
        <w:t xml:space="preserve"> confirmed the appropriateness of the </w:t>
      </w:r>
      <w:r w:rsidR="00E027CA">
        <w:t>respondent</w:t>
      </w:r>
      <w:r w:rsidR="00EE2952">
        <w:t xml:space="preserve"> to </w:t>
      </w:r>
      <w:r w:rsidR="00CC6DAF">
        <w:t>complete</w:t>
      </w:r>
      <w:r w:rsidR="00EE2952">
        <w:t xml:space="preserve"> the </w:t>
      </w:r>
      <w:r w:rsidR="00E027CA">
        <w:t>questionnaire. The questionnaire</w:t>
      </w:r>
      <w:r w:rsidR="002C774C">
        <w:t xml:space="preserve"> </w:t>
      </w:r>
      <w:r w:rsidR="00F23CB4">
        <w:t xml:space="preserve">contained questions relating to </w:t>
      </w:r>
      <w:r w:rsidR="009A50DA">
        <w:t xml:space="preserve">demographic data, </w:t>
      </w:r>
      <w:r w:rsidR="00F23CB4">
        <w:t xml:space="preserve">local testing methods for influenza and turnaround time for results, </w:t>
      </w:r>
      <w:r w:rsidR="009A50DA">
        <w:t xml:space="preserve">knowledge of </w:t>
      </w:r>
      <w:r w:rsidR="00F23CB4">
        <w:t xml:space="preserve">national treatment </w:t>
      </w:r>
      <w:r w:rsidR="009A50DA">
        <w:t xml:space="preserve">guidelines, </w:t>
      </w:r>
      <w:r w:rsidR="00F23CB4">
        <w:t xml:space="preserve">and </w:t>
      </w:r>
      <w:r w:rsidR="009A50DA">
        <w:t>factors affecti</w:t>
      </w:r>
      <w:r w:rsidR="003D6D9C">
        <w:t>ng physician’s</w:t>
      </w:r>
      <w:r w:rsidR="00F23CB4">
        <w:t xml:space="preserve"> decisions to use NAIs. </w:t>
      </w:r>
      <w:r w:rsidR="002E77FF">
        <w:t xml:space="preserve">It was made clear that the clinical scenarios all took place during </w:t>
      </w:r>
      <w:r w:rsidR="00C210CD">
        <w:t>periods of peak influenza transmission</w:t>
      </w:r>
      <w:r w:rsidR="002E77FF">
        <w:t xml:space="preserve">. </w:t>
      </w:r>
      <w:r w:rsidR="00F23CB4">
        <w:t xml:space="preserve">There were </w:t>
      </w:r>
      <w:r w:rsidR="009A50DA">
        <w:t>4 s</w:t>
      </w:r>
      <w:r w:rsidR="00F23CB4">
        <w:t>eparate clinical s</w:t>
      </w:r>
      <w:r w:rsidR="009A50DA">
        <w:t>cenari</w:t>
      </w:r>
      <w:r w:rsidR="00F23CB4">
        <w:t>os representing the 4 categories</w:t>
      </w:r>
      <w:r w:rsidR="009A50DA">
        <w:t xml:space="preserve"> of patients considered for NAI treatment in nation</w:t>
      </w:r>
      <w:r w:rsidR="000A2601">
        <w:t>al and international guidelines:</w:t>
      </w:r>
      <w:r w:rsidR="009A50DA">
        <w:t xml:space="preserve"> </w:t>
      </w:r>
      <w:r w:rsidR="00126C87">
        <w:t>(</w:t>
      </w:r>
      <w:proofErr w:type="spellStart"/>
      <w:r w:rsidR="00126C87">
        <w:t>i</w:t>
      </w:r>
      <w:proofErr w:type="spellEnd"/>
      <w:r w:rsidR="00126C87">
        <w:t xml:space="preserve">) </w:t>
      </w:r>
      <w:r w:rsidR="009A50DA">
        <w:lastRenderedPageBreak/>
        <w:t>uncomplicated influenza with no risk factors for subsequent complicated disease, presenting within 48 hours</w:t>
      </w:r>
      <w:r w:rsidR="00F23CB4">
        <w:t xml:space="preserve"> of symptom onset</w:t>
      </w:r>
      <w:r w:rsidR="009A50DA">
        <w:t xml:space="preserve">; </w:t>
      </w:r>
      <w:r w:rsidR="00126C87">
        <w:t xml:space="preserve">(ii) </w:t>
      </w:r>
      <w:r w:rsidR="009A50DA">
        <w:t>uncomplicated influenza with risk factors for subsequent complicated disease, presenting within 48 hours</w:t>
      </w:r>
      <w:r w:rsidR="00AC6353">
        <w:t xml:space="preserve"> of symptom onset</w:t>
      </w:r>
      <w:r w:rsidR="009A50DA">
        <w:t xml:space="preserve">; </w:t>
      </w:r>
      <w:r w:rsidR="00126C87">
        <w:t xml:space="preserve">(iii) </w:t>
      </w:r>
      <w:r w:rsidR="00F23CB4">
        <w:t xml:space="preserve">already </w:t>
      </w:r>
      <w:r w:rsidR="009A50DA">
        <w:t>complicated disease presenting within 48 hours</w:t>
      </w:r>
      <w:r w:rsidR="00F23CB4">
        <w:t xml:space="preserve"> of symptom onset</w:t>
      </w:r>
      <w:r w:rsidR="00126C87">
        <w:t>; (iv)</w:t>
      </w:r>
      <w:r w:rsidR="003D6D9C">
        <w:t xml:space="preserve"> </w:t>
      </w:r>
      <w:r w:rsidR="009A50DA">
        <w:t xml:space="preserve">complicated </w:t>
      </w:r>
      <w:r w:rsidR="003D6D9C">
        <w:t>(</w:t>
      </w:r>
      <w:r w:rsidR="003D6D9C" w:rsidRPr="003D6D9C">
        <w:t>life threatening</w:t>
      </w:r>
      <w:r w:rsidR="003D6D9C">
        <w:t xml:space="preserve">) </w:t>
      </w:r>
      <w:r w:rsidR="009A50DA">
        <w:t>disease presenting after 48 hours</w:t>
      </w:r>
      <w:r w:rsidR="00F23CB4">
        <w:t xml:space="preserve"> of symptom duration</w:t>
      </w:r>
      <w:r w:rsidR="009A50DA">
        <w:t xml:space="preserve">.  Respondents were asked to pick responses from a list of options with </w:t>
      </w:r>
      <w:r w:rsidR="00C210CD">
        <w:t>the choice</w:t>
      </w:r>
      <w:r w:rsidR="00F23CB4">
        <w:t xml:space="preserve"> to add </w:t>
      </w:r>
      <w:r w:rsidR="009A50DA">
        <w:t xml:space="preserve">free text </w:t>
      </w:r>
      <w:r w:rsidR="00F23CB4">
        <w:t xml:space="preserve">comments </w:t>
      </w:r>
      <w:r w:rsidR="009A50DA">
        <w:t xml:space="preserve">to justify their answers or provide additional details. </w:t>
      </w:r>
      <w:r w:rsidR="003D6D9C">
        <w:t xml:space="preserve">In addition there was provision for free text comments at the end of the survey for respondents to mention any other relevant factors or opinions. </w:t>
      </w:r>
      <w:r w:rsidR="002C774C">
        <w:t xml:space="preserve">Responses were anonymised. </w:t>
      </w:r>
      <w:r>
        <w:t>The full survey is available in the supplementary appendix</w:t>
      </w:r>
      <w:r w:rsidR="007A088A">
        <w:t>, S2</w:t>
      </w:r>
      <w:r>
        <w:t xml:space="preserve">.  </w:t>
      </w:r>
    </w:p>
    <w:p w14:paraId="1DE489F4" w14:textId="77777777" w:rsidR="005013F0" w:rsidRPr="00191B20" w:rsidRDefault="005013F0" w:rsidP="00CF3366">
      <w:pPr>
        <w:pStyle w:val="Heading2"/>
      </w:pPr>
      <w:r w:rsidRPr="00191B20">
        <w:t>Statistical methods</w:t>
      </w:r>
    </w:p>
    <w:p w14:paraId="638D12A1" w14:textId="77777777" w:rsidR="00711379" w:rsidRDefault="00EE2952" w:rsidP="00FA0D1E">
      <w:pPr>
        <w:keepNext/>
        <w:spacing w:after="0" w:line="480" w:lineRule="auto"/>
        <w:jc w:val="both"/>
      </w:pPr>
      <w:r>
        <w:t>Anon</w:t>
      </w:r>
      <w:r w:rsidR="00865EE4">
        <w:t>ymised data was entered into a</w:t>
      </w:r>
      <w:r>
        <w:t xml:space="preserve"> </w:t>
      </w:r>
      <w:r w:rsidR="00C4104D">
        <w:t xml:space="preserve">dedicated </w:t>
      </w:r>
      <w:r>
        <w:t xml:space="preserve">database and cleaned. </w:t>
      </w:r>
      <w:r w:rsidR="00191B20">
        <w:t xml:space="preserve">Analysis </w:t>
      </w:r>
      <w:r w:rsidR="00191B20" w:rsidRPr="00191B20">
        <w:t>was conducted using Prism version 6·0 (GraphPad Software Inc; La Jolla, California) and Stata version 13·1 (</w:t>
      </w:r>
      <w:proofErr w:type="spellStart"/>
      <w:r w:rsidR="00191B20" w:rsidRPr="00191B20">
        <w:t>StataCorp</w:t>
      </w:r>
      <w:proofErr w:type="spellEnd"/>
      <w:r w:rsidR="00191B20" w:rsidRPr="00191B20">
        <w:t xml:space="preserve">, College Station, Texas). </w:t>
      </w:r>
      <w:r w:rsidR="00FD6FCA" w:rsidRPr="00FD6FCA">
        <w:t xml:space="preserve">The </w:t>
      </w:r>
      <w:r w:rsidR="007A088A">
        <w:t xml:space="preserve">primary </w:t>
      </w:r>
      <w:r w:rsidR="00FD6FCA" w:rsidRPr="00FD6FCA">
        <w:t xml:space="preserve">outcome measure was </w:t>
      </w:r>
      <w:r w:rsidR="00F06F82">
        <w:t xml:space="preserve">concordance with </w:t>
      </w:r>
      <w:r w:rsidR="007A088A">
        <w:t>PHE</w:t>
      </w:r>
      <w:r w:rsidR="00FD6FCA" w:rsidRPr="00FD6FCA">
        <w:t xml:space="preserve"> guidelines</w:t>
      </w:r>
      <w:r w:rsidR="00FA22AD">
        <w:t xml:space="preserve"> as measured by the p</w:t>
      </w:r>
      <w:r w:rsidR="00C210CD">
        <w:t>roportion of respondents selecting</w:t>
      </w:r>
      <w:r w:rsidR="00FA22AD">
        <w:t xml:space="preserve"> the appropriate responses for each scenario</w:t>
      </w:r>
      <w:r w:rsidR="00FD6FCA">
        <w:t xml:space="preserve">. </w:t>
      </w:r>
      <w:r w:rsidR="00191B20" w:rsidRPr="00191B20">
        <w:t>Baseline characteristics were summarised using appropriate descriptive statistics.</w:t>
      </w:r>
      <w:r w:rsidR="00191B20">
        <w:t xml:space="preserve"> </w:t>
      </w:r>
      <w:r w:rsidR="00191B20" w:rsidRPr="00191B20">
        <w:t>The</w:t>
      </w:r>
      <w:r w:rsidR="00FA22AD">
        <w:t xml:space="preserve"> </w:t>
      </w:r>
      <w:r w:rsidR="00D8656C">
        <w:t xml:space="preserve">level of respondent </w:t>
      </w:r>
      <w:r w:rsidR="00F06F82">
        <w:t xml:space="preserve">concordance with </w:t>
      </w:r>
      <w:r w:rsidR="00191B20">
        <w:t xml:space="preserve">PHE guidelines for each scenario </w:t>
      </w:r>
      <w:r w:rsidR="00191B20" w:rsidRPr="00191B20">
        <w:t xml:space="preserve">was </w:t>
      </w:r>
      <w:r w:rsidR="00D8656C">
        <w:t xml:space="preserve">calculated as an overall </w:t>
      </w:r>
      <w:r w:rsidR="00FA22AD">
        <w:t xml:space="preserve">proportion and then </w:t>
      </w:r>
      <w:r w:rsidR="00D8656C">
        <w:t xml:space="preserve">for individual </w:t>
      </w:r>
      <w:r w:rsidR="007A088A">
        <w:t>specialities</w:t>
      </w:r>
      <w:r w:rsidR="00191B20" w:rsidRPr="00191B20">
        <w:t xml:space="preserve">. </w:t>
      </w:r>
      <w:r w:rsidR="00FA22AD">
        <w:t xml:space="preserve">Results for all 4 Scenarios were </w:t>
      </w:r>
      <w:r w:rsidR="00D8656C">
        <w:t xml:space="preserve">pooled </w:t>
      </w:r>
      <w:r w:rsidR="00FA22AD">
        <w:t xml:space="preserve">to give a </w:t>
      </w:r>
      <w:r w:rsidR="00D8656C">
        <w:t xml:space="preserve">combined </w:t>
      </w:r>
      <w:r w:rsidR="00F06F82">
        <w:t>estimate of guideline concordance</w:t>
      </w:r>
      <w:r w:rsidR="00FA22AD">
        <w:t xml:space="preserve"> </w:t>
      </w:r>
      <w:r w:rsidR="00D8656C">
        <w:t xml:space="preserve">for all respondents </w:t>
      </w:r>
      <w:r w:rsidR="00FA22AD">
        <w:t xml:space="preserve">and </w:t>
      </w:r>
      <w:r w:rsidR="00D8656C">
        <w:t xml:space="preserve">then calculated for the individual specialities and </w:t>
      </w:r>
      <w:r w:rsidR="00FA22AD">
        <w:t>compared</w:t>
      </w:r>
      <w:r w:rsidR="00D8656C">
        <w:t xml:space="preserve"> across them</w:t>
      </w:r>
      <w:r w:rsidR="007A088A">
        <w:t xml:space="preserve"> (Chi squared test)</w:t>
      </w:r>
      <w:r w:rsidR="00FA22AD">
        <w:t xml:space="preserve">. </w:t>
      </w:r>
      <w:r w:rsidR="00191B20" w:rsidRPr="00191B20">
        <w:t xml:space="preserve">Where 95% confidence intervals are presented, </w:t>
      </w:r>
      <w:r w:rsidR="000B7A18">
        <w:t>the Copper-Pearson ‘Exact’ method is used</w:t>
      </w:r>
      <w:r w:rsidR="00191B20" w:rsidRPr="00191B20">
        <w:t>.</w:t>
      </w:r>
      <w:r w:rsidR="00E027CA">
        <w:t xml:space="preserve"> Sample</w:t>
      </w:r>
      <w:r w:rsidR="00191B20">
        <w:t xml:space="preserve"> size was calculated </w:t>
      </w:r>
      <w:r w:rsidR="00E027CA">
        <w:t xml:space="preserve">based on an estimate of the population of UK adult physicians </w:t>
      </w:r>
      <w:r w:rsidR="006D74A7">
        <w:t xml:space="preserve">(consultant and registrar level) </w:t>
      </w:r>
      <w:r w:rsidR="00E027CA">
        <w:t>involved in the initial assessment of patients presenting to hospita</w:t>
      </w:r>
      <w:r w:rsidR="00346123">
        <w:t>l with suspected influenza</w:t>
      </w:r>
      <w:r w:rsidR="002E77FF">
        <w:t>,</w:t>
      </w:r>
      <w:r w:rsidR="00346123">
        <w:t xml:space="preserve"> of </w:t>
      </w:r>
      <w:r w:rsidR="002E77FF">
        <w:t xml:space="preserve">approximately </w:t>
      </w:r>
      <w:r w:rsidR="00346123">
        <w:t>8</w:t>
      </w:r>
      <w:r w:rsidR="00E027CA">
        <w:t>,000</w:t>
      </w:r>
      <w:r w:rsidR="006D74A7">
        <w:t xml:space="preserve">. Using a confidence level of 95% and </w:t>
      </w:r>
      <w:r w:rsidR="00FD6FCA">
        <w:t>a</w:t>
      </w:r>
      <w:r w:rsidR="00B576E5">
        <w:t xml:space="preserve"> maximum acceptable </w:t>
      </w:r>
      <w:r w:rsidR="00346123">
        <w:t>margin of error of 7</w:t>
      </w:r>
      <w:r w:rsidR="006D74A7">
        <w:t>%</w:t>
      </w:r>
      <w:r w:rsidR="00FD6FCA">
        <w:t>,</w:t>
      </w:r>
      <w:r w:rsidR="00451476">
        <w:t xml:space="preserve"> </w:t>
      </w:r>
      <w:r w:rsidR="00346123">
        <w:t>192</w:t>
      </w:r>
      <w:r w:rsidR="00451476">
        <w:t xml:space="preserve"> </w:t>
      </w:r>
      <w:r w:rsidR="00FD6FCA">
        <w:t>respondents</w:t>
      </w:r>
      <w:r w:rsidR="006D74A7">
        <w:t xml:space="preserve"> </w:t>
      </w:r>
      <w:r w:rsidR="00FD6FCA">
        <w:t xml:space="preserve">were </w:t>
      </w:r>
      <w:r w:rsidR="006D74A7">
        <w:t>needed</w:t>
      </w:r>
      <w:r w:rsidR="00451476">
        <w:t xml:space="preserve"> to </w:t>
      </w:r>
      <w:r w:rsidR="00126C87">
        <w:t xml:space="preserve">estimate adherence to </w:t>
      </w:r>
      <w:r w:rsidR="00451476">
        <w:t>PHE guidelines</w:t>
      </w:r>
      <w:r w:rsidR="00FD6FCA">
        <w:t xml:space="preserve"> for </w:t>
      </w:r>
      <w:r w:rsidR="00D8656C">
        <w:t xml:space="preserve">the </w:t>
      </w:r>
      <w:r w:rsidR="00FD6FCA">
        <w:t>scenarios</w:t>
      </w:r>
      <w:r w:rsidR="006D74A7">
        <w:t xml:space="preserve">. </w:t>
      </w:r>
    </w:p>
    <w:p w14:paraId="3610A526" w14:textId="77777777" w:rsidR="00B576E5" w:rsidRPr="00711379" w:rsidRDefault="005013F0" w:rsidP="00CF3366">
      <w:pPr>
        <w:pStyle w:val="Heading2"/>
      </w:pPr>
      <w:r w:rsidRPr="00B576E5">
        <w:t>Qualitative methods</w:t>
      </w:r>
    </w:p>
    <w:p w14:paraId="379C638B" w14:textId="77777777" w:rsidR="00013CD1" w:rsidRDefault="002E77FF" w:rsidP="00CF3366">
      <w:pPr>
        <w:keepNext/>
        <w:spacing w:after="0" w:line="480" w:lineRule="auto"/>
        <w:jc w:val="both"/>
      </w:pPr>
      <w:r>
        <w:lastRenderedPageBreak/>
        <w:t>Free-</w:t>
      </w:r>
      <w:r w:rsidR="00FD267F">
        <w:t xml:space="preserve">text comments from the scenarios and other sections were </w:t>
      </w:r>
      <w:r w:rsidR="00B576E5">
        <w:t xml:space="preserve">sought to </w:t>
      </w:r>
      <w:r w:rsidR="00CE4505">
        <w:t xml:space="preserve">yield </w:t>
      </w:r>
      <w:r w:rsidR="00B576E5">
        <w:t xml:space="preserve">detailed views </w:t>
      </w:r>
      <w:r w:rsidR="00CE4505">
        <w:t xml:space="preserve">on </w:t>
      </w:r>
      <w:r w:rsidR="00B576E5">
        <w:t xml:space="preserve">the use of NAIs and to </w:t>
      </w:r>
      <w:r w:rsidR="00CE4505">
        <w:t>explore</w:t>
      </w:r>
      <w:r w:rsidR="00B576E5" w:rsidRPr="00B576E5">
        <w:t xml:space="preserve"> potential reasons underlying the responses in the clinical scenarios</w:t>
      </w:r>
      <w:r w:rsidR="00B576E5">
        <w:t xml:space="preserve">. </w:t>
      </w:r>
      <w:r>
        <w:t>Free-</w:t>
      </w:r>
      <w:r w:rsidR="00CE4505" w:rsidRPr="00CE4505">
        <w:t xml:space="preserve">text comments </w:t>
      </w:r>
      <w:r w:rsidR="00CE4505">
        <w:t xml:space="preserve">were </w:t>
      </w:r>
      <w:r w:rsidR="00B576E5">
        <w:t xml:space="preserve">repeatedly studied </w:t>
      </w:r>
      <w:r w:rsidR="00FD267F">
        <w:t>independently by two researcher</w:t>
      </w:r>
      <w:r w:rsidR="003D6D9C">
        <w:t xml:space="preserve">s who </w:t>
      </w:r>
      <w:r w:rsidR="00B576E5">
        <w:t xml:space="preserve">then </w:t>
      </w:r>
      <w:r w:rsidR="00CE4505">
        <w:t xml:space="preserve">inductively identified emerging themes and </w:t>
      </w:r>
      <w:r w:rsidR="003D6D9C">
        <w:t xml:space="preserve">collated </w:t>
      </w:r>
      <w:r w:rsidR="00CE4505">
        <w:t>responses within them.</w:t>
      </w:r>
      <w:r w:rsidR="00865EE4">
        <w:t xml:space="preserve"> </w:t>
      </w:r>
    </w:p>
    <w:p w14:paraId="05A3A2F1" w14:textId="77777777" w:rsidR="00FE4FCB" w:rsidRPr="00711379" w:rsidRDefault="00FE4FCB" w:rsidP="00CF3366">
      <w:pPr>
        <w:pStyle w:val="Heading1"/>
      </w:pPr>
      <w:r w:rsidRPr="00711379">
        <w:t>Results</w:t>
      </w:r>
    </w:p>
    <w:p w14:paraId="71AEAA0D" w14:textId="77777777" w:rsidR="00711379" w:rsidRDefault="00F23CB4" w:rsidP="00711379">
      <w:pPr>
        <w:keepNext/>
        <w:spacing w:after="0" w:line="480" w:lineRule="auto"/>
        <w:jc w:val="both"/>
      </w:pPr>
      <w:r>
        <w:t>Between 20</w:t>
      </w:r>
      <w:r w:rsidRPr="00F23CB4">
        <w:rPr>
          <w:vertAlign w:val="superscript"/>
        </w:rPr>
        <w:t>th</w:t>
      </w:r>
      <w:r>
        <w:t xml:space="preserve"> July 2015 and 1</w:t>
      </w:r>
      <w:r w:rsidRPr="00F23CB4">
        <w:rPr>
          <w:vertAlign w:val="superscript"/>
        </w:rPr>
        <w:t>st</w:t>
      </w:r>
      <w:r>
        <w:t xml:space="preserve"> Feb 2017 </w:t>
      </w:r>
      <w:r w:rsidR="00BB3B8F">
        <w:t>237 respondents</w:t>
      </w:r>
      <w:r>
        <w:t xml:space="preserve"> completed the survey. </w:t>
      </w:r>
      <w:r w:rsidR="00A83CC5">
        <w:t>It was not possible to calculate the response rate as</w:t>
      </w:r>
      <w:r w:rsidR="000A2601">
        <w:t xml:space="preserve"> the speciality societies and R&amp;</w:t>
      </w:r>
      <w:r w:rsidR="00A83CC5">
        <w:t xml:space="preserve">D departments who </w:t>
      </w:r>
      <w:r w:rsidR="00C210CD">
        <w:t xml:space="preserve">distributed </w:t>
      </w:r>
      <w:r w:rsidR="00A83CC5">
        <w:t>the survey were unable to give detail</w:t>
      </w:r>
      <w:r w:rsidR="00711379">
        <w:t>s on</w:t>
      </w:r>
      <w:r w:rsidR="00A83CC5">
        <w:t xml:space="preserve"> the number</w:t>
      </w:r>
      <w:r w:rsidR="00711379">
        <w:t>s</w:t>
      </w:r>
      <w:r w:rsidR="00A83CC5">
        <w:t xml:space="preserve"> of eligible physician</w:t>
      </w:r>
      <w:r w:rsidR="00711379">
        <w:t>s</w:t>
      </w:r>
      <w:r w:rsidR="00A83CC5">
        <w:t xml:space="preserve">. </w:t>
      </w:r>
    </w:p>
    <w:p w14:paraId="54BE9EE5" w14:textId="77777777" w:rsidR="00CC6DAF" w:rsidRDefault="00CC6DAF" w:rsidP="00711379">
      <w:pPr>
        <w:keepNext/>
        <w:spacing w:after="0" w:line="480" w:lineRule="auto"/>
        <w:jc w:val="both"/>
      </w:pPr>
    </w:p>
    <w:p w14:paraId="2FE29FDE" w14:textId="77777777" w:rsidR="00C41863" w:rsidRDefault="006C0E29" w:rsidP="006C0E29">
      <w:pPr>
        <w:keepNext/>
        <w:spacing w:after="0" w:line="480" w:lineRule="auto"/>
        <w:jc w:val="both"/>
      </w:pPr>
      <w:r>
        <w:t>226</w:t>
      </w:r>
      <w:r w:rsidR="005B7037">
        <w:t>(95</w:t>
      </w:r>
      <w:r w:rsidR="00BB3B8F">
        <w:t>%</w:t>
      </w:r>
      <w:r w:rsidR="005B7037">
        <w:t>) of 237 respondents reported being</w:t>
      </w:r>
      <w:r w:rsidR="00BB3B8F">
        <w:t xml:space="preserve"> </w:t>
      </w:r>
      <w:r w:rsidR="00056BAD">
        <w:t xml:space="preserve">regularly </w:t>
      </w:r>
      <w:r w:rsidR="00BB3B8F">
        <w:t>involved in the assessment and management of pa</w:t>
      </w:r>
      <w:r w:rsidR="005B7037">
        <w:t>t</w:t>
      </w:r>
      <w:r w:rsidR="001D5E5C">
        <w:t xml:space="preserve">ients with </w:t>
      </w:r>
      <w:r w:rsidR="00F06F82">
        <w:t>influenza</w:t>
      </w:r>
      <w:r w:rsidR="00F23CB4" w:rsidRPr="00F23CB4">
        <w:t xml:space="preserve">. </w:t>
      </w:r>
      <w:r w:rsidR="00F06F82">
        <w:t xml:space="preserve">Details of the </w:t>
      </w:r>
      <w:r w:rsidR="00F06F82" w:rsidRPr="00F23CB4">
        <w:t>respondent’s</w:t>
      </w:r>
      <w:r w:rsidR="00F23CB4" w:rsidRPr="00F23CB4">
        <w:t xml:space="preserve"> </w:t>
      </w:r>
      <w:r w:rsidR="00F06F82">
        <w:t>grade and speciality, other</w:t>
      </w:r>
      <w:r w:rsidR="007C67C6">
        <w:t xml:space="preserve"> </w:t>
      </w:r>
      <w:r w:rsidR="00F06F82">
        <w:t>b</w:t>
      </w:r>
      <w:r w:rsidR="001D5E5C" w:rsidRPr="001D5E5C">
        <w:t>aseline characteristics</w:t>
      </w:r>
      <w:r w:rsidR="001D5E5C">
        <w:t xml:space="preserve"> and awareness of guidelines are </w:t>
      </w:r>
      <w:r w:rsidR="002657E3">
        <w:t xml:space="preserve">summarised </w:t>
      </w:r>
      <w:r w:rsidR="001D5E5C">
        <w:t xml:space="preserve">in table 1. </w:t>
      </w:r>
      <w:r>
        <w:t>180</w:t>
      </w:r>
      <w:r w:rsidR="00C210CD">
        <w:t>(77%) of 233</w:t>
      </w:r>
      <w:r w:rsidR="005C5670">
        <w:t xml:space="preserve"> respondents provided estimates of the turnaround time</w:t>
      </w:r>
      <w:r w:rsidR="007C67C6">
        <w:t xml:space="preserve"> </w:t>
      </w:r>
      <w:r w:rsidR="005C5670">
        <w:t xml:space="preserve">for laboratory </w:t>
      </w:r>
      <w:r w:rsidR="00F06F82">
        <w:t>testing at their institution and</w:t>
      </w:r>
      <w:r w:rsidR="00ED437A">
        <w:t xml:space="preserve"> </w:t>
      </w:r>
      <w:r w:rsidR="00F06F82">
        <w:t xml:space="preserve">most </w:t>
      </w:r>
      <w:r w:rsidR="00FA0D1E">
        <w:t>(</w:t>
      </w:r>
      <w:r w:rsidR="001D5E5C" w:rsidRPr="001D5E5C">
        <w:t>96</w:t>
      </w:r>
      <w:r w:rsidR="00FA0D1E">
        <w:t>[53%] of 180)</w:t>
      </w:r>
      <w:r w:rsidR="001D5E5C" w:rsidRPr="001D5E5C">
        <w:t xml:space="preserve"> reported a</w:t>
      </w:r>
      <w:r w:rsidR="007C67C6">
        <w:t xml:space="preserve"> turnaround time of 24-72 hours, </w:t>
      </w:r>
      <w:r w:rsidR="001D5E5C">
        <w:t xml:space="preserve">figure 1. </w:t>
      </w:r>
    </w:p>
    <w:p w14:paraId="241BD7F9" w14:textId="77777777" w:rsidR="00300626" w:rsidRDefault="00300626" w:rsidP="00300626">
      <w:pPr>
        <w:keepNext/>
        <w:spacing w:after="0" w:line="480" w:lineRule="auto"/>
        <w:jc w:val="both"/>
      </w:pPr>
    </w:p>
    <w:p w14:paraId="5B393A81" w14:textId="77777777" w:rsidR="007C67C6" w:rsidRDefault="00CC6DAF" w:rsidP="00F033C9">
      <w:pPr>
        <w:spacing w:after="0" w:line="480" w:lineRule="auto"/>
        <w:jc w:val="both"/>
      </w:pPr>
      <w:r>
        <w:t xml:space="preserve">Concordance with </w:t>
      </w:r>
      <w:r w:rsidR="00F23CB4" w:rsidRPr="00F23CB4">
        <w:t>PHE guidelines i</w:t>
      </w:r>
      <w:r w:rsidR="00266971">
        <w:t>n the 4 scenarios ranged from 56</w:t>
      </w:r>
      <w:r w:rsidR="001D5E5C">
        <w:t>%</w:t>
      </w:r>
      <w:r w:rsidR="00A641EA">
        <w:t xml:space="preserve"> </w:t>
      </w:r>
      <w:r w:rsidR="00FA12F6">
        <w:t>(95%</w:t>
      </w:r>
      <w:r>
        <w:t>CI 49-</w:t>
      </w:r>
      <w:r w:rsidR="00266971">
        <w:t>63</w:t>
      </w:r>
      <w:r w:rsidR="009949D1">
        <w:t>%)</w:t>
      </w:r>
      <w:r w:rsidR="00266971">
        <w:t xml:space="preserve"> to </w:t>
      </w:r>
      <w:r w:rsidR="00BB1DEF">
        <w:t>72</w:t>
      </w:r>
      <w:r w:rsidR="00F23CB4" w:rsidRPr="00F23CB4">
        <w:t>%</w:t>
      </w:r>
      <w:r w:rsidR="006C0E29">
        <w:t xml:space="preserve"> </w:t>
      </w:r>
      <w:r w:rsidR="00FA12F6">
        <w:t>(95%</w:t>
      </w:r>
      <w:r w:rsidR="002657E3">
        <w:t>CI</w:t>
      </w:r>
      <w:r>
        <w:t xml:space="preserve"> 66-</w:t>
      </w:r>
      <w:r w:rsidR="00266971">
        <w:t>79</w:t>
      </w:r>
      <w:r w:rsidR="009949D1">
        <w:t>%</w:t>
      </w:r>
      <w:r w:rsidR="002657E3">
        <w:t>)</w:t>
      </w:r>
      <w:r w:rsidR="00F23CB4" w:rsidRPr="00F23CB4">
        <w:t xml:space="preserve">.  </w:t>
      </w:r>
      <w:r w:rsidR="001C453D">
        <w:t>For</w:t>
      </w:r>
      <w:r w:rsidR="00D30244">
        <w:t xml:space="preserve"> scenario 1 PHE guidelines do not recommend treatment with NAI</w:t>
      </w:r>
      <w:r w:rsidR="001C453D">
        <w:t>s</w:t>
      </w:r>
      <w:r w:rsidR="006C0E29">
        <w:t>. 140</w:t>
      </w:r>
      <w:r w:rsidR="00AD0C0C">
        <w:t>(63%) of 222</w:t>
      </w:r>
      <w:r w:rsidR="00D30244">
        <w:t xml:space="preserve"> respondents reported that they woul</w:t>
      </w:r>
      <w:r w:rsidR="002657E3">
        <w:t xml:space="preserve">d not treat with NAIs, </w:t>
      </w:r>
      <w:r w:rsidR="006C0E29">
        <w:t>75</w:t>
      </w:r>
      <w:r w:rsidR="00BB1DEF">
        <w:t>(34</w:t>
      </w:r>
      <w:r w:rsidR="00D30244">
        <w:t>%) reported that they would treat with NAIs</w:t>
      </w:r>
      <w:r w:rsidR="006C0E29">
        <w:t xml:space="preserve"> and 6</w:t>
      </w:r>
      <w:r w:rsidR="002209B6">
        <w:t>(3%) reported ‘other’ practice</w:t>
      </w:r>
      <w:r w:rsidR="00CB2A5B">
        <w:t xml:space="preserve">. </w:t>
      </w:r>
      <w:r w:rsidR="001C453D">
        <w:t>For scenario 2 PHE guidelines recommend treating with NAIs empirically whilst awa</w:t>
      </w:r>
      <w:r w:rsidR="003146FB">
        <w:t xml:space="preserve">iting results. </w:t>
      </w:r>
      <w:r w:rsidR="006C0E29">
        <w:t>123</w:t>
      </w:r>
      <w:r w:rsidR="0031736E">
        <w:t>(56%) of 220</w:t>
      </w:r>
      <w:r w:rsidR="001C453D">
        <w:t xml:space="preserve"> respondents reported that they would </w:t>
      </w:r>
      <w:r w:rsidR="00CB2A5B">
        <w:t xml:space="preserve">treat empirically </w:t>
      </w:r>
      <w:r w:rsidR="00000FEC">
        <w:t xml:space="preserve">with NAIs, </w:t>
      </w:r>
      <w:r w:rsidR="009225E6">
        <w:t>53</w:t>
      </w:r>
      <w:r w:rsidR="0031736E">
        <w:t>(24%) of 220</w:t>
      </w:r>
      <w:r w:rsidR="001C453D">
        <w:t xml:space="preserve"> reported that they would </w:t>
      </w:r>
      <w:r w:rsidR="00391E23" w:rsidRPr="00391E23">
        <w:t xml:space="preserve">withhold NAIs whilst awaiting the results of </w:t>
      </w:r>
      <w:r w:rsidR="00391E23">
        <w:t xml:space="preserve">PCR </w:t>
      </w:r>
      <w:r w:rsidR="002209B6">
        <w:t xml:space="preserve">testing, </w:t>
      </w:r>
      <w:r w:rsidR="006C0E29">
        <w:t>35</w:t>
      </w:r>
      <w:r w:rsidR="0031736E">
        <w:t>(16</w:t>
      </w:r>
      <w:r w:rsidR="001C453D">
        <w:t>%) o</w:t>
      </w:r>
      <w:r w:rsidR="0031736E">
        <w:t>f 220</w:t>
      </w:r>
      <w:r w:rsidR="001C453D">
        <w:t xml:space="preserve"> reported that they would not treat with NAIs</w:t>
      </w:r>
      <w:r w:rsidR="006C0E29">
        <w:t xml:space="preserve"> and 9</w:t>
      </w:r>
      <w:r w:rsidR="0018427F">
        <w:t xml:space="preserve"> </w:t>
      </w:r>
      <w:r w:rsidR="002209B6">
        <w:t>(4%) reported ‘other’ practice</w:t>
      </w:r>
      <w:r w:rsidR="001C453D">
        <w:t xml:space="preserve">. </w:t>
      </w:r>
      <w:r w:rsidR="00F033C9">
        <w:t>For scenario 3</w:t>
      </w:r>
      <w:r w:rsidR="001C453D" w:rsidRPr="001C453D">
        <w:t xml:space="preserve"> PHE guidelines recommend treating with NAIs empirically whilst awaiting results.</w:t>
      </w:r>
      <w:r w:rsidR="001C453D">
        <w:t xml:space="preserve"> </w:t>
      </w:r>
      <w:r w:rsidR="009225E6">
        <w:t>157</w:t>
      </w:r>
      <w:r w:rsidR="001C453D">
        <w:t>(</w:t>
      </w:r>
      <w:r w:rsidR="00BB1DEF">
        <w:t>72</w:t>
      </w:r>
      <w:r w:rsidR="0031736E">
        <w:t>%) of 216</w:t>
      </w:r>
      <w:r w:rsidR="001C453D">
        <w:t xml:space="preserve"> respondents reported that they </w:t>
      </w:r>
      <w:r w:rsidR="00CB2A5B">
        <w:t xml:space="preserve">would treat empirically </w:t>
      </w:r>
      <w:r w:rsidR="006C0E29">
        <w:t>with NAIs, 33</w:t>
      </w:r>
      <w:r w:rsidR="0031736E">
        <w:t xml:space="preserve">(15%) </w:t>
      </w:r>
      <w:r w:rsidR="001C453D">
        <w:t xml:space="preserve">reported that they would </w:t>
      </w:r>
      <w:r w:rsidR="00391E23" w:rsidRPr="00391E23">
        <w:t xml:space="preserve">withhold NAIs whilst awaiting the results of </w:t>
      </w:r>
      <w:r w:rsidR="00391E23">
        <w:t xml:space="preserve">PCR </w:t>
      </w:r>
      <w:r w:rsidR="002209B6">
        <w:t xml:space="preserve">testing, </w:t>
      </w:r>
      <w:r w:rsidR="006C0E29">
        <w:lastRenderedPageBreak/>
        <w:t>20</w:t>
      </w:r>
      <w:r w:rsidR="0031736E">
        <w:t xml:space="preserve">(9%) </w:t>
      </w:r>
      <w:r w:rsidR="001C453D" w:rsidRPr="001C453D">
        <w:t>reported that they would not treat with NAIs</w:t>
      </w:r>
      <w:r w:rsidR="006C0E29">
        <w:t xml:space="preserve"> and 10</w:t>
      </w:r>
      <w:r w:rsidR="002209B6">
        <w:t>(4%) reported other practice</w:t>
      </w:r>
      <w:r w:rsidR="001C453D" w:rsidRPr="001C453D">
        <w:t>.</w:t>
      </w:r>
      <w:r w:rsidR="0031736E">
        <w:t xml:space="preserve"> </w:t>
      </w:r>
      <w:r w:rsidR="00391E23">
        <w:t xml:space="preserve">For scenario 4 PHE guidelines </w:t>
      </w:r>
      <w:r w:rsidR="00391E23" w:rsidRPr="00391E23">
        <w:t>recommend treating with NAIs empirically whilst awaiting results.</w:t>
      </w:r>
      <w:r w:rsidR="006C0E29">
        <w:t xml:space="preserve"> 140</w:t>
      </w:r>
      <w:r w:rsidR="0031736E">
        <w:t>(66%) of 210</w:t>
      </w:r>
      <w:r w:rsidR="00391E23">
        <w:t xml:space="preserve"> respondents reported that they would </w:t>
      </w:r>
      <w:r w:rsidR="00F74D9D">
        <w:t>treat empiri</w:t>
      </w:r>
      <w:r w:rsidR="006C0E29">
        <w:t>cally with NAIs, 29</w:t>
      </w:r>
      <w:r w:rsidR="0031736E">
        <w:t xml:space="preserve">(14%) </w:t>
      </w:r>
      <w:r w:rsidR="00391E23">
        <w:t xml:space="preserve">reported that they would withhold NAIs whilst </w:t>
      </w:r>
      <w:r w:rsidR="00391E23" w:rsidRPr="00391E23">
        <w:t>await</w:t>
      </w:r>
      <w:r w:rsidR="00391E23">
        <w:t>ing</w:t>
      </w:r>
      <w:r w:rsidR="00391E23" w:rsidRPr="00391E23">
        <w:t xml:space="preserve"> the results of </w:t>
      </w:r>
      <w:r w:rsidR="00391E23">
        <w:t xml:space="preserve">PCR </w:t>
      </w:r>
      <w:r w:rsidR="00391E23" w:rsidRPr="00391E23">
        <w:t>testing</w:t>
      </w:r>
      <w:r w:rsidR="00BB1DEF">
        <w:t xml:space="preserve">, </w:t>
      </w:r>
      <w:r w:rsidR="006C0E29">
        <w:t>35</w:t>
      </w:r>
      <w:r w:rsidR="0031736E">
        <w:t xml:space="preserve">(17%) </w:t>
      </w:r>
      <w:r w:rsidR="00391E23">
        <w:t>reported that they would not treat with NAIs</w:t>
      </w:r>
      <w:r w:rsidR="006C0E29">
        <w:t xml:space="preserve"> and 6</w:t>
      </w:r>
      <w:r w:rsidR="00BB1DEF">
        <w:t>(3%) reported other practice</w:t>
      </w:r>
      <w:r w:rsidR="00391E23">
        <w:t>.</w:t>
      </w:r>
      <w:r w:rsidR="00CB2A5B" w:rsidRPr="00CB2A5B">
        <w:t xml:space="preserve"> </w:t>
      </w:r>
      <w:r w:rsidR="00F033C9">
        <w:t xml:space="preserve">Across all scenarios 7% to 35% </w:t>
      </w:r>
      <w:r w:rsidR="00CB2A5B" w:rsidRPr="00CB2A5B">
        <w:t>reported that they would not test for influenza</w:t>
      </w:r>
      <w:r w:rsidR="00CB2A5B">
        <w:t>.</w:t>
      </w:r>
      <w:r w:rsidR="005C2D6F">
        <w:t xml:space="preserve"> </w:t>
      </w:r>
    </w:p>
    <w:p w14:paraId="3D8658E8" w14:textId="77777777" w:rsidR="007C67C6" w:rsidRDefault="007C67C6" w:rsidP="007C67C6">
      <w:pPr>
        <w:spacing w:after="0" w:line="480" w:lineRule="auto"/>
        <w:jc w:val="both"/>
      </w:pPr>
    </w:p>
    <w:p w14:paraId="660D814A" w14:textId="77777777" w:rsidR="00F033C9" w:rsidRDefault="000A2601" w:rsidP="00F033C9">
      <w:pPr>
        <w:spacing w:after="0" w:line="480" w:lineRule="auto"/>
        <w:jc w:val="both"/>
      </w:pPr>
      <w:r>
        <w:t>W</w:t>
      </w:r>
      <w:r w:rsidR="00ED437A">
        <w:t>hen combining</w:t>
      </w:r>
      <w:r w:rsidR="002657E3">
        <w:t xml:space="preserve"> </w:t>
      </w:r>
      <w:r w:rsidR="005C2D6F">
        <w:t xml:space="preserve">the results from all </w:t>
      </w:r>
      <w:r w:rsidR="00445BB9">
        <w:t xml:space="preserve">4 </w:t>
      </w:r>
      <w:r w:rsidR="005C2D6F">
        <w:t xml:space="preserve">scenarios, </w:t>
      </w:r>
      <w:r w:rsidR="00CC6DAF">
        <w:t>concordance with</w:t>
      </w:r>
      <w:r w:rsidR="00B25162">
        <w:t xml:space="preserve"> PHE guidelines </w:t>
      </w:r>
      <w:r w:rsidR="005C2D6F">
        <w:t xml:space="preserve">was </w:t>
      </w:r>
      <w:proofErr w:type="gramStart"/>
      <w:r w:rsidR="003146FB">
        <w:t>64%</w:t>
      </w:r>
      <w:proofErr w:type="gramEnd"/>
      <w:r w:rsidR="00445BB9">
        <w:t>(9</w:t>
      </w:r>
      <w:r w:rsidR="00CC6DAF">
        <w:t>5%CI 61-</w:t>
      </w:r>
      <w:r w:rsidR="00445BB9">
        <w:t xml:space="preserve">68%) overall </w:t>
      </w:r>
      <w:r w:rsidR="00B25162">
        <w:t xml:space="preserve">and </w:t>
      </w:r>
      <w:r w:rsidR="00B25162" w:rsidRPr="00B25162">
        <w:t xml:space="preserve">varied significantly by speciality </w:t>
      </w:r>
      <w:r w:rsidR="00B25162">
        <w:t>(p=0.0008</w:t>
      </w:r>
      <w:r w:rsidR="00B25162" w:rsidRPr="00B25162">
        <w:t xml:space="preserve">). </w:t>
      </w:r>
      <w:r w:rsidR="00B25162">
        <w:t>A</w:t>
      </w:r>
      <w:r w:rsidR="00445BB9">
        <w:t xml:space="preserve">mong individual specialities </w:t>
      </w:r>
      <w:r w:rsidR="00B25162">
        <w:t xml:space="preserve">adherence </w:t>
      </w:r>
      <w:r w:rsidR="00445BB9">
        <w:t xml:space="preserve">was </w:t>
      </w:r>
      <w:r w:rsidR="005C2D6F">
        <w:t>highest among</w:t>
      </w:r>
      <w:r w:rsidR="002657E3">
        <w:t>st</w:t>
      </w:r>
      <w:r w:rsidR="00445BB9">
        <w:t xml:space="preserve"> infection specialists (</w:t>
      </w:r>
      <w:r w:rsidR="00266971">
        <w:t>Microbiologists 74</w:t>
      </w:r>
      <w:proofErr w:type="gramStart"/>
      <w:r w:rsidR="006C0E29">
        <w:t>%</w:t>
      </w:r>
      <w:r w:rsidR="00445BB9">
        <w:t>[</w:t>
      </w:r>
      <w:proofErr w:type="gramEnd"/>
      <w:r w:rsidR="00445BB9">
        <w:t xml:space="preserve">95%CI </w:t>
      </w:r>
      <w:r w:rsidR="00343EB1">
        <w:t xml:space="preserve">67 </w:t>
      </w:r>
      <w:r w:rsidR="00445BB9">
        <w:t>to</w:t>
      </w:r>
      <w:r w:rsidR="00343EB1">
        <w:t xml:space="preserve"> 80%</w:t>
      </w:r>
      <w:r w:rsidR="00445BB9">
        <w:t xml:space="preserve">] </w:t>
      </w:r>
      <w:r w:rsidR="002657E3">
        <w:t xml:space="preserve">and </w:t>
      </w:r>
      <w:r w:rsidR="00CC6DAF">
        <w:t>Infectious D</w:t>
      </w:r>
      <w:r w:rsidR="005C2D6F">
        <w:t>iseases physicians</w:t>
      </w:r>
      <w:r w:rsidR="00445BB9">
        <w:t xml:space="preserve"> 72</w:t>
      </w:r>
      <w:r w:rsidR="002657E3">
        <w:t>%</w:t>
      </w:r>
      <w:r w:rsidR="00CC6DAF">
        <w:t>[95%CI 64-</w:t>
      </w:r>
      <w:r w:rsidR="00445BB9">
        <w:t>79%]</w:t>
      </w:r>
      <w:r w:rsidR="00B25162">
        <w:t>)</w:t>
      </w:r>
      <w:r w:rsidR="005C2D6F">
        <w:t xml:space="preserve"> and low</w:t>
      </w:r>
      <w:r w:rsidR="00266971">
        <w:t xml:space="preserve">est </w:t>
      </w:r>
      <w:r w:rsidR="00B25162">
        <w:t>for Emergency p</w:t>
      </w:r>
      <w:r w:rsidR="00343EB1">
        <w:t xml:space="preserve">hysicians </w:t>
      </w:r>
      <w:r w:rsidR="00B25162">
        <w:t>(</w:t>
      </w:r>
      <w:r w:rsidR="00266971">
        <w:t>56</w:t>
      </w:r>
      <w:r w:rsidR="005C2D6F">
        <w:t>%</w:t>
      </w:r>
      <w:r w:rsidR="00343EB1">
        <w:t>[</w:t>
      </w:r>
      <w:r w:rsidR="00445BB9">
        <w:t>95%</w:t>
      </w:r>
      <w:r w:rsidR="00CC6DAF">
        <w:t>CI 46-</w:t>
      </w:r>
      <w:r w:rsidR="00343EB1">
        <w:t>67%]</w:t>
      </w:r>
      <w:r w:rsidR="005C2D6F">
        <w:t xml:space="preserve">). </w:t>
      </w:r>
      <w:r w:rsidR="002657E3">
        <w:t xml:space="preserve">Adherence to PHE guidelines </w:t>
      </w:r>
      <w:r w:rsidR="009949D1">
        <w:t xml:space="preserve">for the 4 scenarios </w:t>
      </w:r>
      <w:r w:rsidR="00893975">
        <w:t>is</w:t>
      </w:r>
      <w:r w:rsidR="00A24335">
        <w:t xml:space="preserve"> </w:t>
      </w:r>
      <w:r w:rsidR="002657E3">
        <w:t>shown in figure 2</w:t>
      </w:r>
      <w:r w:rsidR="005B542B">
        <w:t>a-d</w:t>
      </w:r>
      <w:r w:rsidR="00893975">
        <w:t xml:space="preserve"> </w:t>
      </w:r>
      <w:r w:rsidR="006F4F3A">
        <w:t>and combined</w:t>
      </w:r>
      <w:r w:rsidR="00893975">
        <w:t xml:space="preserve"> results for all scenarios</w:t>
      </w:r>
      <w:r w:rsidR="006F4F3A">
        <w:t xml:space="preserve"> </w:t>
      </w:r>
      <w:r w:rsidR="00254A0C">
        <w:t>are</w:t>
      </w:r>
      <w:r w:rsidR="00893975">
        <w:t xml:space="preserve"> shown in figure 3</w:t>
      </w:r>
      <w:r w:rsidR="0007401C">
        <w:t xml:space="preserve">. </w:t>
      </w:r>
    </w:p>
    <w:p w14:paraId="2F25D8E3" w14:textId="77777777" w:rsidR="00F033C9" w:rsidRDefault="00F033C9" w:rsidP="00F033C9">
      <w:pPr>
        <w:spacing w:after="0" w:line="480" w:lineRule="auto"/>
        <w:jc w:val="both"/>
      </w:pPr>
    </w:p>
    <w:p w14:paraId="59FE509C" w14:textId="77777777" w:rsidR="00F033C9" w:rsidRDefault="006C0E29" w:rsidP="003146FB">
      <w:pPr>
        <w:spacing w:after="0" w:line="480" w:lineRule="auto"/>
        <w:jc w:val="both"/>
      </w:pPr>
      <w:r>
        <w:t>220</w:t>
      </w:r>
      <w:r w:rsidR="005C5670">
        <w:t xml:space="preserve">(93%) of 237 respondents </w:t>
      </w:r>
      <w:r w:rsidR="00CC6DAF">
        <w:t xml:space="preserve">reported </w:t>
      </w:r>
      <w:r w:rsidR="005C5670">
        <w:t>factors that influenced their use of NAIs</w:t>
      </w:r>
      <w:r w:rsidR="00A641EA">
        <w:t>, table 2</w:t>
      </w:r>
      <w:r w:rsidR="005C5670">
        <w:t xml:space="preserve">. </w:t>
      </w:r>
      <w:r w:rsidR="00FA12F6">
        <w:t>73 of 22</w:t>
      </w:r>
      <w:r w:rsidR="00F23CB4" w:rsidRPr="00F23CB4">
        <w:t xml:space="preserve">(33%) respondents reported that concerns about </w:t>
      </w:r>
      <w:r w:rsidR="00F92CB9">
        <w:t xml:space="preserve">NAI </w:t>
      </w:r>
      <w:r w:rsidR="00F23CB4" w:rsidRPr="00F23CB4">
        <w:t xml:space="preserve">efficacy influenced their decisions on </w:t>
      </w:r>
      <w:r w:rsidR="00F92CB9">
        <w:t xml:space="preserve">NAI </w:t>
      </w:r>
      <w:r w:rsidR="00F23CB4" w:rsidRPr="00F23CB4">
        <w:t>prescribing</w:t>
      </w:r>
      <w:r w:rsidR="003146FB">
        <w:t xml:space="preserve">. </w:t>
      </w:r>
      <w:r>
        <w:t>41</w:t>
      </w:r>
      <w:r w:rsidR="00391E23">
        <w:t>(</w:t>
      </w:r>
      <w:r w:rsidR="00F92CB9">
        <w:t>19%</w:t>
      </w:r>
      <w:r w:rsidR="00391E23">
        <w:t xml:space="preserve">) </w:t>
      </w:r>
      <w:r w:rsidR="003146FB">
        <w:t xml:space="preserve">and </w:t>
      </w:r>
      <w:r w:rsidR="003146FB" w:rsidRPr="003146FB">
        <w:t xml:space="preserve">29(13%) </w:t>
      </w:r>
      <w:r w:rsidR="00391E23">
        <w:t xml:space="preserve">of 220 reported that </w:t>
      </w:r>
      <w:r w:rsidR="00F92CB9">
        <w:t>concerns over the side effects</w:t>
      </w:r>
      <w:r w:rsidR="003146FB">
        <w:t xml:space="preserve"> and</w:t>
      </w:r>
      <w:r w:rsidR="003146FB" w:rsidRPr="003146FB">
        <w:t xml:space="preserve"> concerns over NAI resistance </w:t>
      </w:r>
      <w:r w:rsidR="003146FB">
        <w:t xml:space="preserve">respectively, influenced </w:t>
      </w:r>
      <w:r w:rsidR="00F92CB9" w:rsidRPr="00F92CB9">
        <w:t>their</w:t>
      </w:r>
      <w:r w:rsidR="003146FB">
        <w:t xml:space="preserve"> prescribing </w:t>
      </w:r>
      <w:r w:rsidR="003146FB" w:rsidRPr="00F92CB9">
        <w:t>decisions</w:t>
      </w:r>
      <w:r w:rsidR="003146FB">
        <w:t xml:space="preserve">. </w:t>
      </w:r>
      <w:r>
        <w:t>36</w:t>
      </w:r>
      <w:r w:rsidR="00F92CB9">
        <w:t>(16%) of 220 reported that a history of</w:t>
      </w:r>
      <w:r w:rsidR="003D6D9C">
        <w:t xml:space="preserve"> influenza vaccination influenced</w:t>
      </w:r>
      <w:r w:rsidR="00A641EA">
        <w:t xml:space="preserve"> their NAI prescribing decision.</w:t>
      </w:r>
    </w:p>
    <w:p w14:paraId="0C6749D7" w14:textId="77777777" w:rsidR="00F033C9" w:rsidRDefault="00F033C9" w:rsidP="00F033C9">
      <w:pPr>
        <w:spacing w:after="0" w:line="480" w:lineRule="auto"/>
        <w:jc w:val="both"/>
      </w:pPr>
    </w:p>
    <w:p w14:paraId="7188766C" w14:textId="2F7F7732" w:rsidR="00C5492C" w:rsidRPr="00CF3366" w:rsidRDefault="00FA12F6" w:rsidP="00F033C9">
      <w:pPr>
        <w:spacing w:after="0" w:line="480" w:lineRule="auto"/>
        <w:jc w:val="both"/>
      </w:pPr>
      <w:r>
        <w:t>C</w:t>
      </w:r>
      <w:r w:rsidR="00893975">
        <w:t>ommonest</w:t>
      </w:r>
      <w:r w:rsidR="00196B1A">
        <w:t xml:space="preserve"> th</w:t>
      </w:r>
      <w:r>
        <w:t xml:space="preserve">emes emerging from </w:t>
      </w:r>
      <w:r w:rsidR="000F24E1">
        <w:t>free-tex</w:t>
      </w:r>
      <w:r w:rsidR="00196B1A">
        <w:t xml:space="preserve">t comments </w:t>
      </w:r>
      <w:r w:rsidR="00893975">
        <w:t>were</w:t>
      </w:r>
      <w:r w:rsidR="0071369A">
        <w:t>:</w:t>
      </w:r>
      <w:r w:rsidR="00196B1A">
        <w:t xml:space="preserve"> the </w:t>
      </w:r>
      <w:r w:rsidR="00C4104D">
        <w:t xml:space="preserve">lack </w:t>
      </w:r>
      <w:r w:rsidR="00196B1A">
        <w:t xml:space="preserve">of routine use of NAIs </w:t>
      </w:r>
      <w:r w:rsidR="00C4104D">
        <w:t xml:space="preserve">for suspected influenza </w:t>
      </w:r>
      <w:r w:rsidR="00893975">
        <w:t xml:space="preserve">in </w:t>
      </w:r>
      <w:r w:rsidR="00A020E9">
        <w:t>participant’s</w:t>
      </w:r>
      <w:r w:rsidR="005E190A">
        <w:t xml:space="preserve"> </w:t>
      </w:r>
      <w:r w:rsidR="00893975">
        <w:t xml:space="preserve">institutions </w:t>
      </w:r>
      <w:r w:rsidR="00196B1A">
        <w:t>and the perceived lack of</w:t>
      </w:r>
      <w:r w:rsidR="00865EE4">
        <w:t xml:space="preserve"> effectiveness</w:t>
      </w:r>
      <w:r w:rsidR="00893975">
        <w:t xml:space="preserve"> of NAIs</w:t>
      </w:r>
      <w:r w:rsidR="00196B1A">
        <w:t xml:space="preserve">. Additional themes included perceived discouragement of liberal influenza testing and empirical NAI use due to hospital infection control policies, and the perception that pneumonia was not caused by </w:t>
      </w:r>
      <w:r w:rsidR="00893975">
        <w:t xml:space="preserve">influenza </w:t>
      </w:r>
      <w:r w:rsidR="00196B1A">
        <w:t xml:space="preserve">viruses. Themes and examples of individual </w:t>
      </w:r>
      <w:r w:rsidR="00300626">
        <w:t>responses are given in table 3</w:t>
      </w:r>
      <w:r w:rsidR="000B5F3E">
        <w:t>.</w:t>
      </w:r>
    </w:p>
    <w:p w14:paraId="1B340BB7" w14:textId="77777777" w:rsidR="000B5F3E" w:rsidRPr="00F033C9" w:rsidRDefault="000B5F3E" w:rsidP="00CF3366">
      <w:pPr>
        <w:pStyle w:val="Heading1"/>
      </w:pPr>
      <w:r w:rsidRPr="00711379">
        <w:lastRenderedPageBreak/>
        <w:t>Discussion</w:t>
      </w:r>
    </w:p>
    <w:p w14:paraId="36B23656" w14:textId="77777777" w:rsidR="000B5F3E" w:rsidRDefault="000B5F3E" w:rsidP="007C67C6">
      <w:pPr>
        <w:keepNext/>
        <w:spacing w:after="0" w:line="480" w:lineRule="auto"/>
        <w:jc w:val="both"/>
      </w:pPr>
      <w:r>
        <w:t>Our study demonstra</w:t>
      </w:r>
      <w:r w:rsidR="0018427F">
        <w:t>tes overall sub-optimal</w:t>
      </w:r>
      <w:r>
        <w:t xml:space="preserve"> </w:t>
      </w:r>
      <w:r w:rsidR="00CC6DAF">
        <w:t>concordance to</w:t>
      </w:r>
      <w:r w:rsidRPr="00894AEB">
        <w:t xml:space="preserve"> national guidelines </w:t>
      </w:r>
      <w:r>
        <w:t xml:space="preserve">for the treatment of influenza with NAIs and considerable variation between physician specialities. This includes not using NAIs in patients presenting to hospital with suspected influenza, not testing patients with suspected influenza and the practice of withholding NAI treatment whilst awaiting laboratory results. It suggests that a </w:t>
      </w:r>
      <w:r w:rsidRPr="008462C7">
        <w:t xml:space="preserve">lack of knowledge of guidelines </w:t>
      </w:r>
      <w:r>
        <w:t xml:space="preserve">and ongoing concerns over the effectiveness of NAIs </w:t>
      </w:r>
      <w:r w:rsidR="00C5492C">
        <w:t xml:space="preserve">may be </w:t>
      </w:r>
      <w:r>
        <w:t xml:space="preserve">major contributing factors to this practice. Our study also reveals other potential contributing factors in the under-utilisation of influenza testing and NAIs use such as hospital infection control policies. </w:t>
      </w:r>
    </w:p>
    <w:p w14:paraId="6DDB4653" w14:textId="77777777" w:rsidR="000B5F3E" w:rsidRPr="00894AEB" w:rsidRDefault="000B5F3E" w:rsidP="000B5F3E">
      <w:pPr>
        <w:keepNext/>
        <w:spacing w:after="0" w:line="480" w:lineRule="auto"/>
        <w:jc w:val="both"/>
      </w:pPr>
    </w:p>
    <w:p w14:paraId="1025CA21" w14:textId="60AFB64D" w:rsidR="000B5F3E" w:rsidRDefault="000B5F3E" w:rsidP="007C67C6">
      <w:pPr>
        <w:keepNext/>
        <w:spacing w:after="0" w:line="480" w:lineRule="auto"/>
        <w:jc w:val="both"/>
      </w:pPr>
      <w:r w:rsidRPr="00086CFC">
        <w:t>Our study is</w:t>
      </w:r>
      <w:r>
        <w:t xml:space="preserve"> the first, </w:t>
      </w:r>
      <w:r w:rsidRPr="008462C7">
        <w:t xml:space="preserve">to </w:t>
      </w:r>
      <w:r>
        <w:t xml:space="preserve">our knowledge, to </w:t>
      </w:r>
      <w:r w:rsidRPr="008462C7">
        <w:t xml:space="preserve">examine in detail current UK physician NAI prescribing practices and </w:t>
      </w:r>
      <w:r>
        <w:t xml:space="preserve">to explore their </w:t>
      </w:r>
      <w:r w:rsidRPr="008462C7">
        <w:t>unde</w:t>
      </w:r>
      <w:r>
        <w:t>rlying knowledge, beliefs and attitudes, and therefore fills an</w:t>
      </w:r>
      <w:r w:rsidRPr="00894AEB">
        <w:t xml:space="preserve"> important knowledge</w:t>
      </w:r>
      <w:r>
        <w:t xml:space="preserve"> gap. The ongoing concerns over the effectiveness of NAIs for influenza reported by respondents </w:t>
      </w:r>
      <w:r w:rsidR="00C5492C">
        <w:t xml:space="preserve">may </w:t>
      </w:r>
      <w:r>
        <w:t>originate from media attention surrounding the Cochrane review authors’ p</w:t>
      </w:r>
      <w:r w:rsidR="000E3559">
        <w:t xml:space="preserve">ublicised concerns over the </w:t>
      </w:r>
      <w:r>
        <w:t xml:space="preserve">lack of data transparency </w:t>
      </w:r>
      <w:r w:rsidR="007C67C6">
        <w:t>from industry-</w:t>
      </w:r>
      <w:r>
        <w:t xml:space="preserve">sponsored studies [9]. These concerns related to the original placebo controlled studies of NAIs which were largely conducted in healthy people, and have now been addressed by subsequent independent meta-analyses [11]. These studies are of questionable relevance to the use of NAIs in hospitalised adults who represent the group at highest risk of poor outcomes and </w:t>
      </w:r>
      <w:r w:rsidR="00CC6DAF">
        <w:t xml:space="preserve">arguably </w:t>
      </w:r>
      <w:r>
        <w:t>have the most to benefit from an effective antiviral treatment. Although no placebo controlled trials have ever been performed in this group, the results of multiple separate observational studies have consistently suggested improved clinical outcomes with NAI treatment [12-18</w:t>
      </w:r>
      <w:r w:rsidR="00543FD7">
        <w:t>, 25</w:t>
      </w:r>
      <w:r>
        <w:t xml:space="preserve">]. </w:t>
      </w:r>
      <w:r w:rsidR="00543FD7">
        <w:t>A</w:t>
      </w:r>
      <w:r>
        <w:t xml:space="preserve"> large, well-controlled meta-analysis using patient level data from nearly 30,000 hospitalised patients with pandemic H1N1 influenza A demonstrated a reduction in mortality in adults treated with NAIs, which extended beyond 48 hours of symptom duration in critically ill patients [19]. </w:t>
      </w:r>
      <w:r w:rsidRPr="00C52EA3">
        <w:t>It is highly unlikely that placebo controlled trials will ever be performed in</w:t>
      </w:r>
      <w:r>
        <w:t xml:space="preserve"> </w:t>
      </w:r>
      <w:r>
        <w:lastRenderedPageBreak/>
        <w:t xml:space="preserve">this patient </w:t>
      </w:r>
      <w:r w:rsidRPr="00C52EA3">
        <w:t>group due to the obvious ethical constraints and so management recommendations for severe influenza will continue to derive from observational studie</w:t>
      </w:r>
      <w:r w:rsidR="00C5492C">
        <w:t>s.</w:t>
      </w:r>
    </w:p>
    <w:p w14:paraId="14C7FDBA" w14:textId="77777777" w:rsidR="000B5F3E" w:rsidRDefault="000B5F3E" w:rsidP="000B5F3E">
      <w:pPr>
        <w:keepNext/>
        <w:spacing w:after="0" w:line="480" w:lineRule="auto"/>
        <w:jc w:val="both"/>
      </w:pPr>
    </w:p>
    <w:p w14:paraId="575D82B7" w14:textId="7A7C1597" w:rsidR="000B5F3E" w:rsidRDefault="000B5F3E" w:rsidP="00F033C9">
      <w:pPr>
        <w:keepNext/>
        <w:spacing w:after="0" w:line="480" w:lineRule="auto"/>
        <w:jc w:val="both"/>
      </w:pPr>
      <w:r>
        <w:t xml:space="preserve">The practice of withholding of NAIs until </w:t>
      </w:r>
      <w:r w:rsidR="00CC6DAF">
        <w:t>laboratory</w:t>
      </w:r>
      <w:r>
        <w:t xml:space="preserve"> results are available despite the reported acknowledgement of the prolonged turnaround time of labor</w:t>
      </w:r>
      <w:r w:rsidR="00C5492C">
        <w:t>atory testing is concerning</w:t>
      </w:r>
      <w:r>
        <w:t>. Multiple studies have shown that earlier treatment with NAIs is associated with superior clinical outcomes [</w:t>
      </w:r>
      <w:r w:rsidR="006C0E29">
        <w:t>1</w:t>
      </w:r>
      <w:r w:rsidR="001C60FF">
        <w:t>9</w:t>
      </w:r>
      <w:r w:rsidR="006C0E29">
        <w:t>,</w:t>
      </w:r>
      <w:r w:rsidR="0018427F">
        <w:t xml:space="preserve"> </w:t>
      </w:r>
      <w:r>
        <w:t>24</w:t>
      </w:r>
      <w:r w:rsidR="00777A2C">
        <w:t>, 25</w:t>
      </w:r>
      <w:r>
        <w:t>] and</w:t>
      </w:r>
      <w:r w:rsidR="00C5492C">
        <w:t xml:space="preserve"> so</w:t>
      </w:r>
      <w:r>
        <w:t xml:space="preserve"> treatment at the point of initial assessment is clearly desirable. This practice may derive from concerns over the side effects highlighted by the Cochrane review authors, howev</w:t>
      </w:r>
      <w:r w:rsidR="00FA12F6">
        <w:t xml:space="preserve">er these are typically mild and are less pertinent in </w:t>
      </w:r>
      <w:r>
        <w:t xml:space="preserve">the hospitalised cohort, especially among the critically ill. The concerns reported by respondents over the generation of resistance are also largely unjustified since empirically treating patients who subsequently test negative for influenza cannot credibly generate resistance, and the development of resistance in those who do have influenza and are treated has been rare with current influenza strains. A history of influenza vaccination should not influence empirical NAI use as influenza vaccine effectiveness is only moderate in adults with comorbidity and is even </w:t>
      </w:r>
      <w:r w:rsidRPr="00893975">
        <w:t>low</w:t>
      </w:r>
      <w:r>
        <w:t>er</w:t>
      </w:r>
      <w:r w:rsidRPr="00893975">
        <w:t xml:space="preserve"> in the elderly</w:t>
      </w:r>
      <w:r>
        <w:t>,</w:t>
      </w:r>
      <w:r w:rsidRPr="00893975">
        <w:t xml:space="preserve"> </w:t>
      </w:r>
      <w:r>
        <w:t>and so many patients hospitalised with influenza will have a history of vaccination</w:t>
      </w:r>
      <w:r w:rsidR="00242B2B">
        <w:t xml:space="preserve"> [4]</w:t>
      </w:r>
      <w:r>
        <w:t xml:space="preserve">. </w:t>
      </w:r>
    </w:p>
    <w:p w14:paraId="396C7E86" w14:textId="77777777" w:rsidR="000B5F3E" w:rsidRDefault="000B5F3E" w:rsidP="000B5F3E">
      <w:pPr>
        <w:keepNext/>
        <w:spacing w:after="0" w:line="480" w:lineRule="auto"/>
        <w:jc w:val="both"/>
      </w:pPr>
    </w:p>
    <w:p w14:paraId="123E9E91" w14:textId="77777777" w:rsidR="000B5F3E" w:rsidRDefault="000B5F3E" w:rsidP="00F033C9">
      <w:pPr>
        <w:keepNext/>
        <w:spacing w:after="0" w:line="480" w:lineRule="auto"/>
        <w:jc w:val="both"/>
      </w:pPr>
      <w:r>
        <w:t xml:space="preserve">Another potential reason for physicians failing to perform influenza testing and treating empirically with NAIs revealed by this survey was the issue of hospital infection control policies mandating isolation in patients tested for influenza or prescribed NAIs, whilst awaiting definitive results. Single-occupancy rooms are a limited resource in most UK hospitals and so isolating large numbers of patients with suspected influenza can lead to impairment of patient flow through acute areas. Physicians may therefore feel discouraged from testing patients with suspected influenza and treating empirically with NAIs. The consequences of failing to diagnose hospitalised patients with influenza are </w:t>
      </w:r>
      <w:r>
        <w:lastRenderedPageBreak/>
        <w:t xml:space="preserve">serious for both patients and hospitals and nosocomial outbreaks of influenza lead to multiple ward closures and avoidable patient deaths every year. </w:t>
      </w:r>
    </w:p>
    <w:p w14:paraId="0755E9E2" w14:textId="77777777" w:rsidR="000B5F3E" w:rsidRDefault="000B5F3E" w:rsidP="000B5F3E">
      <w:pPr>
        <w:keepNext/>
        <w:spacing w:after="0" w:line="480" w:lineRule="auto"/>
        <w:jc w:val="both"/>
      </w:pPr>
    </w:p>
    <w:p w14:paraId="643CC194" w14:textId="4FF18808" w:rsidR="00B35B30" w:rsidRDefault="000B5F3E" w:rsidP="000B5F3E">
      <w:pPr>
        <w:keepNext/>
        <w:spacing w:after="0" w:line="480" w:lineRule="auto"/>
        <w:jc w:val="both"/>
      </w:pPr>
      <w:r>
        <w:t>One potential solution to these problems may be the introduction of molecular point-of-care testing (POCT)</w:t>
      </w:r>
      <w:r w:rsidRPr="00662B38">
        <w:t xml:space="preserve"> for influenza</w:t>
      </w:r>
      <w:r>
        <w:t xml:space="preserve">. </w:t>
      </w:r>
      <w:r w:rsidR="00CF3366">
        <w:t>We</w:t>
      </w:r>
      <w:r>
        <w:t xml:space="preserve"> published </w:t>
      </w:r>
      <w:r w:rsidR="00FD350B">
        <w:t xml:space="preserve">a </w:t>
      </w:r>
      <w:r>
        <w:t xml:space="preserve">randomised controlled trial evaluating routine </w:t>
      </w:r>
      <w:r w:rsidR="00B32F0C">
        <w:t xml:space="preserve">molecular </w:t>
      </w:r>
      <w:r>
        <w:t xml:space="preserve">POCT in hospitalised </w:t>
      </w:r>
      <w:proofErr w:type="gramStart"/>
      <w:r>
        <w:t>adults</w:t>
      </w:r>
      <w:proofErr w:type="gramEnd"/>
      <w:r>
        <w:t xml:space="preserve"> demonstrated </w:t>
      </w:r>
      <w:r w:rsidRPr="00662B38">
        <w:t>improve</w:t>
      </w:r>
      <w:r>
        <w:t>d</w:t>
      </w:r>
      <w:r w:rsidRPr="00662B38">
        <w:t xml:space="preserve"> </w:t>
      </w:r>
      <w:r w:rsidR="00FA12F6">
        <w:t xml:space="preserve">adherence to </w:t>
      </w:r>
      <w:r>
        <w:t xml:space="preserve">guidelines for the treatment of influenza and more rapid </w:t>
      </w:r>
      <w:r w:rsidRPr="00662B38">
        <w:t xml:space="preserve">administration </w:t>
      </w:r>
      <w:r w:rsidR="00C5492C">
        <w:t>of NAIs</w:t>
      </w:r>
      <w:r>
        <w:t xml:space="preserve"> comp</w:t>
      </w:r>
      <w:r w:rsidR="00CF3366">
        <w:t xml:space="preserve">ared to standard clinical care </w:t>
      </w:r>
      <w:r>
        <w:t>[2</w:t>
      </w:r>
      <w:r w:rsidR="00543FD7">
        <w:t>8</w:t>
      </w:r>
      <w:r>
        <w:t>]</w:t>
      </w:r>
      <w:r w:rsidRPr="00662B38">
        <w:t>.</w:t>
      </w:r>
      <w:r w:rsidR="00FD350B">
        <w:t xml:space="preserve"> </w:t>
      </w:r>
      <w:r w:rsidR="0071369A">
        <w:t>A subsequent randomised controlled trial of molecular POCT for influenza in hospitalised adults as part of a ‘test and treat’ strategy with NAIs, showed dramatic improvements in the detection of influenza and the appropriate use of antivirals, including faster administration, compared with standard clinical care. Additionally, this was the first randomised controlled trial to show that molecular POCT is associated with improvements in influenza patients’ clinical outcomes, which is likely to be attributable to the rapid and near universal administration of NAIs in patients with influenza [29]. A host-response finger prick point-of-care test for respiratory viruses that gives results in 10 minutes may also have the potential to facilitate rapid antiviral use in hospitalised patients with influenza [30, 31].</w:t>
      </w:r>
    </w:p>
    <w:p w14:paraId="6DB5DEC9" w14:textId="0618C071" w:rsidR="000B5F3E" w:rsidRDefault="000B5F3E" w:rsidP="00795F38">
      <w:pPr>
        <w:keepNext/>
        <w:spacing w:after="0" w:line="480" w:lineRule="auto"/>
        <w:jc w:val="both"/>
        <w:rPr>
          <w:b/>
          <w:bCs/>
        </w:rPr>
      </w:pPr>
    </w:p>
    <w:p w14:paraId="7530B329" w14:textId="7FFC6F7F" w:rsidR="000B5F3E" w:rsidRDefault="000B5F3E" w:rsidP="003146FB">
      <w:pPr>
        <w:keepNext/>
        <w:spacing w:after="0" w:line="480" w:lineRule="auto"/>
        <w:jc w:val="both"/>
      </w:pPr>
      <w:r>
        <w:t>The strengths of this survey include the sampling of a broad range of physician specialists involved in the initials assessment of patient presenting with suspected infl</w:t>
      </w:r>
      <w:r w:rsidR="00C5492C">
        <w:t>uenza from across the entire UK</w:t>
      </w:r>
      <w:r>
        <w:t>. Although we were unable to calculate the</w:t>
      </w:r>
      <w:r w:rsidRPr="00086CFC">
        <w:t xml:space="preserve"> response rate</w:t>
      </w:r>
      <w:r>
        <w:t xml:space="preserve"> for our study, it is likely to be low, and therefore we cannot exclude the possibility of non-response bias. The number of respondents does however represent an adequate sample size for the estimated population of UK physicians involved in the initial assessment of patient presenting to hospital with suspected influenza, and so our </w:t>
      </w:r>
      <w:r w:rsidR="00C5492C">
        <w:t xml:space="preserve">overall </w:t>
      </w:r>
      <w:r>
        <w:t xml:space="preserve">conclusions </w:t>
      </w:r>
      <w:r w:rsidR="00C5492C">
        <w:t xml:space="preserve">are </w:t>
      </w:r>
      <w:r>
        <w:t>likely to be valid and reproducible. Survey responses obviously represent self-reported practice which may not accurately represent actual practice and so the findings of the study should ideally be corroborated by examinin</w:t>
      </w:r>
      <w:r w:rsidR="00C5492C">
        <w:t>g laboratory and pharmacy data</w:t>
      </w:r>
      <w:r>
        <w:t>. Of note the use of NAI in hospitalised adults with confirmed influenza was 65%</w:t>
      </w:r>
      <w:r w:rsidR="00D911DC">
        <w:t xml:space="preserve"> and 62%</w:t>
      </w:r>
      <w:r>
        <w:t xml:space="preserve"> in the control group</w:t>
      </w:r>
      <w:r w:rsidR="00D911DC">
        <w:t>s</w:t>
      </w:r>
      <w:r>
        <w:t xml:space="preserve"> of the </w:t>
      </w:r>
      <w:r>
        <w:lastRenderedPageBreak/>
        <w:t>aforementioned randomised controlled trial</w:t>
      </w:r>
      <w:r w:rsidR="00D911DC">
        <w:t>s</w:t>
      </w:r>
      <w:r>
        <w:t xml:space="preserve"> of routine molecular POCT for respiratory viruses, which is consistent with the results in this survey [2</w:t>
      </w:r>
      <w:r w:rsidR="00777A2C">
        <w:t>8</w:t>
      </w:r>
      <w:r w:rsidR="00D911DC">
        <w:t>, 29</w:t>
      </w:r>
      <w:r>
        <w:t xml:space="preserve">]. </w:t>
      </w:r>
    </w:p>
    <w:p w14:paraId="68562CB2" w14:textId="77777777" w:rsidR="00335A25" w:rsidRPr="00335A25" w:rsidRDefault="00335A25" w:rsidP="00CF3366">
      <w:pPr>
        <w:pStyle w:val="Heading2"/>
      </w:pPr>
      <w:r>
        <w:t>Conclusion</w:t>
      </w:r>
      <w:r w:rsidR="005A27F2">
        <w:t>s</w:t>
      </w:r>
    </w:p>
    <w:p w14:paraId="4CFD8BCB" w14:textId="77777777" w:rsidR="005A27F2" w:rsidRDefault="00335A25" w:rsidP="006C0E29">
      <w:pPr>
        <w:keepNext/>
        <w:spacing w:after="0" w:line="480" w:lineRule="auto"/>
        <w:jc w:val="both"/>
      </w:pPr>
      <w:r>
        <w:t>T</w:t>
      </w:r>
      <w:r w:rsidR="000B5F3E" w:rsidRPr="00A24335">
        <w:t>his study d</w:t>
      </w:r>
      <w:r w:rsidR="0018427F">
        <w:t xml:space="preserve">emonstrates sub-optimal </w:t>
      </w:r>
      <w:r w:rsidR="00A641EA">
        <w:t xml:space="preserve">concordance </w:t>
      </w:r>
      <w:r w:rsidR="000E3559">
        <w:t>with current</w:t>
      </w:r>
      <w:r w:rsidR="000B5F3E" w:rsidRPr="00A24335">
        <w:t xml:space="preserve"> PHE guidelines for the treatment of</w:t>
      </w:r>
      <w:r w:rsidR="000B5F3E">
        <w:t xml:space="preserve"> suspected</w:t>
      </w:r>
      <w:r w:rsidR="000B5F3E" w:rsidRPr="00A24335">
        <w:t xml:space="preserve"> influenza</w:t>
      </w:r>
      <w:r w:rsidR="00C5492C">
        <w:t xml:space="preserve"> among</w:t>
      </w:r>
      <w:r w:rsidR="000B5F3E">
        <w:t xml:space="preserve"> UK</w:t>
      </w:r>
      <w:r w:rsidR="000B5F3E" w:rsidRPr="00A24335">
        <w:t xml:space="preserve"> physic</w:t>
      </w:r>
      <w:r w:rsidR="000B5F3E">
        <w:t>ian</w:t>
      </w:r>
      <w:r w:rsidR="000B5F3E" w:rsidRPr="00A24335">
        <w:t>s</w:t>
      </w:r>
      <w:r w:rsidR="000B5F3E">
        <w:t xml:space="preserve">, with considerable variability across specialities. Lack of confidence in the effectiveness of NAIs seems to be a contributing factor in this. </w:t>
      </w:r>
      <w:r w:rsidR="000B5F3E" w:rsidRPr="00E9291C">
        <w:t xml:space="preserve">Acknowledging and highlighting this discrepancy between public health policy and clinical practice is an important first step in improving the care of patient with influenza. </w:t>
      </w:r>
      <w:r w:rsidR="000B5F3E">
        <w:t>As there are u</w:t>
      </w:r>
      <w:r w:rsidR="000B5F3E" w:rsidRPr="00A24335">
        <w:t>nlikely to ever be definitiv</w:t>
      </w:r>
      <w:r w:rsidR="000B5F3E">
        <w:t xml:space="preserve">e trials evaluating the efficacy </w:t>
      </w:r>
      <w:r w:rsidR="000B5F3E" w:rsidRPr="00A24335">
        <w:t>of NAIs in hospitalised ad</w:t>
      </w:r>
      <w:r w:rsidR="000B5F3E">
        <w:t>ults, and a wealth of observational studies now supports their use in this patient group, efforts should now focus on improving physician knowledge and adherence t</w:t>
      </w:r>
      <w:r w:rsidR="00FA12F6">
        <w:t>o current management guidelines</w:t>
      </w:r>
      <w:r w:rsidR="003A0DD6">
        <w:t>.</w:t>
      </w:r>
    </w:p>
    <w:p w14:paraId="35E8D080" w14:textId="77777777" w:rsidR="005A27F2" w:rsidRPr="00F73323" w:rsidRDefault="005A27F2" w:rsidP="00CF3366">
      <w:pPr>
        <w:pStyle w:val="Heading1"/>
      </w:pPr>
      <w:r w:rsidRPr="00F73323">
        <w:t>Acknowledgments</w:t>
      </w:r>
    </w:p>
    <w:p w14:paraId="3F938B9A" w14:textId="77777777" w:rsidR="005A27F2" w:rsidRDefault="005A27F2" w:rsidP="005A27F2">
      <w:pPr>
        <w:keepNext/>
        <w:spacing w:after="0" w:line="480" w:lineRule="auto"/>
        <w:jc w:val="both"/>
        <w:rPr>
          <w:rFonts w:ascii="Calibri" w:eastAsia="Calibri" w:hAnsi="Calibri" w:cs="Arial"/>
        </w:rPr>
      </w:pPr>
      <w:r w:rsidRPr="00F73323">
        <w:rPr>
          <w:rFonts w:ascii="Calibri" w:eastAsia="Calibri" w:hAnsi="Calibri" w:cs="Arial"/>
        </w:rPr>
        <w:t xml:space="preserve">We thank all the physicians who kindly took part in our survey and all the members of the R&amp;D departments and specialist societies who assisted in the sending out of the questionnaire. </w:t>
      </w:r>
      <w:r>
        <w:rPr>
          <w:rFonts w:ascii="Calibri" w:eastAsia="Calibri" w:hAnsi="Calibri" w:cs="Arial"/>
        </w:rPr>
        <w:t xml:space="preserve">TWC is the holder of a </w:t>
      </w:r>
      <w:r w:rsidRPr="0007401C">
        <w:rPr>
          <w:rFonts w:ascii="Calibri" w:eastAsia="Calibri" w:hAnsi="Calibri" w:cs="Arial"/>
        </w:rPr>
        <w:t xml:space="preserve">National Institute of Health Research </w:t>
      </w:r>
      <w:r>
        <w:rPr>
          <w:rFonts w:ascii="Calibri" w:eastAsia="Calibri" w:hAnsi="Calibri" w:cs="Arial"/>
        </w:rPr>
        <w:t xml:space="preserve">Post-Doctoral Fellowship (PDF-2016-09-61). </w:t>
      </w:r>
      <w:r w:rsidRPr="0007401C">
        <w:rPr>
          <w:rFonts w:ascii="Calibri" w:eastAsia="Calibri" w:hAnsi="Calibri" w:cs="Arial"/>
        </w:rPr>
        <w:t>The views and opinions expressed in this manuscript are</w:t>
      </w:r>
      <w:r>
        <w:rPr>
          <w:rFonts w:ascii="Calibri" w:eastAsia="Calibri" w:hAnsi="Calibri" w:cs="Arial"/>
        </w:rPr>
        <w:t xml:space="preserve"> </w:t>
      </w:r>
      <w:r w:rsidRPr="0007401C">
        <w:rPr>
          <w:rFonts w:ascii="Calibri" w:eastAsia="Calibri" w:hAnsi="Calibri" w:cs="Arial"/>
        </w:rPr>
        <w:t>those of the authors and do not n</w:t>
      </w:r>
      <w:r>
        <w:rPr>
          <w:rFonts w:ascii="Calibri" w:eastAsia="Calibri" w:hAnsi="Calibri" w:cs="Arial"/>
        </w:rPr>
        <w:t xml:space="preserve">ecessarily reflect those of </w:t>
      </w:r>
      <w:r w:rsidRPr="0007401C">
        <w:rPr>
          <w:rFonts w:ascii="Calibri" w:eastAsia="Calibri" w:hAnsi="Calibri" w:cs="Arial"/>
        </w:rPr>
        <w:t>the National</w:t>
      </w:r>
      <w:r>
        <w:rPr>
          <w:rFonts w:ascii="Calibri" w:eastAsia="Calibri" w:hAnsi="Calibri" w:cs="Arial"/>
        </w:rPr>
        <w:t xml:space="preserve"> </w:t>
      </w:r>
      <w:r w:rsidRPr="0007401C">
        <w:rPr>
          <w:rFonts w:ascii="Calibri" w:eastAsia="Calibri" w:hAnsi="Calibri" w:cs="Arial"/>
        </w:rPr>
        <w:t>Institute of Health Research, the NHS or the Department of Health.</w:t>
      </w:r>
    </w:p>
    <w:p w14:paraId="1A5F6944" w14:textId="77777777" w:rsidR="005A27F2" w:rsidRDefault="005A27F2" w:rsidP="00CF3366">
      <w:pPr>
        <w:pStyle w:val="Heading1"/>
      </w:pPr>
      <w:r>
        <w:t>Conflict of interest statement</w:t>
      </w:r>
    </w:p>
    <w:p w14:paraId="595612C5" w14:textId="77777777" w:rsidR="005A27F2" w:rsidRDefault="00CA1D79" w:rsidP="006C0E29">
      <w:pPr>
        <w:keepNext/>
        <w:spacing w:after="0" w:line="480" w:lineRule="auto"/>
        <w:jc w:val="both"/>
      </w:pPr>
      <w:r>
        <w:t>Conflict of interest disclosure: TWC</w:t>
      </w:r>
      <w:r w:rsidRPr="00F74E7C">
        <w:t xml:space="preserve"> reports grants from NIHR</w:t>
      </w:r>
      <w:r>
        <w:t xml:space="preserve"> and DRIVE EU</w:t>
      </w:r>
      <w:r w:rsidRPr="00F74E7C">
        <w:t>, person</w:t>
      </w:r>
      <w:r>
        <w:t xml:space="preserve">al fees from </w:t>
      </w:r>
      <w:proofErr w:type="spellStart"/>
      <w:r>
        <w:t>Biomerieux</w:t>
      </w:r>
      <w:proofErr w:type="spellEnd"/>
      <w:r>
        <w:t xml:space="preserve"> and </w:t>
      </w:r>
      <w:proofErr w:type="spellStart"/>
      <w:r>
        <w:t>BioF</w:t>
      </w:r>
      <w:r w:rsidRPr="00F74E7C">
        <w:t>ire</w:t>
      </w:r>
      <w:proofErr w:type="spellEnd"/>
      <w:r w:rsidRPr="00F74E7C">
        <w:t xml:space="preserve"> diagnostics</w:t>
      </w:r>
      <w:r>
        <w:t xml:space="preserve">, </w:t>
      </w:r>
      <w:r w:rsidRPr="00F74E7C">
        <w:t xml:space="preserve">Roche, </w:t>
      </w:r>
      <w:proofErr w:type="spellStart"/>
      <w:r>
        <w:t>Cidara</w:t>
      </w:r>
      <w:proofErr w:type="spellEnd"/>
      <w:r>
        <w:t xml:space="preserve"> Therapeutics, </w:t>
      </w:r>
      <w:proofErr w:type="spellStart"/>
      <w:r>
        <w:t>Synairgen</w:t>
      </w:r>
      <w:proofErr w:type="spellEnd"/>
      <w:r w:rsidRPr="00F74E7C">
        <w:t xml:space="preserve">, </w:t>
      </w:r>
      <w:r>
        <w:t xml:space="preserve">and </w:t>
      </w:r>
      <w:proofErr w:type="spellStart"/>
      <w:r>
        <w:t>Randox</w:t>
      </w:r>
      <w:proofErr w:type="spellEnd"/>
      <w:r>
        <w:t xml:space="preserve"> Laboratories</w:t>
      </w:r>
      <w:r w:rsidRPr="00F74E7C">
        <w:t>, non-financial s</w:t>
      </w:r>
      <w:r>
        <w:t xml:space="preserve">upport from </w:t>
      </w:r>
      <w:proofErr w:type="spellStart"/>
      <w:r>
        <w:t>Biomerieux</w:t>
      </w:r>
      <w:proofErr w:type="spellEnd"/>
      <w:r>
        <w:t xml:space="preserve"> and </w:t>
      </w:r>
      <w:proofErr w:type="spellStart"/>
      <w:r>
        <w:t>BioFi</w:t>
      </w:r>
      <w:r w:rsidRPr="00F74E7C">
        <w:t>re</w:t>
      </w:r>
      <w:proofErr w:type="spellEnd"/>
      <w:r w:rsidRPr="00F74E7C">
        <w:t xml:space="preserve"> diagnostics</w:t>
      </w:r>
      <w:r>
        <w:t>.</w:t>
      </w:r>
      <w:r w:rsidRPr="000A6CBA">
        <w:t xml:space="preserve"> </w:t>
      </w:r>
      <w:r w:rsidR="005A27F2">
        <w:t>The</w:t>
      </w:r>
      <w:r>
        <w:t xml:space="preserve"> other</w:t>
      </w:r>
      <w:r w:rsidR="005A27F2">
        <w:t xml:space="preserve"> authors declare no competing interests.</w:t>
      </w:r>
    </w:p>
    <w:p w14:paraId="561AEAD4" w14:textId="77777777" w:rsidR="005A27F2" w:rsidRPr="00F73323" w:rsidRDefault="005A27F2" w:rsidP="00CF3366">
      <w:pPr>
        <w:pStyle w:val="Heading1"/>
      </w:pPr>
      <w:r w:rsidRPr="00F73323">
        <w:t xml:space="preserve">Funding </w:t>
      </w:r>
      <w:r>
        <w:t>source</w:t>
      </w:r>
    </w:p>
    <w:p w14:paraId="0E286606" w14:textId="3EDE9DB1" w:rsidR="00B04309" w:rsidRDefault="005A27F2" w:rsidP="0071369A">
      <w:pPr>
        <w:keepNext/>
        <w:spacing w:after="0" w:line="480" w:lineRule="auto"/>
        <w:jc w:val="both"/>
        <w:rPr>
          <w:rFonts w:ascii="Calibri" w:eastAsia="Calibri" w:hAnsi="Calibri" w:cs="Arial"/>
        </w:rPr>
      </w:pPr>
      <w:r w:rsidRPr="00AB1690">
        <w:rPr>
          <w:rFonts w:ascii="Calibri" w:eastAsia="Calibri" w:hAnsi="Calibri" w:cs="Arial"/>
        </w:rPr>
        <w:lastRenderedPageBreak/>
        <w:t>This research did not receive any specific grant from funding agencies in the public, commercial, or not-for-profit sectors.</w:t>
      </w:r>
    </w:p>
    <w:p w14:paraId="5F25B09D" w14:textId="43E0479F" w:rsidR="001A2F6E" w:rsidRPr="00F73323" w:rsidRDefault="00F73323" w:rsidP="00B04309">
      <w:pPr>
        <w:pStyle w:val="Heading1"/>
      </w:pPr>
      <w:r w:rsidRPr="00F73323">
        <w:t>Ethics approval</w:t>
      </w:r>
      <w:r w:rsidR="00392E8E">
        <w:t xml:space="preserve"> and consent to participate</w:t>
      </w:r>
    </w:p>
    <w:p w14:paraId="43F56182" w14:textId="77777777" w:rsidR="001A2F6E" w:rsidRPr="00CF3366" w:rsidRDefault="007D3324" w:rsidP="0071369A">
      <w:pPr>
        <w:spacing w:after="0" w:line="480" w:lineRule="auto"/>
        <w:jc w:val="both"/>
        <w:rPr>
          <w:rFonts w:eastAsia="Calibri" w:cs="Arial"/>
        </w:rPr>
      </w:pPr>
      <w:r w:rsidRPr="007D3324">
        <w:rPr>
          <w:rFonts w:eastAsia="Calibri" w:cs="Arial"/>
        </w:rPr>
        <w:t>As this was a web-based questionnaire-based survey of practise among physicians, specific written informed consent from participants was not deemed necessary - consent being implied by the decision to take part in the surve</w:t>
      </w:r>
      <w:r w:rsidR="00C57B58">
        <w:rPr>
          <w:rFonts w:eastAsia="Calibri" w:cs="Arial"/>
        </w:rPr>
        <w:t xml:space="preserve">y (a process made clear on the </w:t>
      </w:r>
      <w:proofErr w:type="spellStart"/>
      <w:r w:rsidR="00C57B58">
        <w:rPr>
          <w:rFonts w:eastAsia="Calibri" w:cs="Arial"/>
        </w:rPr>
        <w:t>S</w:t>
      </w:r>
      <w:r w:rsidRPr="007D3324">
        <w:rPr>
          <w:rFonts w:eastAsia="Calibri" w:cs="Arial"/>
        </w:rPr>
        <w:t>urveymonkey</w:t>
      </w:r>
      <w:proofErr w:type="spellEnd"/>
      <w:r w:rsidRPr="007D3324">
        <w:rPr>
          <w:rFonts w:eastAsia="Calibri" w:cs="Arial"/>
        </w:rPr>
        <w:t xml:space="preserve"> webpage). </w:t>
      </w:r>
      <w:r w:rsidR="00F73323" w:rsidRPr="00F73323">
        <w:rPr>
          <w:rFonts w:eastAsia="Calibri" w:cs="Arial"/>
        </w:rPr>
        <w:t>Ethical approval was granted by University of Southampton Faculty of Medicine Ethics Committee on the 25th of September 2015: ID: 17321.</w:t>
      </w:r>
    </w:p>
    <w:p w14:paraId="37AA9656" w14:textId="77777777" w:rsidR="00D906F6" w:rsidRPr="00F73323" w:rsidRDefault="00F73323" w:rsidP="0071369A">
      <w:pPr>
        <w:pStyle w:val="Heading1"/>
      </w:pPr>
      <w:r>
        <w:t>Availability of d</w:t>
      </w:r>
      <w:r w:rsidR="00D906F6" w:rsidRPr="00F73323">
        <w:t xml:space="preserve">ata </w:t>
      </w:r>
      <w:r>
        <w:t>and materials</w:t>
      </w:r>
    </w:p>
    <w:p w14:paraId="2656407A" w14:textId="77777777" w:rsidR="00AB1690" w:rsidRDefault="00DD470E" w:rsidP="0071369A">
      <w:pPr>
        <w:spacing w:after="0" w:line="480" w:lineRule="auto"/>
        <w:jc w:val="both"/>
        <w:rPr>
          <w:rFonts w:ascii="Calibri" w:eastAsia="Calibri" w:hAnsi="Calibri" w:cs="Arial"/>
        </w:rPr>
      </w:pPr>
      <w:r w:rsidRPr="00DD470E">
        <w:rPr>
          <w:rFonts w:ascii="Calibri" w:eastAsia="Calibri" w:hAnsi="Calibri" w:cs="Arial"/>
        </w:rPr>
        <w:t xml:space="preserve">The datasets used and/or analysed during the current study are available from the </w:t>
      </w:r>
      <w:r w:rsidR="00CF3366">
        <w:rPr>
          <w:rFonts w:ascii="Calibri" w:eastAsia="Calibri" w:hAnsi="Calibri" w:cs="Arial"/>
        </w:rPr>
        <w:t>senior</w:t>
      </w:r>
      <w:r w:rsidRPr="00DD470E">
        <w:rPr>
          <w:rFonts w:ascii="Calibri" w:eastAsia="Calibri" w:hAnsi="Calibri" w:cs="Arial"/>
        </w:rPr>
        <w:t xml:space="preserve"> author on reasonable request</w:t>
      </w:r>
      <w:r w:rsidR="00CF3366">
        <w:rPr>
          <w:rFonts w:ascii="Calibri" w:eastAsia="Calibri" w:hAnsi="Calibri" w:cs="Arial"/>
        </w:rPr>
        <w:t>.</w:t>
      </w:r>
    </w:p>
    <w:p w14:paraId="55F45CFD" w14:textId="77777777" w:rsidR="00F73323" w:rsidRPr="00F73323" w:rsidRDefault="00392E8E" w:rsidP="0071369A">
      <w:pPr>
        <w:pStyle w:val="Heading1"/>
      </w:pPr>
      <w:r>
        <w:t xml:space="preserve">Authors’ </w:t>
      </w:r>
      <w:r w:rsidR="00F73323" w:rsidRPr="00F73323">
        <w:t>Contributions</w:t>
      </w:r>
    </w:p>
    <w:p w14:paraId="1AA0397E" w14:textId="77777777" w:rsidR="00CF3366" w:rsidRDefault="00F73323" w:rsidP="0071369A">
      <w:pPr>
        <w:spacing w:after="0" w:line="480" w:lineRule="auto"/>
        <w:jc w:val="both"/>
        <w:rPr>
          <w:rFonts w:ascii="Calibri" w:eastAsia="Calibri" w:hAnsi="Calibri" w:cs="Arial"/>
        </w:rPr>
        <w:sectPr w:rsidR="00CF3366" w:rsidSect="0020275D">
          <w:pgSz w:w="11906" w:h="16838"/>
          <w:pgMar w:top="1440" w:right="1440" w:bottom="1440" w:left="1440" w:header="720" w:footer="720" w:gutter="0"/>
          <w:cols w:space="720"/>
          <w:docGrid w:linePitch="299"/>
        </w:sectPr>
      </w:pPr>
      <w:r w:rsidRPr="00F73323">
        <w:rPr>
          <w:rFonts w:ascii="Calibri" w:eastAsia="Calibri" w:hAnsi="Calibri" w:cs="Arial"/>
        </w:rPr>
        <w:t>TWC, PJL and NJB contributed to the conception and design of the study. TWC, NJB and AKM participated in the acquisition and analysis of the data. TWC developed the first draft of the manuscript. All authors participated in the review and revision of the manuscript and the approval of the final version.</w:t>
      </w:r>
    </w:p>
    <w:p w14:paraId="0FCA599D" w14:textId="77777777" w:rsidR="00225387" w:rsidRDefault="00225387" w:rsidP="00CA1D79">
      <w:pPr>
        <w:spacing w:after="0" w:line="480" w:lineRule="auto"/>
        <w:jc w:val="both"/>
        <w:rPr>
          <w:rFonts w:ascii="Calibri" w:eastAsia="Calibri" w:hAnsi="Calibri" w:cs="Arial"/>
        </w:rPr>
      </w:pPr>
    </w:p>
    <w:p w14:paraId="60DC9069" w14:textId="77777777" w:rsidR="00715BC9" w:rsidRPr="00D5358E" w:rsidRDefault="00715BC9" w:rsidP="00CF3366">
      <w:pPr>
        <w:pStyle w:val="Heading1"/>
      </w:pPr>
      <w:r w:rsidRPr="00715BC9">
        <w:t>References</w:t>
      </w:r>
    </w:p>
    <w:p w14:paraId="089CE4B7"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 Thompson WW, Shay DK, Weintraub E, et al. Influenza-associated hospitalizations in the United States. </w:t>
      </w:r>
      <w:r w:rsidR="000D1093" w:rsidRPr="000D1093">
        <w:rPr>
          <w:rFonts w:ascii="Calibri" w:eastAsia="Calibri" w:hAnsi="Calibri" w:cs="Arial"/>
          <w:i/>
          <w:iCs/>
        </w:rPr>
        <w:t>JAMA</w:t>
      </w:r>
      <w:r w:rsidR="000D1093">
        <w:rPr>
          <w:rFonts w:ascii="Calibri" w:eastAsia="Calibri" w:hAnsi="Calibri" w:cs="Arial"/>
        </w:rPr>
        <w:t xml:space="preserve"> </w:t>
      </w:r>
      <w:r w:rsidR="006B65DA" w:rsidRPr="006B65DA">
        <w:rPr>
          <w:rFonts w:ascii="Calibri" w:eastAsia="Calibri" w:hAnsi="Calibri" w:cs="Arial"/>
        </w:rPr>
        <w:t>2004;292(11):1333-40.</w:t>
      </w:r>
    </w:p>
    <w:p w14:paraId="05FEE86C" w14:textId="77777777" w:rsidR="00715BC9" w:rsidRPr="00715BC9" w:rsidRDefault="00715BC9" w:rsidP="005A27F2">
      <w:pPr>
        <w:spacing w:after="0" w:line="480" w:lineRule="auto"/>
        <w:jc w:val="both"/>
        <w:rPr>
          <w:rFonts w:ascii="Calibri" w:eastAsia="Calibri" w:hAnsi="Calibri" w:cs="Arial"/>
        </w:rPr>
      </w:pPr>
    </w:p>
    <w:p w14:paraId="1F272398"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2. Thompson WW, Shay DK, Weintraub E, et al. Mortality associated with influenza and respiratory syncytial virus i</w:t>
      </w:r>
      <w:r w:rsidR="006B65DA">
        <w:rPr>
          <w:rFonts w:ascii="Calibri" w:eastAsia="Calibri" w:hAnsi="Calibri" w:cs="Arial"/>
        </w:rPr>
        <w:t xml:space="preserve">n the United States. </w:t>
      </w:r>
      <w:r w:rsidR="000D1093" w:rsidRPr="000D1093">
        <w:rPr>
          <w:rFonts w:ascii="Calibri" w:eastAsia="Calibri" w:hAnsi="Calibri" w:cs="Arial"/>
          <w:i/>
          <w:iCs/>
        </w:rPr>
        <w:t>JAMA</w:t>
      </w:r>
      <w:r w:rsidR="000D1093">
        <w:rPr>
          <w:rFonts w:ascii="Calibri" w:eastAsia="Calibri" w:hAnsi="Calibri" w:cs="Arial"/>
        </w:rPr>
        <w:t xml:space="preserve"> 2003</w:t>
      </w:r>
      <w:r w:rsidR="006B65DA" w:rsidRPr="006B65DA">
        <w:rPr>
          <w:rFonts w:ascii="Calibri" w:eastAsia="Calibri" w:hAnsi="Calibri" w:cs="Arial"/>
        </w:rPr>
        <w:t>;289(2):179-86.</w:t>
      </w:r>
    </w:p>
    <w:p w14:paraId="3B8D4613" w14:textId="77777777" w:rsidR="00715BC9" w:rsidRPr="00715BC9" w:rsidRDefault="00715BC9" w:rsidP="005A27F2">
      <w:pPr>
        <w:spacing w:after="0" w:line="480" w:lineRule="auto"/>
        <w:jc w:val="both"/>
        <w:rPr>
          <w:rFonts w:ascii="Calibri" w:eastAsia="Calibri" w:hAnsi="Calibri" w:cs="Arial"/>
        </w:rPr>
      </w:pPr>
    </w:p>
    <w:p w14:paraId="35C62829"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3. World Health Organization (WHO), Regional Office for Europe: WHO/Europe recommendations on influenza vaccination dur</w:t>
      </w:r>
      <w:r w:rsidR="0031348D">
        <w:rPr>
          <w:rFonts w:ascii="Calibri" w:eastAsia="Calibri" w:hAnsi="Calibri" w:cs="Arial"/>
        </w:rPr>
        <w:t>ing the 2016/2017 Winter Season. September 2016</w:t>
      </w:r>
      <w:r w:rsidR="005A27F2">
        <w:rPr>
          <w:rFonts w:ascii="Calibri" w:eastAsia="Calibri" w:hAnsi="Calibri" w:cs="Arial"/>
        </w:rPr>
        <w:t xml:space="preserve">. </w:t>
      </w:r>
      <w:hyperlink r:id="rId10" w:history="1">
        <w:r w:rsidR="00336C7D" w:rsidRPr="00846798">
          <w:rPr>
            <w:rStyle w:val="Hyperlink"/>
            <w:rFonts w:ascii="Calibri" w:eastAsia="Calibri" w:hAnsi="Calibri" w:cs="Arial"/>
          </w:rPr>
          <w:t>http://www.euro.who.int/data/assets/pdffile/0003/321843/recommendations-influenza-vaccination-2016-2017-winter-season-en.pdf</w:t>
        </w:r>
      </w:hyperlink>
      <w:r w:rsidR="0031348D">
        <w:rPr>
          <w:rFonts w:ascii="Calibri" w:eastAsia="Calibri" w:hAnsi="Calibri" w:cs="Arial"/>
        </w:rPr>
        <w:t xml:space="preserve">. Accessed July 2017. </w:t>
      </w:r>
    </w:p>
    <w:p w14:paraId="0DFF7DE5" w14:textId="77777777" w:rsidR="00715BC9" w:rsidRPr="00715BC9" w:rsidRDefault="00715BC9" w:rsidP="005A27F2">
      <w:pPr>
        <w:spacing w:after="0" w:line="480" w:lineRule="auto"/>
        <w:jc w:val="both"/>
        <w:rPr>
          <w:rFonts w:ascii="Calibri" w:eastAsia="Calibri" w:hAnsi="Calibri" w:cs="Arial"/>
        </w:rPr>
      </w:pPr>
    </w:p>
    <w:p w14:paraId="1D8D7B3B" w14:textId="7DE41415"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4. </w:t>
      </w:r>
      <w:r w:rsidR="0048783E">
        <w:rPr>
          <w:rFonts w:ascii="Calibri" w:eastAsia="Calibri" w:hAnsi="Calibri" w:cs="Arial"/>
        </w:rPr>
        <w:t xml:space="preserve"> </w:t>
      </w:r>
      <w:r w:rsidR="0048783E">
        <w:rPr>
          <w:sz w:val="23"/>
          <w:szCs w:val="23"/>
        </w:rPr>
        <w:t xml:space="preserve">Tanner AR, Dorey RB, Brendish NJ, Clark TW. Influenza vaccination: protecting the most vulnerable. </w:t>
      </w:r>
      <w:r w:rsidR="0048783E" w:rsidRPr="0048783E">
        <w:rPr>
          <w:i/>
          <w:iCs/>
          <w:sz w:val="23"/>
          <w:szCs w:val="23"/>
        </w:rPr>
        <w:t>Eur Respir Rev</w:t>
      </w:r>
      <w:r w:rsidR="0048783E">
        <w:rPr>
          <w:sz w:val="23"/>
          <w:szCs w:val="23"/>
        </w:rPr>
        <w:t xml:space="preserve"> 2021; 30: 200258</w:t>
      </w:r>
    </w:p>
    <w:p w14:paraId="57BD5362" w14:textId="77777777" w:rsidR="00715BC9" w:rsidRPr="00715BC9" w:rsidRDefault="00715BC9" w:rsidP="005A27F2">
      <w:pPr>
        <w:spacing w:after="0" w:line="480" w:lineRule="auto"/>
        <w:jc w:val="both"/>
        <w:rPr>
          <w:rFonts w:ascii="Calibri" w:eastAsia="Calibri" w:hAnsi="Calibri" w:cs="Arial"/>
        </w:rPr>
      </w:pPr>
    </w:p>
    <w:p w14:paraId="1534C559"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5</w:t>
      </w:r>
      <w:r w:rsidR="000D1093">
        <w:rPr>
          <w:rFonts w:ascii="Calibri" w:eastAsia="Calibri" w:hAnsi="Calibri" w:cs="Arial"/>
        </w:rPr>
        <w:t xml:space="preserve">. Dao CN, </w:t>
      </w:r>
      <w:proofErr w:type="spellStart"/>
      <w:r w:rsidR="000D1093">
        <w:rPr>
          <w:rFonts w:ascii="Calibri" w:eastAsia="Calibri" w:hAnsi="Calibri" w:cs="Arial"/>
        </w:rPr>
        <w:t>Kamimoto</w:t>
      </w:r>
      <w:proofErr w:type="spellEnd"/>
      <w:r w:rsidR="000D1093">
        <w:rPr>
          <w:rFonts w:ascii="Calibri" w:eastAsia="Calibri" w:hAnsi="Calibri" w:cs="Arial"/>
        </w:rPr>
        <w:t xml:space="preserve"> L, </w:t>
      </w:r>
      <w:proofErr w:type="spellStart"/>
      <w:r w:rsidR="000D1093">
        <w:rPr>
          <w:rFonts w:ascii="Calibri" w:eastAsia="Calibri" w:hAnsi="Calibri" w:cs="Arial"/>
        </w:rPr>
        <w:t>Nowell</w:t>
      </w:r>
      <w:proofErr w:type="spellEnd"/>
      <w:r w:rsidR="000D1093">
        <w:rPr>
          <w:rFonts w:ascii="Calibri" w:eastAsia="Calibri" w:hAnsi="Calibri" w:cs="Arial"/>
        </w:rPr>
        <w:t xml:space="preserve"> M</w:t>
      </w:r>
      <w:r w:rsidRPr="00715BC9">
        <w:rPr>
          <w:rFonts w:ascii="Calibri" w:eastAsia="Calibri" w:hAnsi="Calibri" w:cs="Arial"/>
        </w:rPr>
        <w:t xml:space="preserve">, et al. Emerging Infections Program Network: adult hospitalizations for laboratory-positive influenza during the 2005-2006 through 2007-2008 </w:t>
      </w:r>
      <w:r w:rsidR="00185FF1">
        <w:rPr>
          <w:rFonts w:ascii="Calibri" w:eastAsia="Calibri" w:hAnsi="Calibri" w:cs="Arial"/>
        </w:rPr>
        <w:t xml:space="preserve">seasons in the United States. </w:t>
      </w:r>
      <w:r w:rsidR="000D1093" w:rsidRPr="000D1093">
        <w:rPr>
          <w:rFonts w:ascii="Calibri" w:eastAsia="Calibri" w:hAnsi="Calibri" w:cs="Arial"/>
          <w:i/>
          <w:iCs/>
        </w:rPr>
        <w:t>J Infect Dis</w:t>
      </w:r>
      <w:r w:rsidR="000D1093">
        <w:rPr>
          <w:rFonts w:ascii="Calibri" w:eastAsia="Calibri" w:hAnsi="Calibri" w:cs="Arial"/>
        </w:rPr>
        <w:t xml:space="preserve"> 2010</w:t>
      </w:r>
      <w:r w:rsidR="00185FF1" w:rsidRPr="00185FF1">
        <w:rPr>
          <w:rFonts w:ascii="Calibri" w:eastAsia="Calibri" w:hAnsi="Calibri" w:cs="Arial"/>
        </w:rPr>
        <w:t>;202(6):881-8.</w:t>
      </w:r>
    </w:p>
    <w:p w14:paraId="2483ACA5" w14:textId="77777777" w:rsidR="00715BC9" w:rsidRPr="00715BC9" w:rsidRDefault="00715BC9" w:rsidP="005A27F2">
      <w:pPr>
        <w:spacing w:after="0" w:line="480" w:lineRule="auto"/>
        <w:jc w:val="both"/>
        <w:rPr>
          <w:rFonts w:ascii="Calibri" w:eastAsia="Calibri" w:hAnsi="Calibri" w:cs="Arial"/>
        </w:rPr>
      </w:pPr>
    </w:p>
    <w:p w14:paraId="6A82EA17"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6. Widmer K, Zhu Y, Williams JV</w:t>
      </w:r>
      <w:r w:rsidR="000D1093">
        <w:rPr>
          <w:rFonts w:ascii="Calibri" w:eastAsia="Calibri" w:hAnsi="Calibri" w:cs="Arial"/>
        </w:rPr>
        <w:t>, et al</w:t>
      </w:r>
      <w:r w:rsidRPr="00715BC9">
        <w:rPr>
          <w:rFonts w:ascii="Calibri" w:eastAsia="Calibri" w:hAnsi="Calibri" w:cs="Arial"/>
        </w:rPr>
        <w:t>. Rates of hospitalizations for respiratory syncytial virus, human metapneumovirus, and in</w:t>
      </w:r>
      <w:r w:rsidR="00185FF1">
        <w:rPr>
          <w:rFonts w:ascii="Calibri" w:eastAsia="Calibri" w:hAnsi="Calibri" w:cs="Arial"/>
        </w:rPr>
        <w:t xml:space="preserve">fluenza virus in older adults. </w:t>
      </w:r>
      <w:r w:rsidR="00185FF1" w:rsidRPr="000D1093">
        <w:rPr>
          <w:rFonts w:ascii="Calibri" w:eastAsia="Calibri" w:hAnsi="Calibri" w:cs="Arial"/>
          <w:i/>
          <w:iCs/>
        </w:rPr>
        <w:t>J Infect Dis</w:t>
      </w:r>
      <w:r w:rsidR="000D1093">
        <w:rPr>
          <w:rFonts w:ascii="Calibri" w:eastAsia="Calibri" w:hAnsi="Calibri" w:cs="Arial"/>
        </w:rPr>
        <w:t xml:space="preserve"> </w:t>
      </w:r>
      <w:r w:rsidR="00185FF1" w:rsidRPr="00185FF1">
        <w:rPr>
          <w:rFonts w:ascii="Calibri" w:eastAsia="Calibri" w:hAnsi="Calibri" w:cs="Arial"/>
        </w:rPr>
        <w:t>2012;206(1):56-62.</w:t>
      </w:r>
    </w:p>
    <w:p w14:paraId="3B5B5E61" w14:textId="77777777" w:rsidR="00715BC9" w:rsidRPr="00715BC9" w:rsidRDefault="00715BC9" w:rsidP="005A27F2">
      <w:pPr>
        <w:spacing w:after="0" w:line="480" w:lineRule="auto"/>
        <w:jc w:val="both"/>
        <w:rPr>
          <w:rFonts w:ascii="Calibri" w:eastAsia="Calibri" w:hAnsi="Calibri" w:cs="Arial"/>
        </w:rPr>
      </w:pPr>
    </w:p>
    <w:p w14:paraId="3B4089E7"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7. </w:t>
      </w:r>
      <w:proofErr w:type="spellStart"/>
      <w:r w:rsidRPr="00715BC9">
        <w:rPr>
          <w:rFonts w:ascii="Calibri" w:eastAsia="Calibri" w:hAnsi="Calibri" w:cs="Arial"/>
        </w:rPr>
        <w:t>Mauskopf</w:t>
      </w:r>
      <w:proofErr w:type="spellEnd"/>
      <w:r w:rsidRPr="00715BC9">
        <w:rPr>
          <w:rFonts w:ascii="Calibri" w:eastAsia="Calibri" w:hAnsi="Calibri" w:cs="Arial"/>
        </w:rPr>
        <w:t xml:space="preserve"> J, </w:t>
      </w:r>
      <w:proofErr w:type="spellStart"/>
      <w:r w:rsidRPr="00715BC9">
        <w:rPr>
          <w:rFonts w:ascii="Calibri" w:eastAsia="Calibri" w:hAnsi="Calibri" w:cs="Arial"/>
        </w:rPr>
        <w:t>Klesse</w:t>
      </w:r>
      <w:proofErr w:type="spellEnd"/>
      <w:r w:rsidRPr="00715BC9">
        <w:rPr>
          <w:rFonts w:ascii="Calibri" w:eastAsia="Calibri" w:hAnsi="Calibri" w:cs="Arial"/>
        </w:rPr>
        <w:t xml:space="preserve"> M, Lee S,</w:t>
      </w:r>
      <w:r w:rsidR="000D1093">
        <w:rPr>
          <w:rFonts w:ascii="Calibri" w:eastAsia="Calibri" w:hAnsi="Calibri" w:cs="Arial"/>
        </w:rPr>
        <w:t xml:space="preserve"> et al</w:t>
      </w:r>
      <w:r w:rsidRPr="00715BC9">
        <w:rPr>
          <w:rFonts w:ascii="Calibri" w:eastAsia="Calibri" w:hAnsi="Calibri" w:cs="Arial"/>
        </w:rPr>
        <w:t xml:space="preserve">. The burden of influenza complications in different high-risk groups: </w:t>
      </w:r>
      <w:r w:rsidR="00185FF1">
        <w:rPr>
          <w:rFonts w:ascii="Calibri" w:eastAsia="Calibri" w:hAnsi="Calibri" w:cs="Arial"/>
        </w:rPr>
        <w:t xml:space="preserve">a targeted literature review. </w:t>
      </w:r>
      <w:r w:rsidR="000D1093" w:rsidRPr="000D1093">
        <w:rPr>
          <w:rFonts w:ascii="Calibri" w:eastAsia="Calibri" w:hAnsi="Calibri" w:cs="Arial"/>
          <w:i/>
          <w:iCs/>
        </w:rPr>
        <w:t>J Med Econ</w:t>
      </w:r>
      <w:r w:rsidR="00185FF1" w:rsidRPr="00185FF1">
        <w:rPr>
          <w:rFonts w:ascii="Calibri" w:eastAsia="Calibri" w:hAnsi="Calibri" w:cs="Arial"/>
        </w:rPr>
        <w:t xml:space="preserve"> 2013;16(2):264-77.</w:t>
      </w:r>
    </w:p>
    <w:p w14:paraId="35F73484" w14:textId="77777777" w:rsidR="00715BC9" w:rsidRPr="00715BC9" w:rsidRDefault="00715BC9" w:rsidP="005A27F2">
      <w:pPr>
        <w:spacing w:after="0" w:line="480" w:lineRule="auto"/>
        <w:jc w:val="both"/>
        <w:rPr>
          <w:rFonts w:ascii="Calibri" w:eastAsia="Calibri" w:hAnsi="Calibri" w:cs="Arial"/>
        </w:rPr>
      </w:pPr>
    </w:p>
    <w:p w14:paraId="67A67E5F"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8. Li G, Yilmaz M</w:t>
      </w:r>
      <w:r w:rsidR="000D1093">
        <w:rPr>
          <w:rFonts w:ascii="Calibri" w:eastAsia="Calibri" w:hAnsi="Calibri" w:cs="Arial"/>
        </w:rPr>
        <w:t xml:space="preserve">, </w:t>
      </w:r>
      <w:proofErr w:type="spellStart"/>
      <w:r w:rsidR="000D1093">
        <w:rPr>
          <w:rFonts w:ascii="Calibri" w:eastAsia="Calibri" w:hAnsi="Calibri" w:cs="Arial"/>
        </w:rPr>
        <w:t>Kojicic</w:t>
      </w:r>
      <w:proofErr w:type="spellEnd"/>
      <w:r w:rsidR="000D1093">
        <w:rPr>
          <w:rFonts w:ascii="Calibri" w:eastAsia="Calibri" w:hAnsi="Calibri" w:cs="Arial"/>
        </w:rPr>
        <w:t xml:space="preserve"> M</w:t>
      </w:r>
      <w:r w:rsidRPr="00715BC9">
        <w:rPr>
          <w:rFonts w:ascii="Calibri" w:eastAsia="Calibri" w:hAnsi="Calibri" w:cs="Arial"/>
        </w:rPr>
        <w:t xml:space="preserve">, et al. Outcome of critically ill patients with influenza virus infection. </w:t>
      </w:r>
      <w:r w:rsidR="000D1093" w:rsidRPr="000D1093">
        <w:rPr>
          <w:rFonts w:ascii="Calibri" w:eastAsia="Calibri" w:hAnsi="Calibri" w:cs="Arial"/>
          <w:i/>
          <w:iCs/>
        </w:rPr>
        <w:t xml:space="preserve">J </w:t>
      </w:r>
      <w:proofErr w:type="spellStart"/>
      <w:r w:rsidR="000D1093" w:rsidRPr="000D1093">
        <w:rPr>
          <w:rFonts w:ascii="Calibri" w:eastAsia="Calibri" w:hAnsi="Calibri" w:cs="Arial"/>
          <w:i/>
          <w:iCs/>
        </w:rPr>
        <w:t>Clin</w:t>
      </w:r>
      <w:proofErr w:type="spellEnd"/>
      <w:r w:rsidR="000D1093" w:rsidRPr="000D1093">
        <w:rPr>
          <w:rFonts w:ascii="Calibri" w:eastAsia="Calibri" w:hAnsi="Calibri" w:cs="Arial"/>
          <w:i/>
          <w:iCs/>
        </w:rPr>
        <w:t xml:space="preserve"> </w:t>
      </w:r>
      <w:proofErr w:type="spellStart"/>
      <w:r w:rsidR="000D1093" w:rsidRPr="000D1093">
        <w:rPr>
          <w:rFonts w:ascii="Calibri" w:eastAsia="Calibri" w:hAnsi="Calibri" w:cs="Arial"/>
          <w:i/>
          <w:iCs/>
        </w:rPr>
        <w:t>Virol</w:t>
      </w:r>
      <w:proofErr w:type="spellEnd"/>
      <w:r w:rsidR="00A020E9">
        <w:rPr>
          <w:rFonts w:ascii="Calibri" w:eastAsia="Calibri" w:hAnsi="Calibri" w:cs="Arial"/>
        </w:rPr>
        <w:t xml:space="preserve"> </w:t>
      </w:r>
      <w:r w:rsidR="000D1093">
        <w:rPr>
          <w:rFonts w:ascii="Calibri" w:eastAsia="Calibri" w:hAnsi="Calibri" w:cs="Arial"/>
        </w:rPr>
        <w:t>2009</w:t>
      </w:r>
      <w:r w:rsidR="00185FF1" w:rsidRPr="00185FF1">
        <w:rPr>
          <w:rFonts w:ascii="Calibri" w:eastAsia="Calibri" w:hAnsi="Calibri" w:cs="Arial"/>
        </w:rPr>
        <w:t>;46(3):275-8.</w:t>
      </w:r>
    </w:p>
    <w:p w14:paraId="794AFB38" w14:textId="77777777" w:rsidR="00715BC9" w:rsidRPr="00715BC9" w:rsidRDefault="00715BC9" w:rsidP="005A27F2">
      <w:pPr>
        <w:spacing w:after="0" w:line="480" w:lineRule="auto"/>
        <w:jc w:val="both"/>
        <w:rPr>
          <w:rFonts w:ascii="Calibri" w:eastAsia="Calibri" w:hAnsi="Calibri" w:cs="Arial"/>
        </w:rPr>
      </w:pPr>
    </w:p>
    <w:p w14:paraId="4C948516"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9. Jefferson T, Doshi P. Multisystem failure: the story of anti-influenza drugs. </w:t>
      </w:r>
      <w:r w:rsidR="000D1093" w:rsidRPr="000D1093">
        <w:rPr>
          <w:rFonts w:ascii="Calibri" w:eastAsia="Calibri" w:hAnsi="Calibri" w:cs="Arial"/>
          <w:i/>
          <w:iCs/>
        </w:rPr>
        <w:t>BMJ</w:t>
      </w:r>
      <w:r w:rsidR="000D1093">
        <w:rPr>
          <w:rFonts w:ascii="Calibri" w:eastAsia="Calibri" w:hAnsi="Calibri" w:cs="Arial"/>
        </w:rPr>
        <w:t xml:space="preserve"> </w:t>
      </w:r>
      <w:r w:rsidR="00185FF1" w:rsidRPr="00185FF1">
        <w:rPr>
          <w:rFonts w:ascii="Calibri" w:eastAsia="Calibri" w:hAnsi="Calibri" w:cs="Arial"/>
        </w:rPr>
        <w:t>2014</w:t>
      </w:r>
      <w:proofErr w:type="gramStart"/>
      <w:r w:rsidR="00185FF1" w:rsidRPr="00185FF1">
        <w:rPr>
          <w:rFonts w:ascii="Calibri" w:eastAsia="Calibri" w:hAnsi="Calibri" w:cs="Arial"/>
        </w:rPr>
        <w:t>;348:g2263</w:t>
      </w:r>
      <w:proofErr w:type="gramEnd"/>
      <w:r w:rsidR="00185FF1">
        <w:rPr>
          <w:rFonts w:ascii="Calibri" w:eastAsia="Calibri" w:hAnsi="Calibri" w:cs="Arial"/>
        </w:rPr>
        <w:t>.</w:t>
      </w:r>
    </w:p>
    <w:p w14:paraId="78C26CA3" w14:textId="77777777" w:rsidR="00715BC9" w:rsidRPr="00715BC9" w:rsidRDefault="00715BC9" w:rsidP="005A27F2">
      <w:pPr>
        <w:spacing w:after="0" w:line="480" w:lineRule="auto"/>
        <w:jc w:val="both"/>
        <w:rPr>
          <w:rFonts w:ascii="Calibri" w:eastAsia="Calibri" w:hAnsi="Calibri" w:cs="Arial"/>
        </w:rPr>
      </w:pPr>
    </w:p>
    <w:p w14:paraId="55CEACA3"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10. Jefferson T, Jones MA, Doshi P,</w:t>
      </w:r>
      <w:r w:rsidR="000D1093">
        <w:rPr>
          <w:rFonts w:ascii="Calibri" w:eastAsia="Calibri" w:hAnsi="Calibri" w:cs="Arial"/>
        </w:rPr>
        <w:t xml:space="preserve"> et al</w:t>
      </w:r>
      <w:r w:rsidR="00B06DCA" w:rsidRPr="00B06DCA">
        <w:rPr>
          <w:rFonts w:ascii="Calibri" w:eastAsia="Calibri" w:hAnsi="Calibri" w:cs="Arial"/>
        </w:rPr>
        <w:t>.</w:t>
      </w:r>
      <w:r w:rsidR="00B06DCA">
        <w:rPr>
          <w:rFonts w:ascii="Calibri" w:eastAsia="Calibri" w:hAnsi="Calibri" w:cs="Arial"/>
        </w:rPr>
        <w:t xml:space="preserve"> </w:t>
      </w:r>
      <w:r w:rsidRPr="00715BC9">
        <w:rPr>
          <w:rFonts w:ascii="Calibri" w:eastAsia="Calibri" w:hAnsi="Calibri" w:cs="Arial"/>
        </w:rPr>
        <w:t xml:space="preserve">Neuraminidase inhibitors for preventing and treating influenza in healthy adults and children (Review). </w:t>
      </w:r>
      <w:r w:rsidR="000D1093" w:rsidRPr="000D1093">
        <w:rPr>
          <w:rFonts w:ascii="Calibri" w:eastAsia="Calibri" w:hAnsi="Calibri" w:cs="Arial"/>
          <w:i/>
          <w:iCs/>
        </w:rPr>
        <w:t xml:space="preserve">Cochrane Database </w:t>
      </w:r>
      <w:proofErr w:type="spellStart"/>
      <w:r w:rsidR="000D1093" w:rsidRPr="000D1093">
        <w:rPr>
          <w:rFonts w:ascii="Calibri" w:eastAsia="Calibri" w:hAnsi="Calibri" w:cs="Arial"/>
          <w:i/>
          <w:iCs/>
        </w:rPr>
        <w:t>Syst</w:t>
      </w:r>
      <w:proofErr w:type="spellEnd"/>
      <w:r w:rsidR="000D1093" w:rsidRPr="000D1093">
        <w:rPr>
          <w:rFonts w:ascii="Calibri" w:eastAsia="Calibri" w:hAnsi="Calibri" w:cs="Arial"/>
          <w:i/>
          <w:iCs/>
        </w:rPr>
        <w:t xml:space="preserve"> Rev</w:t>
      </w:r>
      <w:r w:rsidR="000D1093">
        <w:rPr>
          <w:rFonts w:ascii="Calibri" w:eastAsia="Calibri" w:hAnsi="Calibri" w:cs="Arial"/>
        </w:rPr>
        <w:t xml:space="preserve"> </w:t>
      </w:r>
      <w:r w:rsidR="00185FF1" w:rsidRPr="00185FF1">
        <w:rPr>
          <w:rFonts w:ascii="Calibri" w:eastAsia="Calibri" w:hAnsi="Calibri" w:cs="Arial"/>
        </w:rPr>
        <w:t xml:space="preserve">2014;(4):CD008965. </w:t>
      </w:r>
    </w:p>
    <w:p w14:paraId="74C1DA21" w14:textId="77777777" w:rsidR="00715BC9" w:rsidRPr="00715BC9" w:rsidRDefault="00715BC9" w:rsidP="005A27F2">
      <w:pPr>
        <w:spacing w:after="0" w:line="480" w:lineRule="auto"/>
        <w:jc w:val="both"/>
        <w:rPr>
          <w:rFonts w:ascii="Calibri" w:eastAsia="Calibri" w:hAnsi="Calibri" w:cs="Arial"/>
        </w:rPr>
      </w:pPr>
    </w:p>
    <w:p w14:paraId="4BDA19ED"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11. Dobson J, Whitley RJ, Pocock S,</w:t>
      </w:r>
      <w:r w:rsidR="000D1093">
        <w:rPr>
          <w:rFonts w:ascii="Calibri" w:eastAsia="Calibri" w:hAnsi="Calibri" w:cs="Arial"/>
        </w:rPr>
        <w:t xml:space="preserve"> et al</w:t>
      </w:r>
      <w:r w:rsidRPr="00715BC9">
        <w:rPr>
          <w:rFonts w:ascii="Calibri" w:eastAsia="Calibri" w:hAnsi="Calibri" w:cs="Arial"/>
        </w:rPr>
        <w:t xml:space="preserve">. Oseltamivir treatment for influenza in adults: a meta-analysis of randomised controlled trials. </w:t>
      </w:r>
      <w:r w:rsidR="000D1093" w:rsidRPr="000D1093">
        <w:rPr>
          <w:rFonts w:ascii="Calibri" w:eastAsia="Calibri" w:hAnsi="Calibri" w:cs="Arial"/>
          <w:i/>
          <w:iCs/>
        </w:rPr>
        <w:t>Lancet</w:t>
      </w:r>
      <w:r w:rsidR="000D1093">
        <w:rPr>
          <w:rFonts w:ascii="Calibri" w:eastAsia="Calibri" w:hAnsi="Calibri" w:cs="Arial"/>
        </w:rPr>
        <w:t xml:space="preserve"> 2015</w:t>
      </w:r>
      <w:r w:rsidR="00B06DCA" w:rsidRPr="00B06DCA">
        <w:rPr>
          <w:rFonts w:ascii="Calibri" w:eastAsia="Calibri" w:hAnsi="Calibri" w:cs="Arial"/>
        </w:rPr>
        <w:t>;385(9979):1729-37</w:t>
      </w:r>
      <w:r w:rsidR="00F60474">
        <w:rPr>
          <w:rFonts w:ascii="Calibri" w:eastAsia="Calibri" w:hAnsi="Calibri" w:cs="Arial"/>
        </w:rPr>
        <w:t>.</w:t>
      </w:r>
    </w:p>
    <w:p w14:paraId="09216F58" w14:textId="77777777" w:rsidR="00715BC9" w:rsidRPr="00715BC9" w:rsidRDefault="00715BC9" w:rsidP="005A27F2">
      <w:pPr>
        <w:spacing w:after="0" w:line="480" w:lineRule="auto"/>
        <w:jc w:val="both"/>
        <w:rPr>
          <w:rFonts w:ascii="Calibri" w:eastAsia="Calibri" w:hAnsi="Calibri" w:cs="Arial"/>
        </w:rPr>
      </w:pPr>
    </w:p>
    <w:p w14:paraId="62B93911"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12. </w:t>
      </w:r>
      <w:proofErr w:type="spellStart"/>
      <w:r w:rsidRPr="00715BC9">
        <w:rPr>
          <w:rFonts w:ascii="Calibri" w:eastAsia="Calibri" w:hAnsi="Calibri" w:cs="Arial"/>
        </w:rPr>
        <w:t>M</w:t>
      </w:r>
      <w:r w:rsidR="000D1093">
        <w:rPr>
          <w:rFonts w:ascii="Calibri" w:eastAsia="Calibri" w:hAnsi="Calibri" w:cs="Arial"/>
        </w:rPr>
        <w:t>cGeer</w:t>
      </w:r>
      <w:proofErr w:type="spellEnd"/>
      <w:r w:rsidR="000D1093">
        <w:rPr>
          <w:rFonts w:ascii="Calibri" w:eastAsia="Calibri" w:hAnsi="Calibri" w:cs="Arial"/>
        </w:rPr>
        <w:t xml:space="preserve"> A, Green KA, </w:t>
      </w:r>
      <w:proofErr w:type="spellStart"/>
      <w:r w:rsidR="000D1093">
        <w:rPr>
          <w:rFonts w:ascii="Calibri" w:eastAsia="Calibri" w:hAnsi="Calibri" w:cs="Arial"/>
        </w:rPr>
        <w:t>Plevneshi</w:t>
      </w:r>
      <w:proofErr w:type="spellEnd"/>
      <w:r w:rsidR="000D1093">
        <w:rPr>
          <w:rFonts w:ascii="Calibri" w:eastAsia="Calibri" w:hAnsi="Calibri" w:cs="Arial"/>
        </w:rPr>
        <w:t xml:space="preserve"> A</w:t>
      </w:r>
      <w:r w:rsidR="00B06DCA">
        <w:rPr>
          <w:rFonts w:ascii="Calibri" w:eastAsia="Calibri" w:hAnsi="Calibri" w:cs="Arial"/>
        </w:rPr>
        <w:t xml:space="preserve">, </w:t>
      </w:r>
      <w:r w:rsidRPr="00715BC9">
        <w:rPr>
          <w:rFonts w:ascii="Calibri" w:eastAsia="Calibri" w:hAnsi="Calibri" w:cs="Arial"/>
        </w:rPr>
        <w:t>et al. Antiviral therapy and outcomes of influenza requiring hospitalization in Ontario, Canada.</w:t>
      </w:r>
      <w:r w:rsidR="00B06DCA" w:rsidRPr="00B06DCA">
        <w:t xml:space="preserve"> </w:t>
      </w:r>
      <w:r w:rsidR="000D1093" w:rsidRPr="000D1093">
        <w:rPr>
          <w:rFonts w:ascii="Calibri" w:eastAsia="Calibri" w:hAnsi="Calibri" w:cs="Arial"/>
          <w:i/>
          <w:iCs/>
        </w:rPr>
        <w:t xml:space="preserve">Clin Infect Dis </w:t>
      </w:r>
      <w:r w:rsidR="00B06DCA" w:rsidRPr="00B06DCA">
        <w:rPr>
          <w:rFonts w:ascii="Calibri" w:eastAsia="Calibri" w:hAnsi="Calibri" w:cs="Arial"/>
        </w:rPr>
        <w:t>2007;45(12):1568-75.</w:t>
      </w:r>
    </w:p>
    <w:p w14:paraId="76CF208E" w14:textId="77777777" w:rsidR="00715BC9" w:rsidRPr="00715BC9" w:rsidRDefault="00715BC9" w:rsidP="005A27F2">
      <w:pPr>
        <w:spacing w:after="0" w:line="480" w:lineRule="auto"/>
        <w:jc w:val="both"/>
        <w:rPr>
          <w:rFonts w:ascii="Calibri" w:eastAsia="Calibri" w:hAnsi="Calibri" w:cs="Arial"/>
        </w:rPr>
      </w:pPr>
    </w:p>
    <w:p w14:paraId="0320F08F"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13. </w:t>
      </w:r>
      <w:proofErr w:type="spellStart"/>
      <w:r w:rsidRPr="00715BC9">
        <w:rPr>
          <w:rFonts w:ascii="Calibri" w:eastAsia="Calibri" w:hAnsi="Calibri" w:cs="Arial"/>
        </w:rPr>
        <w:t>Hanshaoworakul</w:t>
      </w:r>
      <w:proofErr w:type="spellEnd"/>
      <w:r w:rsidRPr="00715BC9">
        <w:rPr>
          <w:rFonts w:ascii="Calibri" w:eastAsia="Calibri" w:hAnsi="Calibri" w:cs="Arial"/>
        </w:rPr>
        <w:t xml:space="preserve"> W, </w:t>
      </w:r>
      <w:proofErr w:type="spellStart"/>
      <w:r w:rsidR="000D1093">
        <w:rPr>
          <w:rFonts w:ascii="Calibri" w:eastAsia="Calibri" w:hAnsi="Calibri" w:cs="Arial"/>
        </w:rPr>
        <w:t>Simmerman</w:t>
      </w:r>
      <w:proofErr w:type="spellEnd"/>
      <w:r w:rsidR="000D1093">
        <w:rPr>
          <w:rFonts w:ascii="Calibri" w:eastAsia="Calibri" w:hAnsi="Calibri" w:cs="Arial"/>
        </w:rPr>
        <w:t xml:space="preserve"> JM, </w:t>
      </w:r>
      <w:proofErr w:type="spellStart"/>
      <w:r w:rsidR="000D1093">
        <w:rPr>
          <w:rFonts w:ascii="Calibri" w:eastAsia="Calibri" w:hAnsi="Calibri" w:cs="Arial"/>
        </w:rPr>
        <w:t>Narueponjirakul</w:t>
      </w:r>
      <w:proofErr w:type="spellEnd"/>
      <w:r w:rsidR="000D1093">
        <w:rPr>
          <w:rFonts w:ascii="Calibri" w:eastAsia="Calibri" w:hAnsi="Calibri" w:cs="Arial"/>
        </w:rPr>
        <w:t xml:space="preserve"> U</w:t>
      </w:r>
      <w:r w:rsidR="00B06DCA" w:rsidRPr="00B06DCA">
        <w:rPr>
          <w:rFonts w:ascii="Calibri" w:eastAsia="Calibri" w:hAnsi="Calibri" w:cs="Arial"/>
        </w:rPr>
        <w:t>,</w:t>
      </w:r>
      <w:r w:rsidR="00B06DCA">
        <w:rPr>
          <w:rFonts w:ascii="Calibri" w:eastAsia="Calibri" w:hAnsi="Calibri" w:cs="Arial"/>
        </w:rPr>
        <w:t xml:space="preserve"> </w:t>
      </w:r>
      <w:r w:rsidRPr="00715BC9">
        <w:rPr>
          <w:rFonts w:ascii="Calibri" w:eastAsia="Calibri" w:hAnsi="Calibri" w:cs="Arial"/>
        </w:rPr>
        <w:t>et al. Severe human influenza infections in Thailand: Oseltamivir treatment and risk factors for fatal outcome.</w:t>
      </w:r>
      <w:r w:rsidR="00B06DCA" w:rsidRPr="00B06DCA">
        <w:t xml:space="preserve"> </w:t>
      </w:r>
      <w:proofErr w:type="spellStart"/>
      <w:r w:rsidR="000D1093" w:rsidRPr="000D1093">
        <w:rPr>
          <w:rFonts w:ascii="Calibri" w:eastAsia="Calibri" w:hAnsi="Calibri" w:cs="Arial"/>
          <w:i/>
          <w:iCs/>
        </w:rPr>
        <w:t>PLoS</w:t>
      </w:r>
      <w:proofErr w:type="spellEnd"/>
      <w:r w:rsidR="000D1093" w:rsidRPr="000D1093">
        <w:rPr>
          <w:rFonts w:ascii="Calibri" w:eastAsia="Calibri" w:hAnsi="Calibri" w:cs="Arial"/>
          <w:i/>
          <w:iCs/>
        </w:rPr>
        <w:t xml:space="preserve"> One</w:t>
      </w:r>
      <w:r w:rsidR="000D1093">
        <w:rPr>
          <w:rFonts w:ascii="Calibri" w:eastAsia="Calibri" w:hAnsi="Calibri" w:cs="Arial"/>
        </w:rPr>
        <w:t xml:space="preserve"> 2009</w:t>
      </w:r>
      <w:proofErr w:type="gramStart"/>
      <w:r w:rsidR="00B06DCA" w:rsidRPr="00B06DCA">
        <w:rPr>
          <w:rFonts w:ascii="Calibri" w:eastAsia="Calibri" w:hAnsi="Calibri" w:cs="Arial"/>
        </w:rPr>
        <w:t>;4</w:t>
      </w:r>
      <w:proofErr w:type="gramEnd"/>
      <w:r w:rsidR="00B06DCA" w:rsidRPr="00B06DCA">
        <w:rPr>
          <w:rFonts w:ascii="Calibri" w:eastAsia="Calibri" w:hAnsi="Calibri" w:cs="Arial"/>
        </w:rPr>
        <w:t>(6):e6051.</w:t>
      </w:r>
    </w:p>
    <w:p w14:paraId="21B952ED" w14:textId="77777777" w:rsidR="00715BC9" w:rsidRPr="00715BC9" w:rsidRDefault="00715BC9" w:rsidP="005A27F2">
      <w:pPr>
        <w:spacing w:after="0" w:line="480" w:lineRule="auto"/>
        <w:jc w:val="both"/>
        <w:rPr>
          <w:rFonts w:ascii="Calibri" w:eastAsia="Calibri" w:hAnsi="Calibri" w:cs="Arial"/>
        </w:rPr>
      </w:pPr>
    </w:p>
    <w:p w14:paraId="5DAF11AF"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14. Lee N, Choi KW, Chan PK, et al. Outcomes of adults hospitalised with severe influenza. </w:t>
      </w:r>
      <w:r w:rsidR="000D1093" w:rsidRPr="000D1093">
        <w:rPr>
          <w:rFonts w:ascii="Calibri" w:eastAsia="Calibri" w:hAnsi="Calibri" w:cs="Arial"/>
          <w:i/>
          <w:iCs/>
        </w:rPr>
        <w:t>Thorax</w:t>
      </w:r>
      <w:r w:rsidR="000D1093">
        <w:rPr>
          <w:rFonts w:ascii="Calibri" w:eastAsia="Calibri" w:hAnsi="Calibri" w:cs="Arial"/>
        </w:rPr>
        <w:t xml:space="preserve"> 2010</w:t>
      </w:r>
      <w:r w:rsidR="00B06DCA" w:rsidRPr="00B06DCA">
        <w:rPr>
          <w:rFonts w:ascii="Calibri" w:eastAsia="Calibri" w:hAnsi="Calibri" w:cs="Arial"/>
        </w:rPr>
        <w:t>;65(6):510-5.</w:t>
      </w:r>
    </w:p>
    <w:p w14:paraId="20465146" w14:textId="77777777" w:rsidR="00715BC9" w:rsidRPr="00715BC9" w:rsidRDefault="00715BC9" w:rsidP="005A27F2">
      <w:pPr>
        <w:spacing w:after="0" w:line="480" w:lineRule="auto"/>
        <w:jc w:val="both"/>
        <w:rPr>
          <w:rFonts w:ascii="Calibri" w:eastAsia="Calibri" w:hAnsi="Calibri" w:cs="Arial"/>
        </w:rPr>
      </w:pPr>
    </w:p>
    <w:p w14:paraId="44A8B715" w14:textId="77777777" w:rsidR="00715BC9" w:rsidRPr="00715BC9" w:rsidRDefault="000D1093" w:rsidP="005A27F2">
      <w:pPr>
        <w:spacing w:after="0" w:line="480" w:lineRule="auto"/>
        <w:jc w:val="both"/>
        <w:rPr>
          <w:rFonts w:ascii="Calibri" w:eastAsia="Calibri" w:hAnsi="Calibri" w:cs="Arial"/>
        </w:rPr>
      </w:pPr>
      <w:r>
        <w:rPr>
          <w:rFonts w:ascii="Calibri" w:eastAsia="Calibri" w:hAnsi="Calibri" w:cs="Arial"/>
        </w:rPr>
        <w:t xml:space="preserve">15. Yu H, Feng Z, </w:t>
      </w:r>
      <w:proofErr w:type="spellStart"/>
      <w:r>
        <w:rPr>
          <w:rFonts w:ascii="Calibri" w:eastAsia="Calibri" w:hAnsi="Calibri" w:cs="Arial"/>
        </w:rPr>
        <w:t>Uyeki</w:t>
      </w:r>
      <w:proofErr w:type="spellEnd"/>
      <w:r>
        <w:rPr>
          <w:rFonts w:ascii="Calibri" w:eastAsia="Calibri" w:hAnsi="Calibri" w:cs="Arial"/>
        </w:rPr>
        <w:t xml:space="preserve"> TM</w:t>
      </w:r>
      <w:r w:rsidR="00B06DCA">
        <w:rPr>
          <w:rFonts w:ascii="Calibri" w:eastAsia="Calibri" w:hAnsi="Calibri" w:cs="Arial"/>
        </w:rPr>
        <w:t xml:space="preserve">, </w:t>
      </w:r>
      <w:r w:rsidR="00715BC9" w:rsidRPr="00715BC9">
        <w:rPr>
          <w:rFonts w:ascii="Calibri" w:eastAsia="Calibri" w:hAnsi="Calibri" w:cs="Arial"/>
        </w:rPr>
        <w:t xml:space="preserve">et al. Risk factors for severe illness with 2009 pandemic influenza A (H1N1) virus infection in China. </w:t>
      </w:r>
      <w:r w:rsidRPr="000D1093">
        <w:rPr>
          <w:rFonts w:ascii="Calibri" w:eastAsia="Calibri" w:hAnsi="Calibri" w:cs="Arial"/>
          <w:i/>
          <w:iCs/>
        </w:rPr>
        <w:t>Clin Infect Dis</w:t>
      </w:r>
      <w:r w:rsidR="00B06DCA" w:rsidRPr="000D1093">
        <w:rPr>
          <w:rFonts w:ascii="Calibri" w:eastAsia="Calibri" w:hAnsi="Calibri" w:cs="Arial"/>
          <w:i/>
          <w:iCs/>
        </w:rPr>
        <w:t xml:space="preserve"> </w:t>
      </w:r>
      <w:r>
        <w:rPr>
          <w:rFonts w:ascii="Calibri" w:eastAsia="Calibri" w:hAnsi="Calibri" w:cs="Arial"/>
        </w:rPr>
        <w:t>2011</w:t>
      </w:r>
      <w:r w:rsidR="00B06DCA" w:rsidRPr="00B06DCA">
        <w:rPr>
          <w:rFonts w:ascii="Calibri" w:eastAsia="Calibri" w:hAnsi="Calibri" w:cs="Arial"/>
        </w:rPr>
        <w:t>;52(4):457-65.</w:t>
      </w:r>
    </w:p>
    <w:p w14:paraId="17847381" w14:textId="77777777" w:rsidR="00715BC9" w:rsidRPr="00715BC9" w:rsidRDefault="00715BC9" w:rsidP="005A27F2">
      <w:pPr>
        <w:spacing w:after="0" w:line="480" w:lineRule="auto"/>
        <w:jc w:val="both"/>
        <w:rPr>
          <w:rFonts w:ascii="Calibri" w:eastAsia="Calibri" w:hAnsi="Calibri" w:cs="Arial"/>
        </w:rPr>
      </w:pPr>
    </w:p>
    <w:p w14:paraId="4F4FCB4B"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16. Louie JK, Yang S, Acosta M, et al. Treatment with neuraminidase inhibitors for critically ill patients with influenza A (H1N1)pdm09. </w:t>
      </w:r>
      <w:r w:rsidR="000D1093" w:rsidRPr="000D1093">
        <w:rPr>
          <w:rFonts w:ascii="Calibri" w:eastAsia="Calibri" w:hAnsi="Calibri" w:cs="Arial"/>
          <w:i/>
          <w:iCs/>
        </w:rPr>
        <w:t>Clin Infect Dis</w:t>
      </w:r>
      <w:r w:rsidR="000D1093">
        <w:rPr>
          <w:rFonts w:ascii="Calibri" w:eastAsia="Calibri" w:hAnsi="Calibri" w:cs="Arial"/>
        </w:rPr>
        <w:t xml:space="preserve"> 2012</w:t>
      </w:r>
      <w:r w:rsidR="00B06DCA" w:rsidRPr="00B06DCA">
        <w:rPr>
          <w:rFonts w:ascii="Calibri" w:eastAsia="Calibri" w:hAnsi="Calibri" w:cs="Arial"/>
        </w:rPr>
        <w:t>;55(9):1198-204.</w:t>
      </w:r>
    </w:p>
    <w:p w14:paraId="4336D543" w14:textId="77777777" w:rsidR="00715BC9" w:rsidRPr="00715BC9" w:rsidRDefault="00715BC9" w:rsidP="005A27F2">
      <w:pPr>
        <w:spacing w:after="0" w:line="480" w:lineRule="auto"/>
        <w:jc w:val="both"/>
        <w:rPr>
          <w:rFonts w:ascii="Calibri" w:eastAsia="Calibri" w:hAnsi="Calibri" w:cs="Arial"/>
        </w:rPr>
      </w:pPr>
    </w:p>
    <w:p w14:paraId="29A03D17" w14:textId="77777777" w:rsidR="00715BC9" w:rsidRPr="00715BC9" w:rsidRDefault="000D1093" w:rsidP="005A27F2">
      <w:pPr>
        <w:spacing w:after="0" w:line="480" w:lineRule="auto"/>
        <w:jc w:val="both"/>
        <w:rPr>
          <w:rFonts w:ascii="Calibri" w:eastAsia="Calibri" w:hAnsi="Calibri" w:cs="Arial"/>
        </w:rPr>
      </w:pPr>
      <w:r>
        <w:rPr>
          <w:rFonts w:ascii="Calibri" w:eastAsia="Calibri" w:hAnsi="Calibri" w:cs="Arial"/>
        </w:rPr>
        <w:t>17. Lee N, Leo YS, Cao B</w:t>
      </w:r>
      <w:r w:rsidR="00715BC9" w:rsidRPr="00715BC9">
        <w:rPr>
          <w:rFonts w:ascii="Calibri" w:eastAsia="Calibri" w:hAnsi="Calibri" w:cs="Arial"/>
        </w:rPr>
        <w:t>, et al. Neuraminidase inhibitors, superinfection and corticosteroids affect survival of i</w:t>
      </w:r>
      <w:r>
        <w:rPr>
          <w:rFonts w:ascii="Calibri" w:eastAsia="Calibri" w:hAnsi="Calibri" w:cs="Arial"/>
        </w:rPr>
        <w:t xml:space="preserve">nfluenza patients. </w:t>
      </w:r>
      <w:r w:rsidRPr="000D1093">
        <w:rPr>
          <w:rFonts w:ascii="Calibri" w:eastAsia="Calibri" w:hAnsi="Calibri" w:cs="Arial"/>
          <w:i/>
          <w:iCs/>
        </w:rPr>
        <w:t>Eur Respir J</w:t>
      </w:r>
      <w:r w:rsidR="00715BC9" w:rsidRPr="00715BC9">
        <w:rPr>
          <w:rFonts w:ascii="Calibri" w:eastAsia="Calibri" w:hAnsi="Calibri" w:cs="Arial"/>
        </w:rPr>
        <w:t xml:space="preserve"> 2015;45(6):1642-52.</w:t>
      </w:r>
    </w:p>
    <w:p w14:paraId="0354555B" w14:textId="77777777" w:rsidR="00715BC9" w:rsidRPr="00715BC9" w:rsidRDefault="00715BC9" w:rsidP="005A27F2">
      <w:pPr>
        <w:spacing w:after="0" w:line="480" w:lineRule="auto"/>
        <w:jc w:val="both"/>
        <w:rPr>
          <w:rFonts w:ascii="Calibri" w:eastAsia="Calibri" w:hAnsi="Calibri" w:cs="Arial"/>
        </w:rPr>
      </w:pPr>
    </w:p>
    <w:p w14:paraId="555B27CC"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18. Hsu J, </w:t>
      </w:r>
      <w:proofErr w:type="spellStart"/>
      <w:r w:rsidRPr="00715BC9">
        <w:rPr>
          <w:rFonts w:ascii="Calibri" w:eastAsia="Calibri" w:hAnsi="Calibri" w:cs="Arial"/>
        </w:rPr>
        <w:t>Santesso</w:t>
      </w:r>
      <w:proofErr w:type="spellEnd"/>
      <w:r w:rsidRPr="00715BC9">
        <w:rPr>
          <w:rFonts w:ascii="Calibri" w:eastAsia="Calibri" w:hAnsi="Calibri" w:cs="Arial"/>
        </w:rPr>
        <w:t xml:space="preserve"> N, Mustafa R, </w:t>
      </w:r>
      <w:proofErr w:type="spellStart"/>
      <w:r w:rsidR="00B06DCA" w:rsidRPr="00B06DCA">
        <w:rPr>
          <w:rFonts w:ascii="Calibri" w:eastAsia="Calibri" w:hAnsi="Calibri" w:cs="Arial"/>
        </w:rPr>
        <w:t>Brozek</w:t>
      </w:r>
      <w:proofErr w:type="spellEnd"/>
      <w:r w:rsidR="00B06DCA" w:rsidRPr="00B06DCA">
        <w:rPr>
          <w:rFonts w:ascii="Calibri" w:eastAsia="Calibri" w:hAnsi="Calibri" w:cs="Arial"/>
        </w:rPr>
        <w:t xml:space="preserve"> J, Chen YL, Hopkins JP</w:t>
      </w:r>
      <w:r w:rsidR="00B06DCA">
        <w:rPr>
          <w:rFonts w:ascii="Calibri" w:eastAsia="Calibri" w:hAnsi="Calibri" w:cs="Arial"/>
        </w:rPr>
        <w:t xml:space="preserve">, </w:t>
      </w:r>
      <w:r w:rsidRPr="00715BC9">
        <w:rPr>
          <w:rFonts w:ascii="Calibri" w:eastAsia="Calibri" w:hAnsi="Calibri" w:cs="Arial"/>
        </w:rPr>
        <w:t xml:space="preserve">et al. Antivirals for treatment of influenza: a systematic review and meta-analysis of observational studies. </w:t>
      </w:r>
      <w:r w:rsidR="000D1093" w:rsidRPr="000D1093">
        <w:rPr>
          <w:rFonts w:ascii="Calibri" w:eastAsia="Calibri" w:hAnsi="Calibri" w:cs="Arial"/>
          <w:i/>
          <w:iCs/>
        </w:rPr>
        <w:t>Ann Intern Med</w:t>
      </w:r>
      <w:r w:rsidR="000D1093">
        <w:rPr>
          <w:rFonts w:ascii="Calibri" w:eastAsia="Calibri" w:hAnsi="Calibri" w:cs="Arial"/>
        </w:rPr>
        <w:t xml:space="preserve"> </w:t>
      </w:r>
      <w:r w:rsidR="00B06DCA" w:rsidRPr="00B06DCA">
        <w:rPr>
          <w:rFonts w:ascii="Calibri" w:eastAsia="Calibri" w:hAnsi="Calibri" w:cs="Arial"/>
        </w:rPr>
        <w:t>2012;156(7):512-24</w:t>
      </w:r>
      <w:r w:rsidR="00F60474">
        <w:rPr>
          <w:rFonts w:ascii="Calibri" w:eastAsia="Calibri" w:hAnsi="Calibri" w:cs="Arial"/>
        </w:rPr>
        <w:t>.</w:t>
      </w:r>
    </w:p>
    <w:p w14:paraId="2512AF9B" w14:textId="77777777" w:rsidR="00715BC9" w:rsidRPr="00715BC9" w:rsidRDefault="00715BC9" w:rsidP="005A27F2">
      <w:pPr>
        <w:spacing w:after="0" w:line="480" w:lineRule="auto"/>
        <w:jc w:val="both"/>
        <w:rPr>
          <w:rFonts w:ascii="Calibri" w:eastAsia="Calibri" w:hAnsi="Calibri" w:cs="Arial"/>
        </w:rPr>
      </w:pPr>
    </w:p>
    <w:p w14:paraId="58E78667"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19. </w:t>
      </w:r>
      <w:proofErr w:type="spellStart"/>
      <w:r w:rsidRPr="00715BC9">
        <w:rPr>
          <w:rFonts w:ascii="Calibri" w:eastAsia="Calibri" w:hAnsi="Calibri" w:cs="Arial"/>
        </w:rPr>
        <w:t>Muthuri</w:t>
      </w:r>
      <w:proofErr w:type="spellEnd"/>
      <w:r w:rsidRPr="00715BC9">
        <w:rPr>
          <w:rFonts w:ascii="Calibri" w:eastAsia="Calibri" w:hAnsi="Calibri" w:cs="Arial"/>
        </w:rPr>
        <w:t xml:space="preserve"> SG, </w:t>
      </w:r>
      <w:proofErr w:type="spellStart"/>
      <w:r w:rsidRPr="00715BC9">
        <w:rPr>
          <w:rFonts w:ascii="Calibri" w:eastAsia="Calibri" w:hAnsi="Calibri" w:cs="Arial"/>
        </w:rPr>
        <w:t>Venkatesan</w:t>
      </w:r>
      <w:proofErr w:type="spellEnd"/>
      <w:r w:rsidRPr="00715BC9">
        <w:rPr>
          <w:rFonts w:ascii="Calibri" w:eastAsia="Calibri" w:hAnsi="Calibri" w:cs="Arial"/>
        </w:rPr>
        <w:t xml:space="preserve"> S, Myles PR, </w:t>
      </w:r>
      <w:proofErr w:type="spellStart"/>
      <w:r w:rsidR="00B06DCA" w:rsidRPr="00B06DCA">
        <w:rPr>
          <w:rFonts w:ascii="Calibri" w:eastAsia="Calibri" w:hAnsi="Calibri" w:cs="Arial"/>
        </w:rPr>
        <w:t>Leonardi</w:t>
      </w:r>
      <w:proofErr w:type="spellEnd"/>
      <w:r w:rsidR="00B06DCA" w:rsidRPr="00B06DCA">
        <w:rPr>
          <w:rFonts w:ascii="Calibri" w:eastAsia="Calibri" w:hAnsi="Calibri" w:cs="Arial"/>
        </w:rPr>
        <w:t xml:space="preserve">-Bee J, Al </w:t>
      </w:r>
      <w:proofErr w:type="spellStart"/>
      <w:r w:rsidR="00B06DCA" w:rsidRPr="00B06DCA">
        <w:rPr>
          <w:rFonts w:ascii="Calibri" w:eastAsia="Calibri" w:hAnsi="Calibri" w:cs="Arial"/>
        </w:rPr>
        <w:t>Khuwaitir</w:t>
      </w:r>
      <w:proofErr w:type="spellEnd"/>
      <w:r w:rsidR="00B06DCA" w:rsidRPr="00B06DCA">
        <w:rPr>
          <w:rFonts w:ascii="Calibri" w:eastAsia="Calibri" w:hAnsi="Calibri" w:cs="Arial"/>
        </w:rPr>
        <w:t xml:space="preserve"> TS, Al </w:t>
      </w:r>
      <w:proofErr w:type="spellStart"/>
      <w:r w:rsidR="00B06DCA" w:rsidRPr="00B06DCA">
        <w:rPr>
          <w:rFonts w:ascii="Calibri" w:eastAsia="Calibri" w:hAnsi="Calibri" w:cs="Arial"/>
        </w:rPr>
        <w:t>Mamun</w:t>
      </w:r>
      <w:proofErr w:type="spellEnd"/>
      <w:r w:rsidR="00B06DCA" w:rsidRPr="00B06DCA">
        <w:rPr>
          <w:rFonts w:ascii="Calibri" w:eastAsia="Calibri" w:hAnsi="Calibri" w:cs="Arial"/>
        </w:rPr>
        <w:t xml:space="preserve"> A,</w:t>
      </w:r>
      <w:r w:rsidR="00B06DCA">
        <w:rPr>
          <w:rFonts w:ascii="Calibri" w:eastAsia="Calibri" w:hAnsi="Calibri" w:cs="Arial"/>
        </w:rPr>
        <w:t xml:space="preserve"> </w:t>
      </w:r>
      <w:r w:rsidRPr="00715BC9">
        <w:rPr>
          <w:rFonts w:ascii="Calibri" w:eastAsia="Calibri" w:hAnsi="Calibri" w:cs="Arial"/>
        </w:rPr>
        <w:t>et al. Effectiveness of neuraminidase inhibitors in reducing mortality in patients admitted to hospital with influenza A H1N1pdm09 virus infection: a meta-analysis of indi</w:t>
      </w:r>
      <w:r w:rsidR="00B06DCA">
        <w:rPr>
          <w:rFonts w:ascii="Calibri" w:eastAsia="Calibri" w:hAnsi="Calibri" w:cs="Arial"/>
        </w:rPr>
        <w:t xml:space="preserve">vidual participant data. </w:t>
      </w:r>
      <w:r w:rsidR="000D1093" w:rsidRPr="000D1093">
        <w:rPr>
          <w:rFonts w:ascii="Calibri" w:eastAsia="Calibri" w:hAnsi="Calibri" w:cs="Arial"/>
          <w:i/>
          <w:iCs/>
        </w:rPr>
        <w:t xml:space="preserve">Lancet Respir Med </w:t>
      </w:r>
      <w:r w:rsidR="000D1093">
        <w:rPr>
          <w:rFonts w:ascii="Calibri" w:eastAsia="Calibri" w:hAnsi="Calibri" w:cs="Arial"/>
        </w:rPr>
        <w:t>2014</w:t>
      </w:r>
      <w:r w:rsidR="00B06DCA" w:rsidRPr="00B06DCA">
        <w:rPr>
          <w:rFonts w:ascii="Calibri" w:eastAsia="Calibri" w:hAnsi="Calibri" w:cs="Arial"/>
        </w:rPr>
        <w:t>;2(5):395-404.</w:t>
      </w:r>
    </w:p>
    <w:p w14:paraId="451C06FE" w14:textId="77777777" w:rsidR="00715BC9" w:rsidRPr="00715BC9" w:rsidRDefault="00715BC9" w:rsidP="005A27F2">
      <w:pPr>
        <w:spacing w:after="0" w:line="480" w:lineRule="auto"/>
        <w:jc w:val="both"/>
        <w:rPr>
          <w:rFonts w:ascii="Calibri" w:eastAsia="Calibri" w:hAnsi="Calibri" w:cs="Arial"/>
        </w:rPr>
      </w:pPr>
    </w:p>
    <w:p w14:paraId="5F45157D" w14:textId="77777777" w:rsidR="00715BC9" w:rsidRPr="00715BC9" w:rsidRDefault="00715BC9" w:rsidP="005A27F2">
      <w:pPr>
        <w:spacing w:after="0" w:line="480" w:lineRule="auto"/>
        <w:rPr>
          <w:rFonts w:ascii="Calibri" w:eastAsia="Calibri" w:hAnsi="Calibri" w:cs="Arial"/>
        </w:rPr>
      </w:pPr>
      <w:r w:rsidRPr="00715BC9">
        <w:rPr>
          <w:rFonts w:ascii="Calibri" w:eastAsia="Calibri" w:hAnsi="Calibri" w:cs="Arial"/>
        </w:rPr>
        <w:t>20. PHE guidance on use of antiviral agents for the treatment and prophylaxis of seasonal influe</w:t>
      </w:r>
      <w:r w:rsidR="00FE46B3">
        <w:rPr>
          <w:rFonts w:ascii="Calibri" w:eastAsia="Calibri" w:hAnsi="Calibri" w:cs="Arial"/>
        </w:rPr>
        <w:t>nza. Public Health England (2016</w:t>
      </w:r>
      <w:r w:rsidRPr="00715BC9">
        <w:rPr>
          <w:rFonts w:ascii="Calibri" w:eastAsia="Calibri" w:hAnsi="Calibri" w:cs="Arial"/>
        </w:rPr>
        <w:t>-</w:t>
      </w:r>
      <w:r w:rsidR="00FE46B3">
        <w:rPr>
          <w:rFonts w:ascii="Calibri" w:eastAsia="Calibri" w:hAnsi="Calibri" w:cs="Arial"/>
        </w:rPr>
        <w:t>17). Version 7.0. October 2016</w:t>
      </w:r>
      <w:r w:rsidRPr="00715BC9">
        <w:rPr>
          <w:rFonts w:ascii="Calibri" w:eastAsia="Calibri" w:hAnsi="Calibri" w:cs="Arial"/>
        </w:rPr>
        <w:t>.</w:t>
      </w:r>
      <w:r w:rsidR="00FE46B3">
        <w:t xml:space="preserve"> </w:t>
      </w:r>
      <w:r w:rsidR="00FE46B3" w:rsidRPr="00FE46B3">
        <w:t>https://www.gov.uk/government/uploads/system/uploads/attachment_data/file/580509/PHE_guidance_antivirals_influenza_2016_2017.pdf</w:t>
      </w:r>
      <w:r w:rsidR="00FE46B3">
        <w:rPr>
          <w:rFonts w:ascii="Calibri" w:eastAsia="Calibri" w:hAnsi="Calibri" w:cs="Arial"/>
        </w:rPr>
        <w:t xml:space="preserve">.  Accessed July 2017. </w:t>
      </w:r>
    </w:p>
    <w:p w14:paraId="785646BB" w14:textId="77777777" w:rsidR="00715BC9" w:rsidRPr="00715BC9" w:rsidRDefault="00715BC9" w:rsidP="005A27F2">
      <w:pPr>
        <w:spacing w:after="0" w:line="480" w:lineRule="auto"/>
        <w:jc w:val="both"/>
        <w:rPr>
          <w:rFonts w:ascii="Calibri" w:eastAsia="Calibri" w:hAnsi="Calibri" w:cs="Arial"/>
        </w:rPr>
      </w:pPr>
    </w:p>
    <w:p w14:paraId="20E46A79" w14:textId="77777777" w:rsidR="00715BC9" w:rsidRPr="00715BC9" w:rsidRDefault="00715BC9" w:rsidP="005A27F2">
      <w:pPr>
        <w:spacing w:after="0" w:line="480" w:lineRule="auto"/>
        <w:jc w:val="both"/>
        <w:rPr>
          <w:rFonts w:ascii="Calibri" w:eastAsia="Calibri" w:hAnsi="Calibri" w:cs="Arial"/>
        </w:rPr>
      </w:pPr>
      <w:r w:rsidRPr="00715BC9">
        <w:rPr>
          <w:rFonts w:ascii="Calibri" w:eastAsia="Calibri" w:hAnsi="Calibri" w:cs="Arial"/>
        </w:rPr>
        <w:t xml:space="preserve">21. United States </w:t>
      </w:r>
      <w:proofErr w:type="spellStart"/>
      <w:r w:rsidRPr="00715BC9">
        <w:rPr>
          <w:rFonts w:ascii="Calibri" w:eastAsia="Calibri" w:hAnsi="Calibri" w:cs="Arial"/>
        </w:rPr>
        <w:t>Centers</w:t>
      </w:r>
      <w:proofErr w:type="spellEnd"/>
      <w:r w:rsidRPr="00715BC9">
        <w:rPr>
          <w:rFonts w:ascii="Calibri" w:eastAsia="Calibri" w:hAnsi="Calibri" w:cs="Arial"/>
        </w:rPr>
        <w:t xml:space="preserve"> for Disease Control and Prevention. Influenza Antiviral Medications: Summary for Clinicians. </w:t>
      </w:r>
      <w:proofErr w:type="spellStart"/>
      <w:r w:rsidRPr="00715BC9">
        <w:rPr>
          <w:rFonts w:ascii="Calibri" w:eastAsia="Calibri" w:hAnsi="Calibri" w:cs="Arial"/>
        </w:rPr>
        <w:t>Centers</w:t>
      </w:r>
      <w:proofErr w:type="spellEnd"/>
      <w:r w:rsidRPr="00715BC9">
        <w:rPr>
          <w:rFonts w:ascii="Calibri" w:eastAsia="Calibri" w:hAnsi="Calibri" w:cs="Arial"/>
        </w:rPr>
        <w:t xml:space="preserve"> for Disease Control and Prevention; 2014.</w:t>
      </w:r>
      <w:r w:rsidR="00FE46B3" w:rsidRPr="00FE46B3">
        <w:t xml:space="preserve"> </w:t>
      </w:r>
      <w:hyperlink r:id="rId11" w:history="1">
        <w:r w:rsidR="00FE46B3" w:rsidRPr="00B45EBE">
          <w:rPr>
            <w:rStyle w:val="Hyperlink"/>
            <w:rFonts w:ascii="Calibri" w:eastAsia="Calibri" w:hAnsi="Calibri" w:cs="Arial"/>
          </w:rPr>
          <w:t>https://www.cdc.gov/flu/professionals/antivirals/summary-clinicians.htm</w:t>
        </w:r>
      </w:hyperlink>
      <w:r w:rsidR="00FE46B3">
        <w:rPr>
          <w:rFonts w:ascii="Calibri" w:eastAsia="Calibri" w:hAnsi="Calibri" w:cs="Arial"/>
        </w:rPr>
        <w:t>. Accessed July 2017.</w:t>
      </w:r>
    </w:p>
    <w:p w14:paraId="75D56537" w14:textId="77777777" w:rsidR="00715BC9" w:rsidRPr="00715BC9" w:rsidRDefault="00715BC9" w:rsidP="005A27F2">
      <w:pPr>
        <w:spacing w:after="0" w:line="480" w:lineRule="auto"/>
        <w:jc w:val="both"/>
        <w:rPr>
          <w:rFonts w:ascii="Calibri" w:eastAsia="Calibri" w:hAnsi="Calibri" w:cs="Arial"/>
        </w:rPr>
      </w:pPr>
    </w:p>
    <w:p w14:paraId="439DADE0" w14:textId="2127E03C" w:rsidR="00242B2B" w:rsidRDefault="00FE46B3" w:rsidP="00242B2B">
      <w:pPr>
        <w:widowControl w:val="0"/>
        <w:spacing w:after="0" w:line="480" w:lineRule="auto"/>
        <w:rPr>
          <w:rFonts w:ascii="Calibri" w:eastAsia="Calibri" w:hAnsi="Calibri" w:cs="Arial"/>
        </w:rPr>
      </w:pPr>
      <w:r>
        <w:rPr>
          <w:rFonts w:ascii="Calibri" w:eastAsia="Calibri" w:hAnsi="Calibri" w:cs="Arial"/>
        </w:rPr>
        <w:t>22</w:t>
      </w:r>
      <w:r w:rsidR="00715BC9" w:rsidRPr="00715BC9">
        <w:rPr>
          <w:rFonts w:ascii="Calibri" w:eastAsia="Calibri" w:hAnsi="Calibri" w:cs="Arial"/>
        </w:rPr>
        <w:t>. World Health Organisation. Clinical management of human infection with pandemic (H1N1) 2009: revised guidance.</w:t>
      </w:r>
      <w:r w:rsidR="007F6EF4">
        <w:rPr>
          <w:rFonts w:ascii="Calibri" w:eastAsia="Calibri" w:hAnsi="Calibri" w:cs="Arial"/>
        </w:rPr>
        <w:t xml:space="preserve"> </w:t>
      </w:r>
      <w:hyperlink r:id="rId12" w:history="1">
        <w:r w:rsidR="007F6EF4" w:rsidRPr="00B45EBE">
          <w:rPr>
            <w:rStyle w:val="Hyperlink"/>
            <w:rFonts w:ascii="Calibri" w:eastAsia="Calibri" w:hAnsi="Calibri" w:cs="Arial"/>
          </w:rPr>
          <w:t>http://www.who.int/csr/resources/publications/swineflu/clinical_management_h1n1.pdf</w:t>
        </w:r>
      </w:hyperlink>
      <w:r w:rsidR="007F6EF4">
        <w:rPr>
          <w:rFonts w:ascii="Calibri" w:eastAsia="Calibri" w:hAnsi="Calibri" w:cs="Arial"/>
        </w:rPr>
        <w:t xml:space="preserve">. Accessed July 2017. </w:t>
      </w:r>
    </w:p>
    <w:p w14:paraId="11D222BC" w14:textId="77777777" w:rsidR="00242B2B" w:rsidRDefault="00242B2B" w:rsidP="00242B2B">
      <w:pPr>
        <w:widowControl w:val="0"/>
        <w:spacing w:after="0" w:line="480" w:lineRule="auto"/>
        <w:rPr>
          <w:rFonts w:ascii="Calibri" w:eastAsia="Calibri" w:hAnsi="Calibri" w:cs="Arial"/>
        </w:rPr>
      </w:pPr>
    </w:p>
    <w:p w14:paraId="73030DD1" w14:textId="77777777" w:rsidR="007F6EF4" w:rsidRPr="00715BC9" w:rsidRDefault="00FE46B3" w:rsidP="00242B2B">
      <w:pPr>
        <w:widowControl w:val="0"/>
        <w:spacing w:after="0" w:line="480" w:lineRule="auto"/>
        <w:jc w:val="both"/>
        <w:rPr>
          <w:rFonts w:ascii="Calibri" w:eastAsia="Calibri" w:hAnsi="Calibri" w:cs="Arial"/>
        </w:rPr>
      </w:pPr>
      <w:r>
        <w:rPr>
          <w:rFonts w:ascii="Calibri" w:eastAsia="Calibri" w:hAnsi="Calibri" w:cs="Arial"/>
        </w:rPr>
        <w:t>23</w:t>
      </w:r>
      <w:r w:rsidR="007F6EF4">
        <w:rPr>
          <w:rFonts w:ascii="Calibri" w:eastAsia="Calibri" w:hAnsi="Calibri" w:cs="Arial"/>
        </w:rPr>
        <w:t xml:space="preserve">. The Academy of Medical Sciences and the </w:t>
      </w:r>
      <w:proofErr w:type="spellStart"/>
      <w:r w:rsidR="007F6EF4">
        <w:rPr>
          <w:rFonts w:ascii="Calibri" w:eastAsia="Calibri" w:hAnsi="Calibri" w:cs="Arial"/>
        </w:rPr>
        <w:t>Wellcome</w:t>
      </w:r>
      <w:proofErr w:type="spellEnd"/>
      <w:r w:rsidR="007F6EF4">
        <w:rPr>
          <w:rFonts w:ascii="Calibri" w:eastAsia="Calibri" w:hAnsi="Calibri" w:cs="Arial"/>
        </w:rPr>
        <w:t xml:space="preserve"> Trust. </w:t>
      </w:r>
      <w:r w:rsidR="007F6EF4" w:rsidRPr="007F6EF4">
        <w:rPr>
          <w:rFonts w:ascii="Calibri" w:eastAsia="Calibri" w:hAnsi="Calibri" w:cs="Arial"/>
        </w:rPr>
        <w:t>Use</w:t>
      </w:r>
      <w:r w:rsidR="007F6EF4">
        <w:rPr>
          <w:rFonts w:ascii="Calibri" w:eastAsia="Calibri" w:hAnsi="Calibri" w:cs="Arial"/>
        </w:rPr>
        <w:t xml:space="preserve"> of neuraminidase inhibitors in </w:t>
      </w:r>
      <w:r w:rsidR="007F6EF4" w:rsidRPr="007F6EF4">
        <w:rPr>
          <w:rFonts w:ascii="Calibri" w:eastAsia="Calibri" w:hAnsi="Calibri" w:cs="Arial"/>
        </w:rPr>
        <w:t xml:space="preserve">influenza. </w:t>
      </w:r>
      <w:r w:rsidR="007F6EF4">
        <w:rPr>
          <w:rFonts w:ascii="Calibri" w:eastAsia="Calibri" w:hAnsi="Calibri" w:cs="Arial"/>
        </w:rPr>
        <w:t>October 2015.</w:t>
      </w:r>
      <w:r w:rsidR="007F6EF4" w:rsidRPr="007F6EF4">
        <w:t xml:space="preserve"> </w:t>
      </w:r>
      <w:hyperlink r:id="rId13" w:history="1">
        <w:r w:rsidR="007F6EF4" w:rsidRPr="00B45EBE">
          <w:rPr>
            <w:rStyle w:val="Hyperlink"/>
            <w:rFonts w:ascii="Calibri" w:eastAsia="Calibri" w:hAnsi="Calibri" w:cs="Arial"/>
          </w:rPr>
          <w:t>https://acmedsci.ac.uk/file-download/38069-561595082cd83.pdf</w:t>
        </w:r>
      </w:hyperlink>
      <w:r w:rsidR="007F6EF4">
        <w:rPr>
          <w:rFonts w:ascii="Calibri" w:eastAsia="Calibri" w:hAnsi="Calibri" w:cs="Arial"/>
        </w:rPr>
        <w:t>. Accessed July 2017.</w:t>
      </w:r>
    </w:p>
    <w:p w14:paraId="5735F8FF" w14:textId="77777777" w:rsidR="00715BC9" w:rsidRPr="00715BC9" w:rsidRDefault="00715BC9" w:rsidP="00715BC9">
      <w:pPr>
        <w:keepNext/>
        <w:spacing w:after="0" w:line="480" w:lineRule="auto"/>
        <w:jc w:val="both"/>
        <w:rPr>
          <w:rFonts w:ascii="Calibri" w:eastAsia="Calibri" w:hAnsi="Calibri" w:cs="Arial"/>
        </w:rPr>
      </w:pPr>
    </w:p>
    <w:p w14:paraId="4C9E2208" w14:textId="4FD8E507" w:rsidR="00715BC9" w:rsidRDefault="007F6EF4" w:rsidP="00242B2B">
      <w:pPr>
        <w:widowControl w:val="0"/>
        <w:spacing w:after="0" w:line="480" w:lineRule="auto"/>
        <w:jc w:val="both"/>
        <w:rPr>
          <w:rFonts w:ascii="Calibri" w:eastAsia="Calibri" w:hAnsi="Calibri" w:cs="Arial"/>
        </w:rPr>
      </w:pPr>
      <w:r>
        <w:rPr>
          <w:rFonts w:ascii="Calibri" w:eastAsia="Calibri" w:hAnsi="Calibri" w:cs="Arial"/>
        </w:rPr>
        <w:t>2</w:t>
      </w:r>
      <w:r w:rsidR="00FE46B3">
        <w:rPr>
          <w:rFonts w:ascii="Calibri" w:eastAsia="Calibri" w:hAnsi="Calibri" w:cs="Arial"/>
        </w:rPr>
        <w:t>4</w:t>
      </w:r>
      <w:r w:rsidR="00715BC9" w:rsidRPr="00715BC9">
        <w:rPr>
          <w:rFonts w:ascii="Calibri" w:eastAsia="Calibri" w:hAnsi="Calibri" w:cs="Arial"/>
        </w:rPr>
        <w:t xml:space="preserve">. Kumar A. Early versus late oseltamivir treatment in severely ill patients with 2009 pandemic influenza A (H1N1): speed </w:t>
      </w:r>
      <w:r w:rsidR="000D1093">
        <w:rPr>
          <w:rFonts w:ascii="Calibri" w:eastAsia="Calibri" w:hAnsi="Calibri" w:cs="Arial"/>
        </w:rPr>
        <w:t xml:space="preserve">is life. </w:t>
      </w:r>
      <w:r w:rsidR="000D1093" w:rsidRPr="000D1093">
        <w:rPr>
          <w:rFonts w:ascii="Calibri" w:eastAsia="Calibri" w:hAnsi="Calibri" w:cs="Arial"/>
          <w:i/>
          <w:iCs/>
        </w:rPr>
        <w:t xml:space="preserve">J </w:t>
      </w:r>
      <w:proofErr w:type="spellStart"/>
      <w:r w:rsidR="000D1093" w:rsidRPr="000D1093">
        <w:rPr>
          <w:rFonts w:ascii="Calibri" w:eastAsia="Calibri" w:hAnsi="Calibri" w:cs="Arial"/>
          <w:i/>
          <w:iCs/>
        </w:rPr>
        <w:t>Antimicrob</w:t>
      </w:r>
      <w:proofErr w:type="spellEnd"/>
      <w:r w:rsidR="000D1093" w:rsidRPr="000D1093">
        <w:rPr>
          <w:rFonts w:ascii="Calibri" w:eastAsia="Calibri" w:hAnsi="Calibri" w:cs="Arial"/>
          <w:i/>
          <w:iCs/>
        </w:rPr>
        <w:t xml:space="preserve"> </w:t>
      </w:r>
      <w:proofErr w:type="spellStart"/>
      <w:r w:rsidR="000D1093" w:rsidRPr="000D1093">
        <w:rPr>
          <w:rFonts w:ascii="Calibri" w:eastAsia="Calibri" w:hAnsi="Calibri" w:cs="Arial"/>
          <w:i/>
          <w:iCs/>
        </w:rPr>
        <w:t>Chemother</w:t>
      </w:r>
      <w:proofErr w:type="spellEnd"/>
      <w:r w:rsidR="00715BC9" w:rsidRPr="000D1093">
        <w:rPr>
          <w:rFonts w:ascii="Calibri" w:eastAsia="Calibri" w:hAnsi="Calibri" w:cs="Arial"/>
          <w:i/>
          <w:iCs/>
        </w:rPr>
        <w:t xml:space="preserve"> </w:t>
      </w:r>
      <w:r w:rsidR="000D1093">
        <w:rPr>
          <w:rFonts w:ascii="Calibri" w:eastAsia="Calibri" w:hAnsi="Calibri" w:cs="Arial"/>
        </w:rPr>
        <w:t>2011</w:t>
      </w:r>
      <w:r w:rsidR="00715BC9" w:rsidRPr="00715BC9">
        <w:rPr>
          <w:rFonts w:ascii="Calibri" w:eastAsia="Calibri" w:hAnsi="Calibri" w:cs="Arial"/>
        </w:rPr>
        <w:t>;66(5):959-63.</w:t>
      </w:r>
    </w:p>
    <w:p w14:paraId="4ED728C4" w14:textId="2F43BE45" w:rsidR="00543FD7" w:rsidRDefault="00543FD7" w:rsidP="00242B2B">
      <w:pPr>
        <w:widowControl w:val="0"/>
        <w:spacing w:after="0" w:line="480" w:lineRule="auto"/>
        <w:jc w:val="both"/>
        <w:rPr>
          <w:rFonts w:ascii="Calibri" w:eastAsia="Calibri" w:hAnsi="Calibri" w:cs="Arial"/>
        </w:rPr>
      </w:pPr>
    </w:p>
    <w:p w14:paraId="54E73974" w14:textId="160942F2" w:rsidR="00543FD7" w:rsidRDefault="00543FD7" w:rsidP="00242B2B">
      <w:pPr>
        <w:widowControl w:val="0"/>
        <w:spacing w:after="0" w:line="480" w:lineRule="auto"/>
        <w:jc w:val="both"/>
        <w:rPr>
          <w:rFonts w:ascii="Calibri" w:eastAsia="Calibri" w:hAnsi="Calibri" w:cs="Arial"/>
        </w:rPr>
      </w:pPr>
      <w:r>
        <w:rPr>
          <w:rFonts w:ascii="Calibri" w:eastAsia="Calibri" w:hAnsi="Calibri" w:cs="Arial"/>
        </w:rPr>
        <w:t xml:space="preserve">25. </w:t>
      </w:r>
      <w:proofErr w:type="spellStart"/>
      <w:r w:rsidRPr="00543FD7">
        <w:rPr>
          <w:rFonts w:ascii="Calibri" w:eastAsia="Calibri" w:hAnsi="Calibri" w:cs="Arial"/>
        </w:rPr>
        <w:t>Katzen</w:t>
      </w:r>
      <w:proofErr w:type="spellEnd"/>
      <w:r w:rsidRPr="00543FD7">
        <w:rPr>
          <w:rFonts w:ascii="Calibri" w:eastAsia="Calibri" w:hAnsi="Calibri" w:cs="Arial"/>
        </w:rPr>
        <w:t xml:space="preserve"> J, Kohn R, </w:t>
      </w:r>
      <w:proofErr w:type="spellStart"/>
      <w:r w:rsidRPr="00543FD7">
        <w:rPr>
          <w:rFonts w:ascii="Calibri" w:eastAsia="Calibri" w:hAnsi="Calibri" w:cs="Arial"/>
        </w:rPr>
        <w:t>Houk</w:t>
      </w:r>
      <w:proofErr w:type="spellEnd"/>
      <w:r w:rsidRPr="00543FD7">
        <w:rPr>
          <w:rFonts w:ascii="Calibri" w:eastAsia="Calibri" w:hAnsi="Calibri" w:cs="Arial"/>
        </w:rPr>
        <w:t xml:space="preserve"> JL, </w:t>
      </w:r>
      <w:proofErr w:type="spellStart"/>
      <w:r w:rsidRPr="00543FD7">
        <w:rPr>
          <w:rFonts w:ascii="Calibri" w:eastAsia="Calibri" w:hAnsi="Calibri" w:cs="Arial"/>
        </w:rPr>
        <w:t>Ison</w:t>
      </w:r>
      <w:proofErr w:type="spellEnd"/>
      <w:r w:rsidRPr="00543FD7">
        <w:rPr>
          <w:rFonts w:ascii="Calibri" w:eastAsia="Calibri" w:hAnsi="Calibri" w:cs="Arial"/>
        </w:rPr>
        <w:t xml:space="preserve"> MG. Early Oseltamivir After Hospital Admission Is Associated With Shortened Hospitalization: A 5-Year Analysis of Oseltamivir Timing and Clinical Outcomes. </w:t>
      </w:r>
      <w:r w:rsidRPr="00543FD7">
        <w:rPr>
          <w:rFonts w:ascii="Calibri" w:eastAsia="Calibri" w:hAnsi="Calibri" w:cs="Arial"/>
          <w:i/>
          <w:iCs/>
        </w:rPr>
        <w:t>Clin Infect Dis.</w:t>
      </w:r>
      <w:r w:rsidRPr="00543FD7">
        <w:rPr>
          <w:rFonts w:ascii="Calibri" w:eastAsia="Calibri" w:hAnsi="Calibri" w:cs="Arial"/>
        </w:rPr>
        <w:t xml:space="preserve"> 2019;69(1):52-58.</w:t>
      </w:r>
    </w:p>
    <w:p w14:paraId="698C6D1D" w14:textId="77777777" w:rsidR="0027230C" w:rsidRPr="00715BC9" w:rsidRDefault="0027230C" w:rsidP="00242B2B">
      <w:pPr>
        <w:widowControl w:val="0"/>
        <w:spacing w:after="0" w:line="480" w:lineRule="auto"/>
        <w:jc w:val="both"/>
        <w:rPr>
          <w:rFonts w:ascii="Calibri" w:eastAsia="Calibri" w:hAnsi="Calibri" w:cs="Arial"/>
        </w:rPr>
      </w:pPr>
    </w:p>
    <w:p w14:paraId="4B42D411" w14:textId="31E36975" w:rsidR="00715BC9" w:rsidRPr="00715BC9" w:rsidRDefault="007F6EF4" w:rsidP="00242B2B">
      <w:pPr>
        <w:widowControl w:val="0"/>
        <w:spacing w:after="0" w:line="480" w:lineRule="auto"/>
        <w:jc w:val="both"/>
        <w:rPr>
          <w:rFonts w:ascii="Calibri" w:eastAsia="Calibri" w:hAnsi="Calibri" w:cs="Arial"/>
        </w:rPr>
      </w:pPr>
      <w:r>
        <w:rPr>
          <w:rFonts w:ascii="Calibri" w:eastAsia="Calibri" w:hAnsi="Calibri" w:cs="Arial"/>
        </w:rPr>
        <w:t>2</w:t>
      </w:r>
      <w:r w:rsidR="00543FD7">
        <w:rPr>
          <w:rFonts w:ascii="Calibri" w:eastAsia="Calibri" w:hAnsi="Calibri" w:cs="Arial"/>
        </w:rPr>
        <w:t>6</w:t>
      </w:r>
      <w:r w:rsidR="00715BC9" w:rsidRPr="00715BC9">
        <w:rPr>
          <w:rFonts w:ascii="Calibri" w:eastAsia="Calibri" w:hAnsi="Calibri" w:cs="Arial"/>
        </w:rPr>
        <w:t xml:space="preserve">. </w:t>
      </w:r>
      <w:r w:rsidR="00D5358E">
        <w:rPr>
          <w:rFonts w:ascii="Calibri" w:eastAsia="Calibri" w:hAnsi="Calibri" w:cs="Arial"/>
        </w:rPr>
        <w:t xml:space="preserve">Appiah GD, </w:t>
      </w:r>
      <w:proofErr w:type="spellStart"/>
      <w:r w:rsidR="00D5358E">
        <w:rPr>
          <w:rFonts w:ascii="Calibri" w:eastAsia="Calibri" w:hAnsi="Calibri" w:cs="Arial"/>
        </w:rPr>
        <w:t>Chaves</w:t>
      </w:r>
      <w:proofErr w:type="spellEnd"/>
      <w:r w:rsidR="00D5358E">
        <w:rPr>
          <w:rFonts w:ascii="Calibri" w:eastAsia="Calibri" w:hAnsi="Calibri" w:cs="Arial"/>
        </w:rPr>
        <w:t xml:space="preserve"> SS, </w:t>
      </w:r>
      <w:proofErr w:type="spellStart"/>
      <w:r w:rsidR="00D5358E">
        <w:rPr>
          <w:rFonts w:ascii="Calibri" w:eastAsia="Calibri" w:hAnsi="Calibri" w:cs="Arial"/>
        </w:rPr>
        <w:t>Kirley</w:t>
      </w:r>
      <w:proofErr w:type="spellEnd"/>
      <w:r w:rsidR="00D5358E">
        <w:rPr>
          <w:rFonts w:ascii="Calibri" w:eastAsia="Calibri" w:hAnsi="Calibri" w:cs="Arial"/>
        </w:rPr>
        <w:t xml:space="preserve"> PD</w:t>
      </w:r>
      <w:r w:rsidR="00715BC9" w:rsidRPr="00715BC9">
        <w:rPr>
          <w:rFonts w:ascii="Calibri" w:eastAsia="Calibri" w:hAnsi="Calibri" w:cs="Arial"/>
        </w:rPr>
        <w:t xml:space="preserve">, et al. Increased Antiviral Treatment </w:t>
      </w:r>
      <w:proofErr w:type="gramStart"/>
      <w:r w:rsidR="00715BC9" w:rsidRPr="00715BC9">
        <w:rPr>
          <w:rFonts w:ascii="Calibri" w:eastAsia="Calibri" w:hAnsi="Calibri" w:cs="Arial"/>
        </w:rPr>
        <w:t>Among</w:t>
      </w:r>
      <w:proofErr w:type="gramEnd"/>
      <w:r w:rsidR="00715BC9" w:rsidRPr="00715BC9">
        <w:rPr>
          <w:rFonts w:ascii="Calibri" w:eastAsia="Calibri" w:hAnsi="Calibri" w:cs="Arial"/>
        </w:rPr>
        <w:t xml:space="preserve"> Hospitalized Children and Adults With Laboratory-Confirmed Influenza, 2010-</w:t>
      </w:r>
      <w:r w:rsidR="000D1093">
        <w:rPr>
          <w:rFonts w:ascii="Calibri" w:eastAsia="Calibri" w:hAnsi="Calibri" w:cs="Arial"/>
        </w:rPr>
        <w:t xml:space="preserve">2015. </w:t>
      </w:r>
      <w:r w:rsidR="000D1093" w:rsidRPr="000D1093">
        <w:rPr>
          <w:rFonts w:ascii="Calibri" w:eastAsia="Calibri" w:hAnsi="Calibri" w:cs="Arial"/>
          <w:i/>
          <w:iCs/>
        </w:rPr>
        <w:t>Clin Infect Dis</w:t>
      </w:r>
      <w:r w:rsidR="000D1093">
        <w:rPr>
          <w:rFonts w:ascii="Calibri" w:eastAsia="Calibri" w:hAnsi="Calibri" w:cs="Arial"/>
        </w:rPr>
        <w:t xml:space="preserve"> 2017</w:t>
      </w:r>
      <w:r w:rsidR="00715BC9" w:rsidRPr="00715BC9">
        <w:rPr>
          <w:rFonts w:ascii="Calibri" w:eastAsia="Calibri" w:hAnsi="Calibri" w:cs="Arial"/>
        </w:rPr>
        <w:t>;64(3):364-367.</w:t>
      </w:r>
    </w:p>
    <w:p w14:paraId="5DCE648B" w14:textId="77777777" w:rsidR="00715BC9" w:rsidRPr="00715BC9" w:rsidRDefault="00715BC9" w:rsidP="00242B2B">
      <w:pPr>
        <w:widowControl w:val="0"/>
        <w:spacing w:after="0" w:line="480" w:lineRule="auto"/>
        <w:jc w:val="both"/>
        <w:rPr>
          <w:rFonts w:ascii="Calibri" w:eastAsia="Calibri" w:hAnsi="Calibri" w:cs="Arial"/>
        </w:rPr>
      </w:pPr>
    </w:p>
    <w:p w14:paraId="51F41691" w14:textId="7C5182D8" w:rsidR="00715BC9" w:rsidRPr="00715BC9" w:rsidRDefault="007F6EF4" w:rsidP="00242B2B">
      <w:pPr>
        <w:widowControl w:val="0"/>
        <w:spacing w:after="0" w:line="480" w:lineRule="auto"/>
        <w:jc w:val="both"/>
        <w:rPr>
          <w:rFonts w:ascii="Calibri" w:eastAsia="Calibri" w:hAnsi="Calibri" w:cs="Arial"/>
        </w:rPr>
      </w:pPr>
      <w:r>
        <w:rPr>
          <w:rFonts w:ascii="Calibri" w:eastAsia="Calibri" w:hAnsi="Calibri" w:cs="Arial"/>
        </w:rPr>
        <w:t>2</w:t>
      </w:r>
      <w:r w:rsidR="00543FD7">
        <w:rPr>
          <w:rFonts w:ascii="Calibri" w:eastAsia="Calibri" w:hAnsi="Calibri" w:cs="Arial"/>
        </w:rPr>
        <w:t>7</w:t>
      </w:r>
      <w:r w:rsidR="00715BC9" w:rsidRPr="00715BC9">
        <w:rPr>
          <w:rFonts w:ascii="Calibri" w:eastAsia="Calibri" w:hAnsi="Calibri" w:cs="Arial"/>
        </w:rPr>
        <w:t xml:space="preserve">. </w:t>
      </w:r>
      <w:proofErr w:type="spellStart"/>
      <w:r w:rsidR="00715BC9" w:rsidRPr="00715BC9">
        <w:rPr>
          <w:rFonts w:ascii="Calibri" w:eastAsia="Calibri" w:hAnsi="Calibri" w:cs="Arial"/>
        </w:rPr>
        <w:t>Sugaya</w:t>
      </w:r>
      <w:proofErr w:type="spellEnd"/>
      <w:r w:rsidR="00715BC9" w:rsidRPr="00715BC9">
        <w:rPr>
          <w:rFonts w:ascii="Calibri" w:eastAsia="Calibri" w:hAnsi="Calibri" w:cs="Arial"/>
        </w:rPr>
        <w:t xml:space="preserve"> N. Widespread use of neuraminidase inhibito</w:t>
      </w:r>
      <w:r w:rsidR="000D1093">
        <w:rPr>
          <w:rFonts w:ascii="Calibri" w:eastAsia="Calibri" w:hAnsi="Calibri" w:cs="Arial"/>
        </w:rPr>
        <w:t xml:space="preserve">rs in Japan. </w:t>
      </w:r>
      <w:r w:rsidR="000D1093" w:rsidRPr="000D1093">
        <w:rPr>
          <w:rFonts w:ascii="Calibri" w:eastAsia="Calibri" w:hAnsi="Calibri" w:cs="Arial"/>
          <w:i/>
          <w:iCs/>
        </w:rPr>
        <w:t>J Infect Chemother</w:t>
      </w:r>
      <w:r w:rsidR="00715BC9" w:rsidRPr="00715BC9">
        <w:rPr>
          <w:rFonts w:ascii="Calibri" w:eastAsia="Calibri" w:hAnsi="Calibri" w:cs="Arial"/>
        </w:rPr>
        <w:t xml:space="preserve"> 2011;17(5):595-601.</w:t>
      </w:r>
    </w:p>
    <w:p w14:paraId="1C128C00" w14:textId="77777777" w:rsidR="00715BC9" w:rsidRPr="00715BC9" w:rsidRDefault="00715BC9" w:rsidP="00242B2B">
      <w:pPr>
        <w:widowControl w:val="0"/>
        <w:spacing w:after="0" w:line="480" w:lineRule="auto"/>
        <w:jc w:val="both"/>
        <w:rPr>
          <w:rFonts w:ascii="Calibri" w:eastAsia="Calibri" w:hAnsi="Calibri" w:cs="Arial"/>
        </w:rPr>
      </w:pPr>
    </w:p>
    <w:p w14:paraId="0E918EE1" w14:textId="5E159466" w:rsidR="00715BC9" w:rsidRDefault="007F6EF4" w:rsidP="00242B2B">
      <w:pPr>
        <w:widowControl w:val="0"/>
        <w:spacing w:after="0" w:line="480" w:lineRule="auto"/>
        <w:jc w:val="both"/>
        <w:rPr>
          <w:rFonts w:ascii="Calibri" w:eastAsia="Calibri" w:hAnsi="Calibri" w:cs="Arial"/>
        </w:rPr>
      </w:pPr>
      <w:r>
        <w:rPr>
          <w:rFonts w:ascii="Calibri" w:eastAsia="Calibri" w:hAnsi="Calibri" w:cs="Arial"/>
        </w:rPr>
        <w:t>2</w:t>
      </w:r>
      <w:r w:rsidR="00543FD7">
        <w:rPr>
          <w:rFonts w:ascii="Calibri" w:eastAsia="Calibri" w:hAnsi="Calibri" w:cs="Arial"/>
        </w:rPr>
        <w:t>8</w:t>
      </w:r>
      <w:r w:rsidR="00715BC9" w:rsidRPr="00715BC9">
        <w:rPr>
          <w:rFonts w:ascii="Calibri" w:eastAsia="Calibri" w:hAnsi="Calibri" w:cs="Arial"/>
        </w:rPr>
        <w:t>. Brendish</w:t>
      </w:r>
      <w:r w:rsidR="00D5358E">
        <w:rPr>
          <w:rFonts w:ascii="Calibri" w:eastAsia="Calibri" w:hAnsi="Calibri" w:cs="Arial"/>
        </w:rPr>
        <w:t xml:space="preserve"> NJ, Malachira AK, Armstrong L</w:t>
      </w:r>
      <w:r w:rsidR="00715BC9" w:rsidRPr="00715BC9">
        <w:rPr>
          <w:rFonts w:ascii="Calibri" w:eastAsia="Calibri" w:hAnsi="Calibri" w:cs="Arial"/>
        </w:rPr>
        <w:t xml:space="preserve">, </w:t>
      </w:r>
      <w:r w:rsidR="0027230C">
        <w:rPr>
          <w:rFonts w:ascii="Calibri" w:eastAsia="Calibri" w:hAnsi="Calibri" w:cs="Arial"/>
        </w:rPr>
        <w:t xml:space="preserve">et al. </w:t>
      </w:r>
      <w:r w:rsidR="00715BC9" w:rsidRPr="00715BC9">
        <w:rPr>
          <w:rFonts w:ascii="Calibri" w:eastAsia="Calibri" w:hAnsi="Calibri" w:cs="Arial"/>
        </w:rPr>
        <w:t>Routine molecular point-of-care testing for respiratory viruses in adults presenting to hospital with acute respiratory illness (ResPOC): a pragmatic, open-label, randomised controlled tr</w:t>
      </w:r>
      <w:r w:rsidR="00D5358E">
        <w:rPr>
          <w:rFonts w:ascii="Calibri" w:eastAsia="Calibri" w:hAnsi="Calibri" w:cs="Arial"/>
        </w:rPr>
        <w:t xml:space="preserve">ial. </w:t>
      </w:r>
      <w:r w:rsidR="00D5358E" w:rsidRPr="00D5358E">
        <w:rPr>
          <w:rFonts w:ascii="Calibri" w:eastAsia="Calibri" w:hAnsi="Calibri" w:cs="Arial"/>
          <w:i/>
          <w:iCs/>
        </w:rPr>
        <w:t>Lancet Respir Med</w:t>
      </w:r>
      <w:r w:rsidR="00D5358E">
        <w:rPr>
          <w:rFonts w:ascii="Calibri" w:eastAsia="Calibri" w:hAnsi="Calibri" w:cs="Arial"/>
        </w:rPr>
        <w:t xml:space="preserve"> 2017</w:t>
      </w:r>
      <w:r w:rsidR="00715BC9" w:rsidRPr="00715BC9">
        <w:rPr>
          <w:rFonts w:ascii="Calibri" w:eastAsia="Calibri" w:hAnsi="Calibri" w:cs="Arial"/>
        </w:rPr>
        <w:t>;5(5):401-411.</w:t>
      </w:r>
    </w:p>
    <w:p w14:paraId="716EBE91" w14:textId="4091AAA9" w:rsidR="00795F38" w:rsidRDefault="00795F38" w:rsidP="00242B2B">
      <w:pPr>
        <w:widowControl w:val="0"/>
        <w:spacing w:after="0" w:line="480" w:lineRule="auto"/>
        <w:jc w:val="both"/>
        <w:rPr>
          <w:rFonts w:ascii="Calibri" w:eastAsia="Calibri" w:hAnsi="Calibri" w:cs="Arial"/>
        </w:rPr>
      </w:pPr>
    </w:p>
    <w:p w14:paraId="2F4CE8CB" w14:textId="3E2FE83E" w:rsidR="00795F38" w:rsidRDefault="00795F38" w:rsidP="00242B2B">
      <w:pPr>
        <w:widowControl w:val="0"/>
        <w:spacing w:after="0" w:line="480" w:lineRule="auto"/>
        <w:jc w:val="both"/>
      </w:pPr>
      <w:r>
        <w:rPr>
          <w:rFonts w:ascii="Calibri" w:eastAsia="Calibri" w:hAnsi="Calibri" w:cs="Arial"/>
        </w:rPr>
        <w:t>2</w:t>
      </w:r>
      <w:r w:rsidR="00543FD7">
        <w:rPr>
          <w:rFonts w:ascii="Calibri" w:eastAsia="Calibri" w:hAnsi="Calibri" w:cs="Arial"/>
        </w:rPr>
        <w:t>9</w:t>
      </w:r>
      <w:r>
        <w:rPr>
          <w:rFonts w:ascii="Calibri" w:eastAsia="Calibri" w:hAnsi="Calibri" w:cs="Arial"/>
        </w:rPr>
        <w:t xml:space="preserve">. </w:t>
      </w:r>
      <w:r>
        <w:t xml:space="preserve">Clark TW, Beard KR, Brendish NJ, et al. Clinical impact of a routine, molecular, point-of-care, test-and-treat strategy for influenza in adults admitted to hospital (FluPOC): a multicentre, open-label, randomised controlled trial. </w:t>
      </w:r>
      <w:r w:rsidRPr="00795F38">
        <w:rPr>
          <w:i/>
          <w:iCs/>
        </w:rPr>
        <w:t>Lancet Respir Med</w:t>
      </w:r>
      <w:r>
        <w:t>. 2020. S2213-2600(20)30469-0.</w:t>
      </w:r>
    </w:p>
    <w:p w14:paraId="4EED64DE" w14:textId="04438A65" w:rsidR="00B35B30" w:rsidRDefault="00B35B30" w:rsidP="00242B2B">
      <w:pPr>
        <w:widowControl w:val="0"/>
        <w:spacing w:after="0" w:line="480" w:lineRule="auto"/>
        <w:jc w:val="both"/>
      </w:pPr>
    </w:p>
    <w:p w14:paraId="2E20EDD4" w14:textId="51ECE235" w:rsidR="00B35B30" w:rsidRDefault="00B35B30" w:rsidP="00242B2B">
      <w:pPr>
        <w:widowControl w:val="0"/>
        <w:spacing w:after="0" w:line="480" w:lineRule="auto"/>
        <w:jc w:val="both"/>
      </w:pPr>
      <w:r>
        <w:lastRenderedPageBreak/>
        <w:t xml:space="preserve">30. </w:t>
      </w:r>
      <w:r w:rsidRPr="00B35B30">
        <w:t xml:space="preserve">Beard K, Chan C, </w:t>
      </w:r>
      <w:proofErr w:type="spellStart"/>
      <w:r w:rsidRPr="00B35B30">
        <w:t>Mills</w:t>
      </w:r>
      <w:proofErr w:type="spellEnd"/>
      <w:r w:rsidRPr="00B35B30">
        <w:t xml:space="preserve"> S, Poole S, Brendish N</w:t>
      </w:r>
      <w:r>
        <w:t>J</w:t>
      </w:r>
      <w:r w:rsidRPr="00B35B30">
        <w:t>, Clark T</w:t>
      </w:r>
      <w:r>
        <w:t>W</w:t>
      </w:r>
      <w:r w:rsidRPr="00B35B30">
        <w:t xml:space="preserve">. Evaluation of the </w:t>
      </w:r>
      <w:proofErr w:type="spellStart"/>
      <w:r w:rsidRPr="00B35B30">
        <w:t>Febridx</w:t>
      </w:r>
      <w:proofErr w:type="spellEnd"/>
      <w:r w:rsidRPr="00B35B30">
        <w:t xml:space="preserve"> Host Response Point-of-Care Test to Differentiate Viral From Bacterial </w:t>
      </w:r>
      <w:proofErr w:type="spellStart"/>
      <w:r w:rsidRPr="00B35B30">
        <w:t>Etiology</w:t>
      </w:r>
      <w:proofErr w:type="spellEnd"/>
      <w:r w:rsidRPr="00B35B30">
        <w:t xml:space="preserve"> in Adults Hospitalized with Acute Respiratory Illness During Influenza Season. </w:t>
      </w:r>
      <w:r w:rsidRPr="00B35B30">
        <w:rPr>
          <w:i/>
          <w:iCs/>
        </w:rPr>
        <w:t>Open Forum Infect Dis</w:t>
      </w:r>
      <w:r w:rsidRPr="00B35B30">
        <w:t xml:space="preserve"> 2019; 6: S300–1.</w:t>
      </w:r>
    </w:p>
    <w:p w14:paraId="07AEE5EC" w14:textId="5BB739F7" w:rsidR="00B35B30" w:rsidRDefault="00B35B30" w:rsidP="00242B2B">
      <w:pPr>
        <w:widowControl w:val="0"/>
        <w:spacing w:after="0" w:line="480" w:lineRule="auto"/>
        <w:jc w:val="both"/>
      </w:pPr>
    </w:p>
    <w:p w14:paraId="1F37B184" w14:textId="637DCE06" w:rsidR="00B35B30" w:rsidRDefault="00B35B30" w:rsidP="00242B2B">
      <w:pPr>
        <w:widowControl w:val="0"/>
        <w:spacing w:after="0" w:line="480" w:lineRule="auto"/>
        <w:jc w:val="both"/>
        <w:rPr>
          <w:rFonts w:ascii="Calibri" w:eastAsia="Calibri" w:hAnsi="Calibri" w:cs="Arial"/>
        </w:rPr>
      </w:pPr>
      <w:r>
        <w:t xml:space="preserve">31. </w:t>
      </w:r>
      <w:r w:rsidRPr="00B35B30">
        <w:t xml:space="preserve">Clark TW, Brendish NJ, Poole S, et al. Diagnostic accuracy of the FebriDx host response point-of-care test in patients hospitalised with suspected COVID-19. </w:t>
      </w:r>
      <w:r w:rsidRPr="00B35B30">
        <w:rPr>
          <w:i/>
          <w:iCs/>
        </w:rPr>
        <w:t>J Infect</w:t>
      </w:r>
      <w:r w:rsidRPr="00B35B30">
        <w:t xml:space="preserve"> 2020.</w:t>
      </w:r>
      <w:r>
        <w:t xml:space="preserve"> </w:t>
      </w:r>
      <w:r w:rsidRPr="00B35B30">
        <w:t>81(4):607-613.</w:t>
      </w:r>
    </w:p>
    <w:p w14:paraId="01230E08" w14:textId="77777777" w:rsidR="00300626" w:rsidRDefault="00300626" w:rsidP="00715BC9">
      <w:pPr>
        <w:keepNext/>
        <w:spacing w:after="0" w:line="480" w:lineRule="auto"/>
        <w:jc w:val="both"/>
        <w:rPr>
          <w:rFonts w:ascii="Calibri" w:eastAsia="Calibri" w:hAnsi="Calibri" w:cs="Arial"/>
        </w:rPr>
      </w:pPr>
    </w:p>
    <w:p w14:paraId="38DDF68A" w14:textId="77777777" w:rsidR="00225387" w:rsidRDefault="00225387" w:rsidP="00715BC9">
      <w:pPr>
        <w:keepNext/>
        <w:spacing w:after="0" w:line="480" w:lineRule="auto"/>
        <w:jc w:val="both"/>
        <w:rPr>
          <w:rFonts w:ascii="Calibri" w:eastAsia="Calibri" w:hAnsi="Calibri" w:cs="Arial"/>
        </w:rPr>
      </w:pPr>
    </w:p>
    <w:p w14:paraId="3647D75D" w14:textId="77777777" w:rsidR="00F0513A" w:rsidRDefault="00225387" w:rsidP="00817E9F">
      <w:r>
        <w:rPr>
          <w:b/>
          <w:bCs/>
          <w:sz w:val="28"/>
          <w:szCs w:val="28"/>
        </w:rPr>
        <w:br w:type="page"/>
      </w:r>
    </w:p>
    <w:p w14:paraId="7D1DD7CF" w14:textId="77777777" w:rsidR="00F0513A" w:rsidRDefault="00F0513A"/>
    <w:p w14:paraId="7CED15E8" w14:textId="77777777" w:rsidR="00F0513A" w:rsidRPr="000F24E1" w:rsidRDefault="00F0513A" w:rsidP="00F0513A">
      <w:r>
        <w:rPr>
          <w:b/>
          <w:bCs/>
        </w:rPr>
        <w:t>Table</w:t>
      </w:r>
      <w:r w:rsidRPr="000F24E1">
        <w:rPr>
          <w:b/>
          <w:bCs/>
        </w:rPr>
        <w:t xml:space="preserve"> 1</w:t>
      </w:r>
      <w:r w:rsidRPr="000F24E1">
        <w:t xml:space="preserve">. Baseline characteristics of respondents, n=237. </w:t>
      </w:r>
    </w:p>
    <w:tbl>
      <w:tblPr>
        <w:tblStyle w:val="LightShading"/>
        <w:tblW w:w="0" w:type="auto"/>
        <w:tblLook w:val="0600" w:firstRow="0" w:lastRow="0" w:firstColumn="0" w:lastColumn="0" w:noHBand="1" w:noVBand="1"/>
      </w:tblPr>
      <w:tblGrid>
        <w:gridCol w:w="3600"/>
        <w:gridCol w:w="1186"/>
        <w:gridCol w:w="1276"/>
      </w:tblGrid>
      <w:tr w:rsidR="00F0513A" w:rsidRPr="000F24E1" w14:paraId="3FF22639" w14:textId="77777777" w:rsidTr="000D0FCE">
        <w:trPr>
          <w:trHeight w:val="288"/>
        </w:trPr>
        <w:tc>
          <w:tcPr>
            <w:tcW w:w="3600" w:type="dxa"/>
            <w:tcBorders>
              <w:top w:val="single" w:sz="8" w:space="0" w:color="000000" w:themeColor="text1"/>
              <w:bottom w:val="single" w:sz="4" w:space="0" w:color="auto"/>
            </w:tcBorders>
            <w:noWrap/>
            <w:hideMark/>
          </w:tcPr>
          <w:p w14:paraId="2E6E7346" w14:textId="77777777" w:rsidR="00F0513A" w:rsidRPr="002968F9" w:rsidRDefault="00F0513A" w:rsidP="000D0FCE">
            <w:pPr>
              <w:rPr>
                <w:b/>
                <w:bCs/>
              </w:rPr>
            </w:pPr>
            <w:r w:rsidRPr="002968F9">
              <w:rPr>
                <w:b/>
                <w:bCs/>
              </w:rPr>
              <w:t>Variable</w:t>
            </w:r>
          </w:p>
        </w:tc>
        <w:tc>
          <w:tcPr>
            <w:tcW w:w="1186" w:type="dxa"/>
            <w:tcBorders>
              <w:top w:val="single" w:sz="8" w:space="0" w:color="000000" w:themeColor="text1"/>
              <w:bottom w:val="single" w:sz="4" w:space="0" w:color="auto"/>
            </w:tcBorders>
            <w:noWrap/>
            <w:hideMark/>
          </w:tcPr>
          <w:p w14:paraId="5E48FFFF" w14:textId="77777777" w:rsidR="00F0513A" w:rsidRPr="002968F9" w:rsidRDefault="00F0513A" w:rsidP="000D0FCE">
            <w:pPr>
              <w:rPr>
                <w:b/>
                <w:bCs/>
              </w:rPr>
            </w:pPr>
            <w:r w:rsidRPr="002968F9">
              <w:rPr>
                <w:b/>
                <w:bCs/>
              </w:rPr>
              <w:t>n</w:t>
            </w:r>
          </w:p>
        </w:tc>
        <w:tc>
          <w:tcPr>
            <w:tcW w:w="1276" w:type="dxa"/>
            <w:tcBorders>
              <w:top w:val="single" w:sz="8" w:space="0" w:color="000000" w:themeColor="text1"/>
              <w:bottom w:val="single" w:sz="4" w:space="0" w:color="auto"/>
            </w:tcBorders>
            <w:noWrap/>
            <w:hideMark/>
          </w:tcPr>
          <w:p w14:paraId="3191C2FD" w14:textId="77777777" w:rsidR="00F0513A" w:rsidRPr="002968F9" w:rsidRDefault="00F0513A" w:rsidP="000D0FCE">
            <w:pPr>
              <w:rPr>
                <w:b/>
                <w:bCs/>
              </w:rPr>
            </w:pPr>
            <w:r w:rsidRPr="002968F9">
              <w:rPr>
                <w:b/>
                <w:bCs/>
              </w:rPr>
              <w:t>%</w:t>
            </w:r>
          </w:p>
        </w:tc>
      </w:tr>
      <w:tr w:rsidR="00F0513A" w:rsidRPr="000F24E1" w14:paraId="42A8CEBC" w14:textId="77777777" w:rsidTr="000D0FCE">
        <w:trPr>
          <w:trHeight w:val="288"/>
        </w:trPr>
        <w:tc>
          <w:tcPr>
            <w:tcW w:w="3600" w:type="dxa"/>
            <w:tcBorders>
              <w:top w:val="single" w:sz="4" w:space="0" w:color="auto"/>
            </w:tcBorders>
            <w:noWrap/>
            <w:hideMark/>
          </w:tcPr>
          <w:p w14:paraId="47B12908" w14:textId="77777777" w:rsidR="00F0513A" w:rsidRPr="000F24E1" w:rsidRDefault="00F0513A" w:rsidP="000D0FCE">
            <w:pPr>
              <w:rPr>
                <w:b/>
                <w:bCs/>
              </w:rPr>
            </w:pPr>
            <w:r w:rsidRPr="000F24E1">
              <w:rPr>
                <w:b/>
                <w:bCs/>
              </w:rPr>
              <w:t>Primary place of work</w:t>
            </w:r>
          </w:p>
        </w:tc>
        <w:tc>
          <w:tcPr>
            <w:tcW w:w="1186" w:type="dxa"/>
            <w:tcBorders>
              <w:top w:val="single" w:sz="4" w:space="0" w:color="auto"/>
            </w:tcBorders>
            <w:noWrap/>
            <w:hideMark/>
          </w:tcPr>
          <w:p w14:paraId="727FE6F4" w14:textId="77777777" w:rsidR="00F0513A" w:rsidRPr="000F24E1" w:rsidRDefault="00F0513A" w:rsidP="000D0FCE"/>
        </w:tc>
        <w:tc>
          <w:tcPr>
            <w:tcW w:w="1276" w:type="dxa"/>
            <w:tcBorders>
              <w:top w:val="single" w:sz="4" w:space="0" w:color="auto"/>
            </w:tcBorders>
            <w:noWrap/>
            <w:hideMark/>
          </w:tcPr>
          <w:p w14:paraId="2FCC10AF" w14:textId="77777777" w:rsidR="00F0513A" w:rsidRPr="000F24E1" w:rsidRDefault="00F0513A" w:rsidP="000D0FCE"/>
        </w:tc>
      </w:tr>
      <w:tr w:rsidR="00F0513A" w:rsidRPr="000F24E1" w14:paraId="6C8D6C64" w14:textId="77777777" w:rsidTr="000D0FCE">
        <w:trPr>
          <w:trHeight w:val="288"/>
        </w:trPr>
        <w:tc>
          <w:tcPr>
            <w:tcW w:w="3600" w:type="dxa"/>
            <w:noWrap/>
            <w:hideMark/>
          </w:tcPr>
          <w:p w14:paraId="610FCEDF" w14:textId="77777777" w:rsidR="00F0513A" w:rsidRPr="000F24E1" w:rsidRDefault="00F0513A" w:rsidP="000D0FCE">
            <w:r w:rsidRPr="000F24E1">
              <w:t>Tertiary referral centre</w:t>
            </w:r>
          </w:p>
        </w:tc>
        <w:tc>
          <w:tcPr>
            <w:tcW w:w="1186" w:type="dxa"/>
            <w:noWrap/>
            <w:hideMark/>
          </w:tcPr>
          <w:p w14:paraId="36803347" w14:textId="77777777" w:rsidR="00F0513A" w:rsidRPr="000F24E1" w:rsidRDefault="00F0513A" w:rsidP="000D0FCE">
            <w:r w:rsidRPr="000F24E1">
              <w:t>101</w:t>
            </w:r>
          </w:p>
        </w:tc>
        <w:tc>
          <w:tcPr>
            <w:tcW w:w="1276" w:type="dxa"/>
            <w:noWrap/>
            <w:hideMark/>
          </w:tcPr>
          <w:p w14:paraId="6F3C04B4" w14:textId="77777777" w:rsidR="00F0513A" w:rsidRPr="000F24E1" w:rsidRDefault="00F0513A" w:rsidP="000D0FCE">
            <w:r w:rsidRPr="000F24E1">
              <w:t>42.6%</w:t>
            </w:r>
          </w:p>
        </w:tc>
      </w:tr>
      <w:tr w:rsidR="00F0513A" w:rsidRPr="000F24E1" w14:paraId="6D6833FB" w14:textId="77777777" w:rsidTr="000D0FCE">
        <w:trPr>
          <w:trHeight w:val="288"/>
        </w:trPr>
        <w:tc>
          <w:tcPr>
            <w:tcW w:w="3600" w:type="dxa"/>
            <w:noWrap/>
            <w:hideMark/>
          </w:tcPr>
          <w:p w14:paraId="0884340A" w14:textId="77777777" w:rsidR="00F0513A" w:rsidRPr="000F24E1" w:rsidRDefault="00F0513A" w:rsidP="000D0FCE">
            <w:r w:rsidRPr="000F24E1">
              <w:t xml:space="preserve">District general </w:t>
            </w:r>
          </w:p>
        </w:tc>
        <w:tc>
          <w:tcPr>
            <w:tcW w:w="1186" w:type="dxa"/>
            <w:noWrap/>
            <w:hideMark/>
          </w:tcPr>
          <w:p w14:paraId="52CD12E9" w14:textId="77777777" w:rsidR="00F0513A" w:rsidRPr="000F24E1" w:rsidRDefault="00F0513A" w:rsidP="000D0FCE">
            <w:r w:rsidRPr="000F24E1">
              <w:t>125</w:t>
            </w:r>
          </w:p>
        </w:tc>
        <w:tc>
          <w:tcPr>
            <w:tcW w:w="1276" w:type="dxa"/>
            <w:noWrap/>
            <w:hideMark/>
          </w:tcPr>
          <w:p w14:paraId="205B6617" w14:textId="77777777" w:rsidR="00F0513A" w:rsidRPr="000F24E1" w:rsidRDefault="00F0513A" w:rsidP="000D0FCE">
            <w:r w:rsidRPr="000F24E1">
              <w:t>52.7%</w:t>
            </w:r>
          </w:p>
        </w:tc>
      </w:tr>
      <w:tr w:rsidR="00F0513A" w:rsidRPr="000F24E1" w14:paraId="49A30154" w14:textId="77777777" w:rsidTr="000D0FCE">
        <w:trPr>
          <w:trHeight w:val="288"/>
        </w:trPr>
        <w:tc>
          <w:tcPr>
            <w:tcW w:w="3600" w:type="dxa"/>
            <w:noWrap/>
            <w:hideMark/>
          </w:tcPr>
          <w:p w14:paraId="519F03CB" w14:textId="77777777" w:rsidR="00F0513A" w:rsidRPr="000F24E1" w:rsidRDefault="00F0513A" w:rsidP="000D0FCE">
            <w:r w:rsidRPr="000F24E1">
              <w:t>Other</w:t>
            </w:r>
          </w:p>
        </w:tc>
        <w:tc>
          <w:tcPr>
            <w:tcW w:w="1186" w:type="dxa"/>
            <w:noWrap/>
            <w:hideMark/>
          </w:tcPr>
          <w:p w14:paraId="5C6153E4" w14:textId="77777777" w:rsidR="00F0513A" w:rsidRPr="000F24E1" w:rsidRDefault="00F0513A" w:rsidP="000D0FCE">
            <w:r w:rsidRPr="000F24E1">
              <w:t>11</w:t>
            </w:r>
          </w:p>
        </w:tc>
        <w:tc>
          <w:tcPr>
            <w:tcW w:w="1276" w:type="dxa"/>
            <w:noWrap/>
            <w:hideMark/>
          </w:tcPr>
          <w:p w14:paraId="1CDC472B" w14:textId="77777777" w:rsidR="00F0513A" w:rsidRPr="000F24E1" w:rsidRDefault="00F0513A" w:rsidP="000D0FCE">
            <w:r w:rsidRPr="000F24E1">
              <w:t>4.6%</w:t>
            </w:r>
          </w:p>
        </w:tc>
      </w:tr>
      <w:tr w:rsidR="00F0513A" w:rsidRPr="000F24E1" w14:paraId="2915E0FB" w14:textId="77777777" w:rsidTr="000D0FCE">
        <w:trPr>
          <w:trHeight w:val="288"/>
        </w:trPr>
        <w:tc>
          <w:tcPr>
            <w:tcW w:w="3600" w:type="dxa"/>
            <w:noWrap/>
            <w:hideMark/>
          </w:tcPr>
          <w:p w14:paraId="0D76E303" w14:textId="77777777" w:rsidR="00F0513A" w:rsidRPr="000F24E1" w:rsidRDefault="00F0513A" w:rsidP="000D0FCE">
            <w:pPr>
              <w:rPr>
                <w:b/>
                <w:bCs/>
              </w:rPr>
            </w:pPr>
            <w:r w:rsidRPr="000F24E1">
              <w:rPr>
                <w:b/>
                <w:bCs/>
              </w:rPr>
              <w:t>Speciality</w:t>
            </w:r>
          </w:p>
        </w:tc>
        <w:tc>
          <w:tcPr>
            <w:tcW w:w="1186" w:type="dxa"/>
            <w:noWrap/>
            <w:hideMark/>
          </w:tcPr>
          <w:p w14:paraId="24EFA85B" w14:textId="77777777" w:rsidR="00F0513A" w:rsidRPr="000F24E1" w:rsidRDefault="00F0513A" w:rsidP="000D0FCE"/>
        </w:tc>
        <w:tc>
          <w:tcPr>
            <w:tcW w:w="1276" w:type="dxa"/>
            <w:noWrap/>
            <w:hideMark/>
          </w:tcPr>
          <w:p w14:paraId="191A82BA" w14:textId="77777777" w:rsidR="00F0513A" w:rsidRPr="000F24E1" w:rsidRDefault="00F0513A" w:rsidP="000D0FCE"/>
        </w:tc>
      </w:tr>
      <w:tr w:rsidR="00F0513A" w:rsidRPr="000F24E1" w14:paraId="1B4051CD" w14:textId="77777777" w:rsidTr="000D0FCE">
        <w:trPr>
          <w:trHeight w:val="288"/>
        </w:trPr>
        <w:tc>
          <w:tcPr>
            <w:tcW w:w="3600" w:type="dxa"/>
            <w:noWrap/>
            <w:hideMark/>
          </w:tcPr>
          <w:p w14:paraId="4764B4A1" w14:textId="77777777" w:rsidR="00F0513A" w:rsidRPr="000F24E1" w:rsidRDefault="00F0513A" w:rsidP="000D0FCE">
            <w:r w:rsidRPr="000F24E1">
              <w:t>Acute Medicine</w:t>
            </w:r>
          </w:p>
        </w:tc>
        <w:tc>
          <w:tcPr>
            <w:tcW w:w="1186" w:type="dxa"/>
            <w:noWrap/>
            <w:hideMark/>
          </w:tcPr>
          <w:p w14:paraId="7D726E35" w14:textId="77777777" w:rsidR="00F0513A" w:rsidRPr="000F24E1" w:rsidRDefault="00F0513A" w:rsidP="000D0FCE">
            <w:r w:rsidRPr="000F24E1">
              <w:t>23</w:t>
            </w:r>
          </w:p>
        </w:tc>
        <w:tc>
          <w:tcPr>
            <w:tcW w:w="1276" w:type="dxa"/>
            <w:noWrap/>
            <w:hideMark/>
          </w:tcPr>
          <w:p w14:paraId="29FAF2C6" w14:textId="77777777" w:rsidR="00F0513A" w:rsidRPr="000F24E1" w:rsidRDefault="00F0513A" w:rsidP="000D0FCE">
            <w:r w:rsidRPr="000F24E1">
              <w:t>9.7%</w:t>
            </w:r>
          </w:p>
        </w:tc>
      </w:tr>
      <w:tr w:rsidR="00F0513A" w:rsidRPr="000F24E1" w14:paraId="44B74DEE" w14:textId="77777777" w:rsidTr="000D0FCE">
        <w:trPr>
          <w:trHeight w:val="288"/>
        </w:trPr>
        <w:tc>
          <w:tcPr>
            <w:tcW w:w="3600" w:type="dxa"/>
            <w:noWrap/>
            <w:hideMark/>
          </w:tcPr>
          <w:p w14:paraId="0D8EDDF9" w14:textId="77777777" w:rsidR="00F0513A" w:rsidRPr="000F24E1" w:rsidRDefault="00F0513A" w:rsidP="000D0FCE">
            <w:r w:rsidRPr="000F24E1">
              <w:t>Emergency Medicine</w:t>
            </w:r>
          </w:p>
        </w:tc>
        <w:tc>
          <w:tcPr>
            <w:tcW w:w="1186" w:type="dxa"/>
            <w:noWrap/>
            <w:hideMark/>
          </w:tcPr>
          <w:p w14:paraId="3CE64B49" w14:textId="77777777" w:rsidR="00F0513A" w:rsidRPr="000F24E1" w:rsidRDefault="00F0513A" w:rsidP="000D0FCE">
            <w:r w:rsidRPr="000F24E1">
              <w:t>28</w:t>
            </w:r>
          </w:p>
        </w:tc>
        <w:tc>
          <w:tcPr>
            <w:tcW w:w="1276" w:type="dxa"/>
            <w:noWrap/>
            <w:hideMark/>
          </w:tcPr>
          <w:p w14:paraId="69E30157" w14:textId="77777777" w:rsidR="00F0513A" w:rsidRPr="000F24E1" w:rsidRDefault="00F0513A" w:rsidP="000D0FCE">
            <w:r w:rsidRPr="000F24E1">
              <w:t>11.8%</w:t>
            </w:r>
          </w:p>
        </w:tc>
      </w:tr>
      <w:tr w:rsidR="00F0513A" w:rsidRPr="000F24E1" w14:paraId="15353831" w14:textId="77777777" w:rsidTr="000D0FCE">
        <w:trPr>
          <w:trHeight w:val="288"/>
        </w:trPr>
        <w:tc>
          <w:tcPr>
            <w:tcW w:w="3600" w:type="dxa"/>
            <w:noWrap/>
            <w:hideMark/>
          </w:tcPr>
          <w:p w14:paraId="47358FCF" w14:textId="77777777" w:rsidR="00F0513A" w:rsidRPr="000F24E1" w:rsidRDefault="00F0513A" w:rsidP="000D0FCE">
            <w:r w:rsidRPr="000F24E1">
              <w:t>Geriatric Medicine</w:t>
            </w:r>
          </w:p>
        </w:tc>
        <w:tc>
          <w:tcPr>
            <w:tcW w:w="1186" w:type="dxa"/>
            <w:noWrap/>
            <w:hideMark/>
          </w:tcPr>
          <w:p w14:paraId="6CDAC4B3" w14:textId="77777777" w:rsidR="00F0513A" w:rsidRPr="000F24E1" w:rsidRDefault="00F0513A" w:rsidP="000D0FCE">
            <w:r w:rsidRPr="000F24E1">
              <w:t>28</w:t>
            </w:r>
          </w:p>
        </w:tc>
        <w:tc>
          <w:tcPr>
            <w:tcW w:w="1276" w:type="dxa"/>
            <w:noWrap/>
            <w:hideMark/>
          </w:tcPr>
          <w:p w14:paraId="1FB8F254" w14:textId="77777777" w:rsidR="00F0513A" w:rsidRPr="000F24E1" w:rsidRDefault="00F0513A" w:rsidP="000D0FCE">
            <w:r w:rsidRPr="000F24E1">
              <w:t>11.8%</w:t>
            </w:r>
          </w:p>
        </w:tc>
      </w:tr>
      <w:tr w:rsidR="00F0513A" w:rsidRPr="000F24E1" w14:paraId="1A9E0FBB" w14:textId="77777777" w:rsidTr="000D0FCE">
        <w:trPr>
          <w:trHeight w:val="288"/>
        </w:trPr>
        <w:tc>
          <w:tcPr>
            <w:tcW w:w="3600" w:type="dxa"/>
            <w:noWrap/>
            <w:hideMark/>
          </w:tcPr>
          <w:p w14:paraId="35B961B4" w14:textId="77777777" w:rsidR="00F0513A" w:rsidRPr="000F24E1" w:rsidRDefault="00F0513A" w:rsidP="000D0FCE">
            <w:r w:rsidRPr="000F24E1">
              <w:t>Infectious Diseases</w:t>
            </w:r>
          </w:p>
        </w:tc>
        <w:tc>
          <w:tcPr>
            <w:tcW w:w="1186" w:type="dxa"/>
            <w:noWrap/>
            <w:hideMark/>
          </w:tcPr>
          <w:p w14:paraId="23E60F2F" w14:textId="77777777" w:rsidR="00F0513A" w:rsidRPr="000F24E1" w:rsidRDefault="00F0513A" w:rsidP="000D0FCE">
            <w:r w:rsidRPr="000F24E1">
              <w:t>40</w:t>
            </w:r>
          </w:p>
        </w:tc>
        <w:tc>
          <w:tcPr>
            <w:tcW w:w="1276" w:type="dxa"/>
            <w:noWrap/>
            <w:hideMark/>
          </w:tcPr>
          <w:p w14:paraId="4BE13AEA" w14:textId="77777777" w:rsidR="00F0513A" w:rsidRPr="000F24E1" w:rsidRDefault="00F0513A" w:rsidP="000D0FCE">
            <w:r w:rsidRPr="000F24E1">
              <w:t>16.9%</w:t>
            </w:r>
          </w:p>
        </w:tc>
      </w:tr>
      <w:tr w:rsidR="00F0513A" w:rsidRPr="000F24E1" w14:paraId="51FF0BD8" w14:textId="77777777" w:rsidTr="000D0FCE">
        <w:trPr>
          <w:trHeight w:val="288"/>
        </w:trPr>
        <w:tc>
          <w:tcPr>
            <w:tcW w:w="3600" w:type="dxa"/>
            <w:noWrap/>
            <w:hideMark/>
          </w:tcPr>
          <w:p w14:paraId="3CCE41EA" w14:textId="77777777" w:rsidR="00F0513A" w:rsidRPr="000F24E1" w:rsidRDefault="00F0513A" w:rsidP="000D0FCE">
            <w:r w:rsidRPr="000F24E1">
              <w:t>Microbiology</w:t>
            </w:r>
          </w:p>
        </w:tc>
        <w:tc>
          <w:tcPr>
            <w:tcW w:w="1186" w:type="dxa"/>
            <w:noWrap/>
            <w:hideMark/>
          </w:tcPr>
          <w:p w14:paraId="4FC384B3" w14:textId="77777777" w:rsidR="00F0513A" w:rsidRPr="000F24E1" w:rsidRDefault="00F0513A" w:rsidP="000D0FCE">
            <w:r w:rsidRPr="000F24E1">
              <w:t>50</w:t>
            </w:r>
          </w:p>
        </w:tc>
        <w:tc>
          <w:tcPr>
            <w:tcW w:w="1276" w:type="dxa"/>
            <w:noWrap/>
            <w:hideMark/>
          </w:tcPr>
          <w:p w14:paraId="1AC6A6F0" w14:textId="77777777" w:rsidR="00F0513A" w:rsidRPr="000F24E1" w:rsidRDefault="00F0513A" w:rsidP="000D0FCE">
            <w:r w:rsidRPr="000F24E1">
              <w:t>21.1%</w:t>
            </w:r>
          </w:p>
        </w:tc>
      </w:tr>
      <w:tr w:rsidR="00F0513A" w:rsidRPr="000F24E1" w14:paraId="22A115F4" w14:textId="77777777" w:rsidTr="000D0FCE">
        <w:trPr>
          <w:trHeight w:val="288"/>
        </w:trPr>
        <w:tc>
          <w:tcPr>
            <w:tcW w:w="3600" w:type="dxa"/>
            <w:noWrap/>
            <w:hideMark/>
          </w:tcPr>
          <w:p w14:paraId="40764253" w14:textId="77777777" w:rsidR="00F0513A" w:rsidRPr="000F24E1" w:rsidRDefault="00F0513A" w:rsidP="000D0FCE">
            <w:r w:rsidRPr="000F24E1">
              <w:t>Respiratory Medicine</w:t>
            </w:r>
          </w:p>
        </w:tc>
        <w:tc>
          <w:tcPr>
            <w:tcW w:w="1186" w:type="dxa"/>
            <w:noWrap/>
            <w:hideMark/>
          </w:tcPr>
          <w:p w14:paraId="13DB305D" w14:textId="77777777" w:rsidR="00F0513A" w:rsidRPr="000F24E1" w:rsidRDefault="00F0513A" w:rsidP="000D0FCE">
            <w:r w:rsidRPr="000F24E1">
              <w:t>53</w:t>
            </w:r>
          </w:p>
        </w:tc>
        <w:tc>
          <w:tcPr>
            <w:tcW w:w="1276" w:type="dxa"/>
            <w:noWrap/>
            <w:hideMark/>
          </w:tcPr>
          <w:p w14:paraId="5ADB1AD4" w14:textId="77777777" w:rsidR="00F0513A" w:rsidRPr="000F24E1" w:rsidRDefault="00F0513A" w:rsidP="000D0FCE">
            <w:r w:rsidRPr="000F24E1">
              <w:t>22.4%</w:t>
            </w:r>
          </w:p>
        </w:tc>
      </w:tr>
      <w:tr w:rsidR="00F0513A" w:rsidRPr="000F24E1" w14:paraId="07346396" w14:textId="77777777" w:rsidTr="000D0FCE">
        <w:trPr>
          <w:trHeight w:val="288"/>
        </w:trPr>
        <w:tc>
          <w:tcPr>
            <w:tcW w:w="3600" w:type="dxa"/>
            <w:noWrap/>
            <w:hideMark/>
          </w:tcPr>
          <w:p w14:paraId="18D3EA70" w14:textId="77777777" w:rsidR="00F0513A" w:rsidRPr="000F24E1" w:rsidRDefault="00F0513A" w:rsidP="000D0FCE">
            <w:r w:rsidRPr="000F24E1">
              <w:t>Other**</w:t>
            </w:r>
          </w:p>
        </w:tc>
        <w:tc>
          <w:tcPr>
            <w:tcW w:w="1186" w:type="dxa"/>
            <w:noWrap/>
            <w:hideMark/>
          </w:tcPr>
          <w:p w14:paraId="14D59864" w14:textId="77777777" w:rsidR="00F0513A" w:rsidRPr="000F24E1" w:rsidRDefault="00F0513A" w:rsidP="000D0FCE">
            <w:r w:rsidRPr="000F24E1">
              <w:t>15</w:t>
            </w:r>
          </w:p>
        </w:tc>
        <w:tc>
          <w:tcPr>
            <w:tcW w:w="1276" w:type="dxa"/>
            <w:noWrap/>
            <w:hideMark/>
          </w:tcPr>
          <w:p w14:paraId="6143F5AA" w14:textId="77777777" w:rsidR="00F0513A" w:rsidRPr="000F24E1" w:rsidRDefault="00F0513A" w:rsidP="000D0FCE">
            <w:r w:rsidRPr="000F24E1">
              <w:t>6.3%</w:t>
            </w:r>
          </w:p>
        </w:tc>
      </w:tr>
      <w:tr w:rsidR="00F0513A" w:rsidRPr="000F24E1" w14:paraId="75621046" w14:textId="77777777" w:rsidTr="000D0FCE">
        <w:trPr>
          <w:trHeight w:val="288"/>
        </w:trPr>
        <w:tc>
          <w:tcPr>
            <w:tcW w:w="3600" w:type="dxa"/>
            <w:noWrap/>
            <w:hideMark/>
          </w:tcPr>
          <w:p w14:paraId="7FDD2963" w14:textId="77777777" w:rsidR="00F0513A" w:rsidRPr="000F24E1" w:rsidRDefault="00F0513A" w:rsidP="000D0FCE">
            <w:pPr>
              <w:rPr>
                <w:b/>
                <w:bCs/>
              </w:rPr>
            </w:pPr>
            <w:r w:rsidRPr="000F24E1">
              <w:rPr>
                <w:b/>
                <w:bCs/>
              </w:rPr>
              <w:t>Grade</w:t>
            </w:r>
          </w:p>
        </w:tc>
        <w:tc>
          <w:tcPr>
            <w:tcW w:w="1186" w:type="dxa"/>
            <w:noWrap/>
            <w:hideMark/>
          </w:tcPr>
          <w:p w14:paraId="6289A822" w14:textId="77777777" w:rsidR="00F0513A" w:rsidRPr="000F24E1" w:rsidRDefault="00F0513A" w:rsidP="000D0FCE"/>
        </w:tc>
        <w:tc>
          <w:tcPr>
            <w:tcW w:w="1276" w:type="dxa"/>
            <w:noWrap/>
            <w:hideMark/>
          </w:tcPr>
          <w:p w14:paraId="56041337" w14:textId="77777777" w:rsidR="00F0513A" w:rsidRPr="000F24E1" w:rsidRDefault="00F0513A" w:rsidP="000D0FCE"/>
        </w:tc>
      </w:tr>
      <w:tr w:rsidR="00F0513A" w:rsidRPr="000F24E1" w14:paraId="4CC64529" w14:textId="77777777" w:rsidTr="000D0FCE">
        <w:trPr>
          <w:trHeight w:val="288"/>
        </w:trPr>
        <w:tc>
          <w:tcPr>
            <w:tcW w:w="3600" w:type="dxa"/>
            <w:noWrap/>
            <w:hideMark/>
          </w:tcPr>
          <w:p w14:paraId="4E1751D4" w14:textId="77777777" w:rsidR="00F0513A" w:rsidRPr="000F24E1" w:rsidRDefault="00F0513A" w:rsidP="000D0FCE">
            <w:r w:rsidRPr="000F24E1">
              <w:t>Consultant</w:t>
            </w:r>
          </w:p>
        </w:tc>
        <w:tc>
          <w:tcPr>
            <w:tcW w:w="1186" w:type="dxa"/>
            <w:noWrap/>
            <w:hideMark/>
          </w:tcPr>
          <w:p w14:paraId="6FAB0A5A" w14:textId="77777777" w:rsidR="00F0513A" w:rsidRPr="000F24E1" w:rsidRDefault="00F0513A" w:rsidP="000D0FCE">
            <w:r w:rsidRPr="000F24E1">
              <w:t>163</w:t>
            </w:r>
          </w:p>
        </w:tc>
        <w:tc>
          <w:tcPr>
            <w:tcW w:w="1276" w:type="dxa"/>
            <w:noWrap/>
            <w:hideMark/>
          </w:tcPr>
          <w:p w14:paraId="0FB924D2" w14:textId="77777777" w:rsidR="00F0513A" w:rsidRPr="000F24E1" w:rsidRDefault="00F0513A" w:rsidP="000D0FCE">
            <w:r w:rsidRPr="000F24E1">
              <w:t>68.8%</w:t>
            </w:r>
          </w:p>
        </w:tc>
      </w:tr>
      <w:tr w:rsidR="00F0513A" w:rsidRPr="000F24E1" w14:paraId="2995AC27" w14:textId="77777777" w:rsidTr="000D0FCE">
        <w:trPr>
          <w:trHeight w:val="288"/>
        </w:trPr>
        <w:tc>
          <w:tcPr>
            <w:tcW w:w="3600" w:type="dxa"/>
            <w:noWrap/>
            <w:hideMark/>
          </w:tcPr>
          <w:p w14:paraId="6D580A90" w14:textId="77777777" w:rsidR="00F0513A" w:rsidRPr="000F24E1" w:rsidRDefault="00F0513A" w:rsidP="000D0FCE">
            <w:r w:rsidRPr="000F24E1">
              <w:t>Associate Specialist</w:t>
            </w:r>
          </w:p>
        </w:tc>
        <w:tc>
          <w:tcPr>
            <w:tcW w:w="1186" w:type="dxa"/>
            <w:noWrap/>
            <w:hideMark/>
          </w:tcPr>
          <w:p w14:paraId="659A19E4" w14:textId="77777777" w:rsidR="00F0513A" w:rsidRPr="000F24E1" w:rsidRDefault="00F0513A" w:rsidP="000D0FCE">
            <w:r w:rsidRPr="000F24E1">
              <w:t>2</w:t>
            </w:r>
          </w:p>
        </w:tc>
        <w:tc>
          <w:tcPr>
            <w:tcW w:w="1276" w:type="dxa"/>
            <w:noWrap/>
            <w:hideMark/>
          </w:tcPr>
          <w:p w14:paraId="63E0291A" w14:textId="77777777" w:rsidR="00F0513A" w:rsidRPr="000F24E1" w:rsidRDefault="00F0513A" w:rsidP="000D0FCE">
            <w:r>
              <w:t>0.8</w:t>
            </w:r>
            <w:r w:rsidRPr="000F24E1">
              <w:t>%</w:t>
            </w:r>
          </w:p>
        </w:tc>
      </w:tr>
      <w:tr w:rsidR="00F0513A" w:rsidRPr="000F24E1" w14:paraId="0636E2C9" w14:textId="77777777" w:rsidTr="000D0FCE">
        <w:trPr>
          <w:trHeight w:val="288"/>
        </w:trPr>
        <w:tc>
          <w:tcPr>
            <w:tcW w:w="3600" w:type="dxa"/>
            <w:noWrap/>
            <w:hideMark/>
          </w:tcPr>
          <w:p w14:paraId="6DFA289C" w14:textId="77777777" w:rsidR="00F0513A" w:rsidRPr="000F24E1" w:rsidRDefault="00F0513A" w:rsidP="000D0FCE">
            <w:r w:rsidRPr="000F24E1">
              <w:t>Specialist Registrar</w:t>
            </w:r>
          </w:p>
        </w:tc>
        <w:tc>
          <w:tcPr>
            <w:tcW w:w="1186" w:type="dxa"/>
            <w:noWrap/>
            <w:hideMark/>
          </w:tcPr>
          <w:p w14:paraId="30F4DDB6" w14:textId="77777777" w:rsidR="00F0513A" w:rsidRPr="000F24E1" w:rsidRDefault="00F0513A" w:rsidP="000D0FCE">
            <w:r w:rsidRPr="000F24E1">
              <w:t>60</w:t>
            </w:r>
          </w:p>
        </w:tc>
        <w:tc>
          <w:tcPr>
            <w:tcW w:w="1276" w:type="dxa"/>
            <w:noWrap/>
            <w:hideMark/>
          </w:tcPr>
          <w:p w14:paraId="3CEA5E77" w14:textId="77777777" w:rsidR="00F0513A" w:rsidRPr="000F24E1" w:rsidRDefault="00F0513A" w:rsidP="000D0FCE">
            <w:r w:rsidRPr="000F24E1">
              <w:t>25.3%</w:t>
            </w:r>
          </w:p>
        </w:tc>
      </w:tr>
      <w:tr w:rsidR="00F0513A" w:rsidRPr="000F24E1" w14:paraId="5B0C8BEC" w14:textId="77777777" w:rsidTr="000D0FCE">
        <w:trPr>
          <w:trHeight w:val="288"/>
        </w:trPr>
        <w:tc>
          <w:tcPr>
            <w:tcW w:w="3600" w:type="dxa"/>
            <w:noWrap/>
            <w:hideMark/>
          </w:tcPr>
          <w:p w14:paraId="02A6ED8C" w14:textId="77777777" w:rsidR="00F0513A" w:rsidRPr="000F24E1" w:rsidRDefault="00F0513A" w:rsidP="000D0FCE">
            <w:r w:rsidRPr="000F24E1">
              <w:t>Trust grade</w:t>
            </w:r>
          </w:p>
        </w:tc>
        <w:tc>
          <w:tcPr>
            <w:tcW w:w="1186" w:type="dxa"/>
            <w:noWrap/>
            <w:hideMark/>
          </w:tcPr>
          <w:p w14:paraId="58F3D3FF" w14:textId="77777777" w:rsidR="00F0513A" w:rsidRPr="000F24E1" w:rsidRDefault="00F0513A" w:rsidP="000D0FCE">
            <w:r w:rsidRPr="000F24E1">
              <w:t>10</w:t>
            </w:r>
          </w:p>
        </w:tc>
        <w:tc>
          <w:tcPr>
            <w:tcW w:w="1276" w:type="dxa"/>
            <w:noWrap/>
            <w:hideMark/>
          </w:tcPr>
          <w:p w14:paraId="1D18CA10" w14:textId="77777777" w:rsidR="00F0513A" w:rsidRPr="000F24E1" w:rsidRDefault="00F0513A" w:rsidP="000D0FCE">
            <w:r w:rsidRPr="000F24E1">
              <w:t>4.2%</w:t>
            </w:r>
          </w:p>
        </w:tc>
      </w:tr>
      <w:tr w:rsidR="00F0513A" w:rsidRPr="000F24E1" w14:paraId="38DA8008" w14:textId="77777777" w:rsidTr="000D0FCE">
        <w:trPr>
          <w:trHeight w:val="288"/>
        </w:trPr>
        <w:tc>
          <w:tcPr>
            <w:tcW w:w="3600" w:type="dxa"/>
            <w:noWrap/>
            <w:hideMark/>
          </w:tcPr>
          <w:p w14:paraId="0B60BAD9" w14:textId="77777777" w:rsidR="00F0513A" w:rsidRPr="000F24E1" w:rsidRDefault="00F0513A" w:rsidP="000D0FCE">
            <w:r w:rsidRPr="000F24E1">
              <w:t xml:space="preserve">Other </w:t>
            </w:r>
          </w:p>
        </w:tc>
        <w:tc>
          <w:tcPr>
            <w:tcW w:w="1186" w:type="dxa"/>
            <w:noWrap/>
            <w:hideMark/>
          </w:tcPr>
          <w:p w14:paraId="18ECCFB5" w14:textId="77777777" w:rsidR="00F0513A" w:rsidRPr="000F24E1" w:rsidRDefault="00F0513A" w:rsidP="000D0FCE">
            <w:r w:rsidRPr="000F24E1">
              <w:t>2</w:t>
            </w:r>
          </w:p>
        </w:tc>
        <w:tc>
          <w:tcPr>
            <w:tcW w:w="1276" w:type="dxa"/>
            <w:noWrap/>
            <w:hideMark/>
          </w:tcPr>
          <w:p w14:paraId="4FE9010F" w14:textId="77777777" w:rsidR="00F0513A" w:rsidRPr="000F24E1" w:rsidRDefault="00F0513A" w:rsidP="000D0FCE">
            <w:r w:rsidRPr="000F24E1">
              <w:t>0</w:t>
            </w:r>
            <w:r>
              <w:t>.8</w:t>
            </w:r>
            <w:r w:rsidRPr="000F24E1">
              <w:t>%</w:t>
            </w:r>
          </w:p>
        </w:tc>
      </w:tr>
      <w:tr w:rsidR="00F0513A" w:rsidRPr="000F24E1" w14:paraId="2C34053C" w14:textId="77777777" w:rsidTr="000D0FCE">
        <w:trPr>
          <w:trHeight w:val="288"/>
        </w:trPr>
        <w:tc>
          <w:tcPr>
            <w:tcW w:w="3600" w:type="dxa"/>
            <w:noWrap/>
            <w:hideMark/>
          </w:tcPr>
          <w:p w14:paraId="316E75BE" w14:textId="77777777" w:rsidR="00F0513A" w:rsidRPr="000F24E1" w:rsidRDefault="00F0513A" w:rsidP="000D0FCE">
            <w:pPr>
              <w:rPr>
                <w:b/>
                <w:bCs/>
              </w:rPr>
            </w:pPr>
            <w:r w:rsidRPr="000F24E1">
              <w:rPr>
                <w:b/>
                <w:bCs/>
              </w:rPr>
              <w:t>Duration Qualified</w:t>
            </w:r>
          </w:p>
        </w:tc>
        <w:tc>
          <w:tcPr>
            <w:tcW w:w="1186" w:type="dxa"/>
            <w:noWrap/>
            <w:hideMark/>
          </w:tcPr>
          <w:p w14:paraId="75A7D4C2" w14:textId="77777777" w:rsidR="00F0513A" w:rsidRPr="000F24E1" w:rsidRDefault="00F0513A" w:rsidP="000D0FCE"/>
        </w:tc>
        <w:tc>
          <w:tcPr>
            <w:tcW w:w="1276" w:type="dxa"/>
            <w:noWrap/>
            <w:hideMark/>
          </w:tcPr>
          <w:p w14:paraId="429A1568" w14:textId="77777777" w:rsidR="00F0513A" w:rsidRPr="000F24E1" w:rsidRDefault="00F0513A" w:rsidP="000D0FCE"/>
        </w:tc>
      </w:tr>
      <w:tr w:rsidR="00F0513A" w:rsidRPr="000F24E1" w14:paraId="0565F96D" w14:textId="77777777" w:rsidTr="000D0FCE">
        <w:trPr>
          <w:trHeight w:val="288"/>
        </w:trPr>
        <w:tc>
          <w:tcPr>
            <w:tcW w:w="3600" w:type="dxa"/>
            <w:noWrap/>
            <w:hideMark/>
          </w:tcPr>
          <w:p w14:paraId="62B98917" w14:textId="77777777" w:rsidR="00F0513A" w:rsidRPr="000F24E1" w:rsidRDefault="00F0513A" w:rsidP="000D0FCE">
            <w:r w:rsidRPr="000F24E1">
              <w:t>≤10 years</w:t>
            </w:r>
          </w:p>
        </w:tc>
        <w:tc>
          <w:tcPr>
            <w:tcW w:w="1186" w:type="dxa"/>
            <w:noWrap/>
            <w:hideMark/>
          </w:tcPr>
          <w:p w14:paraId="02CD1D56" w14:textId="77777777" w:rsidR="00F0513A" w:rsidRPr="000F24E1" w:rsidRDefault="00F0513A" w:rsidP="000D0FCE">
            <w:r w:rsidRPr="000F24E1">
              <w:t>57</w:t>
            </w:r>
          </w:p>
        </w:tc>
        <w:tc>
          <w:tcPr>
            <w:tcW w:w="1276" w:type="dxa"/>
            <w:noWrap/>
            <w:hideMark/>
          </w:tcPr>
          <w:p w14:paraId="11EB27E3" w14:textId="77777777" w:rsidR="00F0513A" w:rsidRPr="000F24E1" w:rsidRDefault="00F0513A" w:rsidP="000D0FCE">
            <w:r w:rsidRPr="000F24E1">
              <w:t>24.1%</w:t>
            </w:r>
          </w:p>
        </w:tc>
      </w:tr>
      <w:tr w:rsidR="00F0513A" w:rsidRPr="000F24E1" w14:paraId="2E721D67" w14:textId="77777777" w:rsidTr="000D0FCE">
        <w:trPr>
          <w:trHeight w:val="288"/>
        </w:trPr>
        <w:tc>
          <w:tcPr>
            <w:tcW w:w="3600" w:type="dxa"/>
            <w:noWrap/>
            <w:hideMark/>
          </w:tcPr>
          <w:p w14:paraId="341E796E" w14:textId="77777777" w:rsidR="00F0513A" w:rsidRPr="000F24E1" w:rsidRDefault="00F0513A" w:rsidP="000D0FCE">
            <w:r w:rsidRPr="000F24E1">
              <w:t>11 to 20 years</w:t>
            </w:r>
          </w:p>
        </w:tc>
        <w:tc>
          <w:tcPr>
            <w:tcW w:w="1186" w:type="dxa"/>
            <w:noWrap/>
            <w:hideMark/>
          </w:tcPr>
          <w:p w14:paraId="10253898" w14:textId="77777777" w:rsidR="00F0513A" w:rsidRPr="000F24E1" w:rsidRDefault="00F0513A" w:rsidP="000D0FCE">
            <w:r w:rsidRPr="000F24E1">
              <w:t>97</w:t>
            </w:r>
          </w:p>
        </w:tc>
        <w:tc>
          <w:tcPr>
            <w:tcW w:w="1276" w:type="dxa"/>
            <w:noWrap/>
            <w:hideMark/>
          </w:tcPr>
          <w:p w14:paraId="7EF8EB91" w14:textId="77777777" w:rsidR="00F0513A" w:rsidRPr="000F24E1" w:rsidRDefault="00F0513A" w:rsidP="000D0FCE">
            <w:r w:rsidRPr="000F24E1">
              <w:t>40.9%</w:t>
            </w:r>
          </w:p>
        </w:tc>
      </w:tr>
      <w:tr w:rsidR="00F0513A" w:rsidRPr="000F24E1" w14:paraId="76AAE0F3" w14:textId="77777777" w:rsidTr="000D0FCE">
        <w:trPr>
          <w:trHeight w:val="288"/>
        </w:trPr>
        <w:tc>
          <w:tcPr>
            <w:tcW w:w="3600" w:type="dxa"/>
            <w:noWrap/>
            <w:hideMark/>
          </w:tcPr>
          <w:p w14:paraId="6ADEB87B" w14:textId="77777777" w:rsidR="00F0513A" w:rsidRPr="000F24E1" w:rsidRDefault="00F0513A" w:rsidP="000D0FCE">
            <w:r w:rsidRPr="000F24E1">
              <w:t>21 to 30 years</w:t>
            </w:r>
          </w:p>
        </w:tc>
        <w:tc>
          <w:tcPr>
            <w:tcW w:w="1186" w:type="dxa"/>
            <w:noWrap/>
            <w:hideMark/>
          </w:tcPr>
          <w:p w14:paraId="7D582C22" w14:textId="77777777" w:rsidR="00F0513A" w:rsidRPr="000F24E1" w:rsidRDefault="00F0513A" w:rsidP="000D0FCE">
            <w:r w:rsidRPr="000F24E1">
              <w:t>60</w:t>
            </w:r>
          </w:p>
        </w:tc>
        <w:tc>
          <w:tcPr>
            <w:tcW w:w="1276" w:type="dxa"/>
            <w:noWrap/>
            <w:hideMark/>
          </w:tcPr>
          <w:p w14:paraId="3AA21275" w14:textId="77777777" w:rsidR="00F0513A" w:rsidRPr="000F24E1" w:rsidRDefault="00F0513A" w:rsidP="000D0FCE">
            <w:r w:rsidRPr="000F24E1">
              <w:t>25.3%</w:t>
            </w:r>
          </w:p>
        </w:tc>
      </w:tr>
      <w:tr w:rsidR="00F0513A" w:rsidRPr="000F24E1" w14:paraId="2B039E3D" w14:textId="77777777" w:rsidTr="000D0FCE">
        <w:trPr>
          <w:trHeight w:val="288"/>
        </w:trPr>
        <w:tc>
          <w:tcPr>
            <w:tcW w:w="3600" w:type="dxa"/>
            <w:noWrap/>
            <w:hideMark/>
          </w:tcPr>
          <w:p w14:paraId="1484D14D" w14:textId="77777777" w:rsidR="00F0513A" w:rsidRPr="000F24E1" w:rsidRDefault="00F0513A" w:rsidP="000D0FCE">
            <w:r w:rsidRPr="000F24E1">
              <w:t>31 to 40 years</w:t>
            </w:r>
          </w:p>
        </w:tc>
        <w:tc>
          <w:tcPr>
            <w:tcW w:w="1186" w:type="dxa"/>
            <w:noWrap/>
            <w:hideMark/>
          </w:tcPr>
          <w:p w14:paraId="465E36BD" w14:textId="77777777" w:rsidR="00F0513A" w:rsidRPr="000F24E1" w:rsidRDefault="00F0513A" w:rsidP="000D0FCE">
            <w:r w:rsidRPr="000F24E1">
              <w:t>21</w:t>
            </w:r>
          </w:p>
        </w:tc>
        <w:tc>
          <w:tcPr>
            <w:tcW w:w="1276" w:type="dxa"/>
            <w:noWrap/>
            <w:hideMark/>
          </w:tcPr>
          <w:p w14:paraId="2766BA3E" w14:textId="77777777" w:rsidR="00F0513A" w:rsidRPr="000F24E1" w:rsidRDefault="00F0513A" w:rsidP="000D0FCE">
            <w:r w:rsidRPr="000F24E1">
              <w:t>8.9%</w:t>
            </w:r>
          </w:p>
        </w:tc>
      </w:tr>
      <w:tr w:rsidR="00F0513A" w:rsidRPr="000F24E1" w14:paraId="188CB6CF" w14:textId="77777777" w:rsidTr="000D0FCE">
        <w:trPr>
          <w:trHeight w:val="288"/>
        </w:trPr>
        <w:tc>
          <w:tcPr>
            <w:tcW w:w="3600" w:type="dxa"/>
            <w:noWrap/>
            <w:hideMark/>
          </w:tcPr>
          <w:p w14:paraId="44DA491A" w14:textId="77777777" w:rsidR="00F0513A" w:rsidRPr="000F24E1" w:rsidRDefault="00F0513A" w:rsidP="000D0FCE">
            <w:r w:rsidRPr="000F24E1">
              <w:t>&gt;40 years</w:t>
            </w:r>
          </w:p>
        </w:tc>
        <w:tc>
          <w:tcPr>
            <w:tcW w:w="1186" w:type="dxa"/>
            <w:noWrap/>
            <w:hideMark/>
          </w:tcPr>
          <w:p w14:paraId="0533341B" w14:textId="77777777" w:rsidR="00F0513A" w:rsidRPr="000F24E1" w:rsidRDefault="00F0513A" w:rsidP="000D0FCE">
            <w:r w:rsidRPr="000F24E1">
              <w:t>2</w:t>
            </w:r>
          </w:p>
        </w:tc>
        <w:tc>
          <w:tcPr>
            <w:tcW w:w="1276" w:type="dxa"/>
            <w:noWrap/>
            <w:hideMark/>
          </w:tcPr>
          <w:p w14:paraId="18629221" w14:textId="77777777" w:rsidR="00F0513A" w:rsidRPr="000F24E1" w:rsidRDefault="00F0513A" w:rsidP="000D0FCE">
            <w:r w:rsidRPr="000F24E1">
              <w:t>0.8%</w:t>
            </w:r>
          </w:p>
        </w:tc>
      </w:tr>
      <w:tr w:rsidR="00F0513A" w:rsidRPr="000F24E1" w14:paraId="21BAE22A" w14:textId="77777777" w:rsidTr="000D0FCE">
        <w:trPr>
          <w:trHeight w:val="288"/>
        </w:trPr>
        <w:tc>
          <w:tcPr>
            <w:tcW w:w="3600" w:type="dxa"/>
            <w:noWrap/>
            <w:hideMark/>
          </w:tcPr>
          <w:p w14:paraId="694DED3A" w14:textId="77777777" w:rsidR="00F0513A" w:rsidRPr="000F24E1" w:rsidRDefault="00F0513A" w:rsidP="000D0FCE">
            <w:pPr>
              <w:rPr>
                <w:b/>
                <w:bCs/>
              </w:rPr>
            </w:pPr>
            <w:r w:rsidRPr="000F24E1">
              <w:rPr>
                <w:b/>
                <w:bCs/>
              </w:rPr>
              <w:t>Document awareness*</w:t>
            </w:r>
          </w:p>
        </w:tc>
        <w:tc>
          <w:tcPr>
            <w:tcW w:w="1186" w:type="dxa"/>
            <w:noWrap/>
            <w:hideMark/>
          </w:tcPr>
          <w:p w14:paraId="6D92B597" w14:textId="77777777" w:rsidR="00F0513A" w:rsidRPr="000F24E1" w:rsidRDefault="00F0513A" w:rsidP="000D0FCE"/>
        </w:tc>
        <w:tc>
          <w:tcPr>
            <w:tcW w:w="1276" w:type="dxa"/>
            <w:noWrap/>
            <w:hideMark/>
          </w:tcPr>
          <w:p w14:paraId="304D54CC" w14:textId="77777777" w:rsidR="00F0513A" w:rsidRPr="000F24E1" w:rsidRDefault="00F0513A" w:rsidP="000D0FCE"/>
        </w:tc>
      </w:tr>
      <w:tr w:rsidR="00F0513A" w:rsidRPr="000F24E1" w14:paraId="5CC22D30" w14:textId="77777777" w:rsidTr="000D0FCE">
        <w:trPr>
          <w:trHeight w:val="288"/>
        </w:trPr>
        <w:tc>
          <w:tcPr>
            <w:tcW w:w="3600" w:type="dxa"/>
            <w:noWrap/>
            <w:hideMark/>
          </w:tcPr>
          <w:p w14:paraId="198326BF" w14:textId="77777777" w:rsidR="00F0513A" w:rsidRPr="000F24E1" w:rsidRDefault="00F0513A" w:rsidP="000D0FCE">
            <w:r w:rsidRPr="000F24E1">
              <w:t>PHE Influenza treatment guidelines</w:t>
            </w:r>
          </w:p>
        </w:tc>
        <w:tc>
          <w:tcPr>
            <w:tcW w:w="1186" w:type="dxa"/>
            <w:noWrap/>
            <w:hideMark/>
          </w:tcPr>
          <w:p w14:paraId="57723DC9" w14:textId="77777777" w:rsidR="00F0513A" w:rsidRPr="000F24E1" w:rsidRDefault="00F0513A" w:rsidP="000D0FCE">
            <w:r w:rsidRPr="000F24E1">
              <w:t>157</w:t>
            </w:r>
          </w:p>
        </w:tc>
        <w:tc>
          <w:tcPr>
            <w:tcW w:w="1276" w:type="dxa"/>
            <w:noWrap/>
            <w:hideMark/>
          </w:tcPr>
          <w:p w14:paraId="54B91E09" w14:textId="77777777" w:rsidR="00F0513A" w:rsidRPr="000F24E1" w:rsidRDefault="00F0513A" w:rsidP="000D0FCE">
            <w:r w:rsidRPr="000F24E1">
              <w:t>67.4%</w:t>
            </w:r>
          </w:p>
        </w:tc>
      </w:tr>
      <w:tr w:rsidR="00F0513A" w:rsidRPr="000F24E1" w14:paraId="34C68973" w14:textId="77777777" w:rsidTr="000D0FCE">
        <w:trPr>
          <w:trHeight w:val="288"/>
        </w:trPr>
        <w:tc>
          <w:tcPr>
            <w:tcW w:w="3600" w:type="dxa"/>
            <w:noWrap/>
            <w:hideMark/>
          </w:tcPr>
          <w:p w14:paraId="204C7630" w14:textId="77777777" w:rsidR="00F0513A" w:rsidRPr="000F24E1" w:rsidRDefault="00F0513A" w:rsidP="000D0FCE">
            <w:r w:rsidRPr="000F24E1">
              <w:t>Cochrane Review (2014)</w:t>
            </w:r>
          </w:p>
        </w:tc>
        <w:tc>
          <w:tcPr>
            <w:tcW w:w="1186" w:type="dxa"/>
            <w:noWrap/>
            <w:hideMark/>
          </w:tcPr>
          <w:p w14:paraId="305ECA8F" w14:textId="77777777" w:rsidR="00F0513A" w:rsidRPr="000F24E1" w:rsidRDefault="00F0513A" w:rsidP="000D0FCE">
            <w:r w:rsidRPr="000F24E1">
              <w:t>109</w:t>
            </w:r>
          </w:p>
        </w:tc>
        <w:tc>
          <w:tcPr>
            <w:tcW w:w="1276" w:type="dxa"/>
            <w:noWrap/>
            <w:hideMark/>
          </w:tcPr>
          <w:p w14:paraId="3F8D8F7D" w14:textId="77777777" w:rsidR="00F0513A" w:rsidRPr="000F24E1" w:rsidRDefault="00F0513A" w:rsidP="000D0FCE">
            <w:r w:rsidRPr="000F24E1">
              <w:t>46.8%</w:t>
            </w:r>
          </w:p>
        </w:tc>
      </w:tr>
    </w:tbl>
    <w:p w14:paraId="3F93CEDA" w14:textId="77777777" w:rsidR="00F0513A" w:rsidRPr="000F24E1" w:rsidRDefault="00F0513A" w:rsidP="00F0513A">
      <w:pPr>
        <w:spacing w:after="0" w:line="240" w:lineRule="auto"/>
      </w:pPr>
      <w:r w:rsidRPr="000F24E1">
        <w:t xml:space="preserve">PHE, Public Health England. *Assessed in 233 respondents </w:t>
      </w:r>
    </w:p>
    <w:p w14:paraId="24736560" w14:textId="77777777" w:rsidR="00F0513A" w:rsidRPr="000F24E1" w:rsidRDefault="00F0513A" w:rsidP="00F0513A">
      <w:pPr>
        <w:spacing w:after="0" w:line="240" w:lineRule="auto"/>
      </w:pPr>
      <w:r w:rsidRPr="000F24E1">
        <w:t>**Responses include</w:t>
      </w:r>
      <w:r>
        <w:t>d</w:t>
      </w:r>
      <w:r w:rsidRPr="000F24E1">
        <w:t xml:space="preserve">: virology, public health, general medicine, </w:t>
      </w:r>
    </w:p>
    <w:p w14:paraId="7A04E817" w14:textId="77777777" w:rsidR="00F0513A" w:rsidRPr="000F24E1" w:rsidRDefault="00F0513A" w:rsidP="00F0513A">
      <w:pPr>
        <w:spacing w:after="0" w:line="240" w:lineRule="auto"/>
      </w:pPr>
      <w:r w:rsidRPr="000F24E1">
        <w:t xml:space="preserve">diabetes, rheumatology, stroke medicine and respiratory high </w:t>
      </w:r>
    </w:p>
    <w:p w14:paraId="2948C0DA" w14:textId="77777777" w:rsidR="00F0513A" w:rsidRDefault="00F0513A" w:rsidP="00F0513A">
      <w:pPr>
        <w:spacing w:after="0" w:line="240" w:lineRule="auto"/>
      </w:pPr>
      <w:r w:rsidRPr="000F24E1">
        <w:t xml:space="preserve">dependency. </w:t>
      </w:r>
    </w:p>
    <w:p w14:paraId="671B46D5" w14:textId="77777777" w:rsidR="00F0513A" w:rsidRDefault="00F0513A" w:rsidP="00F0513A">
      <w:pPr>
        <w:spacing w:after="0" w:line="240" w:lineRule="auto"/>
      </w:pPr>
    </w:p>
    <w:p w14:paraId="1C7938D7" w14:textId="77777777" w:rsidR="00F0513A" w:rsidRDefault="00F0513A">
      <w:r>
        <w:br w:type="page"/>
      </w:r>
    </w:p>
    <w:p w14:paraId="71865350" w14:textId="77777777" w:rsidR="00F0513A" w:rsidRDefault="00F0513A" w:rsidP="00F0513A">
      <w:pPr>
        <w:spacing w:after="0" w:line="240" w:lineRule="auto"/>
      </w:pPr>
    </w:p>
    <w:p w14:paraId="493721A4" w14:textId="77777777" w:rsidR="00F0513A" w:rsidRPr="000F24E1" w:rsidRDefault="00F0513A" w:rsidP="00F0513A">
      <w:pPr>
        <w:spacing w:after="0" w:line="240" w:lineRule="auto"/>
      </w:pPr>
    </w:p>
    <w:p w14:paraId="63127AE6" w14:textId="77777777" w:rsidR="00F0513A" w:rsidRDefault="00F0513A" w:rsidP="00F0513A">
      <w:pPr>
        <w:spacing w:after="0" w:line="240" w:lineRule="auto"/>
      </w:pPr>
      <w:r>
        <w:rPr>
          <w:b/>
          <w:bCs/>
        </w:rPr>
        <w:t>Table</w:t>
      </w:r>
      <w:r w:rsidRPr="00DC25CA">
        <w:rPr>
          <w:b/>
          <w:bCs/>
        </w:rPr>
        <w:t xml:space="preserve"> 2</w:t>
      </w:r>
      <w:r>
        <w:t xml:space="preserve">. Reported factors influencing respondent’s </w:t>
      </w:r>
      <w:r w:rsidRPr="00DC25CA">
        <w:t>decisions to prescribe neuraminidase inhibitors to patient with s</w:t>
      </w:r>
      <w:r>
        <w:t xml:space="preserve">uspected influenza (respondents could select multiple factors from the list), n=220. </w:t>
      </w:r>
    </w:p>
    <w:p w14:paraId="5701C017" w14:textId="77777777" w:rsidR="00F0513A" w:rsidRDefault="00F0513A" w:rsidP="00F0513A">
      <w:pPr>
        <w:spacing w:after="0" w:line="240" w:lineRule="auto"/>
      </w:pPr>
    </w:p>
    <w:tbl>
      <w:tblPr>
        <w:tblStyle w:val="LightShading"/>
        <w:tblW w:w="0" w:type="auto"/>
        <w:tblLook w:val="0600" w:firstRow="0" w:lastRow="0" w:firstColumn="0" w:lastColumn="0" w:noHBand="1" w:noVBand="1"/>
      </w:tblPr>
      <w:tblGrid>
        <w:gridCol w:w="7414"/>
        <w:gridCol w:w="717"/>
        <w:gridCol w:w="895"/>
      </w:tblGrid>
      <w:tr w:rsidR="00F0513A" w:rsidRPr="00DC25CA" w14:paraId="532A8D7B" w14:textId="77777777" w:rsidTr="000D0FCE">
        <w:trPr>
          <w:trHeight w:val="421"/>
        </w:trPr>
        <w:tc>
          <w:tcPr>
            <w:tcW w:w="7600" w:type="dxa"/>
            <w:tcBorders>
              <w:top w:val="single" w:sz="8" w:space="0" w:color="000000" w:themeColor="text1"/>
              <w:bottom w:val="single" w:sz="4" w:space="0" w:color="auto"/>
            </w:tcBorders>
            <w:noWrap/>
            <w:hideMark/>
          </w:tcPr>
          <w:p w14:paraId="793319D4" w14:textId="77777777" w:rsidR="00F0513A" w:rsidRPr="00DC25CA" w:rsidRDefault="00F0513A" w:rsidP="000D0FCE">
            <w:pPr>
              <w:rPr>
                <w:b/>
                <w:bCs/>
              </w:rPr>
            </w:pPr>
            <w:r w:rsidRPr="00DC25CA">
              <w:rPr>
                <w:b/>
                <w:bCs/>
              </w:rPr>
              <w:t>Factor</w:t>
            </w:r>
          </w:p>
        </w:tc>
        <w:tc>
          <w:tcPr>
            <w:tcW w:w="730" w:type="dxa"/>
            <w:tcBorders>
              <w:top w:val="single" w:sz="8" w:space="0" w:color="000000" w:themeColor="text1"/>
              <w:bottom w:val="single" w:sz="4" w:space="0" w:color="auto"/>
            </w:tcBorders>
            <w:noWrap/>
            <w:hideMark/>
          </w:tcPr>
          <w:p w14:paraId="3872D44D" w14:textId="77777777" w:rsidR="00F0513A" w:rsidRPr="00DC25CA" w:rsidRDefault="00F0513A" w:rsidP="000D0FCE">
            <w:pPr>
              <w:rPr>
                <w:b/>
                <w:bCs/>
              </w:rPr>
            </w:pPr>
            <w:r w:rsidRPr="00DC25CA">
              <w:rPr>
                <w:b/>
                <w:bCs/>
              </w:rPr>
              <w:t>n</w:t>
            </w:r>
          </w:p>
        </w:tc>
        <w:tc>
          <w:tcPr>
            <w:tcW w:w="912" w:type="dxa"/>
            <w:tcBorders>
              <w:top w:val="single" w:sz="8" w:space="0" w:color="000000" w:themeColor="text1"/>
              <w:bottom w:val="single" w:sz="4" w:space="0" w:color="auto"/>
            </w:tcBorders>
            <w:noWrap/>
            <w:hideMark/>
          </w:tcPr>
          <w:p w14:paraId="2847523C" w14:textId="77777777" w:rsidR="00F0513A" w:rsidRPr="002968F9" w:rsidRDefault="00F0513A" w:rsidP="000D0FCE">
            <w:pPr>
              <w:rPr>
                <w:b/>
                <w:bCs/>
              </w:rPr>
            </w:pPr>
            <w:r w:rsidRPr="002968F9">
              <w:rPr>
                <w:b/>
                <w:bCs/>
              </w:rPr>
              <w:t>%</w:t>
            </w:r>
          </w:p>
        </w:tc>
      </w:tr>
      <w:tr w:rsidR="00F0513A" w:rsidRPr="00DC25CA" w14:paraId="04088B85" w14:textId="77777777" w:rsidTr="000D0FCE">
        <w:trPr>
          <w:trHeight w:val="288"/>
        </w:trPr>
        <w:tc>
          <w:tcPr>
            <w:tcW w:w="7600" w:type="dxa"/>
            <w:tcBorders>
              <w:top w:val="single" w:sz="4" w:space="0" w:color="auto"/>
            </w:tcBorders>
            <w:noWrap/>
            <w:hideMark/>
          </w:tcPr>
          <w:p w14:paraId="22827EAD" w14:textId="77777777" w:rsidR="00F0513A" w:rsidRPr="00DC25CA" w:rsidRDefault="00F0513A" w:rsidP="000D0FCE">
            <w:r w:rsidRPr="00DC25CA">
              <w:t>Duration of illness</w:t>
            </w:r>
          </w:p>
        </w:tc>
        <w:tc>
          <w:tcPr>
            <w:tcW w:w="730" w:type="dxa"/>
            <w:tcBorders>
              <w:top w:val="single" w:sz="4" w:space="0" w:color="auto"/>
            </w:tcBorders>
            <w:noWrap/>
            <w:hideMark/>
          </w:tcPr>
          <w:p w14:paraId="03428845" w14:textId="77777777" w:rsidR="00F0513A" w:rsidRPr="00DC25CA" w:rsidRDefault="00F0513A" w:rsidP="000D0FCE">
            <w:r w:rsidRPr="00DC25CA">
              <w:t>120</w:t>
            </w:r>
          </w:p>
        </w:tc>
        <w:tc>
          <w:tcPr>
            <w:tcW w:w="912" w:type="dxa"/>
            <w:tcBorders>
              <w:top w:val="single" w:sz="4" w:space="0" w:color="auto"/>
            </w:tcBorders>
            <w:noWrap/>
            <w:hideMark/>
          </w:tcPr>
          <w:p w14:paraId="2A72753E" w14:textId="77777777" w:rsidR="00F0513A" w:rsidRPr="00DC25CA" w:rsidRDefault="00F0513A" w:rsidP="000D0FCE">
            <w:r w:rsidRPr="00DC25CA">
              <w:t>54.5%</w:t>
            </w:r>
          </w:p>
        </w:tc>
      </w:tr>
      <w:tr w:rsidR="00F0513A" w:rsidRPr="00DC25CA" w14:paraId="7DCDAAB7" w14:textId="77777777" w:rsidTr="000D0FCE">
        <w:trPr>
          <w:trHeight w:val="275"/>
        </w:trPr>
        <w:tc>
          <w:tcPr>
            <w:tcW w:w="7600" w:type="dxa"/>
            <w:hideMark/>
          </w:tcPr>
          <w:p w14:paraId="56DD1614" w14:textId="77777777" w:rsidR="00F0513A" w:rsidRPr="00DC25CA" w:rsidRDefault="00F0513A" w:rsidP="000D0FCE">
            <w:r w:rsidRPr="00DC25CA">
              <w:t xml:space="preserve">Presence of risk </w:t>
            </w:r>
            <w:r>
              <w:t>factors for complicated disease*</w:t>
            </w:r>
          </w:p>
        </w:tc>
        <w:tc>
          <w:tcPr>
            <w:tcW w:w="730" w:type="dxa"/>
            <w:noWrap/>
            <w:hideMark/>
          </w:tcPr>
          <w:p w14:paraId="7AA4CFE9" w14:textId="77777777" w:rsidR="00F0513A" w:rsidRPr="00DC25CA" w:rsidRDefault="00F0513A" w:rsidP="000D0FCE">
            <w:r w:rsidRPr="00DC25CA">
              <w:t>195</w:t>
            </w:r>
          </w:p>
        </w:tc>
        <w:tc>
          <w:tcPr>
            <w:tcW w:w="912" w:type="dxa"/>
            <w:noWrap/>
            <w:hideMark/>
          </w:tcPr>
          <w:p w14:paraId="1FC904E6" w14:textId="77777777" w:rsidR="00F0513A" w:rsidRPr="00DC25CA" w:rsidRDefault="00F0513A" w:rsidP="000D0FCE">
            <w:r w:rsidRPr="00DC25CA">
              <w:t>88.6%</w:t>
            </w:r>
          </w:p>
        </w:tc>
      </w:tr>
      <w:tr w:rsidR="00F0513A" w:rsidRPr="00DC25CA" w14:paraId="1BBF6DBA" w14:textId="77777777" w:rsidTr="000D0FCE">
        <w:trPr>
          <w:trHeight w:val="288"/>
        </w:trPr>
        <w:tc>
          <w:tcPr>
            <w:tcW w:w="7600" w:type="dxa"/>
            <w:noWrap/>
            <w:hideMark/>
          </w:tcPr>
          <w:p w14:paraId="561B3367" w14:textId="77777777" w:rsidR="00F0513A" w:rsidRPr="00DC25CA" w:rsidRDefault="00F0513A" w:rsidP="000D0FCE">
            <w:r w:rsidRPr="00DC25CA">
              <w:t>Presence of already complicated or severe diseases (e.g. pneumonia or exacerbation of airways disease)</w:t>
            </w:r>
          </w:p>
        </w:tc>
        <w:tc>
          <w:tcPr>
            <w:tcW w:w="730" w:type="dxa"/>
            <w:noWrap/>
            <w:hideMark/>
          </w:tcPr>
          <w:p w14:paraId="6C8FD93F" w14:textId="77777777" w:rsidR="00F0513A" w:rsidRPr="00DC25CA" w:rsidRDefault="00F0513A" w:rsidP="000D0FCE">
            <w:r w:rsidRPr="00DC25CA">
              <w:t>176</w:t>
            </w:r>
          </w:p>
        </w:tc>
        <w:tc>
          <w:tcPr>
            <w:tcW w:w="912" w:type="dxa"/>
            <w:noWrap/>
            <w:hideMark/>
          </w:tcPr>
          <w:p w14:paraId="658E3621" w14:textId="77777777" w:rsidR="00F0513A" w:rsidRPr="00DC25CA" w:rsidRDefault="00F0513A" w:rsidP="000D0FCE">
            <w:r w:rsidRPr="00DC25CA">
              <w:t>80.0%</w:t>
            </w:r>
          </w:p>
        </w:tc>
      </w:tr>
      <w:tr w:rsidR="00F0513A" w:rsidRPr="00DC25CA" w14:paraId="2859BFF7" w14:textId="77777777" w:rsidTr="000D0FCE">
        <w:trPr>
          <w:trHeight w:val="288"/>
        </w:trPr>
        <w:tc>
          <w:tcPr>
            <w:tcW w:w="7600" w:type="dxa"/>
            <w:noWrap/>
            <w:hideMark/>
          </w:tcPr>
          <w:p w14:paraId="19E134F7" w14:textId="77777777" w:rsidR="00F0513A" w:rsidRPr="00DC25CA" w:rsidRDefault="00F0513A" w:rsidP="000D0FCE">
            <w:r w:rsidRPr="00DC25CA">
              <w:t>Concerns over the efficacy of oseltamivir</w:t>
            </w:r>
          </w:p>
        </w:tc>
        <w:tc>
          <w:tcPr>
            <w:tcW w:w="730" w:type="dxa"/>
            <w:noWrap/>
            <w:hideMark/>
          </w:tcPr>
          <w:p w14:paraId="6FB9AAA4" w14:textId="77777777" w:rsidR="00F0513A" w:rsidRPr="00DC25CA" w:rsidRDefault="00F0513A" w:rsidP="000D0FCE">
            <w:r w:rsidRPr="00DC25CA">
              <w:t>73</w:t>
            </w:r>
          </w:p>
        </w:tc>
        <w:tc>
          <w:tcPr>
            <w:tcW w:w="912" w:type="dxa"/>
            <w:noWrap/>
            <w:hideMark/>
          </w:tcPr>
          <w:p w14:paraId="40D43749" w14:textId="77777777" w:rsidR="00F0513A" w:rsidRPr="00DC25CA" w:rsidRDefault="00F0513A" w:rsidP="000D0FCE">
            <w:r w:rsidRPr="00DC25CA">
              <w:t>33.2%</w:t>
            </w:r>
          </w:p>
        </w:tc>
      </w:tr>
      <w:tr w:rsidR="00F0513A" w:rsidRPr="00DC25CA" w14:paraId="4C49E03D" w14:textId="77777777" w:rsidTr="000D0FCE">
        <w:trPr>
          <w:trHeight w:val="288"/>
        </w:trPr>
        <w:tc>
          <w:tcPr>
            <w:tcW w:w="7600" w:type="dxa"/>
            <w:noWrap/>
            <w:hideMark/>
          </w:tcPr>
          <w:p w14:paraId="16263568" w14:textId="77777777" w:rsidR="00F0513A" w:rsidRPr="00DC25CA" w:rsidRDefault="00F0513A" w:rsidP="000D0FCE">
            <w:r w:rsidRPr="00DC25CA">
              <w:t xml:space="preserve">Concerns over the side </w:t>
            </w:r>
            <w:r>
              <w:t>effects of</w:t>
            </w:r>
            <w:r w:rsidRPr="00DC25CA">
              <w:t xml:space="preserve"> oseltamivir</w:t>
            </w:r>
          </w:p>
        </w:tc>
        <w:tc>
          <w:tcPr>
            <w:tcW w:w="730" w:type="dxa"/>
            <w:noWrap/>
            <w:hideMark/>
          </w:tcPr>
          <w:p w14:paraId="52DBA5FB" w14:textId="77777777" w:rsidR="00F0513A" w:rsidRPr="00DC25CA" w:rsidRDefault="00F0513A" w:rsidP="000D0FCE">
            <w:r w:rsidRPr="00DC25CA">
              <w:t>41</w:t>
            </w:r>
          </w:p>
        </w:tc>
        <w:tc>
          <w:tcPr>
            <w:tcW w:w="912" w:type="dxa"/>
            <w:noWrap/>
            <w:hideMark/>
          </w:tcPr>
          <w:p w14:paraId="4F7B67CC" w14:textId="77777777" w:rsidR="00F0513A" w:rsidRPr="00DC25CA" w:rsidRDefault="00F0513A" w:rsidP="000D0FCE">
            <w:r w:rsidRPr="00DC25CA">
              <w:t>18.6%</w:t>
            </w:r>
          </w:p>
        </w:tc>
      </w:tr>
      <w:tr w:rsidR="00F0513A" w:rsidRPr="00DC25CA" w14:paraId="73E0E1D6" w14:textId="77777777" w:rsidTr="000D0FCE">
        <w:trPr>
          <w:trHeight w:val="288"/>
        </w:trPr>
        <w:tc>
          <w:tcPr>
            <w:tcW w:w="7600" w:type="dxa"/>
            <w:noWrap/>
            <w:hideMark/>
          </w:tcPr>
          <w:p w14:paraId="492C69EA" w14:textId="77777777" w:rsidR="00F0513A" w:rsidRPr="00DC25CA" w:rsidRDefault="00F0513A" w:rsidP="000D0FCE">
            <w:r w:rsidRPr="00DC25CA">
              <w:t xml:space="preserve">Concerns over </w:t>
            </w:r>
            <w:r>
              <w:t xml:space="preserve">generating </w:t>
            </w:r>
            <w:r w:rsidRPr="00DC25CA">
              <w:t>resistance to oseltamivir</w:t>
            </w:r>
          </w:p>
        </w:tc>
        <w:tc>
          <w:tcPr>
            <w:tcW w:w="730" w:type="dxa"/>
            <w:noWrap/>
            <w:hideMark/>
          </w:tcPr>
          <w:p w14:paraId="47E8031C" w14:textId="77777777" w:rsidR="00F0513A" w:rsidRPr="00DC25CA" w:rsidRDefault="00F0513A" w:rsidP="000D0FCE">
            <w:r w:rsidRPr="00DC25CA">
              <w:t>29</w:t>
            </w:r>
          </w:p>
        </w:tc>
        <w:tc>
          <w:tcPr>
            <w:tcW w:w="912" w:type="dxa"/>
            <w:noWrap/>
            <w:hideMark/>
          </w:tcPr>
          <w:p w14:paraId="2ACC1F7E" w14:textId="77777777" w:rsidR="00F0513A" w:rsidRPr="00DC25CA" w:rsidRDefault="00F0513A" w:rsidP="000D0FCE">
            <w:r w:rsidRPr="00DC25CA">
              <w:t>13.2%</w:t>
            </w:r>
          </w:p>
        </w:tc>
      </w:tr>
      <w:tr w:rsidR="00F0513A" w:rsidRPr="00DC25CA" w14:paraId="06DF1DF7" w14:textId="77777777" w:rsidTr="000D0FCE">
        <w:trPr>
          <w:trHeight w:val="288"/>
        </w:trPr>
        <w:tc>
          <w:tcPr>
            <w:tcW w:w="7600" w:type="dxa"/>
            <w:noWrap/>
            <w:hideMark/>
          </w:tcPr>
          <w:p w14:paraId="1544D05F" w14:textId="77777777" w:rsidR="00F0513A" w:rsidRPr="00DC25CA" w:rsidRDefault="00F0513A" w:rsidP="000D0FCE">
            <w:r w:rsidRPr="00DC25CA">
              <w:t>A history of influenza vaccination for the current season</w:t>
            </w:r>
          </w:p>
        </w:tc>
        <w:tc>
          <w:tcPr>
            <w:tcW w:w="730" w:type="dxa"/>
            <w:noWrap/>
            <w:hideMark/>
          </w:tcPr>
          <w:p w14:paraId="0BFA8948" w14:textId="77777777" w:rsidR="00F0513A" w:rsidRPr="00DC25CA" w:rsidRDefault="00F0513A" w:rsidP="000D0FCE">
            <w:r w:rsidRPr="00DC25CA">
              <w:t>36</w:t>
            </w:r>
          </w:p>
        </w:tc>
        <w:tc>
          <w:tcPr>
            <w:tcW w:w="912" w:type="dxa"/>
            <w:noWrap/>
            <w:hideMark/>
          </w:tcPr>
          <w:p w14:paraId="25714E8C" w14:textId="77777777" w:rsidR="00F0513A" w:rsidRPr="00DC25CA" w:rsidRDefault="00F0513A" w:rsidP="000D0FCE">
            <w:r w:rsidRPr="00DC25CA">
              <w:t>16.4%</w:t>
            </w:r>
          </w:p>
        </w:tc>
      </w:tr>
    </w:tbl>
    <w:p w14:paraId="388D3CAF" w14:textId="77777777" w:rsidR="00F0513A" w:rsidRDefault="00F0513A" w:rsidP="00F0513A">
      <w:r>
        <w:t>*A</w:t>
      </w:r>
      <w:r w:rsidRPr="00DC25CA">
        <w:t>ge &gt;65, chronic cardiovascular, respiratory, renal, liver or neurological diseases, diabetes</w:t>
      </w:r>
      <w:r>
        <w:t xml:space="preserve"> mellitus or immune suppression.</w:t>
      </w:r>
    </w:p>
    <w:p w14:paraId="1D5DE902" w14:textId="77777777" w:rsidR="00F0513A" w:rsidRDefault="00F0513A" w:rsidP="00F0513A"/>
    <w:p w14:paraId="36C0A6A0" w14:textId="77777777" w:rsidR="00F0513A" w:rsidRDefault="00F0513A" w:rsidP="00F0513A">
      <w:pPr>
        <w:keepNext/>
        <w:spacing w:after="0" w:line="480" w:lineRule="auto"/>
        <w:jc w:val="both"/>
        <w:rPr>
          <w:rFonts w:ascii="Calibri" w:eastAsia="Calibri" w:hAnsi="Calibri" w:cs="Arial"/>
        </w:rPr>
        <w:sectPr w:rsidR="00F0513A" w:rsidSect="00C41863">
          <w:pgSz w:w="11906" w:h="16838"/>
          <w:pgMar w:top="1440" w:right="1440" w:bottom="1440" w:left="1440" w:header="720" w:footer="720" w:gutter="0"/>
          <w:cols w:space="720"/>
          <w:docGrid w:linePitch="299"/>
        </w:sectPr>
      </w:pPr>
    </w:p>
    <w:p w14:paraId="17C52B1C" w14:textId="77777777" w:rsidR="00F0513A" w:rsidRPr="002968F9" w:rsidRDefault="00F0513A" w:rsidP="00F0513A">
      <w:pPr>
        <w:rPr>
          <w:rFonts w:ascii="Calibri" w:eastAsia="SimSun" w:hAnsi="Calibri" w:cs="Arial"/>
          <w:lang w:eastAsia="zh-CN" w:bidi="ar-SA"/>
        </w:rPr>
      </w:pPr>
      <w:r>
        <w:rPr>
          <w:rFonts w:ascii="Calibri" w:eastAsia="SimSun" w:hAnsi="Calibri" w:cs="Arial"/>
          <w:b/>
          <w:bCs/>
          <w:lang w:eastAsia="zh-CN" w:bidi="ar-SA"/>
        </w:rPr>
        <w:lastRenderedPageBreak/>
        <w:t>Table</w:t>
      </w:r>
      <w:r w:rsidRPr="002968F9">
        <w:rPr>
          <w:rFonts w:ascii="Calibri" w:eastAsia="SimSun" w:hAnsi="Calibri" w:cs="Arial"/>
          <w:b/>
          <w:bCs/>
          <w:lang w:eastAsia="zh-CN" w:bidi="ar-SA"/>
        </w:rPr>
        <w:t xml:space="preserve"> 3</w:t>
      </w:r>
      <w:r w:rsidRPr="002968F9">
        <w:rPr>
          <w:rFonts w:ascii="Calibri" w:eastAsia="SimSun" w:hAnsi="Calibri" w:cs="Arial"/>
          <w:lang w:eastAsia="zh-CN" w:bidi="ar-SA"/>
        </w:rPr>
        <w:t xml:space="preserve">. Themes and individual responses from free-text comments </w:t>
      </w:r>
    </w:p>
    <w:tbl>
      <w:tblPr>
        <w:tblStyle w:val="LightShading1"/>
        <w:tblW w:w="0" w:type="auto"/>
        <w:tblLook w:val="06A0" w:firstRow="1" w:lastRow="0" w:firstColumn="1" w:lastColumn="0" w:noHBand="1" w:noVBand="1"/>
      </w:tblPr>
      <w:tblGrid>
        <w:gridCol w:w="4490"/>
        <w:gridCol w:w="9468"/>
      </w:tblGrid>
      <w:tr w:rsidR="00F0513A" w:rsidRPr="002968F9" w14:paraId="74831629" w14:textId="77777777" w:rsidTr="000D0FC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021382A1" w14:textId="77777777" w:rsidR="00F0513A" w:rsidRPr="002968F9" w:rsidRDefault="00F0513A" w:rsidP="000D0FCE">
            <w:pPr>
              <w:rPr>
                <w:rFonts w:ascii="Calibri" w:hAnsi="Calibri" w:cs="Arial"/>
              </w:rPr>
            </w:pPr>
            <w:r w:rsidRPr="002968F9">
              <w:rPr>
                <w:rFonts w:ascii="Calibri" w:hAnsi="Calibri" w:cs="Arial"/>
              </w:rPr>
              <w:t>Themes</w:t>
            </w:r>
          </w:p>
        </w:tc>
        <w:tc>
          <w:tcPr>
            <w:tcW w:w="9497" w:type="dxa"/>
            <w:noWrap/>
            <w:hideMark/>
          </w:tcPr>
          <w:p w14:paraId="41870978" w14:textId="77777777" w:rsidR="00F0513A" w:rsidRPr="002968F9" w:rsidRDefault="00F0513A" w:rsidP="000D0FCE">
            <w:pP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Example comments</w:t>
            </w:r>
          </w:p>
        </w:tc>
      </w:tr>
      <w:tr w:rsidR="00F0513A" w:rsidRPr="002968F9" w14:paraId="095398A6" w14:textId="77777777" w:rsidTr="000D0FCE">
        <w:trPr>
          <w:trHeight w:val="303"/>
        </w:trPr>
        <w:tc>
          <w:tcPr>
            <w:cnfStyle w:val="001000000000" w:firstRow="0" w:lastRow="0" w:firstColumn="1" w:lastColumn="0" w:oddVBand="0" w:evenVBand="0" w:oddHBand="0" w:evenHBand="0" w:firstRowFirstColumn="0" w:firstRowLastColumn="0" w:lastRowFirstColumn="0" w:lastRowLastColumn="0"/>
            <w:tcW w:w="4503" w:type="dxa"/>
            <w:noWrap/>
            <w:hideMark/>
          </w:tcPr>
          <w:p w14:paraId="63F6245E" w14:textId="77777777" w:rsidR="00F0513A" w:rsidRPr="002968F9" w:rsidRDefault="00F0513A" w:rsidP="00282510">
            <w:pPr>
              <w:spacing w:line="276" w:lineRule="auto"/>
              <w:rPr>
                <w:rFonts w:ascii="Calibri" w:hAnsi="Calibri" w:cs="Arial"/>
              </w:rPr>
            </w:pPr>
            <w:r w:rsidRPr="002968F9">
              <w:rPr>
                <w:rFonts w:ascii="Calibri" w:hAnsi="Calibri" w:cs="Arial"/>
              </w:rPr>
              <w:t xml:space="preserve">1. </w:t>
            </w:r>
            <w:r>
              <w:rPr>
                <w:rFonts w:ascii="Calibri" w:hAnsi="Calibri" w:cs="Arial"/>
              </w:rPr>
              <w:t>Culture of non-</w:t>
            </w:r>
            <w:r w:rsidRPr="002968F9">
              <w:rPr>
                <w:rFonts w:ascii="Calibri" w:hAnsi="Calibri" w:cs="Arial"/>
              </w:rPr>
              <w:t xml:space="preserve">routine use of NAIs in </w:t>
            </w:r>
          </w:p>
        </w:tc>
        <w:tc>
          <w:tcPr>
            <w:tcW w:w="9497" w:type="dxa"/>
            <w:noWrap/>
            <w:hideMark/>
          </w:tcPr>
          <w:p w14:paraId="74DE258D"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‘We</w:t>
            </w:r>
            <w:r w:rsidRPr="002968F9">
              <w:rPr>
                <w:rFonts w:ascii="Calibri" w:hAnsi="Calibri" w:cs="Arial"/>
              </w:rPr>
              <w:t xml:space="preserve"> don't currently use NAIs’</w:t>
            </w:r>
          </w:p>
        </w:tc>
      </w:tr>
      <w:tr w:rsidR="00F0513A" w:rsidRPr="002968F9" w14:paraId="09561458"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6713C6AF" w14:textId="77777777" w:rsidR="00F0513A" w:rsidRPr="002968F9" w:rsidRDefault="00F0513A" w:rsidP="00282510">
            <w:pPr>
              <w:spacing w:line="276" w:lineRule="auto"/>
              <w:rPr>
                <w:rFonts w:ascii="Calibri" w:hAnsi="Calibri" w:cs="Arial"/>
              </w:rPr>
            </w:pPr>
            <w:r w:rsidRPr="00F600C0">
              <w:rPr>
                <w:rFonts w:ascii="Calibri" w:hAnsi="Calibri" w:cs="Arial"/>
              </w:rPr>
              <w:t>institution</w:t>
            </w:r>
          </w:p>
        </w:tc>
        <w:tc>
          <w:tcPr>
            <w:tcW w:w="9497" w:type="dxa"/>
            <w:noWrap/>
            <w:hideMark/>
          </w:tcPr>
          <w:p w14:paraId="7CBA121E"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have never prescribed NAIs’</w:t>
            </w:r>
          </w:p>
        </w:tc>
      </w:tr>
      <w:tr w:rsidR="00F0513A" w:rsidRPr="002968F9" w14:paraId="5163216A"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465728CB" w14:textId="77777777" w:rsidR="00F0513A" w:rsidRPr="002968F9" w:rsidRDefault="00F0513A" w:rsidP="00282510">
            <w:pPr>
              <w:spacing w:line="276" w:lineRule="auto"/>
              <w:rPr>
                <w:rFonts w:ascii="Calibri" w:hAnsi="Calibri" w:cs="Arial"/>
              </w:rPr>
            </w:pPr>
          </w:p>
        </w:tc>
        <w:tc>
          <w:tcPr>
            <w:tcW w:w="9497" w:type="dxa"/>
            <w:noWrap/>
            <w:hideMark/>
          </w:tcPr>
          <w:p w14:paraId="18C4CFC3"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do not prescribe NAIs for suspected influenza’</w:t>
            </w:r>
          </w:p>
        </w:tc>
      </w:tr>
      <w:tr w:rsidR="00F0513A" w:rsidRPr="002968F9" w14:paraId="55AFE5DC"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6305B47A" w14:textId="77777777" w:rsidR="00F0513A" w:rsidRPr="002968F9" w:rsidRDefault="00F0513A" w:rsidP="00282510">
            <w:pPr>
              <w:spacing w:line="276" w:lineRule="auto"/>
              <w:rPr>
                <w:rFonts w:ascii="Calibri" w:hAnsi="Calibri" w:cs="Arial"/>
              </w:rPr>
            </w:pPr>
          </w:p>
        </w:tc>
        <w:tc>
          <w:tcPr>
            <w:tcW w:w="9497" w:type="dxa"/>
            <w:noWrap/>
            <w:hideMark/>
          </w:tcPr>
          <w:p w14:paraId="6CE98568"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‘We hardly ever use NAIs here’</w:t>
            </w:r>
          </w:p>
        </w:tc>
      </w:tr>
      <w:tr w:rsidR="00F0513A" w:rsidRPr="002968F9" w14:paraId="6F4CEB7A"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58120528" w14:textId="77777777" w:rsidR="00F0513A" w:rsidRPr="002968F9" w:rsidRDefault="00F0513A" w:rsidP="00282510">
            <w:pPr>
              <w:spacing w:line="276" w:lineRule="auto"/>
              <w:rPr>
                <w:rFonts w:ascii="Calibri" w:hAnsi="Calibri" w:cs="Arial"/>
              </w:rPr>
            </w:pPr>
          </w:p>
        </w:tc>
        <w:tc>
          <w:tcPr>
            <w:tcW w:w="9497" w:type="dxa"/>
            <w:noWrap/>
            <w:hideMark/>
          </w:tcPr>
          <w:p w14:paraId="465CC060"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p>
        </w:tc>
      </w:tr>
      <w:tr w:rsidR="00F0513A" w:rsidRPr="002968F9" w14:paraId="1062149E"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74F2A7E5" w14:textId="77777777" w:rsidR="00F0513A" w:rsidRPr="002968F9" w:rsidRDefault="00F0513A" w:rsidP="00282510">
            <w:pPr>
              <w:spacing w:line="276" w:lineRule="auto"/>
              <w:rPr>
                <w:rFonts w:ascii="Calibri" w:hAnsi="Calibri" w:cs="Arial"/>
              </w:rPr>
            </w:pPr>
            <w:r w:rsidRPr="002968F9">
              <w:rPr>
                <w:rFonts w:ascii="Calibri" w:hAnsi="Calibri" w:cs="Arial"/>
              </w:rPr>
              <w:t>2. Perceived lack of effectiveness of NAIs</w:t>
            </w:r>
          </w:p>
        </w:tc>
        <w:tc>
          <w:tcPr>
            <w:tcW w:w="9497" w:type="dxa"/>
            <w:noWrap/>
            <w:hideMark/>
          </w:tcPr>
          <w:p w14:paraId="1C1FF0B5"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am unconvinced of any real benefit with oseltamivir’</w:t>
            </w:r>
          </w:p>
        </w:tc>
      </w:tr>
      <w:tr w:rsidR="00F0513A" w:rsidRPr="002968F9" w14:paraId="256712CC"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1DBDA21B" w14:textId="77777777" w:rsidR="00F0513A" w:rsidRPr="002968F9" w:rsidRDefault="00F0513A" w:rsidP="00282510">
            <w:pPr>
              <w:spacing w:line="276" w:lineRule="auto"/>
              <w:rPr>
                <w:rFonts w:ascii="Calibri" w:hAnsi="Calibri" w:cs="Arial"/>
              </w:rPr>
            </w:pPr>
          </w:p>
        </w:tc>
        <w:tc>
          <w:tcPr>
            <w:tcW w:w="9497" w:type="dxa"/>
            <w:noWrap/>
            <w:hideMark/>
          </w:tcPr>
          <w:p w14:paraId="0F009BD6"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‘This guy is ill so he'd get Tamiflu even though it'll do nothing’</w:t>
            </w:r>
          </w:p>
        </w:tc>
      </w:tr>
      <w:tr w:rsidR="00F0513A" w:rsidRPr="002968F9" w14:paraId="247A6CFE"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7E48DC78" w14:textId="77777777" w:rsidR="00F0513A" w:rsidRPr="002968F9" w:rsidRDefault="00F0513A" w:rsidP="00282510">
            <w:pPr>
              <w:spacing w:line="276" w:lineRule="auto"/>
              <w:rPr>
                <w:rFonts w:ascii="Calibri" w:hAnsi="Calibri" w:cs="Arial"/>
              </w:rPr>
            </w:pPr>
          </w:p>
        </w:tc>
        <w:tc>
          <w:tcPr>
            <w:tcW w:w="9497" w:type="dxa"/>
            <w:noWrap/>
            <w:hideMark/>
          </w:tcPr>
          <w:p w14:paraId="4C3EE8EB"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still think oseltamivir is rubbish despite the meta-analysis paper last year’</w:t>
            </w:r>
          </w:p>
        </w:tc>
      </w:tr>
      <w:tr w:rsidR="00F0513A" w:rsidRPr="002968F9" w14:paraId="1877DF30"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07B41C27" w14:textId="77777777" w:rsidR="00F0513A" w:rsidRPr="002968F9" w:rsidRDefault="00F0513A" w:rsidP="00282510">
            <w:pPr>
              <w:spacing w:line="276" w:lineRule="auto"/>
              <w:rPr>
                <w:rFonts w:ascii="Calibri" w:hAnsi="Calibri" w:cs="Arial"/>
              </w:rPr>
            </w:pPr>
          </w:p>
        </w:tc>
        <w:tc>
          <w:tcPr>
            <w:tcW w:w="9497" w:type="dxa"/>
            <w:noWrap/>
            <w:hideMark/>
          </w:tcPr>
          <w:p w14:paraId="23A8A969"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don't think oseltamivir makes enough difference to dish it out prior to the results</w:t>
            </w:r>
            <w:r>
              <w:rPr>
                <w:rFonts w:ascii="Calibri" w:hAnsi="Calibri" w:cs="Arial"/>
              </w:rPr>
              <w:t>,</w:t>
            </w:r>
            <w:r w:rsidRPr="002968F9">
              <w:rPr>
                <w:rFonts w:ascii="Calibri" w:hAnsi="Calibri" w:cs="Arial"/>
              </w:rPr>
              <w:t xml:space="preserve"> which I will have within 24 hrs’</w:t>
            </w:r>
          </w:p>
        </w:tc>
      </w:tr>
      <w:tr w:rsidR="00F0513A" w:rsidRPr="002968F9" w14:paraId="72B5C74B"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49B9F733" w14:textId="77777777" w:rsidR="00F0513A" w:rsidRPr="002968F9" w:rsidRDefault="00F0513A" w:rsidP="00282510">
            <w:pPr>
              <w:spacing w:line="276" w:lineRule="auto"/>
              <w:rPr>
                <w:rFonts w:ascii="Calibri" w:hAnsi="Calibri" w:cs="Arial"/>
              </w:rPr>
            </w:pPr>
          </w:p>
        </w:tc>
        <w:tc>
          <w:tcPr>
            <w:tcW w:w="9497" w:type="dxa"/>
            <w:noWrap/>
            <w:hideMark/>
          </w:tcPr>
          <w:p w14:paraId="7E4D334B"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‘NAIs are widely perceived to be ineffective’</w:t>
            </w:r>
          </w:p>
        </w:tc>
      </w:tr>
      <w:tr w:rsidR="00F0513A" w:rsidRPr="002968F9" w14:paraId="6616A7B3"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42AB7C9C" w14:textId="77777777" w:rsidR="00F0513A" w:rsidRPr="002968F9" w:rsidRDefault="00F0513A" w:rsidP="00282510">
            <w:pPr>
              <w:spacing w:line="276" w:lineRule="auto"/>
              <w:rPr>
                <w:rFonts w:ascii="Calibri" w:hAnsi="Calibri" w:cs="Arial"/>
              </w:rPr>
            </w:pPr>
          </w:p>
        </w:tc>
        <w:tc>
          <w:tcPr>
            <w:tcW w:w="9497" w:type="dxa"/>
            <w:noWrap/>
            <w:hideMark/>
          </w:tcPr>
          <w:p w14:paraId="47D849F5"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‘I'm not sure flu drugs make any difference, I'd like lots more good evidence that they actually work’</w:t>
            </w:r>
          </w:p>
          <w:p w14:paraId="4F9A1B50"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‘I don't trust the drug companies to be honest about Tamiflu’</w:t>
            </w:r>
          </w:p>
        </w:tc>
      </w:tr>
      <w:tr w:rsidR="00F0513A" w:rsidRPr="002968F9" w14:paraId="66C775FA"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0E2C5D7D" w14:textId="77777777" w:rsidR="00F0513A" w:rsidRPr="002968F9" w:rsidRDefault="00F0513A" w:rsidP="00282510">
            <w:pPr>
              <w:spacing w:line="276" w:lineRule="auto"/>
              <w:rPr>
                <w:rFonts w:ascii="Calibri" w:hAnsi="Calibri" w:cs="Arial"/>
              </w:rPr>
            </w:pPr>
          </w:p>
        </w:tc>
        <w:tc>
          <w:tcPr>
            <w:tcW w:w="9497" w:type="dxa"/>
            <w:noWrap/>
            <w:hideMark/>
          </w:tcPr>
          <w:p w14:paraId="570B479F"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 xml:space="preserve">‘There is substantial doubt in my mind that oseltamivir is definitely beneficial in most patients with influenza and I rarely use it on those grounds’’ </w:t>
            </w:r>
          </w:p>
        </w:tc>
      </w:tr>
      <w:tr w:rsidR="00F0513A" w:rsidRPr="002968F9" w14:paraId="59C9EF83"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0D05E226" w14:textId="77777777" w:rsidR="00F0513A" w:rsidRPr="002968F9" w:rsidRDefault="00F0513A" w:rsidP="00282510">
            <w:pPr>
              <w:spacing w:line="276" w:lineRule="auto"/>
              <w:rPr>
                <w:rFonts w:ascii="Calibri" w:hAnsi="Calibri" w:cs="Arial"/>
              </w:rPr>
            </w:pPr>
          </w:p>
        </w:tc>
        <w:tc>
          <w:tcPr>
            <w:tcW w:w="9497" w:type="dxa"/>
            <w:noWrap/>
            <w:hideMark/>
          </w:tcPr>
          <w:p w14:paraId="35C1759E"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p>
        </w:tc>
      </w:tr>
      <w:tr w:rsidR="00F0513A" w:rsidRPr="002968F9" w14:paraId="0A5FF3BC"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32F64883" w14:textId="77777777" w:rsidR="00F0513A" w:rsidRPr="002968F9" w:rsidRDefault="00F0513A" w:rsidP="00282510">
            <w:pPr>
              <w:spacing w:line="276" w:lineRule="auto"/>
              <w:rPr>
                <w:rFonts w:ascii="Calibri" w:hAnsi="Calibri" w:cs="Arial"/>
              </w:rPr>
            </w:pPr>
            <w:r w:rsidRPr="002968F9">
              <w:rPr>
                <w:rFonts w:ascii="Calibri" w:hAnsi="Calibri" w:cs="Arial"/>
              </w:rPr>
              <w:t>3. Perception that pneumonia is not caused by influenza virus</w:t>
            </w:r>
            <w:r>
              <w:rPr>
                <w:rFonts w:ascii="Calibri" w:hAnsi="Calibri" w:cs="Arial"/>
              </w:rPr>
              <w:t>es</w:t>
            </w:r>
          </w:p>
        </w:tc>
        <w:tc>
          <w:tcPr>
            <w:tcW w:w="9497" w:type="dxa"/>
            <w:noWrap/>
            <w:hideMark/>
          </w:tcPr>
          <w:p w14:paraId="2D488DDA"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 xml:space="preserve">‘I would probably assume this is </w:t>
            </w:r>
            <w:r>
              <w:rPr>
                <w:rFonts w:ascii="Calibri" w:hAnsi="Calibri" w:cs="Arial"/>
              </w:rPr>
              <w:t xml:space="preserve">just </w:t>
            </w:r>
            <w:r w:rsidRPr="002968F9">
              <w:rPr>
                <w:rFonts w:ascii="Calibri" w:hAnsi="Calibri" w:cs="Arial"/>
              </w:rPr>
              <w:t>community acquired pneumonia and not use NAIs ‘</w:t>
            </w:r>
          </w:p>
          <w:p w14:paraId="5376A9E1"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‘Sounds like community acquired pneumonia and I would treat as such, Tamiflu adds nothing’</w:t>
            </w:r>
          </w:p>
        </w:tc>
      </w:tr>
      <w:tr w:rsidR="00F0513A" w:rsidRPr="002968F9" w14:paraId="3158C4C9"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1E16225B" w14:textId="77777777" w:rsidR="00F0513A" w:rsidRPr="002968F9" w:rsidRDefault="00F0513A" w:rsidP="00282510">
            <w:pPr>
              <w:spacing w:line="276" w:lineRule="auto"/>
              <w:rPr>
                <w:rFonts w:ascii="Calibri" w:hAnsi="Calibri" w:cs="Arial"/>
              </w:rPr>
            </w:pPr>
          </w:p>
        </w:tc>
        <w:tc>
          <w:tcPr>
            <w:tcW w:w="9497" w:type="dxa"/>
            <w:noWrap/>
            <w:hideMark/>
          </w:tcPr>
          <w:p w14:paraId="5230B33B"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p>
        </w:tc>
      </w:tr>
      <w:tr w:rsidR="00F0513A" w:rsidRPr="002968F9" w14:paraId="6D59D6D4"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35823181" w14:textId="77777777" w:rsidR="00F0513A" w:rsidRPr="002968F9" w:rsidRDefault="00F0513A" w:rsidP="00282510">
            <w:pPr>
              <w:spacing w:line="276" w:lineRule="auto"/>
              <w:rPr>
                <w:rFonts w:ascii="Calibri" w:hAnsi="Calibri" w:cs="Arial"/>
              </w:rPr>
            </w:pPr>
            <w:r w:rsidRPr="002968F9">
              <w:rPr>
                <w:rFonts w:ascii="Calibri" w:hAnsi="Calibri" w:cs="Arial"/>
              </w:rPr>
              <w:t>4. Concerns over infection controls policies</w:t>
            </w:r>
          </w:p>
        </w:tc>
        <w:tc>
          <w:tcPr>
            <w:tcW w:w="9497" w:type="dxa"/>
            <w:noWrap/>
            <w:hideMark/>
          </w:tcPr>
          <w:p w14:paraId="5EB1FD93"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 xml:space="preserve">‘In the Medical Admissions Unit </w:t>
            </w:r>
            <w:r>
              <w:rPr>
                <w:rFonts w:ascii="Calibri" w:hAnsi="Calibri" w:cs="Arial"/>
              </w:rPr>
              <w:t>we have problems explaining to i</w:t>
            </w:r>
            <w:r w:rsidRPr="002968F9">
              <w:rPr>
                <w:rFonts w:ascii="Calibri" w:hAnsi="Calibri" w:cs="Arial"/>
              </w:rPr>
              <w:t>nfection control staff and bed managers that patients on Tamiflu do not have confirmed influenza and so do not need isolation’</w:t>
            </w:r>
          </w:p>
        </w:tc>
      </w:tr>
      <w:tr w:rsidR="00F0513A" w:rsidRPr="002968F9" w14:paraId="6223009E" w14:textId="77777777" w:rsidTr="000D0FCE">
        <w:trPr>
          <w:trHeight w:val="288"/>
        </w:trPr>
        <w:tc>
          <w:tcPr>
            <w:cnfStyle w:val="001000000000" w:firstRow="0" w:lastRow="0" w:firstColumn="1" w:lastColumn="0" w:oddVBand="0" w:evenVBand="0" w:oddHBand="0" w:evenHBand="0" w:firstRowFirstColumn="0" w:firstRowLastColumn="0" w:lastRowFirstColumn="0" w:lastRowLastColumn="0"/>
            <w:tcW w:w="4503" w:type="dxa"/>
            <w:noWrap/>
            <w:hideMark/>
          </w:tcPr>
          <w:p w14:paraId="2A936878" w14:textId="77777777" w:rsidR="00F0513A" w:rsidRPr="002968F9" w:rsidRDefault="00F0513A" w:rsidP="00282510">
            <w:pPr>
              <w:spacing w:line="276" w:lineRule="auto"/>
              <w:rPr>
                <w:rFonts w:ascii="Calibri" w:hAnsi="Calibri" w:cs="Arial"/>
              </w:rPr>
            </w:pPr>
          </w:p>
        </w:tc>
        <w:tc>
          <w:tcPr>
            <w:tcW w:w="9497" w:type="dxa"/>
            <w:noWrap/>
            <w:hideMark/>
          </w:tcPr>
          <w:p w14:paraId="741B9B55" w14:textId="77777777" w:rsidR="00F0513A" w:rsidRPr="002968F9" w:rsidRDefault="00F0513A" w:rsidP="00282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rPr>
            </w:pPr>
            <w:r w:rsidRPr="002968F9">
              <w:rPr>
                <w:rFonts w:ascii="Calibri" w:hAnsi="Calibri" w:cs="Arial"/>
              </w:rPr>
              <w:t>‘The panic that ensues when we test and need to isolate causes far more harm than not giving the Tamiflu ‘placebo’</w:t>
            </w:r>
            <w:r>
              <w:rPr>
                <w:rFonts w:ascii="Calibri" w:hAnsi="Calibri" w:cs="Arial"/>
              </w:rPr>
              <w:t xml:space="preserve"> to patients</w:t>
            </w:r>
            <w:r w:rsidRPr="002968F9">
              <w:rPr>
                <w:rFonts w:ascii="Calibri" w:hAnsi="Calibri" w:cs="Arial"/>
              </w:rPr>
              <w:t>’</w:t>
            </w:r>
          </w:p>
        </w:tc>
      </w:tr>
    </w:tbl>
    <w:p w14:paraId="73DB873C" w14:textId="77777777" w:rsidR="00F0513A" w:rsidRDefault="00F0513A" w:rsidP="00F0513A"/>
    <w:p w14:paraId="47E000D5" w14:textId="77777777" w:rsidR="00282510" w:rsidRDefault="00282510" w:rsidP="00F0513A">
      <w:pPr>
        <w:keepNext/>
        <w:sectPr w:rsidR="00282510" w:rsidSect="00282510">
          <w:pgSz w:w="16838" w:h="11906" w:orient="landscape"/>
          <w:pgMar w:top="1440" w:right="1440" w:bottom="1440" w:left="1440" w:header="720" w:footer="720" w:gutter="0"/>
          <w:cols w:space="720"/>
          <w:docGrid w:linePitch="299"/>
        </w:sectPr>
      </w:pPr>
    </w:p>
    <w:p w14:paraId="778CC4EA" w14:textId="77777777" w:rsidR="00817E9F" w:rsidRPr="000B5F3E" w:rsidRDefault="00817E9F" w:rsidP="00817E9F">
      <w:pPr>
        <w:spacing w:line="480" w:lineRule="auto"/>
        <w:rPr>
          <w:b/>
          <w:bCs/>
          <w:sz w:val="28"/>
          <w:szCs w:val="28"/>
        </w:rPr>
      </w:pPr>
      <w:r w:rsidRPr="000B5F3E">
        <w:rPr>
          <w:b/>
          <w:bCs/>
          <w:sz w:val="28"/>
          <w:szCs w:val="28"/>
        </w:rPr>
        <w:lastRenderedPageBreak/>
        <w:t>Figure legends</w:t>
      </w:r>
    </w:p>
    <w:p w14:paraId="6E6B4788" w14:textId="77777777" w:rsidR="00817E9F" w:rsidRDefault="00817E9F" w:rsidP="00817E9F">
      <w:pPr>
        <w:spacing w:line="480" w:lineRule="auto"/>
      </w:pPr>
    </w:p>
    <w:p w14:paraId="24A4166F" w14:textId="77777777" w:rsidR="00817E9F" w:rsidRDefault="00817E9F" w:rsidP="00817E9F">
      <w:pPr>
        <w:spacing w:line="480" w:lineRule="auto"/>
      </w:pPr>
      <w:r w:rsidRPr="000B5F3E">
        <w:rPr>
          <w:b/>
          <w:bCs/>
        </w:rPr>
        <w:t>Figure 1</w:t>
      </w:r>
      <w:r>
        <w:t>. Reported turnaround time (hours) for laboratory influenza PCR testing at the respondents institution, n=180.</w:t>
      </w:r>
    </w:p>
    <w:p w14:paraId="45FD54B3" w14:textId="77777777" w:rsidR="00817E9F" w:rsidRDefault="00817E9F" w:rsidP="00817E9F">
      <w:pPr>
        <w:spacing w:line="480" w:lineRule="auto"/>
      </w:pPr>
    </w:p>
    <w:p w14:paraId="22A72F98" w14:textId="77777777" w:rsidR="00817E9F" w:rsidRDefault="00817E9F" w:rsidP="00817E9F">
      <w:pPr>
        <w:spacing w:line="480" w:lineRule="auto"/>
        <w:jc w:val="both"/>
      </w:pPr>
      <w:r w:rsidRPr="000B5F3E">
        <w:rPr>
          <w:b/>
          <w:bCs/>
        </w:rPr>
        <w:t>Figure 2a-d</w:t>
      </w:r>
      <w:r>
        <w:t>. Concordance with PHE guidelines for the 4 clinical scenarios, overall and by speciality.  Scenario 1 (n=222); uncomplicated influenza in an adult without risk factors for developing complications, presenting within 48 hours of symptom onset. Scenario 2 (n=220); uncomplicated influenza in an adult with risk factors for developing complications, presenting within 48 hours of symptom onset. Scenario 3 (n=216); already complicated influenza in an adult, presenting within 48 hours of symptom onset. Scenario 4 (n=210); critical illness due to influenza, in an adult presenting after 48 hours of symptom onset.</w:t>
      </w:r>
    </w:p>
    <w:p w14:paraId="02D9A886" w14:textId="77777777" w:rsidR="00817E9F" w:rsidRDefault="00817E9F" w:rsidP="00817E9F">
      <w:pPr>
        <w:spacing w:line="480" w:lineRule="auto"/>
      </w:pPr>
    </w:p>
    <w:p w14:paraId="7322C909" w14:textId="77777777" w:rsidR="00817E9F" w:rsidRDefault="00817E9F" w:rsidP="00817E9F">
      <w:pPr>
        <w:spacing w:line="480" w:lineRule="auto"/>
      </w:pPr>
      <w:r w:rsidRPr="000B5F3E">
        <w:rPr>
          <w:b/>
          <w:bCs/>
        </w:rPr>
        <w:t>Figure 3</w:t>
      </w:r>
      <w:r>
        <w:t>. Combined concordance with PHE guidelines for all scenarios, overall and by speciality.</w:t>
      </w:r>
    </w:p>
    <w:p w14:paraId="18874C7E" w14:textId="77777777" w:rsidR="00282510" w:rsidRDefault="00282510" w:rsidP="00F0513A">
      <w:pPr>
        <w:keepNext/>
        <w:rPr>
          <w:noProof/>
          <w:lang w:eastAsia="en-GB" w:bidi="ar-SA"/>
        </w:rPr>
      </w:pPr>
      <w:r w:rsidRPr="00282510">
        <w:rPr>
          <w:noProof/>
          <w:lang w:eastAsia="en-GB" w:bidi="ar-SA"/>
        </w:rPr>
        <w:lastRenderedPageBreak/>
        <w:drawing>
          <wp:inline distT="0" distB="0" distL="0" distR="0" wp14:anchorId="09667A06" wp14:editId="3B63FDA4">
            <wp:extent cx="5731510" cy="4143375"/>
            <wp:effectExtent l="0" t="0" r="2540" b="9525"/>
            <wp:docPr id="1" name="Picture 1" descr="\\filestore.soton.ac.uk\users\nb17g14\mydocuments\NAI paper\CIiP submission\Submission\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nb17g14\mydocuments\NAI paper\CIiP submission\Submission\Figure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8884"/>
                    <a:stretch/>
                  </pic:blipFill>
                  <pic:spPr bwMode="auto">
                    <a:xfrm>
                      <a:off x="0" y="0"/>
                      <a:ext cx="573151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198E4FAC" w14:textId="77777777" w:rsidR="00282510" w:rsidRDefault="00282510" w:rsidP="00F0513A">
      <w:pPr>
        <w:keepNext/>
        <w:rPr>
          <w:noProof/>
          <w:lang w:eastAsia="en-GB" w:bidi="ar-SA"/>
        </w:rPr>
      </w:pPr>
    </w:p>
    <w:p w14:paraId="0393416B" w14:textId="77777777" w:rsidR="00F65215" w:rsidRDefault="00282510" w:rsidP="00F0513A">
      <w:pPr>
        <w:keepNext/>
      </w:pPr>
      <w:r w:rsidRPr="00282510">
        <w:rPr>
          <w:noProof/>
          <w:lang w:eastAsia="en-GB" w:bidi="ar-SA"/>
        </w:rPr>
        <w:lastRenderedPageBreak/>
        <w:drawing>
          <wp:inline distT="0" distB="0" distL="0" distR="0" wp14:anchorId="06063EAB" wp14:editId="389EE18A">
            <wp:extent cx="5731510" cy="8106405"/>
            <wp:effectExtent l="0" t="0" r="2540" b="9525"/>
            <wp:docPr id="4" name="Picture 4" descr="\\filestore.soton.ac.uk\users\nb17g14\mydocuments\NAI paper\CIiP submission\Submission\Figure2a-d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ore.soton.ac.uk\users\nb17g14\mydocuments\NAI paper\CIiP submission\Submission\Figure2a-d_Page_1.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282510">
        <w:rPr>
          <w:noProof/>
          <w:lang w:eastAsia="en-GB" w:bidi="ar-SA"/>
        </w:rPr>
        <w:lastRenderedPageBreak/>
        <w:drawing>
          <wp:inline distT="0" distB="0" distL="0" distR="0" wp14:anchorId="423F468C" wp14:editId="1082336B">
            <wp:extent cx="5731510" cy="8106405"/>
            <wp:effectExtent l="0" t="0" r="2540" b="9525"/>
            <wp:docPr id="3" name="Picture 3" descr="\\filestore.soton.ac.uk\users\nb17g14\mydocuments\NAI paper\CIiP submission\Submission\Figure2a-d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ore.soton.ac.uk\users\nb17g14\mydocuments\NAI paper\CIiP submission\Submission\Figure2a-d_Page_2.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434167BC" w14:textId="77777777" w:rsidR="00282510" w:rsidRDefault="00282510" w:rsidP="00F65215"/>
    <w:p w14:paraId="3F35642C" w14:textId="77777777" w:rsidR="00F65215" w:rsidRDefault="00F65215" w:rsidP="00F65215">
      <w:r w:rsidRPr="00F65215">
        <w:rPr>
          <w:noProof/>
          <w:lang w:eastAsia="en-GB" w:bidi="ar-SA"/>
        </w:rPr>
        <w:lastRenderedPageBreak/>
        <w:drawing>
          <wp:inline distT="0" distB="0" distL="0" distR="0" wp14:anchorId="6DFB3914" wp14:editId="59C9B0B8">
            <wp:extent cx="5731510" cy="8100746"/>
            <wp:effectExtent l="0" t="0" r="2540" b="0"/>
            <wp:docPr id="5" name="Picture 5" descr="\\filestore.soton.ac.uk\users\nb17g14\mydocuments\NAI paper\CIiP submission\Submission\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tore.soton.ac.uk\users\nb17g14\mydocuments\NAI paper\CIiP submission\Submission\Figure3.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0746"/>
                    </a:xfrm>
                    <a:prstGeom prst="rect">
                      <a:avLst/>
                    </a:prstGeom>
                    <a:noFill/>
                    <a:ln>
                      <a:noFill/>
                    </a:ln>
                  </pic:spPr>
                </pic:pic>
              </a:graphicData>
            </a:graphic>
          </wp:inline>
        </w:drawing>
      </w:r>
    </w:p>
    <w:p w14:paraId="7E50D3C2" w14:textId="77777777" w:rsidR="00F65215" w:rsidRDefault="00F65215" w:rsidP="00F65215"/>
    <w:p w14:paraId="7DD8A944" w14:textId="77777777" w:rsidR="00F65215" w:rsidRDefault="00F65215" w:rsidP="00F65215"/>
    <w:p w14:paraId="7BE29634" w14:textId="77777777" w:rsidR="00F65215" w:rsidRDefault="00F65215" w:rsidP="00F65215">
      <w:pPr>
        <w:pStyle w:val="Heading1"/>
      </w:pPr>
      <w:r>
        <w:lastRenderedPageBreak/>
        <w:t>Supplementary Appendix: S1</w:t>
      </w:r>
    </w:p>
    <w:p w14:paraId="3EA93683" w14:textId="77777777" w:rsidR="00F65215" w:rsidRDefault="00F65215" w:rsidP="00F65215">
      <w:pPr>
        <w:rPr>
          <w:sz w:val="23"/>
          <w:szCs w:val="23"/>
        </w:rPr>
      </w:pPr>
      <w:r>
        <w:rPr>
          <w:b/>
          <w:bCs/>
          <w:sz w:val="23"/>
          <w:szCs w:val="23"/>
        </w:rPr>
        <w:t xml:space="preserve">List of participating NHS Trusts </w:t>
      </w:r>
    </w:p>
    <w:p w14:paraId="7C9D0F89" w14:textId="77777777" w:rsidR="00F65215" w:rsidRDefault="00F65215" w:rsidP="00F65215">
      <w:pPr>
        <w:rPr>
          <w:sz w:val="23"/>
          <w:szCs w:val="23"/>
        </w:rPr>
      </w:pPr>
      <w:r>
        <w:rPr>
          <w:sz w:val="23"/>
          <w:szCs w:val="23"/>
        </w:rPr>
        <w:t xml:space="preserve">1. West Suffolk NHS Foundation Trust </w:t>
      </w:r>
    </w:p>
    <w:p w14:paraId="3069F3B5" w14:textId="77777777" w:rsidR="00F65215" w:rsidRDefault="00F65215" w:rsidP="00F65215">
      <w:pPr>
        <w:rPr>
          <w:sz w:val="23"/>
          <w:szCs w:val="23"/>
        </w:rPr>
      </w:pPr>
      <w:r>
        <w:rPr>
          <w:sz w:val="23"/>
          <w:szCs w:val="23"/>
        </w:rPr>
        <w:t xml:space="preserve">2. The Shrewsbury and Telford Hospital NHS Trust </w:t>
      </w:r>
    </w:p>
    <w:p w14:paraId="6BB720D2" w14:textId="77777777" w:rsidR="00F65215" w:rsidRDefault="00F65215" w:rsidP="00F65215">
      <w:pPr>
        <w:rPr>
          <w:sz w:val="23"/>
          <w:szCs w:val="23"/>
        </w:rPr>
      </w:pPr>
      <w:r>
        <w:rPr>
          <w:sz w:val="23"/>
          <w:szCs w:val="23"/>
        </w:rPr>
        <w:t xml:space="preserve">3. Salford Royal NHS Foundation Trust </w:t>
      </w:r>
    </w:p>
    <w:p w14:paraId="6B730FB9" w14:textId="77777777" w:rsidR="00F65215" w:rsidRDefault="00F65215" w:rsidP="00F65215">
      <w:pPr>
        <w:rPr>
          <w:sz w:val="23"/>
          <w:szCs w:val="23"/>
        </w:rPr>
      </w:pPr>
      <w:r>
        <w:rPr>
          <w:sz w:val="23"/>
          <w:szCs w:val="23"/>
        </w:rPr>
        <w:t xml:space="preserve">4. Colchester Hospital University NHS Foundation Trust </w:t>
      </w:r>
    </w:p>
    <w:p w14:paraId="382F1ABA" w14:textId="77777777" w:rsidR="00F65215" w:rsidRDefault="00F65215" w:rsidP="00F65215">
      <w:pPr>
        <w:rPr>
          <w:sz w:val="23"/>
          <w:szCs w:val="23"/>
        </w:rPr>
      </w:pPr>
      <w:r>
        <w:rPr>
          <w:sz w:val="23"/>
          <w:szCs w:val="23"/>
        </w:rPr>
        <w:t xml:space="preserve">5. Dorset County Hospital NHS Foundation Trust </w:t>
      </w:r>
    </w:p>
    <w:p w14:paraId="0221286B" w14:textId="77777777" w:rsidR="00F65215" w:rsidRDefault="00F65215" w:rsidP="00F65215">
      <w:pPr>
        <w:rPr>
          <w:sz w:val="23"/>
          <w:szCs w:val="23"/>
        </w:rPr>
      </w:pPr>
      <w:r>
        <w:rPr>
          <w:sz w:val="23"/>
          <w:szCs w:val="23"/>
        </w:rPr>
        <w:t xml:space="preserve">6. Hull and East Yorkshire Hospitals NHS Trust </w:t>
      </w:r>
    </w:p>
    <w:p w14:paraId="4D1831FD" w14:textId="77777777" w:rsidR="00F65215" w:rsidRDefault="00F65215" w:rsidP="00F65215">
      <w:pPr>
        <w:rPr>
          <w:sz w:val="23"/>
          <w:szCs w:val="23"/>
        </w:rPr>
      </w:pPr>
      <w:r>
        <w:rPr>
          <w:sz w:val="23"/>
          <w:szCs w:val="23"/>
        </w:rPr>
        <w:t xml:space="preserve">7. Torbay and South Devon NHS Foundation Trust </w:t>
      </w:r>
    </w:p>
    <w:p w14:paraId="34429BB1" w14:textId="77777777" w:rsidR="00F65215" w:rsidRDefault="00F65215" w:rsidP="00F65215">
      <w:pPr>
        <w:rPr>
          <w:sz w:val="23"/>
          <w:szCs w:val="23"/>
        </w:rPr>
      </w:pPr>
      <w:r>
        <w:rPr>
          <w:sz w:val="23"/>
          <w:szCs w:val="23"/>
        </w:rPr>
        <w:t xml:space="preserve">8. North Bristol NHS Trust </w:t>
      </w:r>
    </w:p>
    <w:p w14:paraId="7A5BAB8A" w14:textId="77777777" w:rsidR="00F65215" w:rsidRDefault="00F65215" w:rsidP="00F65215">
      <w:pPr>
        <w:rPr>
          <w:sz w:val="23"/>
          <w:szCs w:val="23"/>
        </w:rPr>
      </w:pPr>
      <w:r>
        <w:rPr>
          <w:sz w:val="23"/>
          <w:szCs w:val="23"/>
        </w:rPr>
        <w:t xml:space="preserve">9. North Tees and Hartlepool Hospitals NHS Foundation Trust </w:t>
      </w:r>
    </w:p>
    <w:p w14:paraId="29D0CFF6" w14:textId="77777777" w:rsidR="00F65215" w:rsidRDefault="00F65215" w:rsidP="00F65215">
      <w:pPr>
        <w:rPr>
          <w:sz w:val="23"/>
          <w:szCs w:val="23"/>
        </w:rPr>
      </w:pPr>
      <w:r>
        <w:rPr>
          <w:sz w:val="23"/>
          <w:szCs w:val="23"/>
        </w:rPr>
        <w:t xml:space="preserve">10. University Hospitals Bristol NHS Foundation Trust </w:t>
      </w:r>
    </w:p>
    <w:p w14:paraId="4AC6C98A" w14:textId="77777777" w:rsidR="00F65215" w:rsidRDefault="00F65215" w:rsidP="00F65215">
      <w:pPr>
        <w:rPr>
          <w:sz w:val="23"/>
          <w:szCs w:val="23"/>
        </w:rPr>
      </w:pPr>
      <w:r>
        <w:rPr>
          <w:sz w:val="23"/>
          <w:szCs w:val="23"/>
        </w:rPr>
        <w:t xml:space="preserve">11. Medway NHS Foundation Trust </w:t>
      </w:r>
    </w:p>
    <w:p w14:paraId="472E7D50" w14:textId="77777777" w:rsidR="00F65215" w:rsidRDefault="00F65215" w:rsidP="00F65215">
      <w:pPr>
        <w:rPr>
          <w:sz w:val="23"/>
          <w:szCs w:val="23"/>
        </w:rPr>
      </w:pPr>
      <w:r>
        <w:rPr>
          <w:sz w:val="23"/>
          <w:szCs w:val="23"/>
        </w:rPr>
        <w:t xml:space="preserve">12. East Lancashire Hospitals NHS Trust </w:t>
      </w:r>
    </w:p>
    <w:p w14:paraId="5D8A3928" w14:textId="77777777" w:rsidR="00F65215" w:rsidRDefault="00F65215" w:rsidP="00F65215">
      <w:pPr>
        <w:rPr>
          <w:sz w:val="23"/>
          <w:szCs w:val="23"/>
        </w:rPr>
      </w:pPr>
      <w:r>
        <w:rPr>
          <w:sz w:val="23"/>
          <w:szCs w:val="23"/>
        </w:rPr>
        <w:t xml:space="preserve">13. University Hospital Southampton NHS Foundation Trust </w:t>
      </w:r>
    </w:p>
    <w:p w14:paraId="1ABF9E3B" w14:textId="77777777" w:rsidR="00F65215" w:rsidRDefault="00F65215" w:rsidP="00F65215"/>
    <w:p w14:paraId="44260A16" w14:textId="77777777" w:rsidR="00F65215" w:rsidRDefault="00F65215">
      <w:pPr>
        <w:rPr>
          <w:rFonts w:asciiTheme="majorHAnsi" w:eastAsiaTheme="majorEastAsia" w:hAnsiTheme="majorHAnsi" w:cstheme="majorBidi"/>
          <w:b/>
          <w:bCs/>
          <w:sz w:val="28"/>
          <w:szCs w:val="28"/>
        </w:rPr>
      </w:pPr>
      <w:r>
        <w:br w:type="page"/>
      </w:r>
    </w:p>
    <w:p w14:paraId="025DC0DE" w14:textId="77777777" w:rsidR="00F65215" w:rsidRDefault="00F65215" w:rsidP="00F65215">
      <w:pPr>
        <w:pStyle w:val="Heading1"/>
      </w:pPr>
      <w:r>
        <w:lastRenderedPageBreak/>
        <w:t>Supplementary Appendix S2</w:t>
      </w:r>
    </w:p>
    <w:p w14:paraId="61BCB414" w14:textId="77777777" w:rsidR="00F65215" w:rsidRDefault="00F65215" w:rsidP="00F65215">
      <w:r>
        <w:rPr>
          <w:noProof/>
          <w:lang w:eastAsia="en-GB" w:bidi="ar-SA"/>
        </w:rPr>
        <w:drawing>
          <wp:inline distT="0" distB="0" distL="0" distR="0" wp14:anchorId="298D77CF" wp14:editId="333A086E">
            <wp:extent cx="5580380" cy="7896860"/>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7896860"/>
                    </a:xfrm>
                    <a:prstGeom prst="rect">
                      <a:avLst/>
                    </a:prstGeom>
                    <a:noFill/>
                  </pic:spPr>
                </pic:pic>
              </a:graphicData>
            </a:graphic>
          </wp:inline>
        </w:drawing>
      </w:r>
    </w:p>
    <w:p w14:paraId="1F553C49" w14:textId="77777777" w:rsidR="00F65215" w:rsidRDefault="00F65215" w:rsidP="00F65215">
      <w:r w:rsidRPr="007B1D06">
        <w:rPr>
          <w:noProof/>
          <w:lang w:eastAsia="en-GB" w:bidi="ar-SA"/>
        </w:rPr>
        <w:lastRenderedPageBreak/>
        <w:drawing>
          <wp:inline distT="0" distB="0" distL="0" distR="0" wp14:anchorId="546241B2" wp14:editId="587F2C6B">
            <wp:extent cx="5580380" cy="7895590"/>
            <wp:effectExtent l="0" t="0" r="1270" b="0"/>
            <wp:docPr id="23" name="Picture 23" descr="\\filestore.soton.ac.uk\users\njb1m15\mydesktop\Thesis\NAI survey itself\Survey NAI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tore.soton.ac.uk\users\njb1m15\mydesktop\Thesis\NAI survey itself\Survey NAI_Pag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7895590"/>
                    </a:xfrm>
                    <a:prstGeom prst="rect">
                      <a:avLst/>
                    </a:prstGeom>
                    <a:noFill/>
                    <a:ln>
                      <a:noFill/>
                    </a:ln>
                  </pic:spPr>
                </pic:pic>
              </a:graphicData>
            </a:graphic>
          </wp:inline>
        </w:drawing>
      </w:r>
    </w:p>
    <w:p w14:paraId="23F67EE8" w14:textId="77777777" w:rsidR="00F65215" w:rsidRDefault="00F65215" w:rsidP="00F65215">
      <w:r w:rsidRPr="007B1D06">
        <w:rPr>
          <w:noProof/>
          <w:lang w:eastAsia="en-GB" w:bidi="ar-SA"/>
        </w:rPr>
        <w:lastRenderedPageBreak/>
        <w:drawing>
          <wp:inline distT="0" distB="0" distL="0" distR="0" wp14:anchorId="21D7EE26" wp14:editId="73D7E325">
            <wp:extent cx="5580380" cy="7895590"/>
            <wp:effectExtent l="0" t="0" r="1270" b="0"/>
            <wp:docPr id="24" name="Picture 24" descr="\\filestore.soton.ac.uk\users\njb1m15\mydesktop\Thesis\NAI survey itself\Survey NAI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tore.soton.ac.uk\users\njb1m15\mydesktop\Thesis\NAI survey itself\Survey NAI_Page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0380" cy="7895590"/>
                    </a:xfrm>
                    <a:prstGeom prst="rect">
                      <a:avLst/>
                    </a:prstGeom>
                    <a:noFill/>
                    <a:ln>
                      <a:noFill/>
                    </a:ln>
                  </pic:spPr>
                </pic:pic>
              </a:graphicData>
            </a:graphic>
          </wp:inline>
        </w:drawing>
      </w:r>
    </w:p>
    <w:p w14:paraId="426F6193" w14:textId="77777777" w:rsidR="00F65215" w:rsidRDefault="00F65215" w:rsidP="00F65215">
      <w:r w:rsidRPr="007B1D06">
        <w:rPr>
          <w:noProof/>
          <w:lang w:eastAsia="en-GB" w:bidi="ar-SA"/>
        </w:rPr>
        <w:lastRenderedPageBreak/>
        <w:drawing>
          <wp:inline distT="0" distB="0" distL="0" distR="0" wp14:anchorId="3C31FD40" wp14:editId="64CD4EFF">
            <wp:extent cx="5580380" cy="7895590"/>
            <wp:effectExtent l="0" t="0" r="1270" b="0"/>
            <wp:docPr id="25" name="Picture 25" descr="\\filestore.soton.ac.uk\users\njb1m15\mydesktop\Thesis\NAI survey itself\Survey NAI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tore.soton.ac.uk\users\njb1m15\mydesktop\Thesis\NAI survey itself\Survey NAI_Page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380" cy="7895590"/>
                    </a:xfrm>
                    <a:prstGeom prst="rect">
                      <a:avLst/>
                    </a:prstGeom>
                    <a:noFill/>
                    <a:ln>
                      <a:noFill/>
                    </a:ln>
                  </pic:spPr>
                </pic:pic>
              </a:graphicData>
            </a:graphic>
          </wp:inline>
        </w:drawing>
      </w:r>
    </w:p>
    <w:p w14:paraId="45FF0F55" w14:textId="77777777" w:rsidR="00F65215" w:rsidRDefault="00F65215" w:rsidP="00F65215">
      <w:r>
        <w:rPr>
          <w:noProof/>
          <w:lang w:eastAsia="en-GB" w:bidi="ar-SA"/>
        </w:rPr>
        <w:lastRenderedPageBreak/>
        <w:drawing>
          <wp:inline distT="0" distB="0" distL="0" distR="0" wp14:anchorId="335C892B" wp14:editId="00070C1E">
            <wp:extent cx="5580380" cy="7882890"/>
            <wp:effectExtent l="0" t="0" r="1270" b="3810"/>
            <wp:docPr id="11" name="Picture 11" descr="Survey NAI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rvey NAI_Page_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380" cy="7882890"/>
                    </a:xfrm>
                    <a:prstGeom prst="rect">
                      <a:avLst/>
                    </a:prstGeom>
                    <a:noFill/>
                    <a:ln>
                      <a:noFill/>
                    </a:ln>
                  </pic:spPr>
                </pic:pic>
              </a:graphicData>
            </a:graphic>
          </wp:inline>
        </w:drawing>
      </w:r>
    </w:p>
    <w:p w14:paraId="64FBFBEE" w14:textId="77777777" w:rsidR="00F65215" w:rsidRDefault="00F65215" w:rsidP="00F65215">
      <w:r>
        <w:rPr>
          <w:noProof/>
          <w:lang w:eastAsia="en-GB" w:bidi="ar-SA"/>
        </w:rPr>
        <w:lastRenderedPageBreak/>
        <w:drawing>
          <wp:inline distT="0" distB="0" distL="0" distR="0" wp14:anchorId="2968980B" wp14:editId="2C9D99DE">
            <wp:extent cx="5580380" cy="7901305"/>
            <wp:effectExtent l="0" t="0" r="1270" b="4445"/>
            <wp:docPr id="12" name="Picture 12" descr="Survey NAI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rvey NAI_Page_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380" cy="7901305"/>
                    </a:xfrm>
                    <a:prstGeom prst="rect">
                      <a:avLst/>
                    </a:prstGeom>
                    <a:noFill/>
                    <a:ln>
                      <a:noFill/>
                    </a:ln>
                  </pic:spPr>
                </pic:pic>
              </a:graphicData>
            </a:graphic>
          </wp:inline>
        </w:drawing>
      </w:r>
    </w:p>
    <w:p w14:paraId="31FCC150" w14:textId="77777777" w:rsidR="00F65215" w:rsidRDefault="00F65215" w:rsidP="00F65215">
      <w:r>
        <w:rPr>
          <w:noProof/>
          <w:lang w:eastAsia="en-GB" w:bidi="ar-SA"/>
        </w:rPr>
        <w:lastRenderedPageBreak/>
        <w:drawing>
          <wp:inline distT="0" distB="0" distL="0" distR="0" wp14:anchorId="35249FC8" wp14:editId="59129618">
            <wp:extent cx="5580380" cy="7888605"/>
            <wp:effectExtent l="0" t="0" r="1270" b="0"/>
            <wp:docPr id="26" name="Picture 26" descr="C:\Users\njb1m15\AppData\Local\Microsoft\Windows\INetCache\Content.Word\Survey NAI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jb1m15\AppData\Local\Microsoft\Windows\INetCache\Content.Word\Survey NAI_Page_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380" cy="7888605"/>
                    </a:xfrm>
                    <a:prstGeom prst="rect">
                      <a:avLst/>
                    </a:prstGeom>
                    <a:noFill/>
                    <a:ln>
                      <a:noFill/>
                    </a:ln>
                  </pic:spPr>
                </pic:pic>
              </a:graphicData>
            </a:graphic>
          </wp:inline>
        </w:drawing>
      </w:r>
    </w:p>
    <w:p w14:paraId="4890EA76" w14:textId="77777777" w:rsidR="00F65215" w:rsidRDefault="00F65215" w:rsidP="00F65215">
      <w:r>
        <w:rPr>
          <w:noProof/>
          <w:lang w:eastAsia="en-GB" w:bidi="ar-SA"/>
        </w:rPr>
        <w:lastRenderedPageBreak/>
        <w:drawing>
          <wp:inline distT="0" distB="0" distL="0" distR="0" wp14:anchorId="3914F9C6" wp14:editId="74BEFFB6">
            <wp:extent cx="5580380" cy="7901305"/>
            <wp:effectExtent l="0" t="0" r="1270" b="4445"/>
            <wp:docPr id="13" name="Picture 13" descr="Survey NAI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rvey NAI_Page_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0380" cy="7901305"/>
                    </a:xfrm>
                    <a:prstGeom prst="rect">
                      <a:avLst/>
                    </a:prstGeom>
                    <a:noFill/>
                    <a:ln>
                      <a:noFill/>
                    </a:ln>
                  </pic:spPr>
                </pic:pic>
              </a:graphicData>
            </a:graphic>
          </wp:inline>
        </w:drawing>
      </w:r>
    </w:p>
    <w:p w14:paraId="7A7F86E2" w14:textId="77777777" w:rsidR="00F65215" w:rsidRPr="00F65215" w:rsidRDefault="00F65215" w:rsidP="00F65215"/>
    <w:sectPr w:rsidR="00F65215" w:rsidRPr="00F65215" w:rsidSect="00282510">
      <w:headerReference w:type="even" r:id="rId26"/>
      <w:headerReference w:type="default" r:id="rId27"/>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020C7" w14:textId="77777777" w:rsidR="007556C5" w:rsidRDefault="007556C5" w:rsidP="00F60474">
      <w:pPr>
        <w:spacing w:after="0" w:line="240" w:lineRule="auto"/>
      </w:pPr>
      <w:r>
        <w:separator/>
      </w:r>
    </w:p>
  </w:endnote>
  <w:endnote w:type="continuationSeparator" w:id="0">
    <w:p w14:paraId="01F4E035" w14:textId="77777777" w:rsidR="007556C5" w:rsidRDefault="007556C5" w:rsidP="00F6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138327"/>
      <w:docPartObj>
        <w:docPartGallery w:val="Page Numbers (Bottom of Page)"/>
        <w:docPartUnique/>
      </w:docPartObj>
    </w:sdtPr>
    <w:sdtEndPr>
      <w:rPr>
        <w:noProof/>
      </w:rPr>
    </w:sdtEndPr>
    <w:sdtContent>
      <w:p w14:paraId="0A25763F" w14:textId="1BF324E2" w:rsidR="009420C5" w:rsidRDefault="009420C5" w:rsidP="00725ABD">
        <w:pPr>
          <w:pStyle w:val="Footer"/>
          <w:jc w:val="right"/>
        </w:pPr>
        <w:r>
          <w:fldChar w:fldCharType="begin"/>
        </w:r>
        <w:r>
          <w:instrText xml:space="preserve"> PAGE   \* MERGEFORMAT </w:instrText>
        </w:r>
        <w:r>
          <w:fldChar w:fldCharType="separate"/>
        </w:r>
        <w:r w:rsidR="0038249C">
          <w:rPr>
            <w:noProof/>
          </w:rPr>
          <w:t>21</w:t>
        </w:r>
        <w:r>
          <w:rPr>
            <w:noProof/>
          </w:rPr>
          <w:fldChar w:fldCharType="end"/>
        </w:r>
      </w:p>
    </w:sdtContent>
  </w:sdt>
  <w:p w14:paraId="5A36170B" w14:textId="77777777" w:rsidR="009420C5" w:rsidRDefault="00942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DE66B" w14:textId="77777777" w:rsidR="007556C5" w:rsidRDefault="007556C5" w:rsidP="00F60474">
      <w:pPr>
        <w:spacing w:after="0" w:line="240" w:lineRule="auto"/>
      </w:pPr>
      <w:r>
        <w:separator/>
      </w:r>
    </w:p>
  </w:footnote>
  <w:footnote w:type="continuationSeparator" w:id="0">
    <w:p w14:paraId="74A46F9E" w14:textId="77777777" w:rsidR="007556C5" w:rsidRDefault="007556C5" w:rsidP="00F60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83AB8" w14:textId="77777777" w:rsidR="00F65215" w:rsidRDefault="00F65215" w:rsidP="00211854">
    <w:pPr>
      <w:pStyle w:val="Header"/>
      <w:tabs>
        <w:tab w:val="clear" w:pos="8306"/>
        <w:tab w:val="right" w:pos="8460"/>
      </w:tabs>
    </w:pPr>
    <w:r>
      <w:rPr>
        <w:noProof/>
      </w:rPr>
      <w:t>Appendix 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7D978" w14:textId="77777777" w:rsidR="00F65215" w:rsidRPr="00F65215" w:rsidRDefault="00F65215" w:rsidP="00F652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D180D"/>
    <w:multiLevelType w:val="hybridMultilevel"/>
    <w:tmpl w:val="B2B689D6"/>
    <w:lvl w:ilvl="0" w:tplc="25E65F0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585831"/>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2BB9125F"/>
    <w:multiLevelType w:val="hybridMultilevel"/>
    <w:tmpl w:val="634A7BD8"/>
    <w:lvl w:ilvl="0" w:tplc="25E65F0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8655FB"/>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31E01D7B"/>
    <w:multiLevelType w:val="hybridMultilevel"/>
    <w:tmpl w:val="7382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17551"/>
    <w:multiLevelType w:val="hybridMultilevel"/>
    <w:tmpl w:val="ECBEF502"/>
    <w:lvl w:ilvl="0" w:tplc="25E65F0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FCD3DCB"/>
    <w:multiLevelType w:val="hybridMultilevel"/>
    <w:tmpl w:val="CE32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03B82"/>
    <w:multiLevelType w:val="multilevel"/>
    <w:tmpl w:val="533EEB70"/>
    <w:lvl w:ilvl="0">
      <w:start w:val="1"/>
      <w:numFmt w:val="decimal"/>
      <w:lvlText w:val="%1"/>
      <w:lvlJc w:val="left"/>
      <w:pPr>
        <w:tabs>
          <w:tab w:val="num" w:pos="2016"/>
        </w:tabs>
        <w:ind w:left="2016" w:hanging="2016"/>
      </w:pPr>
    </w:lvl>
    <w:lvl w:ilvl="1">
      <w:start w:val="1"/>
      <w:numFmt w:val="decimal"/>
      <w:lvlText w:val="%1.%2"/>
      <w:lvlJc w:val="left"/>
      <w:pPr>
        <w:tabs>
          <w:tab w:val="num" w:pos="2016"/>
        </w:tabs>
        <w:ind w:left="2016" w:hanging="2016"/>
      </w:pPr>
    </w:lvl>
    <w:lvl w:ilvl="2">
      <w:start w:val="1"/>
      <w:numFmt w:val="decimal"/>
      <w:lvlRestart w:val="0"/>
      <w:lvlText w:val="%1.%2.%3"/>
      <w:lvlJc w:val="left"/>
      <w:pPr>
        <w:tabs>
          <w:tab w:val="num" w:pos="2016"/>
        </w:tabs>
        <w:ind w:left="2016" w:hanging="2016"/>
      </w:pPr>
    </w:lvl>
    <w:lvl w:ilvl="3">
      <w:start w:val="1"/>
      <w:numFmt w:val="decimal"/>
      <w:lvlText w:val="%1.%2.%3.%4"/>
      <w:lvlJc w:val="left"/>
      <w:pPr>
        <w:tabs>
          <w:tab w:val="num" w:pos="1021"/>
        </w:tabs>
        <w:ind w:left="1021" w:hanging="1021"/>
      </w:pPr>
    </w:lvl>
    <w:lvl w:ilvl="4">
      <w:start w:val="1"/>
      <w:numFmt w:val="decimal"/>
      <w:lvlText w:val="%1.%2.%3.%4.%5"/>
      <w:lvlJc w:val="left"/>
      <w:pPr>
        <w:tabs>
          <w:tab w:val="num" w:pos="1440"/>
        </w:tabs>
        <w:ind w:left="1021" w:hanging="1021"/>
      </w:pPr>
    </w:lvl>
    <w:lvl w:ilvl="5">
      <w:start w:val="1"/>
      <w:numFmt w:val="decimal"/>
      <w:lvlText w:val="%1.%2.%3.%4.%5.%6"/>
      <w:lvlJc w:val="left"/>
      <w:pPr>
        <w:tabs>
          <w:tab w:val="num" w:pos="1440"/>
        </w:tabs>
        <w:ind w:left="1021" w:hanging="1021"/>
      </w:pPr>
    </w:lvl>
    <w:lvl w:ilvl="6">
      <w:start w:val="1"/>
      <w:numFmt w:val="decimal"/>
      <w:lvlText w:val="%1.%2.%3.%4.%5.%6.%7"/>
      <w:lvlJc w:val="left"/>
      <w:pPr>
        <w:tabs>
          <w:tab w:val="num" w:pos="1800"/>
        </w:tabs>
        <w:ind w:left="1021" w:hanging="1021"/>
      </w:pPr>
    </w:lvl>
    <w:lvl w:ilvl="7">
      <w:start w:val="1"/>
      <w:numFmt w:val="decimal"/>
      <w:lvlText w:val="%1.%2.%3.%4.%5.%6.%7.%8"/>
      <w:lvlJc w:val="left"/>
      <w:pPr>
        <w:tabs>
          <w:tab w:val="num" w:pos="1800"/>
        </w:tabs>
        <w:ind w:left="1021" w:hanging="1021"/>
      </w:pPr>
    </w:lvl>
    <w:lvl w:ilvl="8">
      <w:start w:val="1"/>
      <w:numFmt w:val="decimal"/>
      <w:lvlText w:val="%1.%2.%3.%4.%5.%6.%7.%8.%9"/>
      <w:lvlJc w:val="left"/>
      <w:pPr>
        <w:tabs>
          <w:tab w:val="num" w:pos="2160"/>
        </w:tabs>
        <w:ind w:left="1021" w:hanging="1021"/>
      </w:pPr>
    </w:lvl>
  </w:abstractNum>
  <w:abstractNum w:abstractNumId="9" w15:restartNumberingAfterBreak="0">
    <w:nsid w:val="56AC5C07"/>
    <w:multiLevelType w:val="hybridMultilevel"/>
    <w:tmpl w:val="6F4E84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96461D"/>
    <w:multiLevelType w:val="hybridMultilevel"/>
    <w:tmpl w:val="2AC63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8838CC"/>
    <w:multiLevelType w:val="hybridMultilevel"/>
    <w:tmpl w:val="66E6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11"/>
  </w:num>
  <w:num w:numId="5">
    <w:abstractNumId w:val="7"/>
  </w:num>
  <w:num w:numId="6">
    <w:abstractNumId w:val="4"/>
  </w:num>
  <w:num w:numId="7">
    <w:abstractNumId w:val="10"/>
  </w:num>
  <w:num w:numId="8">
    <w:abstractNumId w:val="9"/>
  </w:num>
  <w:num w:numId="9">
    <w:abstractNumId w:val="2"/>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33A"/>
    <w:rsid w:val="00000E8B"/>
    <w:rsid w:val="00000FEC"/>
    <w:rsid w:val="00013CD1"/>
    <w:rsid w:val="00013D5C"/>
    <w:rsid w:val="0002528A"/>
    <w:rsid w:val="00032744"/>
    <w:rsid w:val="00054C4A"/>
    <w:rsid w:val="00054E45"/>
    <w:rsid w:val="00055587"/>
    <w:rsid w:val="00056BAD"/>
    <w:rsid w:val="00061155"/>
    <w:rsid w:val="00063668"/>
    <w:rsid w:val="00065123"/>
    <w:rsid w:val="0007401C"/>
    <w:rsid w:val="00085B47"/>
    <w:rsid w:val="00086CFC"/>
    <w:rsid w:val="000962E2"/>
    <w:rsid w:val="000A0611"/>
    <w:rsid w:val="000A2601"/>
    <w:rsid w:val="000B0595"/>
    <w:rsid w:val="000B5F3E"/>
    <w:rsid w:val="000B5F5F"/>
    <w:rsid w:val="000B77EC"/>
    <w:rsid w:val="000B7A18"/>
    <w:rsid w:val="000C0189"/>
    <w:rsid w:val="000D1093"/>
    <w:rsid w:val="000E3559"/>
    <w:rsid w:val="000E7693"/>
    <w:rsid w:val="000F24E1"/>
    <w:rsid w:val="001178FA"/>
    <w:rsid w:val="00123E0B"/>
    <w:rsid w:val="00126C87"/>
    <w:rsid w:val="0013582A"/>
    <w:rsid w:val="00136BD4"/>
    <w:rsid w:val="00141A6A"/>
    <w:rsid w:val="001448EC"/>
    <w:rsid w:val="001523C4"/>
    <w:rsid w:val="0018427F"/>
    <w:rsid w:val="00185FF1"/>
    <w:rsid w:val="00191B20"/>
    <w:rsid w:val="00193F1C"/>
    <w:rsid w:val="00196267"/>
    <w:rsid w:val="00196B1A"/>
    <w:rsid w:val="001A2C77"/>
    <w:rsid w:val="001A2F6E"/>
    <w:rsid w:val="001A369E"/>
    <w:rsid w:val="001B7491"/>
    <w:rsid w:val="001C3232"/>
    <w:rsid w:val="001C453D"/>
    <w:rsid w:val="001C4FAB"/>
    <w:rsid w:val="001C60FF"/>
    <w:rsid w:val="001D25D7"/>
    <w:rsid w:val="001D5021"/>
    <w:rsid w:val="001D5E5C"/>
    <w:rsid w:val="001E2B9C"/>
    <w:rsid w:val="001F122F"/>
    <w:rsid w:val="0020275D"/>
    <w:rsid w:val="00214A8A"/>
    <w:rsid w:val="002209B6"/>
    <w:rsid w:val="00225387"/>
    <w:rsid w:val="0023275A"/>
    <w:rsid w:val="00237F28"/>
    <w:rsid w:val="00242B2B"/>
    <w:rsid w:val="00254A0C"/>
    <w:rsid w:val="00262885"/>
    <w:rsid w:val="002657E3"/>
    <w:rsid w:val="00266971"/>
    <w:rsid w:val="0027230C"/>
    <w:rsid w:val="00282510"/>
    <w:rsid w:val="00286FA7"/>
    <w:rsid w:val="002968F9"/>
    <w:rsid w:val="002C1748"/>
    <w:rsid w:val="002C5E9F"/>
    <w:rsid w:val="002C774C"/>
    <w:rsid w:val="002D1E14"/>
    <w:rsid w:val="002E06CB"/>
    <w:rsid w:val="002E407A"/>
    <w:rsid w:val="002E77FF"/>
    <w:rsid w:val="002F37C9"/>
    <w:rsid w:val="00300626"/>
    <w:rsid w:val="0030378C"/>
    <w:rsid w:val="00305FF5"/>
    <w:rsid w:val="0031348D"/>
    <w:rsid w:val="003146FB"/>
    <w:rsid w:val="0031736E"/>
    <w:rsid w:val="00335A25"/>
    <w:rsid w:val="00336C7D"/>
    <w:rsid w:val="00343EB1"/>
    <w:rsid w:val="00346123"/>
    <w:rsid w:val="003473B2"/>
    <w:rsid w:val="00351270"/>
    <w:rsid w:val="00355781"/>
    <w:rsid w:val="003562E4"/>
    <w:rsid w:val="003604D8"/>
    <w:rsid w:val="00366290"/>
    <w:rsid w:val="00367387"/>
    <w:rsid w:val="00367C5E"/>
    <w:rsid w:val="0037319E"/>
    <w:rsid w:val="00375BC2"/>
    <w:rsid w:val="0038249C"/>
    <w:rsid w:val="00384808"/>
    <w:rsid w:val="003872CA"/>
    <w:rsid w:val="00391E23"/>
    <w:rsid w:val="00392E8E"/>
    <w:rsid w:val="00396231"/>
    <w:rsid w:val="003A06D3"/>
    <w:rsid w:val="003A0DD6"/>
    <w:rsid w:val="003A3FA7"/>
    <w:rsid w:val="003B5033"/>
    <w:rsid w:val="003D3E3F"/>
    <w:rsid w:val="003D6D9C"/>
    <w:rsid w:val="00403ACB"/>
    <w:rsid w:val="00403F67"/>
    <w:rsid w:val="00445BB9"/>
    <w:rsid w:val="004460EC"/>
    <w:rsid w:val="00451476"/>
    <w:rsid w:val="00451559"/>
    <w:rsid w:val="0045691D"/>
    <w:rsid w:val="004570CF"/>
    <w:rsid w:val="0046470F"/>
    <w:rsid w:val="004736BE"/>
    <w:rsid w:val="00480B74"/>
    <w:rsid w:val="0048783E"/>
    <w:rsid w:val="004C5E59"/>
    <w:rsid w:val="004C76E7"/>
    <w:rsid w:val="004D40C2"/>
    <w:rsid w:val="004E491E"/>
    <w:rsid w:val="004E659A"/>
    <w:rsid w:val="004E7D3D"/>
    <w:rsid w:val="0050029F"/>
    <w:rsid w:val="005013F0"/>
    <w:rsid w:val="00502BB7"/>
    <w:rsid w:val="0052142D"/>
    <w:rsid w:val="005217FA"/>
    <w:rsid w:val="00522BEE"/>
    <w:rsid w:val="00543FD7"/>
    <w:rsid w:val="00546575"/>
    <w:rsid w:val="00556378"/>
    <w:rsid w:val="00565343"/>
    <w:rsid w:val="00571419"/>
    <w:rsid w:val="00581E5D"/>
    <w:rsid w:val="00591066"/>
    <w:rsid w:val="00592E9B"/>
    <w:rsid w:val="005A27F2"/>
    <w:rsid w:val="005A4C98"/>
    <w:rsid w:val="005A609D"/>
    <w:rsid w:val="005B542B"/>
    <w:rsid w:val="005B7037"/>
    <w:rsid w:val="005C2D6F"/>
    <w:rsid w:val="005C5670"/>
    <w:rsid w:val="005E190A"/>
    <w:rsid w:val="005E19D2"/>
    <w:rsid w:val="005F46C4"/>
    <w:rsid w:val="005F5DD5"/>
    <w:rsid w:val="00600A3C"/>
    <w:rsid w:val="006015CD"/>
    <w:rsid w:val="0061041F"/>
    <w:rsid w:val="00616C74"/>
    <w:rsid w:val="00634D0D"/>
    <w:rsid w:val="006374C9"/>
    <w:rsid w:val="00662B38"/>
    <w:rsid w:val="00665172"/>
    <w:rsid w:val="006744B4"/>
    <w:rsid w:val="006879EE"/>
    <w:rsid w:val="00687E2C"/>
    <w:rsid w:val="006917D0"/>
    <w:rsid w:val="00694651"/>
    <w:rsid w:val="00695E5A"/>
    <w:rsid w:val="006A0795"/>
    <w:rsid w:val="006B26ED"/>
    <w:rsid w:val="006B65DA"/>
    <w:rsid w:val="006C0E29"/>
    <w:rsid w:val="006D35DF"/>
    <w:rsid w:val="006D74A7"/>
    <w:rsid w:val="006F4B9B"/>
    <w:rsid w:val="006F4F3A"/>
    <w:rsid w:val="0070130D"/>
    <w:rsid w:val="00711379"/>
    <w:rsid w:val="007129A7"/>
    <w:rsid w:val="0071369A"/>
    <w:rsid w:val="00715BC9"/>
    <w:rsid w:val="00715DB4"/>
    <w:rsid w:val="00725ABD"/>
    <w:rsid w:val="007311AC"/>
    <w:rsid w:val="00745034"/>
    <w:rsid w:val="00746A72"/>
    <w:rsid w:val="007556C5"/>
    <w:rsid w:val="0077501F"/>
    <w:rsid w:val="00777A2C"/>
    <w:rsid w:val="00780BA2"/>
    <w:rsid w:val="00781713"/>
    <w:rsid w:val="00795F38"/>
    <w:rsid w:val="007A088A"/>
    <w:rsid w:val="007B1439"/>
    <w:rsid w:val="007C139D"/>
    <w:rsid w:val="007C40E6"/>
    <w:rsid w:val="007C67C6"/>
    <w:rsid w:val="007D2D78"/>
    <w:rsid w:val="007D3324"/>
    <w:rsid w:val="007D6D17"/>
    <w:rsid w:val="007D7E45"/>
    <w:rsid w:val="007E2578"/>
    <w:rsid w:val="007E422C"/>
    <w:rsid w:val="007F6EF4"/>
    <w:rsid w:val="00802E77"/>
    <w:rsid w:val="0080372B"/>
    <w:rsid w:val="00817E9F"/>
    <w:rsid w:val="00831A9A"/>
    <w:rsid w:val="00833A3F"/>
    <w:rsid w:val="008419B0"/>
    <w:rsid w:val="00844582"/>
    <w:rsid w:val="008462C7"/>
    <w:rsid w:val="008576A8"/>
    <w:rsid w:val="0086335C"/>
    <w:rsid w:val="00865EE4"/>
    <w:rsid w:val="00866AA7"/>
    <w:rsid w:val="00867C34"/>
    <w:rsid w:val="0088508D"/>
    <w:rsid w:val="00893975"/>
    <w:rsid w:val="00894AEB"/>
    <w:rsid w:val="0089733A"/>
    <w:rsid w:val="00897474"/>
    <w:rsid w:val="008A038B"/>
    <w:rsid w:val="008B015B"/>
    <w:rsid w:val="008B2D43"/>
    <w:rsid w:val="008E1ECF"/>
    <w:rsid w:val="008F08B8"/>
    <w:rsid w:val="00903273"/>
    <w:rsid w:val="00912399"/>
    <w:rsid w:val="009225E6"/>
    <w:rsid w:val="00935279"/>
    <w:rsid w:val="009420C5"/>
    <w:rsid w:val="00967D14"/>
    <w:rsid w:val="00974522"/>
    <w:rsid w:val="009850F0"/>
    <w:rsid w:val="009949D1"/>
    <w:rsid w:val="009A2AFE"/>
    <w:rsid w:val="009A48BA"/>
    <w:rsid w:val="009A50DA"/>
    <w:rsid w:val="009B6478"/>
    <w:rsid w:val="009C2BC6"/>
    <w:rsid w:val="009C5DFB"/>
    <w:rsid w:val="009D0EC2"/>
    <w:rsid w:val="009D41AF"/>
    <w:rsid w:val="009D6BB4"/>
    <w:rsid w:val="009D7AFB"/>
    <w:rsid w:val="009F0968"/>
    <w:rsid w:val="009F16AE"/>
    <w:rsid w:val="00A020E9"/>
    <w:rsid w:val="00A11EBC"/>
    <w:rsid w:val="00A24335"/>
    <w:rsid w:val="00A31C94"/>
    <w:rsid w:val="00A4678E"/>
    <w:rsid w:val="00A641EA"/>
    <w:rsid w:val="00A712B5"/>
    <w:rsid w:val="00A74DB3"/>
    <w:rsid w:val="00A83CC5"/>
    <w:rsid w:val="00A86379"/>
    <w:rsid w:val="00A9353B"/>
    <w:rsid w:val="00A96A78"/>
    <w:rsid w:val="00AA6260"/>
    <w:rsid w:val="00AB1690"/>
    <w:rsid w:val="00AC2588"/>
    <w:rsid w:val="00AC52FC"/>
    <w:rsid w:val="00AC6353"/>
    <w:rsid w:val="00AD0C0C"/>
    <w:rsid w:val="00AD266A"/>
    <w:rsid w:val="00B04309"/>
    <w:rsid w:val="00B06DCA"/>
    <w:rsid w:val="00B145AF"/>
    <w:rsid w:val="00B1690B"/>
    <w:rsid w:val="00B25162"/>
    <w:rsid w:val="00B32F0C"/>
    <w:rsid w:val="00B32FD1"/>
    <w:rsid w:val="00B35B30"/>
    <w:rsid w:val="00B46463"/>
    <w:rsid w:val="00B576E5"/>
    <w:rsid w:val="00B60381"/>
    <w:rsid w:val="00B621C5"/>
    <w:rsid w:val="00B63ED7"/>
    <w:rsid w:val="00B84913"/>
    <w:rsid w:val="00B9565C"/>
    <w:rsid w:val="00BA2FE5"/>
    <w:rsid w:val="00BA4742"/>
    <w:rsid w:val="00BB18B6"/>
    <w:rsid w:val="00BB1DEF"/>
    <w:rsid w:val="00BB3B8F"/>
    <w:rsid w:val="00BB66AC"/>
    <w:rsid w:val="00BC0816"/>
    <w:rsid w:val="00BF089B"/>
    <w:rsid w:val="00C061E1"/>
    <w:rsid w:val="00C1228C"/>
    <w:rsid w:val="00C15E38"/>
    <w:rsid w:val="00C210CD"/>
    <w:rsid w:val="00C4104D"/>
    <w:rsid w:val="00C41863"/>
    <w:rsid w:val="00C4273F"/>
    <w:rsid w:val="00C42FAA"/>
    <w:rsid w:val="00C50F88"/>
    <w:rsid w:val="00C52EA3"/>
    <w:rsid w:val="00C5492C"/>
    <w:rsid w:val="00C57B58"/>
    <w:rsid w:val="00C64A0F"/>
    <w:rsid w:val="00C806CE"/>
    <w:rsid w:val="00C833EC"/>
    <w:rsid w:val="00C83E4C"/>
    <w:rsid w:val="00C84E92"/>
    <w:rsid w:val="00C87627"/>
    <w:rsid w:val="00C93F62"/>
    <w:rsid w:val="00C96CE0"/>
    <w:rsid w:val="00CA1D79"/>
    <w:rsid w:val="00CA4341"/>
    <w:rsid w:val="00CB2A5B"/>
    <w:rsid w:val="00CC2977"/>
    <w:rsid w:val="00CC6DAF"/>
    <w:rsid w:val="00CD4052"/>
    <w:rsid w:val="00CD569D"/>
    <w:rsid w:val="00CD6170"/>
    <w:rsid w:val="00CD72E6"/>
    <w:rsid w:val="00CD73DF"/>
    <w:rsid w:val="00CE4505"/>
    <w:rsid w:val="00CF3366"/>
    <w:rsid w:val="00D30244"/>
    <w:rsid w:val="00D427FF"/>
    <w:rsid w:val="00D47F85"/>
    <w:rsid w:val="00D5358E"/>
    <w:rsid w:val="00D71725"/>
    <w:rsid w:val="00D72819"/>
    <w:rsid w:val="00D72A41"/>
    <w:rsid w:val="00D75FA2"/>
    <w:rsid w:val="00D8656C"/>
    <w:rsid w:val="00D906F6"/>
    <w:rsid w:val="00D911DC"/>
    <w:rsid w:val="00D963A5"/>
    <w:rsid w:val="00DB5F10"/>
    <w:rsid w:val="00DC538A"/>
    <w:rsid w:val="00DC6FBC"/>
    <w:rsid w:val="00DD470E"/>
    <w:rsid w:val="00DE5666"/>
    <w:rsid w:val="00DF1D57"/>
    <w:rsid w:val="00DF3013"/>
    <w:rsid w:val="00E027CA"/>
    <w:rsid w:val="00E344A5"/>
    <w:rsid w:val="00E467DF"/>
    <w:rsid w:val="00E55D9C"/>
    <w:rsid w:val="00E82118"/>
    <w:rsid w:val="00E84958"/>
    <w:rsid w:val="00E873C0"/>
    <w:rsid w:val="00E9291C"/>
    <w:rsid w:val="00E95B41"/>
    <w:rsid w:val="00EA6D67"/>
    <w:rsid w:val="00EB0507"/>
    <w:rsid w:val="00EB10D8"/>
    <w:rsid w:val="00EC50F1"/>
    <w:rsid w:val="00ED0831"/>
    <w:rsid w:val="00ED437A"/>
    <w:rsid w:val="00ED5D83"/>
    <w:rsid w:val="00ED6C1A"/>
    <w:rsid w:val="00EE0D2B"/>
    <w:rsid w:val="00EE1ABB"/>
    <w:rsid w:val="00EE2952"/>
    <w:rsid w:val="00F033C9"/>
    <w:rsid w:val="00F0513A"/>
    <w:rsid w:val="00F06F82"/>
    <w:rsid w:val="00F2012C"/>
    <w:rsid w:val="00F23CB4"/>
    <w:rsid w:val="00F25148"/>
    <w:rsid w:val="00F600C0"/>
    <w:rsid w:val="00F60474"/>
    <w:rsid w:val="00F62D00"/>
    <w:rsid w:val="00F65215"/>
    <w:rsid w:val="00F664E7"/>
    <w:rsid w:val="00F73323"/>
    <w:rsid w:val="00F74D9D"/>
    <w:rsid w:val="00F7761E"/>
    <w:rsid w:val="00F92CB9"/>
    <w:rsid w:val="00FA0D1E"/>
    <w:rsid w:val="00FA12F6"/>
    <w:rsid w:val="00FA22AD"/>
    <w:rsid w:val="00FB0502"/>
    <w:rsid w:val="00FB6A1F"/>
    <w:rsid w:val="00FC55DF"/>
    <w:rsid w:val="00FD267F"/>
    <w:rsid w:val="00FD350B"/>
    <w:rsid w:val="00FD6FCA"/>
    <w:rsid w:val="00FE46B3"/>
    <w:rsid w:val="00FE4FCB"/>
    <w:rsid w:val="00FF116C"/>
    <w:rsid w:val="00FF1733"/>
    <w:rsid w:val="00FF5E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01A75E"/>
  <w15:docId w15:val="{6C0CC8AF-F999-4606-B217-16676666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463"/>
    <w:rPr>
      <w:lang w:val="en-GB"/>
    </w:rPr>
  </w:style>
  <w:style w:type="paragraph" w:styleId="Heading1">
    <w:name w:val="heading 1"/>
    <w:basedOn w:val="Normal"/>
    <w:next w:val="Normal"/>
    <w:link w:val="Heading1Char"/>
    <w:uiPriority w:val="9"/>
    <w:qFormat/>
    <w:rsid w:val="00B4646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4646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4646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4646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4646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4646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4646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4646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4646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82118"/>
    <w:pPr>
      <w:tabs>
        <w:tab w:val="center" w:pos="4153"/>
        <w:tab w:val="right" w:pos="8306"/>
      </w:tabs>
    </w:pPr>
    <w:rPr>
      <w:sz w:val="16"/>
    </w:rPr>
  </w:style>
  <w:style w:type="paragraph" w:styleId="Header">
    <w:name w:val="header"/>
    <w:basedOn w:val="Normal"/>
    <w:rsid w:val="00E82118"/>
    <w:pPr>
      <w:tabs>
        <w:tab w:val="center" w:pos="4153"/>
        <w:tab w:val="right" w:pos="8306"/>
      </w:tabs>
    </w:pPr>
    <w:rPr>
      <w:i/>
      <w:sz w:val="20"/>
    </w:rPr>
  </w:style>
  <w:style w:type="character" w:customStyle="1" w:styleId="Heading1Char">
    <w:name w:val="Heading 1 Char"/>
    <w:basedOn w:val="DefaultParagraphFont"/>
    <w:link w:val="Heading1"/>
    <w:uiPriority w:val="9"/>
    <w:rsid w:val="00B4646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4646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4646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4646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4646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4646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B46463"/>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B4646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4646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4646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4646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4646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46463"/>
    <w:rPr>
      <w:rFonts w:asciiTheme="majorHAnsi" w:eastAsiaTheme="majorEastAsia" w:hAnsiTheme="majorHAnsi" w:cstheme="majorBidi"/>
      <w:i/>
      <w:iCs/>
      <w:spacing w:val="13"/>
      <w:sz w:val="24"/>
      <w:szCs w:val="24"/>
    </w:rPr>
  </w:style>
  <w:style w:type="character" w:styleId="Strong">
    <w:name w:val="Strong"/>
    <w:uiPriority w:val="22"/>
    <w:qFormat/>
    <w:rsid w:val="00B46463"/>
    <w:rPr>
      <w:b/>
      <w:bCs/>
    </w:rPr>
  </w:style>
  <w:style w:type="character" w:styleId="Emphasis">
    <w:name w:val="Emphasis"/>
    <w:uiPriority w:val="20"/>
    <w:qFormat/>
    <w:rsid w:val="00B46463"/>
    <w:rPr>
      <w:b/>
      <w:bCs/>
      <w:i/>
      <w:iCs/>
      <w:spacing w:val="10"/>
      <w:bdr w:val="none" w:sz="0" w:space="0" w:color="auto"/>
      <w:shd w:val="clear" w:color="auto" w:fill="auto"/>
    </w:rPr>
  </w:style>
  <w:style w:type="paragraph" w:styleId="NoSpacing">
    <w:name w:val="No Spacing"/>
    <w:basedOn w:val="Normal"/>
    <w:uiPriority w:val="1"/>
    <w:qFormat/>
    <w:rsid w:val="00B46463"/>
    <w:pPr>
      <w:spacing w:after="0" w:line="240" w:lineRule="auto"/>
    </w:pPr>
  </w:style>
  <w:style w:type="paragraph" w:styleId="ListParagraph">
    <w:name w:val="List Paragraph"/>
    <w:basedOn w:val="Normal"/>
    <w:uiPriority w:val="34"/>
    <w:qFormat/>
    <w:rsid w:val="00B46463"/>
    <w:pPr>
      <w:ind w:left="720"/>
      <w:contextualSpacing/>
    </w:pPr>
  </w:style>
  <w:style w:type="paragraph" w:styleId="Quote">
    <w:name w:val="Quote"/>
    <w:basedOn w:val="Normal"/>
    <w:next w:val="Normal"/>
    <w:link w:val="QuoteChar"/>
    <w:uiPriority w:val="29"/>
    <w:qFormat/>
    <w:rsid w:val="00B46463"/>
    <w:pPr>
      <w:spacing w:before="200" w:after="0"/>
      <w:ind w:left="360" w:right="360"/>
    </w:pPr>
    <w:rPr>
      <w:i/>
      <w:iCs/>
    </w:rPr>
  </w:style>
  <w:style w:type="character" w:customStyle="1" w:styleId="QuoteChar">
    <w:name w:val="Quote Char"/>
    <w:basedOn w:val="DefaultParagraphFont"/>
    <w:link w:val="Quote"/>
    <w:uiPriority w:val="29"/>
    <w:rsid w:val="00B46463"/>
    <w:rPr>
      <w:i/>
      <w:iCs/>
    </w:rPr>
  </w:style>
  <w:style w:type="paragraph" w:styleId="IntenseQuote">
    <w:name w:val="Intense Quote"/>
    <w:basedOn w:val="Normal"/>
    <w:next w:val="Normal"/>
    <w:link w:val="IntenseQuoteChar"/>
    <w:uiPriority w:val="30"/>
    <w:qFormat/>
    <w:rsid w:val="00B4646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46463"/>
    <w:rPr>
      <w:b/>
      <w:bCs/>
      <w:i/>
      <w:iCs/>
    </w:rPr>
  </w:style>
  <w:style w:type="character" w:styleId="SubtleEmphasis">
    <w:name w:val="Subtle Emphasis"/>
    <w:uiPriority w:val="19"/>
    <w:qFormat/>
    <w:rsid w:val="00B46463"/>
    <w:rPr>
      <w:i/>
      <w:iCs/>
    </w:rPr>
  </w:style>
  <w:style w:type="character" w:styleId="IntenseEmphasis">
    <w:name w:val="Intense Emphasis"/>
    <w:uiPriority w:val="21"/>
    <w:qFormat/>
    <w:rsid w:val="00B46463"/>
    <w:rPr>
      <w:b/>
      <w:bCs/>
    </w:rPr>
  </w:style>
  <w:style w:type="character" w:styleId="SubtleReference">
    <w:name w:val="Subtle Reference"/>
    <w:uiPriority w:val="31"/>
    <w:qFormat/>
    <w:rsid w:val="00B46463"/>
    <w:rPr>
      <w:smallCaps/>
    </w:rPr>
  </w:style>
  <w:style w:type="character" w:styleId="IntenseReference">
    <w:name w:val="Intense Reference"/>
    <w:uiPriority w:val="32"/>
    <w:qFormat/>
    <w:rsid w:val="00B46463"/>
    <w:rPr>
      <w:smallCaps/>
      <w:spacing w:val="5"/>
      <w:u w:val="single"/>
    </w:rPr>
  </w:style>
  <w:style w:type="character" w:styleId="BookTitle">
    <w:name w:val="Book Title"/>
    <w:uiPriority w:val="33"/>
    <w:qFormat/>
    <w:rsid w:val="00B46463"/>
    <w:rPr>
      <w:i/>
      <w:iCs/>
      <w:smallCaps/>
      <w:spacing w:val="5"/>
    </w:rPr>
  </w:style>
  <w:style w:type="paragraph" w:styleId="TOCHeading">
    <w:name w:val="TOC Heading"/>
    <w:basedOn w:val="Heading1"/>
    <w:next w:val="Normal"/>
    <w:uiPriority w:val="39"/>
    <w:semiHidden/>
    <w:unhideWhenUsed/>
    <w:qFormat/>
    <w:rsid w:val="00B46463"/>
    <w:pPr>
      <w:outlineLvl w:val="9"/>
    </w:pPr>
  </w:style>
  <w:style w:type="table" w:styleId="TableGrid">
    <w:name w:val="Table Grid"/>
    <w:basedOn w:val="TableNormal"/>
    <w:uiPriority w:val="59"/>
    <w:rsid w:val="00665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6BB4"/>
    <w:rPr>
      <w:color w:val="0000FF" w:themeColor="hyperlink"/>
      <w:u w:val="single"/>
    </w:rPr>
  </w:style>
  <w:style w:type="table" w:styleId="LightShading">
    <w:name w:val="Light Shading"/>
    <w:basedOn w:val="TableNormal"/>
    <w:uiPriority w:val="60"/>
    <w:rsid w:val="00254A0C"/>
    <w:pPr>
      <w:spacing w:after="0" w:line="240" w:lineRule="auto"/>
    </w:pPr>
    <w:rPr>
      <w:rFonts w:eastAsiaTheme="minorEastAsia"/>
      <w:color w:val="000000" w:themeColor="text1" w:themeShade="BF"/>
      <w:lang w:val="en-GB" w:eastAsia="zh-CN"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54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A0C"/>
    <w:rPr>
      <w:rFonts w:ascii="Tahoma" w:hAnsi="Tahoma" w:cs="Tahoma"/>
      <w:sz w:val="16"/>
      <w:szCs w:val="16"/>
      <w:lang w:val="en-GB"/>
    </w:rPr>
  </w:style>
  <w:style w:type="table" w:customStyle="1" w:styleId="LightShading1">
    <w:name w:val="Light Shading1"/>
    <w:basedOn w:val="TableNormal"/>
    <w:next w:val="LightShading"/>
    <w:uiPriority w:val="60"/>
    <w:rsid w:val="002968F9"/>
    <w:pPr>
      <w:spacing w:after="0" w:line="240" w:lineRule="auto"/>
    </w:pPr>
    <w:rPr>
      <w:rFonts w:eastAsia="SimSun"/>
      <w:color w:val="000000"/>
      <w:lang w:val="en-GB" w:eastAsia="zh-CN"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erChar">
    <w:name w:val="Footer Char"/>
    <w:basedOn w:val="DefaultParagraphFont"/>
    <w:link w:val="Footer"/>
    <w:uiPriority w:val="99"/>
    <w:rsid w:val="00F60474"/>
    <w:rPr>
      <w:sz w:val="16"/>
      <w:lang w:val="en-GB"/>
    </w:rPr>
  </w:style>
  <w:style w:type="character" w:styleId="LineNumber">
    <w:name w:val="line number"/>
    <w:basedOn w:val="DefaultParagraphFont"/>
    <w:uiPriority w:val="99"/>
    <w:semiHidden/>
    <w:unhideWhenUsed/>
    <w:rsid w:val="00F60474"/>
  </w:style>
  <w:style w:type="paragraph" w:customStyle="1" w:styleId="Default">
    <w:name w:val="Default"/>
    <w:rsid w:val="00F65215"/>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Contents">
    <w:name w:val="Contents"/>
    <w:basedOn w:val="Normal"/>
    <w:next w:val="Normal"/>
    <w:qFormat/>
    <w:rsid w:val="00F65215"/>
    <w:pPr>
      <w:spacing w:before="200" w:after="240" w:line="360" w:lineRule="auto"/>
      <w:outlineLvl w:val="0"/>
    </w:pPr>
    <w:rPr>
      <w:rFonts w:ascii="Calibri" w:eastAsia="Times New Roman" w:hAnsi="Calibri" w:cs="Arial"/>
      <w:b/>
      <w:bCs/>
      <w:kern w:val="32"/>
      <w:sz w:val="36"/>
      <w:szCs w:val="32"/>
      <w:lang w:bidi="ar-SA"/>
    </w:rPr>
  </w:style>
  <w:style w:type="paragraph" w:customStyle="1" w:styleId="AppendixMain">
    <w:name w:val="Appendix Main"/>
    <w:basedOn w:val="Contents"/>
    <w:next w:val="Normal"/>
    <w:qFormat/>
    <w:rsid w:val="00F65215"/>
    <w:pPr>
      <w:keepNext/>
      <w:numPr>
        <w:numId w:val="12"/>
      </w:numPr>
      <w:ind w:left="357" w:hanging="357"/>
    </w:pPr>
  </w:style>
  <w:style w:type="paragraph" w:customStyle="1" w:styleId="AppendixSubheading">
    <w:name w:val="Appendix Subheading"/>
    <w:basedOn w:val="Normal"/>
    <w:next w:val="Normal"/>
    <w:qFormat/>
    <w:rsid w:val="00F65215"/>
    <w:pPr>
      <w:keepNext/>
      <w:numPr>
        <w:ilvl w:val="1"/>
        <w:numId w:val="12"/>
      </w:numPr>
      <w:spacing w:before="200" w:after="240" w:line="360" w:lineRule="auto"/>
      <w:outlineLvl w:val="1"/>
    </w:pPr>
    <w:rPr>
      <w:rFonts w:ascii="Calibri" w:eastAsia="Times New Roman" w:hAnsi="Calibri" w:cs="Arial"/>
      <w:b/>
      <w:bCs/>
      <w:kern w:val="32"/>
      <w:sz w:val="28"/>
      <w:szCs w:val="32"/>
      <w:lang w:bidi="ar-SA"/>
    </w:rPr>
  </w:style>
  <w:style w:type="paragraph" w:customStyle="1" w:styleId="AppendixThird">
    <w:name w:val="Appendix Third"/>
    <w:basedOn w:val="Normal"/>
    <w:next w:val="Normal"/>
    <w:qFormat/>
    <w:rsid w:val="00F65215"/>
    <w:pPr>
      <w:keepNext/>
      <w:numPr>
        <w:ilvl w:val="2"/>
        <w:numId w:val="12"/>
      </w:numPr>
      <w:spacing w:before="200" w:after="0" w:line="360" w:lineRule="auto"/>
      <w:ind w:left="1077" w:hanging="1077"/>
      <w:outlineLvl w:val="2"/>
    </w:pPr>
    <w:rPr>
      <w:rFonts w:ascii="Calibri" w:eastAsia="Times New Roman" w:hAnsi="Calibri" w:cs="Times New Roman"/>
      <w:b/>
      <w:sz w:val="24"/>
      <w:lang w:eastAsia="zh-CN" w:bidi="ar-SA"/>
    </w:rPr>
  </w:style>
  <w:style w:type="character" w:customStyle="1" w:styleId="csl-entry">
    <w:name w:val="csl-entry"/>
    <w:basedOn w:val="DefaultParagraphFont"/>
    <w:rsid w:val="00795F38"/>
  </w:style>
  <w:style w:type="character" w:customStyle="1" w:styleId="csl-left-margin">
    <w:name w:val="csl-left-margin"/>
    <w:basedOn w:val="DefaultParagraphFont"/>
    <w:rsid w:val="00795F38"/>
  </w:style>
  <w:style w:type="character" w:customStyle="1" w:styleId="csl-right-inline">
    <w:name w:val="csl-right-inline"/>
    <w:basedOn w:val="DefaultParagraphFont"/>
    <w:rsid w:val="00795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cmedsci.ac.uk/file-download/38069-561595082cd83.pdf"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who.int/csr/resources/publications/swineflu/clinical_management_h1n1.pdf" TargetMode="External"/><Relationship Id="rId17" Type="http://schemas.openxmlformats.org/officeDocument/2006/relationships/image" Target="media/image4.tif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flu/professionals/antivirals/summary-clinicians.ht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euro.who.int/data/assets/pdffile/0003/321843/recommendations-influenza-vaccination-2016-2017-winter-season-en.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brendish@soton.ac.uk" TargetMode="External"/><Relationship Id="rId14" Type="http://schemas.openxmlformats.org/officeDocument/2006/relationships/image" Target="media/image1.tiff"/><Relationship Id="rId22" Type="http://schemas.openxmlformats.org/officeDocument/2006/relationships/image" Target="media/image9.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6704-86AD-4475-AF13-65EC0473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4873</Words>
  <Characters>29738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34542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Brendish, Nathan</dc:creator>
  <cp:lastModifiedBy>Brendish N.J.</cp:lastModifiedBy>
  <cp:revision>3</cp:revision>
  <dcterms:created xsi:type="dcterms:W3CDTF">2021-04-09T08:31:00Z</dcterms:created>
  <dcterms:modified xsi:type="dcterms:W3CDTF">2021-04-09T08:31:00Z</dcterms:modified>
</cp:coreProperties>
</file>