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90FBF" w14:textId="3764732D" w:rsidR="004C1EE5" w:rsidRPr="00F85D30" w:rsidRDefault="00FA4B30" w:rsidP="006D4DAA">
      <w:pPr>
        <w:spacing w:line="480" w:lineRule="auto"/>
        <w:rPr>
          <w:rFonts w:cstheme="minorHAnsi"/>
          <w:bCs/>
          <w:sz w:val="22"/>
          <w:szCs w:val="22"/>
        </w:rPr>
      </w:pPr>
      <w:bookmarkStart w:id="0" w:name="_GoBack"/>
      <w:bookmarkEnd w:id="0"/>
      <w:r w:rsidRPr="00F85D30">
        <w:rPr>
          <w:rFonts w:cstheme="minorHAnsi"/>
          <w:bCs/>
          <w:sz w:val="22"/>
          <w:szCs w:val="22"/>
        </w:rPr>
        <w:t xml:space="preserve">Does </w:t>
      </w:r>
      <w:r w:rsidR="00D23AFD" w:rsidRPr="00F85D30">
        <w:rPr>
          <w:rFonts w:cstheme="minorHAnsi"/>
          <w:bCs/>
          <w:sz w:val="22"/>
          <w:szCs w:val="22"/>
        </w:rPr>
        <w:t>lung</w:t>
      </w:r>
      <w:r w:rsidR="004C1EE5" w:rsidRPr="00F85D30">
        <w:rPr>
          <w:rFonts w:cstheme="minorHAnsi"/>
          <w:bCs/>
          <w:sz w:val="22"/>
          <w:szCs w:val="22"/>
        </w:rPr>
        <w:t xml:space="preserve"> function </w:t>
      </w:r>
      <w:r w:rsidRPr="00F85D30">
        <w:rPr>
          <w:rFonts w:cstheme="minorHAnsi"/>
          <w:bCs/>
          <w:sz w:val="22"/>
          <w:szCs w:val="22"/>
        </w:rPr>
        <w:t xml:space="preserve">change in the months </w:t>
      </w:r>
      <w:r w:rsidR="004C1EE5" w:rsidRPr="00F85D30">
        <w:rPr>
          <w:rFonts w:cstheme="minorHAnsi"/>
          <w:bCs/>
          <w:sz w:val="22"/>
          <w:szCs w:val="22"/>
        </w:rPr>
        <w:t>after an asthma exacerbation in child</w:t>
      </w:r>
      <w:r w:rsidR="00D23AFD" w:rsidRPr="00F85D30">
        <w:rPr>
          <w:rFonts w:cstheme="minorHAnsi"/>
          <w:bCs/>
          <w:sz w:val="22"/>
          <w:szCs w:val="22"/>
        </w:rPr>
        <w:t>ren</w:t>
      </w:r>
      <w:r w:rsidR="004C1EE5" w:rsidRPr="00F85D30">
        <w:rPr>
          <w:rFonts w:cstheme="minorHAnsi"/>
          <w:bCs/>
          <w:sz w:val="22"/>
          <w:szCs w:val="22"/>
        </w:rPr>
        <w:t>?</w:t>
      </w:r>
    </w:p>
    <w:p w14:paraId="70E922EF" w14:textId="0E74DBCF" w:rsidR="0099231C" w:rsidRPr="00F85D30" w:rsidRDefault="00DB4973" w:rsidP="006D4DAA">
      <w:pPr>
        <w:spacing w:line="480" w:lineRule="auto"/>
        <w:rPr>
          <w:rFonts w:cstheme="minorHAnsi"/>
          <w:sz w:val="22"/>
          <w:szCs w:val="22"/>
        </w:rPr>
      </w:pPr>
      <w:r w:rsidRPr="00F85D30">
        <w:rPr>
          <w:rFonts w:cstheme="minorHAnsi"/>
          <w:sz w:val="22"/>
          <w:szCs w:val="22"/>
        </w:rPr>
        <w:t xml:space="preserve">Joanne </w:t>
      </w:r>
      <w:r w:rsidR="0099231C" w:rsidRPr="00F85D30">
        <w:rPr>
          <w:rFonts w:cstheme="minorHAnsi"/>
          <w:sz w:val="22"/>
          <w:szCs w:val="22"/>
        </w:rPr>
        <w:t>Martin</w:t>
      </w:r>
      <w:r w:rsidR="0099231C" w:rsidRPr="00F85D30">
        <w:rPr>
          <w:rFonts w:cstheme="minorHAnsi"/>
          <w:sz w:val="22"/>
          <w:szCs w:val="22"/>
          <w:vertAlign w:val="superscript"/>
        </w:rPr>
        <w:t>1</w:t>
      </w:r>
      <w:r w:rsidR="0099231C" w:rsidRPr="00F85D30">
        <w:rPr>
          <w:rFonts w:cstheme="minorHAnsi"/>
          <w:sz w:val="22"/>
          <w:szCs w:val="22"/>
        </w:rPr>
        <w:t xml:space="preserve">, </w:t>
      </w:r>
      <w:r w:rsidRPr="00F85D30">
        <w:rPr>
          <w:rFonts w:cstheme="minorHAnsi"/>
          <w:sz w:val="22"/>
          <w:szCs w:val="22"/>
        </w:rPr>
        <w:t xml:space="preserve">Marielle </w:t>
      </w:r>
      <w:r w:rsidR="00592FE7">
        <w:rPr>
          <w:rFonts w:cstheme="minorHAnsi"/>
          <w:sz w:val="22"/>
          <w:szCs w:val="22"/>
        </w:rPr>
        <w:t xml:space="preserve">W </w:t>
      </w:r>
      <w:r w:rsidR="0099231C" w:rsidRPr="00F85D30">
        <w:rPr>
          <w:rFonts w:cstheme="minorHAnsi"/>
          <w:sz w:val="22"/>
          <w:szCs w:val="22"/>
        </w:rPr>
        <w:t>Pijnenburg</w:t>
      </w:r>
      <w:r w:rsidR="0099231C" w:rsidRPr="00F85D30">
        <w:rPr>
          <w:rFonts w:cstheme="minorHAnsi"/>
          <w:sz w:val="22"/>
          <w:szCs w:val="22"/>
          <w:vertAlign w:val="superscript"/>
        </w:rPr>
        <w:t>2</w:t>
      </w:r>
      <w:r w:rsidR="0099231C" w:rsidRPr="00F85D30">
        <w:rPr>
          <w:rFonts w:cstheme="minorHAnsi"/>
          <w:sz w:val="22"/>
          <w:szCs w:val="22"/>
        </w:rPr>
        <w:t xml:space="preserve">,  </w:t>
      </w:r>
      <w:r w:rsidRPr="00F85D30">
        <w:rPr>
          <w:rFonts w:cstheme="minorHAnsi"/>
          <w:sz w:val="22"/>
          <w:szCs w:val="22"/>
        </w:rPr>
        <w:t xml:space="preserve">Graham C </w:t>
      </w:r>
      <w:r w:rsidR="0011314C" w:rsidRPr="00F85D30">
        <w:rPr>
          <w:rFonts w:cstheme="minorHAnsi"/>
          <w:sz w:val="22"/>
          <w:szCs w:val="22"/>
        </w:rPr>
        <w:t>Roberts</w:t>
      </w:r>
      <w:r w:rsidR="0011314C" w:rsidRPr="00F85D30">
        <w:rPr>
          <w:rFonts w:cstheme="minorHAnsi"/>
          <w:sz w:val="22"/>
          <w:szCs w:val="22"/>
          <w:vertAlign w:val="superscript"/>
        </w:rPr>
        <w:t>3</w:t>
      </w:r>
      <w:r w:rsidR="0011314C" w:rsidRPr="00F85D30">
        <w:rPr>
          <w:rFonts w:cstheme="minorHAnsi"/>
          <w:sz w:val="22"/>
          <w:szCs w:val="22"/>
        </w:rPr>
        <w:t xml:space="preserve">, </w:t>
      </w:r>
      <w:r w:rsidRPr="00F85D30">
        <w:rPr>
          <w:rFonts w:cstheme="minorHAnsi"/>
          <w:sz w:val="22"/>
          <w:szCs w:val="22"/>
        </w:rPr>
        <w:t xml:space="preserve">Katherine C </w:t>
      </w:r>
      <w:r w:rsidR="0011314C" w:rsidRPr="00F85D30">
        <w:rPr>
          <w:rFonts w:cstheme="minorHAnsi"/>
          <w:sz w:val="22"/>
          <w:szCs w:val="22"/>
        </w:rPr>
        <w:t>P</w:t>
      </w:r>
      <w:r w:rsidR="0099231C" w:rsidRPr="00F85D30">
        <w:rPr>
          <w:rFonts w:cstheme="minorHAnsi"/>
          <w:sz w:val="22"/>
          <w:szCs w:val="22"/>
        </w:rPr>
        <w:t>ike</w:t>
      </w:r>
      <w:r w:rsidR="0011314C" w:rsidRPr="00F85D30">
        <w:rPr>
          <w:rFonts w:cstheme="minorHAnsi"/>
          <w:sz w:val="22"/>
          <w:szCs w:val="22"/>
          <w:vertAlign w:val="superscript"/>
        </w:rPr>
        <w:t>4</w:t>
      </w:r>
      <w:r w:rsidR="0099231C" w:rsidRPr="00F85D30">
        <w:rPr>
          <w:rFonts w:cstheme="minorHAnsi"/>
          <w:sz w:val="22"/>
          <w:szCs w:val="22"/>
        </w:rPr>
        <w:t xml:space="preserve">, </w:t>
      </w:r>
      <w:r w:rsidRPr="00F85D30">
        <w:rPr>
          <w:rFonts w:cstheme="minorHAnsi"/>
          <w:sz w:val="22"/>
          <w:szCs w:val="22"/>
        </w:rPr>
        <w:t xml:space="preserve">Helen </w:t>
      </w:r>
      <w:r w:rsidR="0099231C" w:rsidRPr="00F85D30">
        <w:rPr>
          <w:rFonts w:cstheme="minorHAnsi"/>
          <w:sz w:val="22"/>
          <w:szCs w:val="22"/>
        </w:rPr>
        <w:t>Petsky</w:t>
      </w:r>
      <w:r w:rsidR="0099231C" w:rsidRPr="00F85D30">
        <w:rPr>
          <w:rFonts w:cstheme="minorHAnsi"/>
          <w:sz w:val="22"/>
          <w:szCs w:val="22"/>
          <w:vertAlign w:val="superscript"/>
        </w:rPr>
        <w:t>5</w:t>
      </w:r>
      <w:r w:rsidR="0099231C" w:rsidRPr="00F85D30">
        <w:rPr>
          <w:rFonts w:cstheme="minorHAnsi"/>
          <w:sz w:val="22"/>
          <w:szCs w:val="22"/>
        </w:rPr>
        <w:t xml:space="preserve">, </w:t>
      </w:r>
      <w:r w:rsidRPr="00F85D30">
        <w:rPr>
          <w:rFonts w:cstheme="minorHAnsi"/>
          <w:sz w:val="22"/>
          <w:szCs w:val="22"/>
        </w:rPr>
        <w:t xml:space="preserve">Anne B </w:t>
      </w:r>
      <w:r w:rsidR="0099231C" w:rsidRPr="00F85D30">
        <w:rPr>
          <w:rFonts w:cstheme="minorHAnsi"/>
          <w:sz w:val="22"/>
          <w:szCs w:val="22"/>
        </w:rPr>
        <w:t>Chang</w:t>
      </w:r>
      <w:r w:rsidR="0099231C" w:rsidRPr="00F85D30">
        <w:rPr>
          <w:rFonts w:cstheme="minorHAnsi"/>
          <w:sz w:val="22"/>
          <w:szCs w:val="22"/>
          <w:vertAlign w:val="superscript"/>
        </w:rPr>
        <w:t>6</w:t>
      </w:r>
      <w:r w:rsidR="0099231C" w:rsidRPr="00F85D30">
        <w:rPr>
          <w:rFonts w:cstheme="minorHAnsi"/>
          <w:sz w:val="22"/>
          <w:szCs w:val="22"/>
        </w:rPr>
        <w:t xml:space="preserve">, </w:t>
      </w:r>
      <w:r w:rsidRPr="00F85D30">
        <w:rPr>
          <w:rFonts w:cstheme="minorHAnsi"/>
          <w:sz w:val="22"/>
          <w:szCs w:val="22"/>
        </w:rPr>
        <w:t xml:space="preserve">Stanley J </w:t>
      </w:r>
      <w:r w:rsidR="0099231C" w:rsidRPr="00F85D30">
        <w:rPr>
          <w:rFonts w:cstheme="minorHAnsi"/>
          <w:sz w:val="22"/>
          <w:szCs w:val="22"/>
        </w:rPr>
        <w:t>Szefler</w:t>
      </w:r>
      <w:r w:rsidR="00A62CE3" w:rsidRPr="00F85D30">
        <w:rPr>
          <w:rFonts w:cstheme="minorHAnsi"/>
          <w:sz w:val="22"/>
          <w:szCs w:val="22"/>
          <w:vertAlign w:val="superscript"/>
        </w:rPr>
        <w:t>7</w:t>
      </w:r>
      <w:r w:rsidR="0099231C" w:rsidRPr="00F85D30">
        <w:rPr>
          <w:rFonts w:cstheme="minorHAnsi"/>
          <w:sz w:val="22"/>
          <w:szCs w:val="22"/>
        </w:rPr>
        <w:t xml:space="preserve">, </w:t>
      </w:r>
      <w:r w:rsidRPr="00F85D30">
        <w:rPr>
          <w:rFonts w:cstheme="minorHAnsi"/>
          <w:sz w:val="22"/>
          <w:szCs w:val="22"/>
        </w:rPr>
        <w:t xml:space="preserve">Peter </w:t>
      </w:r>
      <w:r w:rsidR="0099231C" w:rsidRPr="00F85D30">
        <w:rPr>
          <w:rFonts w:cstheme="minorHAnsi"/>
          <w:sz w:val="22"/>
          <w:szCs w:val="22"/>
        </w:rPr>
        <w:t>Gergen</w:t>
      </w:r>
      <w:r w:rsidR="00A62CE3" w:rsidRPr="00F85D30">
        <w:rPr>
          <w:rFonts w:cstheme="minorHAnsi"/>
          <w:sz w:val="22"/>
          <w:szCs w:val="22"/>
          <w:vertAlign w:val="superscript"/>
        </w:rPr>
        <w:t>8</w:t>
      </w:r>
      <w:r w:rsidR="0099231C" w:rsidRPr="00F85D30">
        <w:rPr>
          <w:rFonts w:cstheme="minorHAnsi"/>
          <w:sz w:val="22"/>
          <w:szCs w:val="22"/>
        </w:rPr>
        <w:t xml:space="preserve">, </w:t>
      </w:r>
      <w:r w:rsidRPr="00F85D30">
        <w:rPr>
          <w:rFonts w:cstheme="minorHAnsi"/>
          <w:sz w:val="22"/>
          <w:szCs w:val="22"/>
        </w:rPr>
        <w:t xml:space="preserve">Francoise </w:t>
      </w:r>
      <w:r w:rsidR="0099231C" w:rsidRPr="00F85D30">
        <w:rPr>
          <w:rFonts w:cstheme="minorHAnsi"/>
          <w:sz w:val="22"/>
          <w:szCs w:val="22"/>
        </w:rPr>
        <w:t>Vermeulen</w:t>
      </w:r>
      <w:r w:rsidR="00A62CE3" w:rsidRPr="00F85D30">
        <w:rPr>
          <w:rFonts w:cstheme="minorHAnsi"/>
          <w:sz w:val="22"/>
          <w:szCs w:val="22"/>
          <w:vertAlign w:val="superscript"/>
        </w:rPr>
        <w:t>9</w:t>
      </w:r>
      <w:r w:rsidR="0099231C" w:rsidRPr="00F85D30">
        <w:rPr>
          <w:rFonts w:cstheme="minorHAnsi"/>
          <w:sz w:val="22"/>
          <w:szCs w:val="22"/>
        </w:rPr>
        <w:t xml:space="preserve">, </w:t>
      </w:r>
      <w:r w:rsidRPr="00F85D30">
        <w:rPr>
          <w:rFonts w:cstheme="minorHAnsi"/>
          <w:sz w:val="22"/>
          <w:szCs w:val="22"/>
        </w:rPr>
        <w:t xml:space="preserve">Robin </w:t>
      </w:r>
      <w:r w:rsidR="0099231C" w:rsidRPr="00F85D30">
        <w:rPr>
          <w:rFonts w:cstheme="minorHAnsi"/>
          <w:sz w:val="22"/>
          <w:szCs w:val="22"/>
        </w:rPr>
        <w:t>Vael</w:t>
      </w:r>
      <w:r w:rsidR="0099231C" w:rsidRPr="00F85D30">
        <w:rPr>
          <w:rFonts w:cstheme="minorHAnsi"/>
          <w:sz w:val="22"/>
          <w:szCs w:val="22"/>
          <w:vertAlign w:val="superscript"/>
        </w:rPr>
        <w:t>1</w:t>
      </w:r>
      <w:r w:rsidR="00A62CE3" w:rsidRPr="00F85D30">
        <w:rPr>
          <w:rFonts w:cstheme="minorHAnsi"/>
          <w:sz w:val="22"/>
          <w:szCs w:val="22"/>
          <w:vertAlign w:val="superscript"/>
        </w:rPr>
        <w:t>0</w:t>
      </w:r>
      <w:r w:rsidR="0099231C" w:rsidRPr="00F85D30">
        <w:rPr>
          <w:rFonts w:cstheme="minorHAnsi"/>
          <w:sz w:val="22"/>
          <w:szCs w:val="22"/>
        </w:rPr>
        <w:t xml:space="preserve">, </w:t>
      </w:r>
      <w:r w:rsidRPr="00F85D30">
        <w:rPr>
          <w:rFonts w:cstheme="minorHAnsi"/>
          <w:sz w:val="22"/>
          <w:szCs w:val="22"/>
        </w:rPr>
        <w:t xml:space="preserve">Steve </w:t>
      </w:r>
      <w:r w:rsidR="0099231C" w:rsidRPr="00F85D30">
        <w:rPr>
          <w:rFonts w:cstheme="minorHAnsi"/>
          <w:sz w:val="22"/>
          <w:szCs w:val="22"/>
        </w:rPr>
        <w:t>Turner</w:t>
      </w:r>
      <w:r w:rsidR="0099231C" w:rsidRPr="00F85D30">
        <w:rPr>
          <w:rFonts w:cstheme="minorHAnsi"/>
          <w:sz w:val="22"/>
          <w:szCs w:val="22"/>
          <w:vertAlign w:val="superscript"/>
        </w:rPr>
        <w:t>1</w:t>
      </w:r>
      <w:r w:rsidR="0099231C" w:rsidRPr="00F85D30">
        <w:rPr>
          <w:rFonts w:cstheme="minorHAnsi"/>
          <w:sz w:val="22"/>
          <w:szCs w:val="22"/>
        </w:rPr>
        <w:t>.</w:t>
      </w:r>
    </w:p>
    <w:p w14:paraId="181A0D51" w14:textId="70DDEC7E" w:rsidR="0099231C" w:rsidRPr="00F85D30" w:rsidRDefault="0099231C" w:rsidP="006D4DAA">
      <w:pPr>
        <w:spacing w:line="480" w:lineRule="auto"/>
        <w:rPr>
          <w:rFonts w:cstheme="minorHAnsi"/>
          <w:b/>
          <w:sz w:val="22"/>
          <w:szCs w:val="22"/>
        </w:rPr>
      </w:pPr>
      <w:r w:rsidRPr="00F85D30">
        <w:rPr>
          <w:rFonts w:cstheme="minorHAnsi"/>
          <w:sz w:val="22"/>
          <w:szCs w:val="22"/>
          <w:vertAlign w:val="superscript"/>
        </w:rPr>
        <w:t>1</w:t>
      </w:r>
      <w:r w:rsidRPr="00F85D30">
        <w:rPr>
          <w:rFonts w:cstheme="minorHAnsi"/>
          <w:sz w:val="22"/>
          <w:szCs w:val="22"/>
        </w:rPr>
        <w:t>Child Health, University of Aberdeen, UK</w:t>
      </w:r>
    </w:p>
    <w:p w14:paraId="5CC4CAFF" w14:textId="033BD34D" w:rsidR="0099231C" w:rsidRPr="00F85D30" w:rsidRDefault="0099231C" w:rsidP="006D4DAA">
      <w:pPr>
        <w:spacing w:line="480" w:lineRule="auto"/>
        <w:rPr>
          <w:rFonts w:cstheme="minorHAnsi"/>
          <w:b/>
          <w:sz w:val="22"/>
          <w:szCs w:val="22"/>
        </w:rPr>
      </w:pPr>
      <w:r w:rsidRPr="00F85D30">
        <w:rPr>
          <w:rFonts w:cstheme="minorHAnsi"/>
          <w:sz w:val="22"/>
          <w:szCs w:val="22"/>
          <w:vertAlign w:val="superscript"/>
        </w:rPr>
        <w:t>2</w:t>
      </w:r>
      <w:r w:rsidRPr="00F85D30">
        <w:rPr>
          <w:rFonts w:cstheme="minorHAnsi"/>
          <w:sz w:val="22"/>
          <w:szCs w:val="22"/>
        </w:rPr>
        <w:t xml:space="preserve">Department of Paediatric Respiratory Medicine and Allergology, </w:t>
      </w:r>
      <w:r w:rsidR="00592FE7">
        <w:rPr>
          <w:rFonts w:cstheme="minorHAnsi"/>
          <w:sz w:val="22"/>
          <w:szCs w:val="22"/>
        </w:rPr>
        <w:t xml:space="preserve">University Medical Centre Rotterdam, </w:t>
      </w:r>
      <w:r w:rsidRPr="00F85D30">
        <w:rPr>
          <w:rFonts w:cstheme="minorHAnsi"/>
          <w:sz w:val="22"/>
          <w:szCs w:val="22"/>
        </w:rPr>
        <w:t>Erasmus MC – Sophia Children’s Hospital, Rotterdam, Netherlands</w:t>
      </w:r>
    </w:p>
    <w:p w14:paraId="04AC87D6" w14:textId="041259F3" w:rsidR="0099231C" w:rsidRPr="00F85D30" w:rsidRDefault="0099231C" w:rsidP="006D4DAA">
      <w:pPr>
        <w:spacing w:line="480" w:lineRule="auto"/>
        <w:rPr>
          <w:rFonts w:cstheme="minorHAnsi"/>
          <w:sz w:val="22"/>
          <w:szCs w:val="22"/>
        </w:rPr>
      </w:pPr>
      <w:r w:rsidRPr="00F85D30">
        <w:rPr>
          <w:rFonts w:cstheme="minorHAnsi"/>
          <w:sz w:val="22"/>
          <w:szCs w:val="22"/>
          <w:vertAlign w:val="superscript"/>
        </w:rPr>
        <w:t>3</w:t>
      </w:r>
      <w:r w:rsidRPr="00F85D30">
        <w:rPr>
          <w:rFonts w:cstheme="minorHAnsi"/>
          <w:sz w:val="22"/>
          <w:szCs w:val="22"/>
        </w:rPr>
        <w:t>Clinical and Experimental Science, University of Southampton</w:t>
      </w:r>
      <w:r w:rsidR="00405D49" w:rsidRPr="00F85D30">
        <w:rPr>
          <w:rFonts w:cstheme="minorHAnsi"/>
          <w:sz w:val="22"/>
          <w:szCs w:val="22"/>
        </w:rPr>
        <w:t xml:space="preserve"> Faculty of Medicine</w:t>
      </w:r>
      <w:r w:rsidRPr="00F85D30">
        <w:rPr>
          <w:rFonts w:cstheme="minorHAnsi"/>
          <w:sz w:val="22"/>
          <w:szCs w:val="22"/>
        </w:rPr>
        <w:t>, Southampton, UK</w:t>
      </w:r>
    </w:p>
    <w:p w14:paraId="2A7C9949" w14:textId="0DEE251C" w:rsidR="0011314C" w:rsidRPr="00F85D30" w:rsidRDefault="0011314C" w:rsidP="0011314C">
      <w:pPr>
        <w:autoSpaceDE w:val="0"/>
        <w:autoSpaceDN w:val="0"/>
        <w:adjustRightInd w:val="0"/>
        <w:spacing w:line="480" w:lineRule="auto"/>
        <w:rPr>
          <w:rFonts w:cstheme="minorHAnsi"/>
          <w:bCs/>
          <w:sz w:val="22"/>
          <w:szCs w:val="22"/>
        </w:rPr>
      </w:pPr>
      <w:r w:rsidRPr="00F85D30">
        <w:rPr>
          <w:rFonts w:cstheme="minorHAnsi"/>
          <w:bCs/>
          <w:sz w:val="22"/>
          <w:szCs w:val="22"/>
          <w:vertAlign w:val="superscript"/>
        </w:rPr>
        <w:t>4</w:t>
      </w:r>
      <w:r w:rsidRPr="00F85D30">
        <w:rPr>
          <w:rFonts w:cstheme="minorHAnsi"/>
          <w:bCs/>
          <w:sz w:val="22"/>
          <w:szCs w:val="22"/>
        </w:rPr>
        <w:t>Bristol Royal Hospital for Children, Bristol, UK</w:t>
      </w:r>
    </w:p>
    <w:p w14:paraId="61286380" w14:textId="77777777" w:rsidR="0099231C" w:rsidRPr="00F85D30" w:rsidRDefault="0099231C" w:rsidP="006D4DAA">
      <w:pPr>
        <w:spacing w:line="480" w:lineRule="auto"/>
        <w:rPr>
          <w:rFonts w:eastAsia="Times New Roman" w:cstheme="minorHAnsi"/>
          <w:sz w:val="22"/>
          <w:szCs w:val="22"/>
        </w:rPr>
      </w:pPr>
      <w:r w:rsidRPr="00F85D30">
        <w:rPr>
          <w:rFonts w:eastAsia="Times New Roman" w:cstheme="minorHAnsi"/>
          <w:sz w:val="22"/>
          <w:szCs w:val="22"/>
          <w:vertAlign w:val="superscript"/>
        </w:rPr>
        <w:t>5</w:t>
      </w:r>
      <w:r w:rsidRPr="00F85D30">
        <w:rPr>
          <w:rFonts w:eastAsia="Times New Roman" w:cstheme="minorHAnsi"/>
          <w:sz w:val="22"/>
          <w:szCs w:val="22"/>
        </w:rPr>
        <w:t>School of Nursing and Midwifery, Griffith University; Menzies Health Institute Queensland, Brisbane, Australia</w:t>
      </w:r>
    </w:p>
    <w:p w14:paraId="657E11C5" w14:textId="77777777" w:rsidR="0099231C" w:rsidRPr="00F85D30" w:rsidRDefault="0099231C" w:rsidP="006D4DAA">
      <w:pPr>
        <w:spacing w:line="480" w:lineRule="auto"/>
        <w:rPr>
          <w:rFonts w:cstheme="minorHAnsi"/>
          <w:b/>
          <w:sz w:val="22"/>
          <w:szCs w:val="22"/>
          <w:highlight w:val="yellow"/>
        </w:rPr>
      </w:pPr>
      <w:r w:rsidRPr="00F85D30">
        <w:rPr>
          <w:rFonts w:cstheme="minorHAnsi"/>
          <w:sz w:val="22"/>
          <w:szCs w:val="22"/>
          <w:vertAlign w:val="superscript"/>
        </w:rPr>
        <w:t>6</w:t>
      </w:r>
      <w:r w:rsidRPr="00F85D30">
        <w:rPr>
          <w:rFonts w:cstheme="minorHAnsi"/>
          <w:sz w:val="22"/>
          <w:szCs w:val="22"/>
        </w:rPr>
        <w:t xml:space="preserve">Department of Respiratory and Sleep Medicine, Queensland Children's Hospital, Queensland University of Technology, Brisbane; Child Health Division, Menzies School of Health Research, Charles Darwin University, Darwin, Australia </w:t>
      </w:r>
    </w:p>
    <w:p w14:paraId="37D80449" w14:textId="3BB6A157" w:rsidR="0099231C" w:rsidRPr="00F85D30" w:rsidRDefault="00A62CE3" w:rsidP="006D4DAA">
      <w:pPr>
        <w:spacing w:line="480" w:lineRule="auto"/>
        <w:rPr>
          <w:rFonts w:cstheme="minorHAnsi"/>
          <w:b/>
          <w:sz w:val="22"/>
          <w:szCs w:val="22"/>
        </w:rPr>
      </w:pPr>
      <w:r w:rsidRPr="00F85D30">
        <w:rPr>
          <w:rFonts w:cstheme="minorHAnsi"/>
          <w:sz w:val="22"/>
          <w:szCs w:val="22"/>
          <w:vertAlign w:val="superscript"/>
        </w:rPr>
        <w:t>7</w:t>
      </w:r>
      <w:r w:rsidR="0099231C" w:rsidRPr="00F85D30">
        <w:rPr>
          <w:rFonts w:cstheme="minorHAnsi"/>
          <w:sz w:val="22"/>
          <w:szCs w:val="22"/>
        </w:rPr>
        <w:t xml:space="preserve">Breathing Institute, Children’s Hospital Colorado, Department of Pediatrics, University of Colorado School of Medicine, </w:t>
      </w:r>
      <w:r w:rsidR="00750EBA" w:rsidRPr="00F85D30">
        <w:rPr>
          <w:rFonts w:cstheme="minorHAnsi"/>
          <w:sz w:val="22"/>
          <w:szCs w:val="22"/>
        </w:rPr>
        <w:t xml:space="preserve">Anschutz Medical Campus, </w:t>
      </w:r>
      <w:r w:rsidR="0099231C" w:rsidRPr="00F85D30">
        <w:rPr>
          <w:rFonts w:cstheme="minorHAnsi"/>
          <w:sz w:val="22"/>
          <w:szCs w:val="22"/>
        </w:rPr>
        <w:t>Aurora, Colorado, USA</w:t>
      </w:r>
    </w:p>
    <w:p w14:paraId="7529422D" w14:textId="72364EA8" w:rsidR="0099231C" w:rsidRPr="00F85D30" w:rsidRDefault="00A62CE3" w:rsidP="006D4DAA">
      <w:pPr>
        <w:spacing w:line="480" w:lineRule="auto"/>
        <w:rPr>
          <w:rFonts w:cstheme="minorHAnsi"/>
          <w:sz w:val="22"/>
          <w:szCs w:val="22"/>
          <w:lang w:val="en-US"/>
        </w:rPr>
      </w:pPr>
      <w:r w:rsidRPr="00F85D30">
        <w:rPr>
          <w:rFonts w:cstheme="minorHAnsi"/>
          <w:sz w:val="22"/>
          <w:szCs w:val="22"/>
          <w:vertAlign w:val="superscript"/>
        </w:rPr>
        <w:t>8</w:t>
      </w:r>
      <w:r w:rsidR="0099231C" w:rsidRPr="00F85D30">
        <w:rPr>
          <w:rFonts w:cstheme="minorHAnsi"/>
          <w:sz w:val="22"/>
          <w:szCs w:val="22"/>
          <w:lang w:val="en-US"/>
        </w:rPr>
        <w:t>National Institute of Allergy and Infectious Diseases, Bethesda, MD USA</w:t>
      </w:r>
    </w:p>
    <w:p w14:paraId="4ADCBA7F" w14:textId="138126F7" w:rsidR="0099231C" w:rsidRPr="00F85D30" w:rsidRDefault="00A62CE3" w:rsidP="006D4DAA">
      <w:pPr>
        <w:spacing w:line="480" w:lineRule="auto"/>
        <w:rPr>
          <w:rFonts w:cstheme="minorHAnsi"/>
          <w:b/>
          <w:sz w:val="22"/>
          <w:szCs w:val="22"/>
          <w:lang w:val="fr-BE"/>
        </w:rPr>
      </w:pPr>
      <w:r w:rsidRPr="00F85D30">
        <w:rPr>
          <w:rFonts w:cstheme="minorHAnsi"/>
          <w:sz w:val="22"/>
          <w:szCs w:val="22"/>
          <w:vertAlign w:val="superscript"/>
          <w:lang w:val="fr-BE"/>
        </w:rPr>
        <w:t>9</w:t>
      </w:r>
      <w:r w:rsidR="0099231C" w:rsidRPr="00F85D30">
        <w:rPr>
          <w:rFonts w:cstheme="minorHAnsi"/>
          <w:sz w:val="22"/>
          <w:szCs w:val="22"/>
          <w:lang w:val="fr-BE"/>
        </w:rPr>
        <w:t>Department</w:t>
      </w:r>
      <w:r w:rsidR="006C2DE7" w:rsidRPr="00F85D30">
        <w:rPr>
          <w:rFonts w:cstheme="minorHAnsi"/>
          <w:sz w:val="22"/>
          <w:szCs w:val="22"/>
          <w:lang w:val="fr-BE"/>
        </w:rPr>
        <w:t xml:space="preserve"> of Paediatrics</w:t>
      </w:r>
      <w:r w:rsidR="0099231C" w:rsidRPr="00F85D30">
        <w:rPr>
          <w:rFonts w:cstheme="minorHAnsi"/>
          <w:sz w:val="22"/>
          <w:szCs w:val="22"/>
          <w:lang w:val="fr-BE"/>
        </w:rPr>
        <w:t>, Hôpital Erasme, Université Libre de Bruxelles (U.L.B.), Brussels, Belgium</w:t>
      </w:r>
    </w:p>
    <w:p w14:paraId="10EB879C" w14:textId="3B6AD9DC" w:rsidR="0099231C" w:rsidRPr="00F85D30" w:rsidRDefault="0099231C" w:rsidP="006D4DAA">
      <w:pPr>
        <w:autoSpaceDE w:val="0"/>
        <w:autoSpaceDN w:val="0"/>
        <w:adjustRightInd w:val="0"/>
        <w:spacing w:line="480" w:lineRule="auto"/>
        <w:rPr>
          <w:rFonts w:cstheme="minorHAnsi"/>
          <w:sz w:val="22"/>
          <w:szCs w:val="22"/>
        </w:rPr>
      </w:pPr>
      <w:r w:rsidRPr="00F85D30">
        <w:rPr>
          <w:rFonts w:cstheme="minorHAnsi"/>
          <w:sz w:val="22"/>
          <w:szCs w:val="22"/>
          <w:vertAlign w:val="superscript"/>
        </w:rPr>
        <w:t>1</w:t>
      </w:r>
      <w:r w:rsidR="00A62CE3" w:rsidRPr="00F85D30">
        <w:rPr>
          <w:rFonts w:cstheme="minorHAnsi"/>
          <w:sz w:val="22"/>
          <w:szCs w:val="22"/>
          <w:vertAlign w:val="superscript"/>
        </w:rPr>
        <w:t>0</w:t>
      </w:r>
      <w:r w:rsidRPr="00F85D30">
        <w:rPr>
          <w:rFonts w:cstheme="minorHAnsi"/>
          <w:sz w:val="22"/>
          <w:szCs w:val="22"/>
        </w:rPr>
        <w:t>Department of Paediatrics, Antwerp University Hospital, Antwerp, Belgium</w:t>
      </w:r>
    </w:p>
    <w:p w14:paraId="36BE2D9C" w14:textId="36F269D0" w:rsidR="0099231C" w:rsidRPr="00F85D30" w:rsidRDefault="00DB4973" w:rsidP="006D4DAA">
      <w:pPr>
        <w:autoSpaceDE w:val="0"/>
        <w:autoSpaceDN w:val="0"/>
        <w:adjustRightInd w:val="0"/>
        <w:spacing w:line="480" w:lineRule="auto"/>
        <w:rPr>
          <w:rFonts w:cstheme="minorHAnsi"/>
          <w:bCs/>
          <w:sz w:val="22"/>
          <w:szCs w:val="22"/>
        </w:rPr>
      </w:pPr>
      <w:r w:rsidRPr="00F85D30">
        <w:rPr>
          <w:rFonts w:cstheme="minorHAnsi"/>
          <w:bCs/>
          <w:sz w:val="22"/>
          <w:szCs w:val="22"/>
        </w:rPr>
        <w:t>Running title:  Lung function post asthma exacerbation</w:t>
      </w:r>
    </w:p>
    <w:p w14:paraId="4C89E49B" w14:textId="0CD22443" w:rsidR="0099231C" w:rsidRPr="00F85D30" w:rsidRDefault="0099231C" w:rsidP="006D4DAA">
      <w:pPr>
        <w:spacing w:line="480" w:lineRule="auto"/>
        <w:rPr>
          <w:rStyle w:val="Hyperlink"/>
          <w:rFonts w:cstheme="minorHAnsi"/>
          <w:sz w:val="22"/>
          <w:szCs w:val="22"/>
        </w:rPr>
      </w:pPr>
      <w:r w:rsidRPr="00F85D30">
        <w:rPr>
          <w:rFonts w:cstheme="minorHAnsi"/>
          <w:sz w:val="22"/>
          <w:szCs w:val="22"/>
        </w:rPr>
        <w:t xml:space="preserve">Corresponding author: Professor Steve Turner, Child Health, Royal Aberdeen Children’s Hospital, Aberdeen, UK, AB25 2ZG. Tel +44 1224 438470.  </w:t>
      </w:r>
      <w:hyperlink r:id="rId8" w:history="1">
        <w:r w:rsidRPr="00F85D30">
          <w:rPr>
            <w:rStyle w:val="Hyperlink"/>
            <w:rFonts w:cstheme="minorHAnsi"/>
            <w:sz w:val="22"/>
            <w:szCs w:val="22"/>
          </w:rPr>
          <w:t>s.w.turner@abdn.ac.uk</w:t>
        </w:r>
      </w:hyperlink>
    </w:p>
    <w:p w14:paraId="74C5CDB1" w14:textId="3EAC7BFB" w:rsidR="00DB4973" w:rsidRPr="00F85D30" w:rsidRDefault="00DB4973" w:rsidP="006D4DAA">
      <w:pPr>
        <w:spacing w:line="480" w:lineRule="auto"/>
        <w:rPr>
          <w:rStyle w:val="Hyperlink"/>
          <w:rFonts w:cstheme="minorHAnsi"/>
          <w:color w:val="auto"/>
          <w:sz w:val="22"/>
          <w:szCs w:val="22"/>
          <w:u w:val="none"/>
        </w:rPr>
      </w:pPr>
      <w:r w:rsidRPr="00F85D30">
        <w:rPr>
          <w:rStyle w:val="Hyperlink"/>
          <w:rFonts w:cstheme="minorHAnsi"/>
          <w:color w:val="auto"/>
          <w:sz w:val="22"/>
          <w:szCs w:val="22"/>
          <w:u w:val="none"/>
        </w:rPr>
        <w:t>Word count</w:t>
      </w:r>
      <w:r w:rsidR="00B54A70" w:rsidRPr="00F85D30">
        <w:rPr>
          <w:rStyle w:val="Hyperlink"/>
          <w:rFonts w:cstheme="minorHAnsi"/>
          <w:color w:val="auto"/>
          <w:sz w:val="22"/>
          <w:szCs w:val="22"/>
          <w:u w:val="none"/>
        </w:rPr>
        <w:t>:</w:t>
      </w:r>
      <w:r w:rsidRPr="00F85D30">
        <w:rPr>
          <w:rStyle w:val="Hyperlink"/>
          <w:rFonts w:cstheme="minorHAnsi"/>
          <w:color w:val="auto"/>
          <w:sz w:val="22"/>
          <w:szCs w:val="22"/>
          <w:u w:val="none"/>
        </w:rPr>
        <w:t xml:space="preserve"> </w:t>
      </w:r>
      <w:r w:rsidR="00592FE7">
        <w:rPr>
          <w:rStyle w:val="Hyperlink"/>
          <w:rFonts w:cstheme="minorHAnsi"/>
          <w:color w:val="auto"/>
          <w:sz w:val="22"/>
          <w:szCs w:val="22"/>
          <w:u w:val="none"/>
        </w:rPr>
        <w:t>24</w:t>
      </w:r>
      <w:r w:rsidR="00C73635">
        <w:rPr>
          <w:rStyle w:val="Hyperlink"/>
          <w:rFonts w:cstheme="minorHAnsi"/>
          <w:color w:val="auto"/>
          <w:sz w:val="22"/>
          <w:szCs w:val="22"/>
          <w:u w:val="none"/>
        </w:rPr>
        <w:t>8</w:t>
      </w:r>
      <w:r w:rsidR="00592FE7">
        <w:rPr>
          <w:rStyle w:val="Hyperlink"/>
          <w:rFonts w:cstheme="minorHAnsi"/>
          <w:color w:val="auto"/>
          <w:sz w:val="22"/>
          <w:szCs w:val="22"/>
          <w:u w:val="none"/>
        </w:rPr>
        <w:t>9</w:t>
      </w:r>
    </w:p>
    <w:p w14:paraId="7513445B" w14:textId="28018804" w:rsidR="00DB4973" w:rsidRPr="00F85D30" w:rsidRDefault="00DB4973" w:rsidP="006D4DAA">
      <w:pPr>
        <w:spacing w:line="480" w:lineRule="auto"/>
        <w:rPr>
          <w:rStyle w:val="Hyperlink"/>
          <w:rFonts w:cstheme="minorHAnsi"/>
          <w:color w:val="auto"/>
          <w:sz w:val="22"/>
          <w:szCs w:val="22"/>
          <w:u w:val="none"/>
        </w:rPr>
      </w:pPr>
      <w:r w:rsidRPr="00F85D30">
        <w:rPr>
          <w:rStyle w:val="Hyperlink"/>
          <w:rFonts w:cstheme="minorHAnsi"/>
          <w:color w:val="auto"/>
          <w:sz w:val="22"/>
          <w:szCs w:val="22"/>
          <w:u w:val="none"/>
        </w:rPr>
        <w:t>Number of tables and figures: 6</w:t>
      </w:r>
    </w:p>
    <w:p w14:paraId="2BD7AEC4" w14:textId="19E108BF" w:rsidR="00B54A70" w:rsidRPr="00F85D30" w:rsidRDefault="00B54A70" w:rsidP="00B54A70">
      <w:pPr>
        <w:spacing w:line="480" w:lineRule="auto"/>
        <w:rPr>
          <w:rFonts w:cstheme="minorHAnsi"/>
          <w:bCs/>
          <w:sz w:val="22"/>
          <w:szCs w:val="22"/>
        </w:rPr>
      </w:pPr>
      <w:r w:rsidRPr="00F85D30">
        <w:rPr>
          <w:rFonts w:cstheme="minorHAnsi"/>
          <w:bCs/>
          <w:sz w:val="22"/>
          <w:szCs w:val="22"/>
        </w:rPr>
        <w:t>This paper has material in the electronic repository</w:t>
      </w:r>
      <w:r w:rsidR="00A670D0" w:rsidRPr="00F85D30">
        <w:rPr>
          <w:rFonts w:cstheme="minorHAnsi"/>
          <w:bCs/>
          <w:sz w:val="22"/>
          <w:szCs w:val="22"/>
        </w:rPr>
        <w:br w:type="page"/>
      </w:r>
    </w:p>
    <w:p w14:paraId="72EF684F" w14:textId="29E88C19" w:rsidR="00B54A70" w:rsidRPr="00F85D30" w:rsidRDefault="00B54A70" w:rsidP="0006630B">
      <w:pPr>
        <w:pStyle w:val="ListParagraph"/>
        <w:numPr>
          <w:ilvl w:val="0"/>
          <w:numId w:val="22"/>
        </w:numPr>
        <w:spacing w:line="480" w:lineRule="auto"/>
        <w:ind w:left="720"/>
        <w:rPr>
          <w:rFonts w:cstheme="minorHAnsi"/>
          <w:bCs/>
          <w:sz w:val="22"/>
          <w:szCs w:val="22"/>
        </w:rPr>
      </w:pPr>
      <w:r w:rsidRPr="00F85D30">
        <w:rPr>
          <w:rFonts w:cstheme="minorHAnsi"/>
          <w:bCs/>
          <w:sz w:val="22"/>
          <w:szCs w:val="22"/>
        </w:rPr>
        <w:lastRenderedPageBreak/>
        <w:t>Statement of conflicts of interest. None of the authors has a real or perceived conflict of interest to declare</w:t>
      </w:r>
    </w:p>
    <w:p w14:paraId="0602CAF5" w14:textId="43D66185" w:rsidR="00B54A70" w:rsidRPr="00F85D30" w:rsidRDefault="00B54A70" w:rsidP="00B54A70">
      <w:pPr>
        <w:pStyle w:val="ListParagraph"/>
        <w:numPr>
          <w:ilvl w:val="0"/>
          <w:numId w:val="22"/>
        </w:numPr>
        <w:spacing w:line="480" w:lineRule="auto"/>
        <w:ind w:left="709" w:hanging="709"/>
        <w:rPr>
          <w:rFonts w:cstheme="minorHAnsi"/>
          <w:bCs/>
          <w:sz w:val="22"/>
          <w:szCs w:val="22"/>
        </w:rPr>
      </w:pPr>
      <w:r w:rsidRPr="00F85D30">
        <w:rPr>
          <w:rFonts w:cstheme="minorHAnsi"/>
          <w:bCs/>
          <w:sz w:val="22"/>
          <w:szCs w:val="22"/>
        </w:rPr>
        <w:t>Financial support.  This project had no financial support</w:t>
      </w:r>
    </w:p>
    <w:p w14:paraId="164EE1C0" w14:textId="326BECFA" w:rsidR="0099231C" w:rsidRPr="00F85D30" w:rsidRDefault="0099231C" w:rsidP="00E4277D">
      <w:pPr>
        <w:pStyle w:val="ListParagraph"/>
        <w:numPr>
          <w:ilvl w:val="0"/>
          <w:numId w:val="22"/>
        </w:numPr>
        <w:spacing w:line="480" w:lineRule="auto"/>
        <w:ind w:left="709" w:hanging="709"/>
        <w:rPr>
          <w:rFonts w:cstheme="minorHAnsi"/>
          <w:b/>
          <w:sz w:val="22"/>
          <w:szCs w:val="22"/>
        </w:rPr>
      </w:pPr>
      <w:r w:rsidRPr="00F85D30">
        <w:rPr>
          <w:rFonts w:cstheme="minorHAnsi"/>
          <w:b/>
          <w:sz w:val="22"/>
          <w:szCs w:val="22"/>
        </w:rPr>
        <w:t>ABSTRACT</w:t>
      </w:r>
      <w:r w:rsidR="00B1279D" w:rsidRPr="00F85D30">
        <w:rPr>
          <w:rFonts w:cstheme="minorHAnsi"/>
          <w:b/>
          <w:sz w:val="22"/>
          <w:szCs w:val="22"/>
        </w:rPr>
        <w:t xml:space="preserve"> </w:t>
      </w:r>
      <w:r w:rsidR="00BA4ED4" w:rsidRPr="00F85D30">
        <w:rPr>
          <w:rFonts w:cstheme="minorHAnsi"/>
          <w:b/>
          <w:sz w:val="22"/>
          <w:szCs w:val="22"/>
        </w:rPr>
        <w:t xml:space="preserve"> </w:t>
      </w:r>
    </w:p>
    <w:p w14:paraId="6AF8BF02" w14:textId="6693F026" w:rsidR="00C66324" w:rsidRPr="00F85D30" w:rsidRDefault="00C51468" w:rsidP="006D4DAA">
      <w:pPr>
        <w:spacing w:line="480" w:lineRule="auto"/>
        <w:rPr>
          <w:rFonts w:cstheme="minorHAnsi"/>
          <w:bCs/>
          <w:sz w:val="22"/>
          <w:szCs w:val="22"/>
        </w:rPr>
      </w:pPr>
      <w:r w:rsidRPr="00F85D30">
        <w:rPr>
          <w:rFonts w:cstheme="minorHAnsi"/>
          <w:bCs/>
          <w:sz w:val="22"/>
          <w:szCs w:val="22"/>
        </w:rPr>
        <w:t xml:space="preserve">Background. </w:t>
      </w:r>
      <w:r w:rsidR="000F44D2" w:rsidRPr="00F85D30">
        <w:rPr>
          <w:rFonts w:cstheme="minorHAnsi"/>
          <w:bCs/>
          <w:sz w:val="22"/>
          <w:szCs w:val="22"/>
        </w:rPr>
        <w:t xml:space="preserve">There are limited data describing </w:t>
      </w:r>
      <w:r w:rsidR="006555BB" w:rsidRPr="00F85D30">
        <w:rPr>
          <w:rFonts w:cstheme="minorHAnsi"/>
          <w:bCs/>
          <w:sz w:val="22"/>
          <w:szCs w:val="22"/>
        </w:rPr>
        <w:t xml:space="preserve">lung function </w:t>
      </w:r>
      <w:r w:rsidR="00422F16" w:rsidRPr="00F85D30">
        <w:rPr>
          <w:rFonts w:cstheme="minorHAnsi"/>
          <w:bCs/>
          <w:sz w:val="22"/>
          <w:szCs w:val="22"/>
        </w:rPr>
        <w:t xml:space="preserve">changes in </w:t>
      </w:r>
      <w:r w:rsidR="006555BB" w:rsidRPr="00F85D30">
        <w:rPr>
          <w:rFonts w:cstheme="minorHAnsi"/>
          <w:bCs/>
          <w:sz w:val="22"/>
          <w:szCs w:val="22"/>
        </w:rPr>
        <w:t xml:space="preserve">children after </w:t>
      </w:r>
      <w:r w:rsidR="00FA4B30" w:rsidRPr="00F85D30">
        <w:rPr>
          <w:rFonts w:cstheme="minorHAnsi"/>
          <w:bCs/>
          <w:sz w:val="22"/>
          <w:szCs w:val="22"/>
        </w:rPr>
        <w:t xml:space="preserve">an </w:t>
      </w:r>
      <w:r w:rsidR="000F44D2" w:rsidRPr="00F85D30">
        <w:rPr>
          <w:rFonts w:cstheme="minorHAnsi"/>
          <w:bCs/>
          <w:sz w:val="22"/>
          <w:szCs w:val="22"/>
        </w:rPr>
        <w:t xml:space="preserve">asthma </w:t>
      </w:r>
      <w:r w:rsidR="00FA4B30" w:rsidRPr="00F85D30">
        <w:rPr>
          <w:rFonts w:cstheme="minorHAnsi"/>
          <w:bCs/>
          <w:sz w:val="22"/>
          <w:szCs w:val="22"/>
        </w:rPr>
        <w:t>exacerbation</w:t>
      </w:r>
      <w:r w:rsidR="00A670D0" w:rsidRPr="00F85D30">
        <w:rPr>
          <w:rFonts w:cstheme="minorHAnsi"/>
          <w:bCs/>
          <w:sz w:val="22"/>
          <w:szCs w:val="22"/>
        </w:rPr>
        <w:t xml:space="preserve">. </w:t>
      </w:r>
      <w:r w:rsidRPr="00F85D30">
        <w:rPr>
          <w:rFonts w:cstheme="minorHAnsi"/>
          <w:bCs/>
          <w:sz w:val="22"/>
          <w:szCs w:val="22"/>
        </w:rPr>
        <w:t xml:space="preserve">Our hypothesis was </w:t>
      </w:r>
      <w:bookmarkStart w:id="1" w:name="_Hlk50547905"/>
      <w:r w:rsidRPr="00F85D30">
        <w:rPr>
          <w:rFonts w:cstheme="minorHAnsi"/>
          <w:bCs/>
          <w:sz w:val="22"/>
          <w:szCs w:val="22"/>
        </w:rPr>
        <w:t xml:space="preserve">that </w:t>
      </w:r>
      <w:r w:rsidR="006555BB" w:rsidRPr="00F85D30">
        <w:rPr>
          <w:rFonts w:cstheme="minorHAnsi"/>
          <w:bCs/>
          <w:sz w:val="22"/>
          <w:szCs w:val="22"/>
        </w:rPr>
        <w:t xml:space="preserve">lung function </w:t>
      </w:r>
      <w:r w:rsidR="0011314C" w:rsidRPr="00F85D30">
        <w:rPr>
          <w:rFonts w:cstheme="minorHAnsi"/>
          <w:bCs/>
          <w:sz w:val="22"/>
          <w:szCs w:val="22"/>
        </w:rPr>
        <w:t xml:space="preserve">does not </w:t>
      </w:r>
      <w:r w:rsidR="0067153E" w:rsidRPr="00F85D30">
        <w:rPr>
          <w:rFonts w:cstheme="minorHAnsi"/>
          <w:bCs/>
          <w:sz w:val="22"/>
          <w:szCs w:val="22"/>
        </w:rPr>
        <w:t xml:space="preserve">fully recover </w:t>
      </w:r>
      <w:r w:rsidR="0011314C" w:rsidRPr="00F85D30">
        <w:rPr>
          <w:rFonts w:cstheme="minorHAnsi"/>
          <w:bCs/>
          <w:sz w:val="22"/>
          <w:szCs w:val="22"/>
        </w:rPr>
        <w:t xml:space="preserve">in </w:t>
      </w:r>
      <w:r w:rsidR="00592FE7">
        <w:rPr>
          <w:rFonts w:cstheme="minorHAnsi"/>
          <w:bCs/>
          <w:sz w:val="22"/>
          <w:szCs w:val="22"/>
        </w:rPr>
        <w:t xml:space="preserve">children </w:t>
      </w:r>
      <w:r w:rsidR="00A670D0" w:rsidRPr="00F85D30">
        <w:rPr>
          <w:rFonts w:cstheme="minorHAnsi"/>
          <w:bCs/>
          <w:sz w:val="22"/>
          <w:szCs w:val="22"/>
        </w:rPr>
        <w:t xml:space="preserve">in the months following an asthma </w:t>
      </w:r>
      <w:r w:rsidR="00DE326D" w:rsidRPr="00F85D30">
        <w:rPr>
          <w:rFonts w:cstheme="minorHAnsi"/>
          <w:bCs/>
          <w:sz w:val="22"/>
          <w:szCs w:val="22"/>
        </w:rPr>
        <w:t>exacerbation</w:t>
      </w:r>
      <w:bookmarkEnd w:id="1"/>
      <w:r w:rsidR="00A670D0" w:rsidRPr="00F85D30">
        <w:rPr>
          <w:rFonts w:cstheme="minorHAnsi"/>
          <w:bCs/>
          <w:sz w:val="22"/>
          <w:szCs w:val="22"/>
        </w:rPr>
        <w:t>.</w:t>
      </w:r>
      <w:r w:rsidR="006555BB" w:rsidRPr="00F85D30">
        <w:rPr>
          <w:rFonts w:cstheme="minorHAnsi"/>
          <w:bCs/>
          <w:sz w:val="22"/>
          <w:szCs w:val="22"/>
        </w:rPr>
        <w:t xml:space="preserve"> </w:t>
      </w:r>
    </w:p>
    <w:p w14:paraId="23B43F1A" w14:textId="0D5E3F06" w:rsidR="0099231C" w:rsidRPr="00F85D30" w:rsidRDefault="00A670D0" w:rsidP="006D4DAA">
      <w:pPr>
        <w:spacing w:line="480" w:lineRule="auto"/>
        <w:rPr>
          <w:rFonts w:cstheme="minorHAnsi"/>
          <w:bCs/>
          <w:sz w:val="22"/>
          <w:szCs w:val="22"/>
        </w:rPr>
      </w:pPr>
      <w:r w:rsidRPr="00F85D30">
        <w:rPr>
          <w:rFonts w:cstheme="minorHAnsi"/>
          <w:bCs/>
          <w:sz w:val="22"/>
          <w:szCs w:val="22"/>
        </w:rPr>
        <w:t xml:space="preserve">Methods. </w:t>
      </w:r>
      <w:r w:rsidR="00077CD6" w:rsidRPr="00F85D30">
        <w:rPr>
          <w:rFonts w:cstheme="minorHAnsi"/>
          <w:bCs/>
          <w:sz w:val="22"/>
          <w:szCs w:val="22"/>
        </w:rPr>
        <w:t>We used a</w:t>
      </w:r>
      <w:r w:rsidRPr="00F85D30">
        <w:rPr>
          <w:rFonts w:cstheme="minorHAnsi"/>
          <w:bCs/>
          <w:sz w:val="22"/>
          <w:szCs w:val="22"/>
        </w:rPr>
        <w:t xml:space="preserve"> dataset of </w:t>
      </w:r>
      <w:r w:rsidR="00BA4ED4" w:rsidRPr="00F85D30">
        <w:rPr>
          <w:rFonts w:cstheme="minorHAnsi"/>
          <w:bCs/>
          <w:sz w:val="22"/>
          <w:szCs w:val="22"/>
        </w:rPr>
        <w:t xml:space="preserve">children with </w:t>
      </w:r>
      <w:r w:rsidR="00077CD6" w:rsidRPr="00F85D30">
        <w:rPr>
          <w:rFonts w:cstheme="minorHAnsi"/>
          <w:bCs/>
          <w:sz w:val="22"/>
          <w:szCs w:val="22"/>
        </w:rPr>
        <w:t xml:space="preserve">asthma </w:t>
      </w:r>
      <w:r w:rsidR="00BA4ED4" w:rsidRPr="00F85D30">
        <w:rPr>
          <w:rFonts w:cstheme="minorHAnsi"/>
          <w:bCs/>
          <w:sz w:val="22"/>
          <w:szCs w:val="22"/>
        </w:rPr>
        <w:t xml:space="preserve">where </w:t>
      </w:r>
      <w:r w:rsidRPr="00F85D30">
        <w:rPr>
          <w:rFonts w:cstheme="minorHAnsi"/>
          <w:bCs/>
          <w:sz w:val="22"/>
          <w:szCs w:val="22"/>
        </w:rPr>
        <w:t xml:space="preserve">lung function </w:t>
      </w:r>
      <w:r w:rsidR="000F44D2" w:rsidRPr="00F85D30">
        <w:rPr>
          <w:rFonts w:cstheme="minorHAnsi"/>
          <w:bCs/>
          <w:sz w:val="22"/>
          <w:szCs w:val="22"/>
        </w:rPr>
        <w:t>(including FEV</w:t>
      </w:r>
      <w:r w:rsidR="000F44D2" w:rsidRPr="00F85D30">
        <w:rPr>
          <w:rFonts w:cstheme="minorHAnsi"/>
          <w:bCs/>
          <w:sz w:val="22"/>
          <w:szCs w:val="22"/>
          <w:vertAlign w:val="subscript"/>
        </w:rPr>
        <w:t>1</w:t>
      </w:r>
      <w:r w:rsidR="000F44D2" w:rsidRPr="00F85D30">
        <w:rPr>
          <w:rFonts w:cstheme="minorHAnsi"/>
          <w:bCs/>
          <w:sz w:val="22"/>
          <w:szCs w:val="22"/>
        </w:rPr>
        <w:t>, FEV</w:t>
      </w:r>
      <w:r w:rsidR="000F44D2" w:rsidRPr="00F85D30">
        <w:rPr>
          <w:rFonts w:cstheme="minorHAnsi"/>
          <w:bCs/>
          <w:sz w:val="22"/>
          <w:szCs w:val="22"/>
          <w:vertAlign w:val="subscript"/>
        </w:rPr>
        <w:t>1</w:t>
      </w:r>
      <w:r w:rsidR="000F44D2" w:rsidRPr="00F85D30">
        <w:rPr>
          <w:rFonts w:cstheme="minorHAnsi"/>
          <w:bCs/>
          <w:sz w:val="22"/>
          <w:szCs w:val="22"/>
        </w:rPr>
        <w:t>/FVC ratio and FEF</w:t>
      </w:r>
      <w:r w:rsidR="000F44D2" w:rsidRPr="00F85D30">
        <w:rPr>
          <w:rFonts w:cstheme="minorHAnsi"/>
          <w:bCs/>
          <w:sz w:val="22"/>
          <w:szCs w:val="22"/>
          <w:vertAlign w:val="subscript"/>
        </w:rPr>
        <w:t>25-75</w:t>
      </w:r>
      <w:r w:rsidR="000F44D2" w:rsidRPr="00F85D30">
        <w:rPr>
          <w:rFonts w:cstheme="minorHAnsi"/>
          <w:bCs/>
          <w:sz w:val="22"/>
          <w:szCs w:val="22"/>
        </w:rPr>
        <w:t>) was</w:t>
      </w:r>
      <w:r w:rsidR="00BA4ED4" w:rsidRPr="00F85D30">
        <w:rPr>
          <w:rFonts w:cstheme="minorHAnsi"/>
          <w:bCs/>
          <w:sz w:val="22"/>
          <w:szCs w:val="22"/>
        </w:rPr>
        <w:t xml:space="preserve"> m</w:t>
      </w:r>
      <w:r w:rsidR="000F44D2" w:rsidRPr="00F85D30">
        <w:rPr>
          <w:rFonts w:cstheme="minorHAnsi"/>
          <w:bCs/>
          <w:sz w:val="22"/>
          <w:szCs w:val="22"/>
        </w:rPr>
        <w:t xml:space="preserve">easured </w:t>
      </w:r>
      <w:r w:rsidR="004441DE" w:rsidRPr="00F85D30">
        <w:rPr>
          <w:rFonts w:cstheme="minorHAnsi"/>
          <w:bCs/>
          <w:sz w:val="22"/>
          <w:szCs w:val="22"/>
        </w:rPr>
        <w:t>at three-month intervals over a year</w:t>
      </w:r>
      <w:r w:rsidRPr="00F85D30">
        <w:rPr>
          <w:rFonts w:cstheme="minorHAnsi"/>
          <w:bCs/>
          <w:sz w:val="22"/>
          <w:szCs w:val="22"/>
        </w:rPr>
        <w:t xml:space="preserve">.  </w:t>
      </w:r>
      <w:r w:rsidR="0053162E" w:rsidRPr="00F85D30">
        <w:rPr>
          <w:rFonts w:cstheme="minorHAnsi"/>
          <w:bCs/>
          <w:sz w:val="22"/>
          <w:szCs w:val="22"/>
        </w:rPr>
        <w:t>Mixed level models compare</w:t>
      </w:r>
      <w:r w:rsidR="006555BB" w:rsidRPr="00F85D30">
        <w:rPr>
          <w:rFonts w:cstheme="minorHAnsi"/>
          <w:bCs/>
          <w:sz w:val="22"/>
          <w:szCs w:val="22"/>
        </w:rPr>
        <w:t>d</w:t>
      </w:r>
      <w:r w:rsidR="0053162E" w:rsidRPr="00F85D30">
        <w:rPr>
          <w:rFonts w:cstheme="minorHAnsi"/>
          <w:bCs/>
          <w:sz w:val="22"/>
          <w:szCs w:val="22"/>
        </w:rPr>
        <w:t xml:space="preserve"> s</w:t>
      </w:r>
      <w:r w:rsidRPr="00F85D30">
        <w:rPr>
          <w:rFonts w:cstheme="minorHAnsi"/>
          <w:bCs/>
          <w:sz w:val="22"/>
          <w:szCs w:val="22"/>
        </w:rPr>
        <w:t xml:space="preserve">pirometry </w:t>
      </w:r>
      <w:r w:rsidR="0053162E" w:rsidRPr="00F85D30">
        <w:rPr>
          <w:rFonts w:cstheme="minorHAnsi"/>
          <w:bCs/>
          <w:sz w:val="22"/>
          <w:szCs w:val="22"/>
        </w:rPr>
        <w:t xml:space="preserve">measured on two occasions </w:t>
      </w:r>
      <w:r w:rsidR="00A62CE3" w:rsidRPr="00F85D30">
        <w:rPr>
          <w:rFonts w:cstheme="minorHAnsi"/>
          <w:bCs/>
          <w:sz w:val="22"/>
          <w:szCs w:val="22"/>
        </w:rPr>
        <w:t xml:space="preserve">three-months apart </w:t>
      </w:r>
      <w:r w:rsidR="0053162E" w:rsidRPr="00F85D30">
        <w:rPr>
          <w:rFonts w:cstheme="minorHAnsi"/>
          <w:bCs/>
          <w:sz w:val="22"/>
          <w:szCs w:val="22"/>
        </w:rPr>
        <w:t xml:space="preserve">before </w:t>
      </w:r>
      <w:r w:rsidR="00A719F5" w:rsidRPr="00F85D30">
        <w:rPr>
          <w:rFonts w:cstheme="minorHAnsi"/>
          <w:bCs/>
          <w:sz w:val="22"/>
          <w:szCs w:val="22"/>
        </w:rPr>
        <w:t>a</w:t>
      </w:r>
      <w:r w:rsidR="0072557C">
        <w:rPr>
          <w:rFonts w:cstheme="minorHAnsi"/>
          <w:bCs/>
          <w:sz w:val="22"/>
          <w:szCs w:val="22"/>
        </w:rPr>
        <w:t xml:space="preserve"> single </w:t>
      </w:r>
      <w:r w:rsidR="00DE326D" w:rsidRPr="00F85D30">
        <w:rPr>
          <w:rFonts w:cstheme="minorHAnsi"/>
          <w:bCs/>
          <w:sz w:val="22"/>
          <w:szCs w:val="22"/>
        </w:rPr>
        <w:t>exacerbation</w:t>
      </w:r>
      <w:r w:rsidR="0053162E" w:rsidRPr="00F85D30">
        <w:rPr>
          <w:rFonts w:cstheme="minorHAnsi"/>
          <w:bCs/>
          <w:sz w:val="22"/>
          <w:szCs w:val="22"/>
        </w:rPr>
        <w:t xml:space="preserve"> </w:t>
      </w:r>
      <w:r w:rsidR="00A719F5" w:rsidRPr="00F85D30">
        <w:rPr>
          <w:rFonts w:cstheme="minorHAnsi"/>
          <w:bCs/>
          <w:sz w:val="22"/>
          <w:szCs w:val="22"/>
        </w:rPr>
        <w:t xml:space="preserve">(assessments 1 and 2) </w:t>
      </w:r>
      <w:r w:rsidR="0053162E" w:rsidRPr="00F85D30">
        <w:rPr>
          <w:rFonts w:cstheme="minorHAnsi"/>
          <w:bCs/>
          <w:sz w:val="22"/>
          <w:szCs w:val="22"/>
        </w:rPr>
        <w:t xml:space="preserve">to measurements made on two occasions after the </w:t>
      </w:r>
      <w:r w:rsidR="00DE326D" w:rsidRPr="00F85D30">
        <w:rPr>
          <w:rFonts w:cstheme="minorHAnsi"/>
          <w:bCs/>
          <w:sz w:val="22"/>
          <w:szCs w:val="22"/>
        </w:rPr>
        <w:t>exacerbation</w:t>
      </w:r>
      <w:r w:rsidR="0053162E" w:rsidRPr="00F85D30">
        <w:rPr>
          <w:rFonts w:cstheme="minorHAnsi"/>
          <w:bCs/>
          <w:sz w:val="22"/>
          <w:szCs w:val="22"/>
        </w:rPr>
        <w:t xml:space="preserve"> (assessments 3 and 4), with adjustment for covariates.</w:t>
      </w:r>
      <w:r w:rsidRPr="00F85D30">
        <w:rPr>
          <w:rFonts w:cstheme="minorHAnsi"/>
          <w:bCs/>
          <w:sz w:val="22"/>
          <w:szCs w:val="22"/>
        </w:rPr>
        <w:t xml:space="preserve">  </w:t>
      </w:r>
      <w:r w:rsidR="00BA4ED4" w:rsidRPr="00F85D30">
        <w:rPr>
          <w:rFonts w:cstheme="minorHAnsi"/>
          <w:bCs/>
          <w:sz w:val="22"/>
          <w:szCs w:val="22"/>
        </w:rPr>
        <w:t xml:space="preserve">Changes in spirometry over a year were also analysed across those </w:t>
      </w:r>
      <w:r w:rsidR="000F44D2" w:rsidRPr="00F85D30">
        <w:rPr>
          <w:rFonts w:cstheme="minorHAnsi"/>
          <w:bCs/>
          <w:sz w:val="22"/>
          <w:szCs w:val="22"/>
        </w:rPr>
        <w:t xml:space="preserve">with </w:t>
      </w:r>
      <w:r w:rsidR="00BA4ED4" w:rsidRPr="00F85D30">
        <w:rPr>
          <w:rFonts w:cstheme="minorHAnsi"/>
          <w:bCs/>
          <w:sz w:val="22"/>
          <w:szCs w:val="22"/>
        </w:rPr>
        <w:t xml:space="preserve">exacerbations in no, one or </w:t>
      </w:r>
      <w:r w:rsidR="00AF70E1">
        <w:rPr>
          <w:rFonts w:cstheme="minorHAnsi"/>
          <w:bCs/>
          <w:sz w:val="22"/>
          <w:szCs w:val="22"/>
        </w:rPr>
        <w:t>more than one</w:t>
      </w:r>
      <w:r w:rsidR="00BA4ED4" w:rsidRPr="00F85D30">
        <w:rPr>
          <w:rFonts w:cstheme="minorHAnsi"/>
          <w:bCs/>
          <w:sz w:val="22"/>
          <w:szCs w:val="22"/>
        </w:rPr>
        <w:t xml:space="preserve"> three-month periods.</w:t>
      </w:r>
      <w:r w:rsidR="00C51468" w:rsidRPr="00F85D30">
        <w:rPr>
          <w:rFonts w:cstheme="minorHAnsi"/>
          <w:bCs/>
          <w:sz w:val="22"/>
          <w:szCs w:val="22"/>
        </w:rPr>
        <w:t xml:space="preserve"> </w:t>
      </w:r>
    </w:p>
    <w:p w14:paraId="38D6F44F" w14:textId="4CCAD65C" w:rsidR="00E014AE" w:rsidRPr="00F85D30" w:rsidRDefault="00E014AE" w:rsidP="006D4DAA">
      <w:pPr>
        <w:spacing w:line="480" w:lineRule="auto"/>
        <w:rPr>
          <w:rFonts w:cstheme="minorHAnsi"/>
          <w:bCs/>
          <w:sz w:val="22"/>
          <w:szCs w:val="22"/>
        </w:rPr>
      </w:pPr>
      <w:r w:rsidRPr="00F85D30">
        <w:rPr>
          <w:rFonts w:cstheme="minorHAnsi"/>
          <w:bCs/>
          <w:sz w:val="22"/>
          <w:szCs w:val="22"/>
        </w:rPr>
        <w:t xml:space="preserve">Results.  </w:t>
      </w:r>
      <w:r w:rsidR="000F44D2" w:rsidRPr="00F85D30">
        <w:rPr>
          <w:rFonts w:cstheme="minorHAnsi"/>
          <w:bCs/>
          <w:sz w:val="22"/>
          <w:szCs w:val="22"/>
        </w:rPr>
        <w:t xml:space="preserve">For the </w:t>
      </w:r>
      <w:r w:rsidR="00211412" w:rsidRPr="00F85D30">
        <w:rPr>
          <w:rFonts w:cstheme="minorHAnsi"/>
          <w:bCs/>
          <w:sz w:val="22"/>
          <w:szCs w:val="22"/>
        </w:rPr>
        <w:t>11</w:t>
      </w:r>
      <w:r w:rsidR="00B976DB" w:rsidRPr="00F85D30">
        <w:rPr>
          <w:rFonts w:cstheme="minorHAnsi"/>
          <w:bCs/>
          <w:sz w:val="22"/>
          <w:szCs w:val="22"/>
        </w:rPr>
        <w:t>3</w:t>
      </w:r>
      <w:r w:rsidRPr="00F85D30">
        <w:rPr>
          <w:rFonts w:cstheme="minorHAnsi"/>
          <w:bCs/>
          <w:sz w:val="22"/>
          <w:szCs w:val="22"/>
        </w:rPr>
        <w:t xml:space="preserve"> children</w:t>
      </w:r>
      <w:r w:rsidR="007C0B93" w:rsidRPr="00F85D30">
        <w:rPr>
          <w:rFonts w:cstheme="minorHAnsi"/>
          <w:bCs/>
          <w:sz w:val="22"/>
          <w:szCs w:val="22"/>
        </w:rPr>
        <w:t xml:space="preserve"> </w:t>
      </w:r>
      <w:r w:rsidR="00211412" w:rsidRPr="00F85D30">
        <w:rPr>
          <w:rFonts w:cstheme="minorHAnsi"/>
          <w:bCs/>
          <w:sz w:val="22"/>
          <w:szCs w:val="22"/>
        </w:rPr>
        <w:t xml:space="preserve">who had </w:t>
      </w:r>
      <w:r w:rsidR="000F44D2" w:rsidRPr="00F85D30">
        <w:rPr>
          <w:rFonts w:cstheme="minorHAnsi"/>
          <w:bCs/>
          <w:sz w:val="22"/>
          <w:szCs w:val="22"/>
        </w:rPr>
        <w:t xml:space="preserve">a single </w:t>
      </w:r>
      <w:r w:rsidR="00211412" w:rsidRPr="00F85D30">
        <w:rPr>
          <w:rFonts w:cstheme="minorHAnsi"/>
          <w:bCs/>
          <w:sz w:val="22"/>
          <w:szCs w:val="22"/>
        </w:rPr>
        <w:t>exacerbation</w:t>
      </w:r>
      <w:r w:rsidR="000F44D2" w:rsidRPr="00F85D30">
        <w:rPr>
          <w:rFonts w:cstheme="minorHAnsi"/>
          <w:bCs/>
          <w:sz w:val="22"/>
          <w:szCs w:val="22"/>
        </w:rPr>
        <w:t xml:space="preserve">, spirometry </w:t>
      </w:r>
      <w:r w:rsidR="00BC2A6F" w:rsidRPr="00F85D30">
        <w:rPr>
          <w:rFonts w:cstheme="minorHAnsi"/>
          <w:bCs/>
          <w:sz w:val="22"/>
          <w:szCs w:val="22"/>
        </w:rPr>
        <w:t>measure</w:t>
      </w:r>
      <w:r w:rsidR="000F44D2" w:rsidRPr="00F85D30">
        <w:rPr>
          <w:rFonts w:cstheme="minorHAnsi"/>
          <w:bCs/>
          <w:sz w:val="22"/>
          <w:szCs w:val="22"/>
        </w:rPr>
        <w:t>d</w:t>
      </w:r>
      <w:r w:rsidR="00BC2A6F" w:rsidRPr="00F85D30">
        <w:rPr>
          <w:rFonts w:cstheme="minorHAnsi"/>
          <w:bCs/>
          <w:sz w:val="22"/>
          <w:szCs w:val="22"/>
        </w:rPr>
        <w:t xml:space="preserve"> made at assessment 1 or 2</w:t>
      </w:r>
      <w:r w:rsidR="000F44D2" w:rsidRPr="00F85D30">
        <w:rPr>
          <w:rFonts w:cstheme="minorHAnsi"/>
          <w:bCs/>
          <w:sz w:val="22"/>
          <w:szCs w:val="22"/>
        </w:rPr>
        <w:t xml:space="preserve"> did </w:t>
      </w:r>
      <w:r w:rsidR="00AF70E1">
        <w:rPr>
          <w:rFonts w:cstheme="minorHAnsi"/>
          <w:bCs/>
          <w:sz w:val="22"/>
          <w:szCs w:val="22"/>
        </w:rPr>
        <w:t xml:space="preserve">not </w:t>
      </w:r>
      <w:r w:rsidR="00450C0D" w:rsidRPr="00F85D30">
        <w:rPr>
          <w:rFonts w:cstheme="minorHAnsi"/>
          <w:bCs/>
          <w:sz w:val="22"/>
          <w:szCs w:val="22"/>
        </w:rPr>
        <w:t xml:space="preserve">differ </w:t>
      </w:r>
      <w:r w:rsidR="00BC2A6F" w:rsidRPr="00F85D30">
        <w:rPr>
          <w:rFonts w:cstheme="minorHAnsi"/>
          <w:bCs/>
          <w:sz w:val="22"/>
          <w:szCs w:val="22"/>
        </w:rPr>
        <w:t>at assessments 3 or 4</w:t>
      </w:r>
      <w:r w:rsidR="00FB346D" w:rsidRPr="00F85D30">
        <w:rPr>
          <w:rFonts w:cstheme="minorHAnsi"/>
          <w:bCs/>
          <w:sz w:val="22"/>
          <w:szCs w:val="22"/>
        </w:rPr>
        <w:t xml:space="preserve"> when the whole population was considered</w:t>
      </w:r>
      <w:r w:rsidR="00BC2A6F" w:rsidRPr="00F85D30">
        <w:rPr>
          <w:rFonts w:cstheme="minorHAnsi"/>
          <w:bCs/>
          <w:sz w:val="22"/>
          <w:szCs w:val="22"/>
        </w:rPr>
        <w:t xml:space="preserve">.  </w:t>
      </w:r>
      <w:r w:rsidR="00FB346D" w:rsidRPr="00F85D30">
        <w:rPr>
          <w:rFonts w:cstheme="minorHAnsi"/>
          <w:bCs/>
          <w:sz w:val="22"/>
          <w:szCs w:val="22"/>
        </w:rPr>
        <w:t xml:space="preserve">When categorised </w:t>
      </w:r>
      <w:r w:rsidR="00AF70E1">
        <w:rPr>
          <w:rFonts w:cstheme="minorHAnsi"/>
          <w:bCs/>
          <w:sz w:val="22"/>
          <w:szCs w:val="22"/>
        </w:rPr>
        <w:t xml:space="preserve">into tertiles </w:t>
      </w:r>
      <w:r w:rsidR="00FB346D" w:rsidRPr="00F85D30">
        <w:rPr>
          <w:rFonts w:cstheme="minorHAnsi"/>
          <w:bCs/>
          <w:sz w:val="22"/>
          <w:szCs w:val="22"/>
        </w:rPr>
        <w:t>by change in %FEV</w:t>
      </w:r>
      <w:r w:rsidR="00FB346D" w:rsidRPr="00F85D30">
        <w:rPr>
          <w:rFonts w:cstheme="minorHAnsi"/>
          <w:bCs/>
          <w:sz w:val="22"/>
          <w:szCs w:val="22"/>
          <w:vertAlign w:val="subscript"/>
        </w:rPr>
        <w:t>1</w:t>
      </w:r>
      <w:r w:rsidR="00FB346D" w:rsidRPr="00F85D30">
        <w:rPr>
          <w:rFonts w:cstheme="minorHAnsi"/>
          <w:bCs/>
          <w:sz w:val="22"/>
          <w:szCs w:val="22"/>
        </w:rPr>
        <w:t xml:space="preserve"> between assessments 2 and 3, </w:t>
      </w:r>
      <w:r w:rsidR="00AF70E1">
        <w:rPr>
          <w:rFonts w:cstheme="minorHAnsi"/>
          <w:bCs/>
          <w:sz w:val="22"/>
          <w:szCs w:val="22"/>
        </w:rPr>
        <w:t>those with the greater reduction were more likely to be t</w:t>
      </w:r>
      <w:r w:rsidR="00B1279D" w:rsidRPr="00F85D30">
        <w:rPr>
          <w:rFonts w:cstheme="minorHAnsi"/>
          <w:bCs/>
          <w:sz w:val="22"/>
          <w:szCs w:val="22"/>
        </w:rPr>
        <w:t>reat</w:t>
      </w:r>
      <w:r w:rsidR="00AF70E1">
        <w:rPr>
          <w:rFonts w:cstheme="minorHAnsi"/>
          <w:bCs/>
          <w:sz w:val="22"/>
          <w:szCs w:val="22"/>
        </w:rPr>
        <w:t>ed w</w:t>
      </w:r>
      <w:r w:rsidR="00B1279D" w:rsidRPr="00F85D30">
        <w:rPr>
          <w:rFonts w:cstheme="minorHAnsi"/>
          <w:bCs/>
          <w:sz w:val="22"/>
          <w:szCs w:val="22"/>
        </w:rPr>
        <w:t>ith long acting beta agonist</w:t>
      </w:r>
      <w:r w:rsidR="000F44D2" w:rsidRPr="00F85D30">
        <w:rPr>
          <w:rFonts w:cstheme="minorHAnsi"/>
          <w:bCs/>
          <w:sz w:val="22"/>
          <w:szCs w:val="22"/>
        </w:rPr>
        <w:t>, but in this category %FEV</w:t>
      </w:r>
      <w:r w:rsidR="000F44D2" w:rsidRPr="00F85D30">
        <w:rPr>
          <w:rFonts w:cstheme="minorHAnsi"/>
          <w:bCs/>
          <w:sz w:val="22"/>
          <w:szCs w:val="22"/>
          <w:vertAlign w:val="subscript"/>
        </w:rPr>
        <w:t xml:space="preserve">1 </w:t>
      </w:r>
      <w:r w:rsidR="000F44D2" w:rsidRPr="00F85D30">
        <w:rPr>
          <w:rFonts w:cstheme="minorHAnsi"/>
          <w:bCs/>
          <w:sz w:val="22"/>
          <w:szCs w:val="22"/>
        </w:rPr>
        <w:t>at assessment 4</w:t>
      </w:r>
      <w:r w:rsidR="00B1279D" w:rsidRPr="00F85D30">
        <w:rPr>
          <w:rFonts w:cstheme="minorHAnsi"/>
          <w:bCs/>
          <w:sz w:val="22"/>
          <w:szCs w:val="22"/>
        </w:rPr>
        <w:t xml:space="preserve"> </w:t>
      </w:r>
      <w:r w:rsidR="000F44D2" w:rsidRPr="00F85D30">
        <w:rPr>
          <w:rFonts w:cstheme="minorHAnsi"/>
          <w:bCs/>
          <w:sz w:val="22"/>
          <w:szCs w:val="22"/>
        </w:rPr>
        <w:t>had returned to the value at assessment 1. %</w:t>
      </w:r>
      <w:r w:rsidR="00BA4ED4" w:rsidRPr="00F85D30">
        <w:rPr>
          <w:rFonts w:cstheme="minorHAnsi"/>
          <w:bCs/>
          <w:sz w:val="22"/>
          <w:szCs w:val="22"/>
        </w:rPr>
        <w:t>FEV</w:t>
      </w:r>
      <w:r w:rsidR="00BA4ED4" w:rsidRPr="00F85D30">
        <w:rPr>
          <w:rFonts w:cstheme="minorHAnsi"/>
          <w:bCs/>
          <w:sz w:val="22"/>
          <w:szCs w:val="22"/>
          <w:vertAlign w:val="subscript"/>
        </w:rPr>
        <w:t xml:space="preserve">1 </w:t>
      </w:r>
      <w:r w:rsidR="00BA4ED4" w:rsidRPr="00F85D30">
        <w:rPr>
          <w:rFonts w:cstheme="minorHAnsi"/>
          <w:bCs/>
          <w:sz w:val="22"/>
          <w:szCs w:val="22"/>
        </w:rPr>
        <w:t xml:space="preserve">did not change over a 12month period within and between the </w:t>
      </w:r>
      <w:r w:rsidR="00F85D30" w:rsidRPr="00F85D30">
        <w:rPr>
          <w:rFonts w:cstheme="minorHAnsi"/>
          <w:bCs/>
          <w:sz w:val="22"/>
          <w:szCs w:val="22"/>
        </w:rPr>
        <w:t xml:space="preserve">three </w:t>
      </w:r>
      <w:r w:rsidR="00BA4ED4" w:rsidRPr="00F85D30">
        <w:rPr>
          <w:rFonts w:cstheme="minorHAnsi"/>
          <w:bCs/>
          <w:sz w:val="22"/>
          <w:szCs w:val="22"/>
        </w:rPr>
        <w:t>exacerbation categories</w:t>
      </w:r>
      <w:r w:rsidR="004B756B">
        <w:rPr>
          <w:rFonts w:cstheme="minorHAnsi"/>
          <w:bCs/>
          <w:sz w:val="22"/>
          <w:szCs w:val="22"/>
        </w:rPr>
        <w:t xml:space="preserve"> (n=809)</w:t>
      </w:r>
      <w:r w:rsidR="00BA4ED4" w:rsidRPr="00F85D30">
        <w:rPr>
          <w:rFonts w:cstheme="minorHAnsi"/>
          <w:bCs/>
          <w:sz w:val="22"/>
          <w:szCs w:val="22"/>
        </w:rPr>
        <w:t>.</w:t>
      </w:r>
    </w:p>
    <w:p w14:paraId="2A3E3BF7" w14:textId="1B225260" w:rsidR="00BC2A6F" w:rsidRPr="00F85D30" w:rsidRDefault="00BC2A6F" w:rsidP="006D4DAA">
      <w:pPr>
        <w:spacing w:line="480" w:lineRule="auto"/>
        <w:rPr>
          <w:rFonts w:cstheme="minorHAnsi"/>
          <w:bCs/>
          <w:sz w:val="22"/>
          <w:szCs w:val="22"/>
        </w:rPr>
      </w:pPr>
      <w:r w:rsidRPr="00F85D30">
        <w:rPr>
          <w:rFonts w:cstheme="minorHAnsi"/>
          <w:bCs/>
          <w:sz w:val="22"/>
          <w:szCs w:val="22"/>
        </w:rPr>
        <w:t>Conclusion.</w:t>
      </w:r>
      <w:r w:rsidR="00DE326D" w:rsidRPr="00F85D30">
        <w:rPr>
          <w:rFonts w:cstheme="minorHAnsi"/>
          <w:bCs/>
          <w:sz w:val="22"/>
          <w:szCs w:val="22"/>
        </w:rPr>
        <w:t xml:space="preserve">  </w:t>
      </w:r>
      <w:r w:rsidR="000F44D2" w:rsidRPr="00F85D30">
        <w:rPr>
          <w:rFonts w:cstheme="minorHAnsi"/>
          <w:bCs/>
          <w:sz w:val="22"/>
          <w:szCs w:val="22"/>
        </w:rPr>
        <w:t xml:space="preserve">One or more </w:t>
      </w:r>
      <w:r w:rsidR="00422F16" w:rsidRPr="00F85D30">
        <w:rPr>
          <w:rFonts w:cstheme="minorHAnsi"/>
          <w:bCs/>
          <w:sz w:val="22"/>
          <w:szCs w:val="22"/>
        </w:rPr>
        <w:t xml:space="preserve">asthma exacerbation </w:t>
      </w:r>
      <w:r w:rsidR="00450C0D" w:rsidRPr="00F85D30">
        <w:rPr>
          <w:rFonts w:cstheme="minorHAnsi"/>
          <w:bCs/>
          <w:sz w:val="22"/>
          <w:szCs w:val="22"/>
        </w:rPr>
        <w:t>wa</w:t>
      </w:r>
      <w:r w:rsidR="00D23AFD" w:rsidRPr="00F85D30">
        <w:rPr>
          <w:rFonts w:cstheme="minorHAnsi"/>
          <w:bCs/>
          <w:sz w:val="22"/>
          <w:szCs w:val="22"/>
        </w:rPr>
        <w:t xml:space="preserve">s not associated with a fall in lung function </w:t>
      </w:r>
      <w:r w:rsidR="00450C0D" w:rsidRPr="00F85D30">
        <w:rPr>
          <w:rFonts w:cstheme="minorHAnsi"/>
          <w:bCs/>
          <w:sz w:val="22"/>
          <w:szCs w:val="22"/>
        </w:rPr>
        <w:t>for the whole</w:t>
      </w:r>
      <w:r w:rsidR="00BA4ED4" w:rsidRPr="00F85D30">
        <w:rPr>
          <w:rFonts w:cstheme="minorHAnsi"/>
          <w:bCs/>
          <w:sz w:val="22"/>
          <w:szCs w:val="22"/>
        </w:rPr>
        <w:t xml:space="preserve"> population</w:t>
      </w:r>
      <w:r w:rsidR="00AF70E1">
        <w:rPr>
          <w:rFonts w:cstheme="minorHAnsi"/>
          <w:bCs/>
          <w:sz w:val="22"/>
          <w:szCs w:val="22"/>
        </w:rPr>
        <w:t>. Lung function does fall after an exacerbation in some individuals but after a period of months r</w:t>
      </w:r>
      <w:r w:rsidR="00F16A09">
        <w:rPr>
          <w:rFonts w:cstheme="minorHAnsi"/>
          <w:bCs/>
          <w:sz w:val="22"/>
          <w:szCs w:val="22"/>
        </w:rPr>
        <w:t>e</w:t>
      </w:r>
      <w:r w:rsidR="00AF70E1">
        <w:rPr>
          <w:rFonts w:cstheme="minorHAnsi"/>
          <w:bCs/>
          <w:sz w:val="22"/>
          <w:szCs w:val="22"/>
        </w:rPr>
        <w:t>turns to pre-exacerbation values</w:t>
      </w:r>
      <w:r w:rsidR="00F16A09">
        <w:rPr>
          <w:rFonts w:cstheme="minorHAnsi"/>
          <w:bCs/>
          <w:sz w:val="22"/>
          <w:szCs w:val="22"/>
        </w:rPr>
        <w:t>.</w:t>
      </w:r>
    </w:p>
    <w:p w14:paraId="5211B747" w14:textId="77777777" w:rsidR="00E014AE" w:rsidRPr="00F85D30" w:rsidRDefault="00E014AE" w:rsidP="006D4DAA">
      <w:pPr>
        <w:spacing w:line="480" w:lineRule="auto"/>
        <w:rPr>
          <w:rFonts w:cstheme="minorHAnsi"/>
          <w:bCs/>
          <w:sz w:val="22"/>
          <w:szCs w:val="22"/>
        </w:rPr>
      </w:pPr>
    </w:p>
    <w:p w14:paraId="7B5D1C0F" w14:textId="3E0A5E8A" w:rsidR="00C51468" w:rsidRPr="00F85D30" w:rsidRDefault="00C51468" w:rsidP="006D4DAA">
      <w:pPr>
        <w:spacing w:line="480" w:lineRule="auto"/>
        <w:rPr>
          <w:rFonts w:cstheme="minorHAnsi"/>
          <w:bCs/>
          <w:sz w:val="22"/>
          <w:szCs w:val="22"/>
        </w:rPr>
      </w:pPr>
    </w:p>
    <w:p w14:paraId="2ED9ADF9" w14:textId="0180C45E" w:rsidR="00C51468" w:rsidRPr="00F85D30" w:rsidRDefault="00C51468" w:rsidP="006D4DAA">
      <w:pPr>
        <w:spacing w:line="480" w:lineRule="auto"/>
        <w:rPr>
          <w:rFonts w:cstheme="minorHAnsi"/>
          <w:bCs/>
          <w:sz w:val="22"/>
          <w:szCs w:val="22"/>
        </w:rPr>
      </w:pPr>
      <w:r w:rsidRPr="00F85D30">
        <w:rPr>
          <w:rFonts w:cstheme="minorHAnsi"/>
          <w:bCs/>
          <w:sz w:val="22"/>
          <w:szCs w:val="22"/>
        </w:rPr>
        <w:t>Key words.  Asthma, Child, Exacerbation, Nitric oxide, Pulmonary function testing</w:t>
      </w:r>
      <w:r w:rsidRPr="00F85D30">
        <w:rPr>
          <w:rFonts w:cstheme="minorHAnsi"/>
          <w:bCs/>
          <w:sz w:val="22"/>
          <w:szCs w:val="22"/>
        </w:rPr>
        <w:br w:type="page"/>
      </w:r>
    </w:p>
    <w:p w14:paraId="33209790" w14:textId="77777777" w:rsidR="00544D60" w:rsidRDefault="00544D60" w:rsidP="00544D60">
      <w:pPr>
        <w:spacing w:line="480" w:lineRule="auto"/>
        <w:rPr>
          <w:rFonts w:cstheme="minorHAnsi"/>
          <w:b/>
          <w:sz w:val="22"/>
          <w:szCs w:val="22"/>
        </w:rPr>
      </w:pPr>
      <w:r>
        <w:rPr>
          <w:rFonts w:cstheme="minorHAnsi"/>
          <w:b/>
          <w:sz w:val="22"/>
          <w:szCs w:val="22"/>
        </w:rPr>
        <w:lastRenderedPageBreak/>
        <w:t xml:space="preserve">Key message </w:t>
      </w:r>
    </w:p>
    <w:p w14:paraId="17675830" w14:textId="77777777" w:rsidR="00544D60" w:rsidRDefault="00544D60" w:rsidP="00544D60">
      <w:pPr>
        <w:spacing w:line="480" w:lineRule="auto"/>
        <w:rPr>
          <w:rFonts w:cstheme="minorHAnsi"/>
          <w:bCs/>
          <w:sz w:val="22"/>
          <w:szCs w:val="22"/>
        </w:rPr>
      </w:pPr>
      <w:r w:rsidRPr="00544D60">
        <w:rPr>
          <w:rFonts w:cstheme="minorHAnsi"/>
          <w:bCs/>
          <w:sz w:val="22"/>
          <w:szCs w:val="22"/>
        </w:rPr>
        <w:t>We find no evidence that lung function is reduced in the months following an asthma attack in childhood</w:t>
      </w:r>
    </w:p>
    <w:p w14:paraId="6FF6E152" w14:textId="77777777" w:rsidR="00544D60" w:rsidRDefault="00544D60" w:rsidP="00544D60">
      <w:pPr>
        <w:spacing w:line="480" w:lineRule="auto"/>
        <w:rPr>
          <w:rFonts w:cstheme="minorHAnsi"/>
          <w:bCs/>
          <w:sz w:val="22"/>
          <w:szCs w:val="22"/>
        </w:rPr>
      </w:pPr>
    </w:p>
    <w:p w14:paraId="2F3C09F2" w14:textId="2D8CB785" w:rsidR="00544D60" w:rsidRDefault="00544D60" w:rsidP="00544D60">
      <w:pPr>
        <w:spacing w:line="480" w:lineRule="auto"/>
        <w:rPr>
          <w:rFonts w:cstheme="minorHAnsi"/>
          <w:b/>
          <w:sz w:val="22"/>
          <w:szCs w:val="22"/>
        </w:rPr>
      </w:pPr>
      <w:r>
        <w:rPr>
          <w:rFonts w:cstheme="minorHAnsi"/>
          <w:b/>
          <w:sz w:val="22"/>
          <w:szCs w:val="22"/>
        </w:rPr>
        <w:t>Author contribution</w:t>
      </w:r>
    </w:p>
    <w:p w14:paraId="2EF70FF9" w14:textId="597274D1" w:rsidR="00544D60" w:rsidRPr="00544D60" w:rsidRDefault="00A53382" w:rsidP="00544D60">
      <w:pPr>
        <w:spacing w:line="480" w:lineRule="auto"/>
        <w:rPr>
          <w:rFonts w:cstheme="minorHAnsi"/>
          <w:bCs/>
          <w:sz w:val="22"/>
          <w:szCs w:val="22"/>
        </w:rPr>
      </w:pPr>
      <w:r>
        <w:rPr>
          <w:rFonts w:cstheme="minorHAnsi"/>
          <w:bCs/>
          <w:sz w:val="22"/>
          <w:szCs w:val="22"/>
        </w:rPr>
        <w:t>ST conceived the idea and lead on data analysis.  JM and ST undertook the analysis and wrote the initial draft of the manuscript. MW, JdJ, GR, KP, HP, AC, SS, PG, FV and RV contributed data.  All authors made meaningful contributions to the final version of the manuscript.  ST is the guarantor of this work.</w:t>
      </w:r>
    </w:p>
    <w:p w14:paraId="7FBFAA20" w14:textId="77777777" w:rsidR="00544D60" w:rsidRDefault="00544D60" w:rsidP="00544D60">
      <w:pPr>
        <w:spacing w:line="480" w:lineRule="auto"/>
        <w:rPr>
          <w:rFonts w:cstheme="minorHAnsi"/>
          <w:b/>
          <w:sz w:val="22"/>
          <w:szCs w:val="22"/>
        </w:rPr>
      </w:pPr>
    </w:p>
    <w:p w14:paraId="51646B4A" w14:textId="5B7056D2" w:rsidR="00544D60" w:rsidRPr="00544D60" w:rsidRDefault="00544D60" w:rsidP="00544D60">
      <w:pPr>
        <w:spacing w:line="480" w:lineRule="auto"/>
        <w:rPr>
          <w:rFonts w:cstheme="minorHAnsi"/>
          <w:b/>
          <w:sz w:val="22"/>
          <w:szCs w:val="22"/>
        </w:rPr>
      </w:pPr>
      <w:r w:rsidRPr="00544D60">
        <w:rPr>
          <w:rFonts w:cstheme="minorHAnsi"/>
          <w:b/>
          <w:sz w:val="22"/>
          <w:szCs w:val="22"/>
        </w:rPr>
        <w:t>Conflict statement</w:t>
      </w:r>
    </w:p>
    <w:p w14:paraId="3B598E73" w14:textId="5CF655FC" w:rsidR="00544D60" w:rsidRPr="00544D60" w:rsidRDefault="00544D60" w:rsidP="00544D60">
      <w:pPr>
        <w:spacing w:line="480" w:lineRule="auto"/>
        <w:rPr>
          <w:rFonts w:cstheme="minorHAnsi"/>
          <w:bCs/>
          <w:sz w:val="22"/>
          <w:szCs w:val="22"/>
        </w:rPr>
      </w:pPr>
      <w:r>
        <w:rPr>
          <w:rFonts w:cstheme="minorHAnsi"/>
          <w:bCs/>
          <w:sz w:val="22"/>
          <w:szCs w:val="22"/>
        </w:rPr>
        <w:t xml:space="preserve">None of the authors has a real or perceived conflict of interest to declare </w:t>
      </w:r>
      <w:r w:rsidRPr="00544D60">
        <w:rPr>
          <w:rFonts w:cstheme="minorHAnsi"/>
          <w:bCs/>
          <w:sz w:val="22"/>
          <w:szCs w:val="22"/>
        </w:rPr>
        <w:br w:type="page"/>
      </w:r>
    </w:p>
    <w:p w14:paraId="7A941EB4" w14:textId="08DA5773" w:rsidR="00E4277D" w:rsidRPr="00F85D30" w:rsidRDefault="00E4277D" w:rsidP="00E4277D">
      <w:pPr>
        <w:pStyle w:val="ListParagraph"/>
        <w:numPr>
          <w:ilvl w:val="0"/>
          <w:numId w:val="22"/>
        </w:numPr>
        <w:spacing w:line="480" w:lineRule="auto"/>
        <w:ind w:left="709" w:hanging="709"/>
        <w:rPr>
          <w:rFonts w:cstheme="minorHAnsi"/>
          <w:b/>
          <w:sz w:val="22"/>
          <w:szCs w:val="22"/>
        </w:rPr>
      </w:pPr>
      <w:r w:rsidRPr="00F85D30">
        <w:rPr>
          <w:rFonts w:cstheme="minorHAnsi"/>
          <w:b/>
          <w:sz w:val="22"/>
          <w:szCs w:val="22"/>
        </w:rPr>
        <w:lastRenderedPageBreak/>
        <w:t>Main Text</w:t>
      </w:r>
    </w:p>
    <w:p w14:paraId="7DF5FA60" w14:textId="1D846144" w:rsidR="00C51468" w:rsidRPr="00F85D30" w:rsidRDefault="00C51468" w:rsidP="00E4277D">
      <w:pPr>
        <w:spacing w:line="480" w:lineRule="auto"/>
        <w:rPr>
          <w:rFonts w:cstheme="minorHAnsi"/>
          <w:b/>
          <w:sz w:val="22"/>
          <w:szCs w:val="22"/>
        </w:rPr>
      </w:pPr>
      <w:r w:rsidRPr="00F85D30">
        <w:rPr>
          <w:rFonts w:cstheme="minorHAnsi"/>
          <w:b/>
          <w:sz w:val="22"/>
          <w:szCs w:val="22"/>
        </w:rPr>
        <w:t>INTRODUCTION</w:t>
      </w:r>
    </w:p>
    <w:p w14:paraId="5D738DB7" w14:textId="15E9E845" w:rsidR="005936A4" w:rsidRPr="00F85D30" w:rsidRDefault="005936A4" w:rsidP="006D4DAA">
      <w:pPr>
        <w:spacing w:line="480" w:lineRule="auto"/>
        <w:rPr>
          <w:rFonts w:cstheme="minorHAnsi"/>
          <w:i/>
          <w:iCs/>
          <w:sz w:val="22"/>
          <w:szCs w:val="22"/>
        </w:rPr>
      </w:pPr>
      <w:r w:rsidRPr="00F85D30">
        <w:rPr>
          <w:rFonts w:cstheme="minorHAnsi"/>
          <w:sz w:val="22"/>
          <w:szCs w:val="22"/>
        </w:rPr>
        <w:t xml:space="preserve">Asthma is </w:t>
      </w:r>
      <w:r w:rsidR="008F6D3F" w:rsidRPr="00F85D30">
        <w:rPr>
          <w:rFonts w:cstheme="minorHAnsi"/>
          <w:sz w:val="22"/>
          <w:szCs w:val="22"/>
        </w:rPr>
        <w:t xml:space="preserve">a </w:t>
      </w:r>
      <w:r w:rsidRPr="00F85D30">
        <w:rPr>
          <w:rFonts w:cstheme="minorHAnsi"/>
          <w:sz w:val="22"/>
          <w:szCs w:val="22"/>
        </w:rPr>
        <w:t xml:space="preserve">chronic respiratory condition </w:t>
      </w:r>
      <w:r w:rsidR="009C04FF" w:rsidRPr="00F85D30">
        <w:rPr>
          <w:rFonts w:cstheme="minorHAnsi"/>
          <w:sz w:val="22"/>
          <w:szCs w:val="22"/>
        </w:rPr>
        <w:t>which affects</w:t>
      </w:r>
      <w:bookmarkStart w:id="2" w:name="_Hlk43367606"/>
      <w:r w:rsidR="00ED10B0" w:rsidRPr="00F85D30">
        <w:rPr>
          <w:rFonts w:cstheme="minorHAnsi"/>
          <w:sz w:val="22"/>
          <w:szCs w:val="22"/>
        </w:rPr>
        <w:t xml:space="preserve"> 1.1 million children in the UK</w:t>
      </w:r>
      <w:bookmarkEnd w:id="2"/>
      <w:r w:rsidR="00531D5B" w:rsidRPr="00F85D30">
        <w:rPr>
          <w:rFonts w:cstheme="minorHAnsi"/>
          <w:sz w:val="22"/>
          <w:szCs w:val="22"/>
        </w:rPr>
        <w:fldChar w:fldCharType="begin"/>
      </w:r>
      <w:r w:rsidR="00662F21">
        <w:rPr>
          <w:rFonts w:cstheme="minorHAnsi"/>
          <w:sz w:val="22"/>
          <w:szCs w:val="22"/>
        </w:rPr>
        <w:instrText>ADDIN RW.CITE{{510 AsthmaUK. 2020}}</w:instrText>
      </w:r>
      <w:r w:rsidR="00531D5B" w:rsidRPr="00F85D30">
        <w:rPr>
          <w:rFonts w:cstheme="minorHAnsi"/>
          <w:sz w:val="22"/>
          <w:szCs w:val="22"/>
        </w:rPr>
        <w:fldChar w:fldCharType="separate"/>
      </w:r>
      <w:r w:rsidR="00662F21" w:rsidRPr="00662F21">
        <w:rPr>
          <w:rFonts w:ascii="Calibri" w:hAnsi="Calibri" w:cs="Calibri"/>
          <w:bCs/>
          <w:sz w:val="22"/>
          <w:szCs w:val="22"/>
          <w:vertAlign w:val="superscript"/>
          <w:lang w:val="en-US"/>
        </w:rPr>
        <w:t>1</w:t>
      </w:r>
      <w:r w:rsidR="00531D5B" w:rsidRPr="00F85D30">
        <w:rPr>
          <w:rFonts w:cstheme="minorHAnsi"/>
          <w:sz w:val="22"/>
          <w:szCs w:val="22"/>
        </w:rPr>
        <w:fldChar w:fldCharType="end"/>
      </w:r>
      <w:r w:rsidR="000631FF">
        <w:rPr>
          <w:rFonts w:cstheme="minorHAnsi"/>
          <w:sz w:val="22"/>
          <w:szCs w:val="22"/>
        </w:rPr>
        <w:t xml:space="preserve"> </w:t>
      </w:r>
      <w:r w:rsidR="000631FF">
        <w:rPr>
          <w:rFonts w:cstheme="minorHAnsi"/>
        </w:rPr>
        <w:t>and 5.5 million in the USA</w:t>
      </w:r>
      <w:r w:rsidR="000631FF">
        <w:rPr>
          <w:rFonts w:cstheme="minorHAnsi"/>
        </w:rPr>
        <w:fldChar w:fldCharType="begin"/>
      </w:r>
      <w:r w:rsidR="00662F21">
        <w:rPr>
          <w:rFonts w:cstheme="minorHAnsi"/>
        </w:rPr>
        <w:instrText>ADDIN RW.CITE{{4255 CentresforDiseaseControlandPrevention 2019}}</w:instrText>
      </w:r>
      <w:r w:rsidR="000631FF">
        <w:rPr>
          <w:rFonts w:cstheme="minorHAnsi"/>
        </w:rPr>
        <w:fldChar w:fldCharType="separate"/>
      </w:r>
      <w:r w:rsidR="00662F21" w:rsidRPr="00662F21">
        <w:rPr>
          <w:rFonts w:ascii="Calibri" w:hAnsi="Calibri" w:cs="Calibri"/>
          <w:bCs/>
          <w:sz w:val="22"/>
          <w:vertAlign w:val="superscript"/>
          <w:lang w:val="en-US"/>
        </w:rPr>
        <w:t>2</w:t>
      </w:r>
      <w:r w:rsidR="000631FF">
        <w:rPr>
          <w:rFonts w:cstheme="minorHAnsi"/>
        </w:rPr>
        <w:fldChar w:fldCharType="end"/>
      </w:r>
      <w:r w:rsidR="000631FF">
        <w:rPr>
          <w:rFonts w:cstheme="minorHAnsi"/>
        </w:rPr>
        <w:t xml:space="preserve"> and globally is in the top ten causes of conditions affecting children’s quality of life</w:t>
      </w:r>
      <w:r w:rsidR="00662F21">
        <w:rPr>
          <w:rFonts w:cstheme="minorHAnsi"/>
        </w:rPr>
        <w:fldChar w:fldCharType="begin"/>
      </w:r>
      <w:r w:rsidR="00662F21">
        <w:rPr>
          <w:rFonts w:cstheme="minorHAnsi"/>
        </w:rPr>
        <w:instrText>ADDIN RW.CITE{{4437 Asher,I. 2014}}</w:instrText>
      </w:r>
      <w:r w:rsidR="00662F21">
        <w:rPr>
          <w:rFonts w:cstheme="minorHAnsi"/>
        </w:rPr>
        <w:fldChar w:fldCharType="separate"/>
      </w:r>
      <w:r w:rsidR="00662F21" w:rsidRPr="00662F21">
        <w:rPr>
          <w:rFonts w:ascii="Calibri" w:hAnsi="Calibri" w:cs="Calibri"/>
          <w:bCs/>
          <w:vertAlign w:val="superscript"/>
          <w:lang w:val="en-US"/>
        </w:rPr>
        <w:t>3</w:t>
      </w:r>
      <w:r w:rsidR="00662F21">
        <w:rPr>
          <w:rFonts w:cstheme="minorHAnsi"/>
        </w:rPr>
        <w:fldChar w:fldCharType="end"/>
      </w:r>
      <w:r w:rsidR="000631FF">
        <w:rPr>
          <w:rFonts w:cstheme="minorHAnsi"/>
        </w:rPr>
        <w:t xml:space="preserve"> </w:t>
      </w:r>
      <w:r w:rsidR="009C04FF" w:rsidRPr="00F85D30">
        <w:rPr>
          <w:rFonts w:cstheme="minorHAnsi"/>
          <w:sz w:val="22"/>
          <w:szCs w:val="22"/>
        </w:rPr>
        <w:t xml:space="preserve">.  </w:t>
      </w:r>
      <w:r w:rsidR="00591081" w:rsidRPr="00F85D30">
        <w:rPr>
          <w:rFonts w:cstheme="minorHAnsi"/>
          <w:sz w:val="22"/>
          <w:szCs w:val="22"/>
        </w:rPr>
        <w:t>Children with a</w:t>
      </w:r>
      <w:r w:rsidR="009C04FF" w:rsidRPr="00F85D30">
        <w:rPr>
          <w:rFonts w:cstheme="minorHAnsi"/>
          <w:sz w:val="22"/>
          <w:szCs w:val="22"/>
        </w:rPr>
        <w:t xml:space="preserve">sthma </w:t>
      </w:r>
      <w:r w:rsidR="00CA20E3">
        <w:rPr>
          <w:rFonts w:cstheme="minorHAnsi"/>
          <w:sz w:val="22"/>
          <w:szCs w:val="22"/>
        </w:rPr>
        <w:t xml:space="preserve">typically </w:t>
      </w:r>
      <w:r w:rsidR="00591081" w:rsidRPr="00F85D30">
        <w:rPr>
          <w:rFonts w:cstheme="minorHAnsi"/>
          <w:sz w:val="22"/>
          <w:szCs w:val="22"/>
        </w:rPr>
        <w:t>have</w:t>
      </w:r>
      <w:r w:rsidR="00C679DA" w:rsidRPr="00F85D30">
        <w:rPr>
          <w:rFonts w:cstheme="minorHAnsi"/>
          <w:sz w:val="22"/>
          <w:szCs w:val="22"/>
        </w:rPr>
        <w:t xml:space="preserve"> </w:t>
      </w:r>
      <w:r w:rsidR="00591081" w:rsidRPr="00F85D30">
        <w:rPr>
          <w:rFonts w:cstheme="minorHAnsi"/>
          <w:sz w:val="22"/>
          <w:szCs w:val="22"/>
        </w:rPr>
        <w:t xml:space="preserve">intermittent </w:t>
      </w:r>
      <w:r w:rsidR="00C679DA" w:rsidRPr="00F85D30">
        <w:rPr>
          <w:rFonts w:cstheme="minorHAnsi"/>
          <w:sz w:val="22"/>
          <w:szCs w:val="22"/>
        </w:rPr>
        <w:t>wheeze and shortness of breath</w:t>
      </w:r>
      <w:r w:rsidR="00450C0D" w:rsidRPr="00F85D30">
        <w:rPr>
          <w:rFonts w:cstheme="minorHAnsi"/>
          <w:sz w:val="22"/>
          <w:szCs w:val="22"/>
        </w:rPr>
        <w:t xml:space="preserve">, </w:t>
      </w:r>
      <w:r w:rsidR="00C679DA" w:rsidRPr="00F85D30">
        <w:rPr>
          <w:rFonts w:cstheme="minorHAnsi"/>
          <w:sz w:val="22"/>
          <w:szCs w:val="22"/>
        </w:rPr>
        <w:t>obstructed lung function</w:t>
      </w:r>
      <w:r w:rsidR="00DD0C08" w:rsidRPr="00F85D30">
        <w:rPr>
          <w:rFonts w:cstheme="minorHAnsi"/>
          <w:sz w:val="22"/>
          <w:szCs w:val="22"/>
        </w:rPr>
        <w:t xml:space="preserve"> </w:t>
      </w:r>
      <w:r w:rsidR="00C679DA" w:rsidRPr="00F85D30">
        <w:rPr>
          <w:rFonts w:cstheme="minorHAnsi"/>
          <w:sz w:val="22"/>
          <w:szCs w:val="22"/>
        </w:rPr>
        <w:t xml:space="preserve">and airway </w:t>
      </w:r>
      <w:r w:rsidR="00E43F9E" w:rsidRPr="00F85D30">
        <w:rPr>
          <w:rFonts w:cstheme="minorHAnsi"/>
          <w:sz w:val="22"/>
          <w:szCs w:val="22"/>
        </w:rPr>
        <w:t>eosinophilia,</w:t>
      </w:r>
      <w:r w:rsidR="00FA4B30" w:rsidRPr="00F85D30">
        <w:rPr>
          <w:rFonts w:cstheme="minorHAnsi"/>
          <w:sz w:val="22"/>
          <w:szCs w:val="22"/>
        </w:rPr>
        <w:t xml:space="preserve"> </w:t>
      </w:r>
      <w:r w:rsidR="00450C0D" w:rsidRPr="00F85D30">
        <w:rPr>
          <w:rFonts w:cstheme="minorHAnsi"/>
          <w:sz w:val="22"/>
          <w:szCs w:val="22"/>
        </w:rPr>
        <w:t>and all these features w</w:t>
      </w:r>
      <w:r w:rsidR="00591081" w:rsidRPr="00F85D30">
        <w:rPr>
          <w:rFonts w:cstheme="minorHAnsi"/>
          <w:sz w:val="22"/>
          <w:szCs w:val="22"/>
        </w:rPr>
        <w:t>orsen during</w:t>
      </w:r>
      <w:r w:rsidR="00FA4B30" w:rsidRPr="00F85D30">
        <w:rPr>
          <w:rFonts w:cstheme="minorHAnsi"/>
          <w:sz w:val="22"/>
          <w:szCs w:val="22"/>
        </w:rPr>
        <w:t xml:space="preserve"> an asthma exacerbation </w:t>
      </w:r>
      <w:r w:rsidR="00531D5B" w:rsidRPr="00F85D30">
        <w:rPr>
          <w:rFonts w:cstheme="minorHAnsi"/>
          <w:sz w:val="22"/>
          <w:szCs w:val="22"/>
        </w:rPr>
        <w:fldChar w:fldCharType="begin"/>
      </w:r>
      <w:r w:rsidR="00662F21">
        <w:rPr>
          <w:rFonts w:cstheme="minorHAnsi"/>
          <w:sz w:val="22"/>
          <w:szCs w:val="22"/>
        </w:rPr>
        <w:instrText>ADDIN RW.CITE{{4155 BritishThoracicSocietyandScottishIntercollegiateGuidelinesNetwork 2019}}</w:instrText>
      </w:r>
      <w:r w:rsidR="00531D5B" w:rsidRPr="00F85D30">
        <w:rPr>
          <w:rFonts w:cstheme="minorHAnsi"/>
          <w:sz w:val="22"/>
          <w:szCs w:val="22"/>
        </w:rPr>
        <w:fldChar w:fldCharType="separate"/>
      </w:r>
      <w:r w:rsidR="00662F21" w:rsidRPr="00662F21">
        <w:rPr>
          <w:rFonts w:ascii="Calibri" w:hAnsi="Calibri" w:cs="Calibri"/>
          <w:bCs/>
          <w:sz w:val="22"/>
          <w:szCs w:val="22"/>
          <w:vertAlign w:val="superscript"/>
          <w:lang w:val="en-US"/>
        </w:rPr>
        <w:t>4</w:t>
      </w:r>
      <w:r w:rsidR="00531D5B" w:rsidRPr="00F85D30">
        <w:rPr>
          <w:rFonts w:cstheme="minorHAnsi"/>
          <w:sz w:val="22"/>
          <w:szCs w:val="22"/>
        </w:rPr>
        <w:fldChar w:fldCharType="end"/>
      </w:r>
      <w:r w:rsidR="00C679DA" w:rsidRPr="00F85D30">
        <w:rPr>
          <w:rFonts w:cstheme="minorHAnsi"/>
          <w:sz w:val="22"/>
          <w:szCs w:val="22"/>
        </w:rPr>
        <w:t xml:space="preserve">. </w:t>
      </w:r>
      <w:r w:rsidR="00531D5B" w:rsidRPr="00F85D30">
        <w:rPr>
          <w:rFonts w:cstheme="minorHAnsi"/>
          <w:sz w:val="22"/>
          <w:szCs w:val="22"/>
        </w:rPr>
        <w:t xml:space="preserve"> </w:t>
      </w:r>
      <w:r w:rsidR="00C679DA" w:rsidRPr="00F85D30">
        <w:rPr>
          <w:rFonts w:cstheme="minorHAnsi"/>
          <w:sz w:val="22"/>
          <w:szCs w:val="22"/>
        </w:rPr>
        <w:t xml:space="preserve">There is evidence from studies </w:t>
      </w:r>
      <w:r w:rsidR="00847DD5" w:rsidRPr="00F85D30">
        <w:rPr>
          <w:rFonts w:cstheme="minorHAnsi"/>
          <w:sz w:val="22"/>
          <w:szCs w:val="22"/>
        </w:rPr>
        <w:t xml:space="preserve">in </w:t>
      </w:r>
      <w:r w:rsidR="00C679DA" w:rsidRPr="00F85D30">
        <w:rPr>
          <w:rFonts w:cstheme="minorHAnsi"/>
          <w:sz w:val="22"/>
          <w:szCs w:val="22"/>
        </w:rPr>
        <w:t xml:space="preserve">mice that </w:t>
      </w:r>
      <w:r w:rsidR="006B46E4" w:rsidRPr="00F85D30">
        <w:rPr>
          <w:rFonts w:cstheme="minorHAnsi"/>
          <w:sz w:val="22"/>
          <w:szCs w:val="22"/>
        </w:rPr>
        <w:t>lung function does not fully recover</w:t>
      </w:r>
      <w:r w:rsidR="00E4277D" w:rsidRPr="00F85D30">
        <w:rPr>
          <w:rFonts w:cstheme="minorHAnsi"/>
          <w:sz w:val="22"/>
          <w:szCs w:val="22"/>
        </w:rPr>
        <w:t xml:space="preserve"> after an exacerbation</w:t>
      </w:r>
      <w:r w:rsidR="00E4277D" w:rsidRPr="00F85D30">
        <w:rPr>
          <w:rFonts w:cstheme="minorHAnsi"/>
          <w:sz w:val="22"/>
          <w:szCs w:val="22"/>
        </w:rPr>
        <w:fldChar w:fldCharType="begin"/>
      </w:r>
      <w:r w:rsidR="00662F21">
        <w:rPr>
          <w:rFonts w:cstheme="minorHAnsi"/>
          <w:sz w:val="22"/>
          <w:szCs w:val="22"/>
        </w:rPr>
        <w:instrText>ADDIN RW.CITE{{4324 Kumar,RakeshK. 2016}}</w:instrText>
      </w:r>
      <w:r w:rsidR="00E4277D" w:rsidRPr="00F85D30">
        <w:rPr>
          <w:rFonts w:cstheme="minorHAnsi"/>
          <w:sz w:val="22"/>
          <w:szCs w:val="22"/>
        </w:rPr>
        <w:fldChar w:fldCharType="separate"/>
      </w:r>
      <w:r w:rsidR="00662F21" w:rsidRPr="00662F21">
        <w:rPr>
          <w:rFonts w:ascii="Calibri" w:hAnsi="Calibri" w:cs="Calibri"/>
          <w:bCs/>
          <w:sz w:val="22"/>
          <w:szCs w:val="22"/>
          <w:vertAlign w:val="superscript"/>
          <w:lang w:val="en-US"/>
        </w:rPr>
        <w:t>5</w:t>
      </w:r>
      <w:r w:rsidR="00E4277D" w:rsidRPr="00F85D30">
        <w:rPr>
          <w:rFonts w:cstheme="minorHAnsi"/>
          <w:sz w:val="22"/>
          <w:szCs w:val="22"/>
        </w:rPr>
        <w:fldChar w:fldCharType="end"/>
      </w:r>
      <w:r w:rsidR="00847DD5" w:rsidRPr="00F85D30">
        <w:rPr>
          <w:rFonts w:cstheme="minorHAnsi"/>
          <w:sz w:val="22"/>
          <w:szCs w:val="22"/>
        </w:rPr>
        <w:t>,</w:t>
      </w:r>
      <w:r w:rsidR="00E4277D" w:rsidRPr="00F85D30">
        <w:rPr>
          <w:rFonts w:cstheme="minorHAnsi"/>
          <w:sz w:val="22"/>
          <w:szCs w:val="22"/>
        </w:rPr>
        <w:t xml:space="preserve"> and in adults lung function declines more rapidly post </w:t>
      </w:r>
      <w:r w:rsidR="006B46E4" w:rsidRPr="00F85D30">
        <w:rPr>
          <w:rFonts w:cstheme="minorHAnsi"/>
          <w:sz w:val="22"/>
          <w:szCs w:val="22"/>
        </w:rPr>
        <w:t>as</w:t>
      </w:r>
      <w:r w:rsidR="00C679DA" w:rsidRPr="00F85D30">
        <w:rPr>
          <w:rFonts w:cstheme="minorHAnsi"/>
          <w:sz w:val="22"/>
          <w:szCs w:val="22"/>
        </w:rPr>
        <w:t>thma exacerbation</w:t>
      </w:r>
      <w:r w:rsidR="00531D5B" w:rsidRPr="00F85D30">
        <w:rPr>
          <w:rFonts w:cstheme="minorHAnsi"/>
          <w:sz w:val="22"/>
          <w:szCs w:val="22"/>
        </w:rPr>
        <w:fldChar w:fldCharType="begin"/>
      </w:r>
      <w:r w:rsidR="00662F21">
        <w:rPr>
          <w:rFonts w:cstheme="minorHAnsi"/>
          <w:sz w:val="22"/>
          <w:szCs w:val="22"/>
        </w:rPr>
        <w:instrText>ADDIN RW.CITE{{4281 Bai,TR. 2007; 4291 Ortega,Hector 2018; 4290 O'Byrne,PaulM. 2009}}</w:instrText>
      </w:r>
      <w:r w:rsidR="00531D5B" w:rsidRPr="00F85D30">
        <w:rPr>
          <w:rFonts w:cstheme="minorHAnsi"/>
          <w:sz w:val="22"/>
          <w:szCs w:val="22"/>
        </w:rPr>
        <w:fldChar w:fldCharType="separate"/>
      </w:r>
      <w:r w:rsidR="00662F21" w:rsidRPr="00662F21">
        <w:rPr>
          <w:rFonts w:ascii="Calibri" w:hAnsi="Calibri" w:cs="Calibri"/>
          <w:bCs/>
          <w:sz w:val="22"/>
          <w:szCs w:val="22"/>
          <w:vertAlign w:val="superscript"/>
          <w:lang w:val="en-US"/>
        </w:rPr>
        <w:t>6-8</w:t>
      </w:r>
      <w:r w:rsidR="00531D5B" w:rsidRPr="00F85D30">
        <w:rPr>
          <w:rFonts w:cstheme="minorHAnsi"/>
          <w:sz w:val="22"/>
          <w:szCs w:val="22"/>
        </w:rPr>
        <w:fldChar w:fldCharType="end"/>
      </w:r>
      <w:r w:rsidR="00847DD5" w:rsidRPr="00F85D30">
        <w:rPr>
          <w:rFonts w:cstheme="minorHAnsi"/>
          <w:sz w:val="22"/>
          <w:szCs w:val="22"/>
        </w:rPr>
        <w:t>.  Airway remodelling may be important to the mechanism where exacerbations adversely affect lung function</w:t>
      </w:r>
      <w:r w:rsidR="00531D5B" w:rsidRPr="00F85D30">
        <w:rPr>
          <w:rFonts w:cstheme="minorHAnsi"/>
          <w:sz w:val="22"/>
          <w:szCs w:val="22"/>
        </w:rPr>
        <w:fldChar w:fldCharType="begin"/>
      </w:r>
      <w:r w:rsidR="00662F21">
        <w:rPr>
          <w:rFonts w:cstheme="minorHAnsi"/>
          <w:sz w:val="22"/>
          <w:szCs w:val="22"/>
        </w:rPr>
        <w:instrText>ADDIN RW.CITE{{4284 Fehrenbach,Heinz 2017; 4313 Grainge,ChristopherL. 2011}}</w:instrText>
      </w:r>
      <w:r w:rsidR="00531D5B" w:rsidRPr="00F85D30">
        <w:rPr>
          <w:rFonts w:cstheme="minorHAnsi"/>
          <w:sz w:val="22"/>
          <w:szCs w:val="22"/>
        </w:rPr>
        <w:fldChar w:fldCharType="separate"/>
      </w:r>
      <w:r w:rsidR="00662F21" w:rsidRPr="00662F21">
        <w:rPr>
          <w:rFonts w:ascii="Calibri" w:hAnsi="Calibri" w:cs="Calibri"/>
          <w:bCs/>
          <w:sz w:val="22"/>
          <w:szCs w:val="22"/>
          <w:vertAlign w:val="superscript"/>
          <w:lang w:val="en-US"/>
        </w:rPr>
        <w:t>9,10</w:t>
      </w:r>
      <w:r w:rsidR="00531D5B" w:rsidRPr="00F85D30">
        <w:rPr>
          <w:rFonts w:cstheme="minorHAnsi"/>
          <w:sz w:val="22"/>
          <w:szCs w:val="22"/>
        </w:rPr>
        <w:fldChar w:fldCharType="end"/>
      </w:r>
      <w:r w:rsidR="0030621B" w:rsidRPr="00F85D30">
        <w:rPr>
          <w:rFonts w:cstheme="minorHAnsi"/>
          <w:sz w:val="22"/>
          <w:szCs w:val="22"/>
        </w:rPr>
        <w:t>.</w:t>
      </w:r>
      <w:r w:rsidR="00C679DA" w:rsidRPr="00F85D30">
        <w:rPr>
          <w:rFonts w:cstheme="minorHAnsi"/>
          <w:sz w:val="22"/>
          <w:szCs w:val="22"/>
        </w:rPr>
        <w:t xml:space="preserve">  </w:t>
      </w:r>
      <w:r w:rsidR="00E43F9E" w:rsidRPr="00F85D30">
        <w:rPr>
          <w:rFonts w:cstheme="minorHAnsi"/>
          <w:sz w:val="22"/>
          <w:szCs w:val="22"/>
        </w:rPr>
        <w:t>In children t</w:t>
      </w:r>
      <w:r w:rsidR="00422F16" w:rsidRPr="00F85D30">
        <w:rPr>
          <w:rFonts w:cstheme="minorHAnsi"/>
          <w:sz w:val="22"/>
          <w:szCs w:val="22"/>
        </w:rPr>
        <w:t xml:space="preserve">here is limited literature addressing the relationship between asthma exacerbations </w:t>
      </w:r>
      <w:r w:rsidR="00077CD6" w:rsidRPr="00F85D30">
        <w:rPr>
          <w:rFonts w:cstheme="minorHAnsi"/>
          <w:sz w:val="22"/>
          <w:szCs w:val="22"/>
        </w:rPr>
        <w:t xml:space="preserve">with </w:t>
      </w:r>
      <w:r w:rsidR="00422F16" w:rsidRPr="00F85D30">
        <w:rPr>
          <w:rFonts w:cstheme="minorHAnsi"/>
          <w:sz w:val="22"/>
          <w:szCs w:val="22"/>
        </w:rPr>
        <w:t>an</w:t>
      </w:r>
      <w:r w:rsidR="006B46E4" w:rsidRPr="00F85D30">
        <w:rPr>
          <w:rFonts w:cstheme="minorHAnsi"/>
          <w:sz w:val="22"/>
          <w:szCs w:val="22"/>
        </w:rPr>
        <w:t>y</w:t>
      </w:r>
      <w:r w:rsidR="00422F16" w:rsidRPr="00F85D30">
        <w:rPr>
          <w:rFonts w:cstheme="minorHAnsi"/>
          <w:sz w:val="22"/>
          <w:szCs w:val="22"/>
        </w:rPr>
        <w:t xml:space="preserve"> </w:t>
      </w:r>
      <w:r w:rsidR="00143A91" w:rsidRPr="00F85D30">
        <w:rPr>
          <w:rFonts w:cstheme="minorHAnsi"/>
          <w:sz w:val="22"/>
          <w:szCs w:val="22"/>
        </w:rPr>
        <w:t xml:space="preserve">subsequent </w:t>
      </w:r>
      <w:r w:rsidR="008F6D3F" w:rsidRPr="00F85D30">
        <w:rPr>
          <w:rFonts w:cstheme="minorHAnsi"/>
          <w:sz w:val="22"/>
          <w:szCs w:val="22"/>
        </w:rPr>
        <w:t>decline in lung function</w:t>
      </w:r>
      <w:r w:rsidR="00422F16" w:rsidRPr="00F85D30">
        <w:rPr>
          <w:rFonts w:cstheme="minorHAnsi"/>
          <w:sz w:val="22"/>
          <w:szCs w:val="22"/>
        </w:rPr>
        <w:t xml:space="preserve">.  </w:t>
      </w:r>
      <w:r w:rsidR="00C679DA" w:rsidRPr="00F85D30">
        <w:rPr>
          <w:rFonts w:cstheme="minorHAnsi"/>
          <w:sz w:val="22"/>
          <w:szCs w:val="22"/>
        </w:rPr>
        <w:t xml:space="preserve">One </w:t>
      </w:r>
      <w:r w:rsidR="00FA4505" w:rsidRPr="00F85D30">
        <w:rPr>
          <w:rFonts w:cstheme="minorHAnsi"/>
          <w:sz w:val="22"/>
          <w:szCs w:val="22"/>
        </w:rPr>
        <w:t xml:space="preserve">randomised </w:t>
      </w:r>
      <w:r w:rsidR="00C679DA" w:rsidRPr="00F85D30">
        <w:rPr>
          <w:rFonts w:cstheme="minorHAnsi"/>
          <w:sz w:val="22"/>
          <w:szCs w:val="22"/>
        </w:rPr>
        <w:t>clinical trial</w:t>
      </w:r>
      <w:r w:rsidR="00FA4505" w:rsidRPr="00F85D30">
        <w:rPr>
          <w:rFonts w:cstheme="minorHAnsi"/>
          <w:sz w:val="22"/>
          <w:szCs w:val="22"/>
        </w:rPr>
        <w:t xml:space="preserve"> (RCT)</w:t>
      </w:r>
      <w:r w:rsidR="00143A91" w:rsidRPr="00F85D30">
        <w:rPr>
          <w:rFonts w:cstheme="minorHAnsi"/>
          <w:sz w:val="22"/>
          <w:szCs w:val="22"/>
        </w:rPr>
        <w:t xml:space="preserve"> of inhaled corticosteroids (ICS) in steroid-naïve asthmatics</w:t>
      </w:r>
      <w:r w:rsidR="00E43F9E" w:rsidRPr="00F85D30">
        <w:rPr>
          <w:rFonts w:cstheme="minorHAnsi"/>
          <w:sz w:val="22"/>
          <w:szCs w:val="22"/>
        </w:rPr>
        <w:t>,</w:t>
      </w:r>
      <w:r w:rsidR="00C679DA" w:rsidRPr="00F85D30">
        <w:rPr>
          <w:rFonts w:cstheme="minorHAnsi"/>
          <w:sz w:val="22"/>
          <w:szCs w:val="22"/>
        </w:rPr>
        <w:t xml:space="preserve"> wh</w:t>
      </w:r>
      <w:r w:rsidR="00422F16" w:rsidRPr="00F85D30">
        <w:rPr>
          <w:rFonts w:cstheme="minorHAnsi"/>
          <w:sz w:val="22"/>
          <w:szCs w:val="22"/>
        </w:rPr>
        <w:t xml:space="preserve">ich </w:t>
      </w:r>
      <w:r w:rsidR="00C679DA" w:rsidRPr="00F85D30">
        <w:rPr>
          <w:rFonts w:cstheme="minorHAnsi"/>
          <w:sz w:val="22"/>
          <w:szCs w:val="22"/>
        </w:rPr>
        <w:t xml:space="preserve">included </w:t>
      </w:r>
      <w:r w:rsidR="00422F16" w:rsidRPr="00F85D30">
        <w:rPr>
          <w:rFonts w:cstheme="minorHAnsi"/>
          <w:sz w:val="22"/>
          <w:szCs w:val="22"/>
        </w:rPr>
        <w:t xml:space="preserve">a subset of </w:t>
      </w:r>
      <w:r w:rsidR="00C679DA" w:rsidRPr="00F85D30">
        <w:rPr>
          <w:rFonts w:cstheme="minorHAnsi"/>
          <w:sz w:val="22"/>
          <w:szCs w:val="22"/>
        </w:rPr>
        <w:t>children</w:t>
      </w:r>
      <w:r w:rsidR="00E43F9E" w:rsidRPr="00F85D30">
        <w:rPr>
          <w:rFonts w:cstheme="minorHAnsi"/>
          <w:sz w:val="22"/>
          <w:szCs w:val="22"/>
        </w:rPr>
        <w:t>,</w:t>
      </w:r>
      <w:r w:rsidR="00C679DA" w:rsidRPr="00F85D30">
        <w:rPr>
          <w:rFonts w:cstheme="minorHAnsi"/>
          <w:sz w:val="22"/>
          <w:szCs w:val="22"/>
        </w:rPr>
        <w:t xml:space="preserve"> observed that </w:t>
      </w:r>
      <w:r w:rsidR="00143A91" w:rsidRPr="00F85D30">
        <w:rPr>
          <w:rFonts w:cstheme="minorHAnsi"/>
          <w:sz w:val="22"/>
          <w:szCs w:val="22"/>
        </w:rPr>
        <w:t>FEV</w:t>
      </w:r>
      <w:r w:rsidR="00143A91" w:rsidRPr="00F85D30">
        <w:rPr>
          <w:rFonts w:cstheme="minorHAnsi"/>
          <w:sz w:val="22"/>
          <w:szCs w:val="22"/>
          <w:vertAlign w:val="subscript"/>
        </w:rPr>
        <w:t>1</w:t>
      </w:r>
      <w:r w:rsidR="00C679DA" w:rsidRPr="00F85D30">
        <w:rPr>
          <w:rFonts w:cstheme="minorHAnsi"/>
          <w:sz w:val="22"/>
          <w:szCs w:val="22"/>
        </w:rPr>
        <w:t xml:space="preserve"> became lower after an asthma exacerbation</w:t>
      </w:r>
      <w:r w:rsidR="00143A91" w:rsidRPr="00F85D30">
        <w:rPr>
          <w:rFonts w:cstheme="minorHAnsi"/>
          <w:sz w:val="22"/>
          <w:szCs w:val="22"/>
        </w:rPr>
        <w:t xml:space="preserve"> for those receiving placebo </w:t>
      </w:r>
      <w:r w:rsidR="00C679DA" w:rsidRPr="00F85D30">
        <w:rPr>
          <w:rFonts w:cstheme="minorHAnsi"/>
          <w:sz w:val="22"/>
          <w:szCs w:val="22"/>
        </w:rPr>
        <w:t>but not among those randomised to ICS</w:t>
      </w:r>
      <w:r w:rsidR="00E43F9E" w:rsidRPr="00F85D30">
        <w:rPr>
          <w:rFonts w:cstheme="minorHAnsi"/>
          <w:sz w:val="22"/>
          <w:szCs w:val="22"/>
        </w:rPr>
        <w:fldChar w:fldCharType="begin"/>
      </w:r>
      <w:r w:rsidR="00662F21">
        <w:rPr>
          <w:rFonts w:cstheme="minorHAnsi"/>
          <w:sz w:val="22"/>
          <w:szCs w:val="22"/>
        </w:rPr>
        <w:instrText>ADDIN RW.CITE{{4290 O'Byrne,PaulM. 2009}}</w:instrText>
      </w:r>
      <w:r w:rsidR="00E43F9E" w:rsidRPr="00F85D30">
        <w:rPr>
          <w:rFonts w:cstheme="minorHAnsi"/>
          <w:sz w:val="22"/>
          <w:szCs w:val="22"/>
        </w:rPr>
        <w:fldChar w:fldCharType="separate"/>
      </w:r>
      <w:r w:rsidR="00662F21" w:rsidRPr="00662F21">
        <w:rPr>
          <w:rFonts w:ascii="Calibri" w:hAnsi="Calibri" w:cs="Calibri"/>
          <w:bCs/>
          <w:sz w:val="22"/>
          <w:szCs w:val="22"/>
          <w:vertAlign w:val="superscript"/>
          <w:lang w:val="en-US"/>
        </w:rPr>
        <w:t>8</w:t>
      </w:r>
      <w:r w:rsidR="00E43F9E" w:rsidRPr="00F85D30">
        <w:rPr>
          <w:rFonts w:cstheme="minorHAnsi"/>
          <w:sz w:val="22"/>
          <w:szCs w:val="22"/>
        </w:rPr>
        <w:fldChar w:fldCharType="end"/>
      </w:r>
      <w:r w:rsidR="00C679DA" w:rsidRPr="00F85D30">
        <w:rPr>
          <w:rFonts w:cstheme="minorHAnsi"/>
          <w:sz w:val="22"/>
          <w:szCs w:val="22"/>
        </w:rPr>
        <w:t xml:space="preserve">.  </w:t>
      </w:r>
    </w:p>
    <w:p w14:paraId="1AA8D093" w14:textId="77777777" w:rsidR="00C679DA" w:rsidRPr="00F85D30" w:rsidRDefault="00C679DA" w:rsidP="006D4DAA">
      <w:pPr>
        <w:spacing w:line="480" w:lineRule="auto"/>
        <w:rPr>
          <w:rFonts w:cstheme="minorHAnsi"/>
          <w:sz w:val="22"/>
          <w:szCs w:val="22"/>
        </w:rPr>
      </w:pPr>
    </w:p>
    <w:p w14:paraId="2C7E2F00" w14:textId="65E349C8" w:rsidR="00C679DA" w:rsidRPr="00F85D30" w:rsidRDefault="00C357D2" w:rsidP="006D4DAA">
      <w:pPr>
        <w:spacing w:line="480" w:lineRule="auto"/>
        <w:rPr>
          <w:rFonts w:cstheme="minorHAnsi"/>
          <w:sz w:val="22"/>
          <w:szCs w:val="22"/>
        </w:rPr>
      </w:pPr>
      <w:r w:rsidRPr="00F85D30">
        <w:rPr>
          <w:rFonts w:cstheme="minorHAnsi"/>
          <w:sz w:val="22"/>
          <w:szCs w:val="22"/>
        </w:rPr>
        <w:t>T</w:t>
      </w:r>
      <w:r w:rsidR="00C679DA" w:rsidRPr="00F85D30">
        <w:rPr>
          <w:rFonts w:cstheme="minorHAnsi"/>
          <w:sz w:val="22"/>
          <w:szCs w:val="22"/>
        </w:rPr>
        <w:t xml:space="preserve">he relationship between </w:t>
      </w:r>
      <w:r w:rsidR="006D4DAA" w:rsidRPr="00F85D30">
        <w:rPr>
          <w:rFonts w:cstheme="minorHAnsi"/>
          <w:sz w:val="22"/>
          <w:szCs w:val="22"/>
        </w:rPr>
        <w:t>asthma exacerbations</w:t>
      </w:r>
      <w:r w:rsidR="00143A91" w:rsidRPr="00F85D30">
        <w:rPr>
          <w:rFonts w:cstheme="minorHAnsi"/>
          <w:sz w:val="22"/>
          <w:szCs w:val="22"/>
        </w:rPr>
        <w:t xml:space="preserve"> and spirometry </w:t>
      </w:r>
      <w:r w:rsidR="00C679DA" w:rsidRPr="00F85D30">
        <w:rPr>
          <w:rFonts w:cstheme="minorHAnsi"/>
          <w:sz w:val="22"/>
          <w:szCs w:val="22"/>
        </w:rPr>
        <w:t xml:space="preserve">in children is </w:t>
      </w:r>
      <w:r w:rsidRPr="00F85D30">
        <w:rPr>
          <w:rFonts w:cstheme="minorHAnsi"/>
          <w:sz w:val="22"/>
          <w:szCs w:val="22"/>
        </w:rPr>
        <w:t xml:space="preserve">complicated by </w:t>
      </w:r>
      <w:r w:rsidR="006B46E4" w:rsidRPr="00F85D30">
        <w:rPr>
          <w:rFonts w:cstheme="minorHAnsi"/>
          <w:sz w:val="22"/>
          <w:szCs w:val="22"/>
        </w:rPr>
        <w:t xml:space="preserve">the fact that </w:t>
      </w:r>
      <w:r w:rsidR="00143A91" w:rsidRPr="00F85D30">
        <w:rPr>
          <w:rFonts w:cstheme="minorHAnsi"/>
          <w:sz w:val="22"/>
          <w:szCs w:val="22"/>
        </w:rPr>
        <w:t>reduced FEV</w:t>
      </w:r>
      <w:r w:rsidR="00143A91" w:rsidRPr="00F85D30">
        <w:rPr>
          <w:rFonts w:cstheme="minorHAnsi"/>
          <w:sz w:val="22"/>
          <w:szCs w:val="22"/>
          <w:vertAlign w:val="subscript"/>
        </w:rPr>
        <w:t>1</w:t>
      </w:r>
      <w:r w:rsidR="00143A91" w:rsidRPr="00F85D30">
        <w:rPr>
          <w:rFonts w:cstheme="minorHAnsi"/>
          <w:sz w:val="22"/>
          <w:szCs w:val="22"/>
        </w:rPr>
        <w:t xml:space="preserve"> </w:t>
      </w:r>
      <w:r w:rsidR="006B46E4" w:rsidRPr="00F85D30">
        <w:rPr>
          <w:rFonts w:cstheme="minorHAnsi"/>
          <w:sz w:val="22"/>
          <w:szCs w:val="22"/>
        </w:rPr>
        <w:t xml:space="preserve">is a risk factor for </w:t>
      </w:r>
      <w:r w:rsidR="00C679DA" w:rsidRPr="00F85D30">
        <w:rPr>
          <w:rFonts w:cstheme="minorHAnsi"/>
          <w:sz w:val="22"/>
          <w:szCs w:val="22"/>
        </w:rPr>
        <w:t>an exacerbation</w:t>
      </w:r>
      <w:r w:rsidR="00077CD6" w:rsidRPr="00F85D30">
        <w:rPr>
          <w:rFonts w:cstheme="minorHAnsi"/>
          <w:sz w:val="22"/>
          <w:szCs w:val="22"/>
        </w:rPr>
        <w:t>;</w:t>
      </w:r>
      <w:r w:rsidR="00143A91" w:rsidRPr="00F85D30">
        <w:rPr>
          <w:rFonts w:cstheme="minorHAnsi"/>
          <w:sz w:val="22"/>
          <w:szCs w:val="22"/>
        </w:rPr>
        <w:fldChar w:fldCharType="begin"/>
      </w:r>
      <w:r w:rsidR="00662F21">
        <w:rPr>
          <w:rFonts w:cstheme="minorHAnsi"/>
          <w:sz w:val="22"/>
          <w:szCs w:val="22"/>
        </w:rPr>
        <w:instrText>ADDIN RW.CITE{{1102 Fuhlbrigge,AL. 2001; 4285 Fielding,Shona 2019}}</w:instrText>
      </w:r>
      <w:r w:rsidR="00143A91" w:rsidRPr="00F85D30">
        <w:rPr>
          <w:rFonts w:cstheme="minorHAnsi"/>
          <w:sz w:val="22"/>
          <w:szCs w:val="22"/>
        </w:rPr>
        <w:fldChar w:fldCharType="separate"/>
      </w:r>
      <w:r w:rsidR="00662F21" w:rsidRPr="00662F21">
        <w:rPr>
          <w:rFonts w:ascii="Calibri" w:hAnsi="Calibri" w:cs="Calibri"/>
          <w:bCs/>
          <w:sz w:val="22"/>
          <w:szCs w:val="22"/>
          <w:vertAlign w:val="superscript"/>
          <w:lang w:val="en-US"/>
        </w:rPr>
        <w:t>11,12</w:t>
      </w:r>
      <w:r w:rsidR="00143A91" w:rsidRPr="00F85D30">
        <w:rPr>
          <w:rFonts w:cstheme="minorHAnsi"/>
          <w:sz w:val="22"/>
          <w:szCs w:val="22"/>
        </w:rPr>
        <w:fldChar w:fldCharType="end"/>
      </w:r>
      <w:r w:rsidR="00077CD6" w:rsidRPr="00F85D30">
        <w:rPr>
          <w:rFonts w:cstheme="minorHAnsi"/>
          <w:sz w:val="22"/>
          <w:szCs w:val="22"/>
        </w:rPr>
        <w:t xml:space="preserve"> which raises the question’</w:t>
      </w:r>
      <w:r w:rsidR="00726872" w:rsidRPr="00F85D30">
        <w:rPr>
          <w:rFonts w:cstheme="minorHAnsi"/>
          <w:sz w:val="22"/>
          <w:szCs w:val="22"/>
        </w:rPr>
        <w:t xml:space="preserve"> does the exacerbation </w:t>
      </w:r>
      <w:r w:rsidR="006B46E4" w:rsidRPr="00F85D30">
        <w:rPr>
          <w:rFonts w:cstheme="minorHAnsi"/>
          <w:sz w:val="22"/>
          <w:szCs w:val="22"/>
        </w:rPr>
        <w:t xml:space="preserve">precede </w:t>
      </w:r>
      <w:r w:rsidR="00726872" w:rsidRPr="00F85D30">
        <w:rPr>
          <w:rFonts w:cstheme="minorHAnsi"/>
          <w:sz w:val="22"/>
          <w:szCs w:val="22"/>
        </w:rPr>
        <w:t xml:space="preserve">reduced lung function or </w:t>
      </w:r>
      <w:r w:rsidR="00726872" w:rsidRPr="00F85D30">
        <w:rPr>
          <w:rFonts w:cstheme="minorHAnsi"/>
          <w:i/>
          <w:iCs/>
          <w:sz w:val="22"/>
          <w:szCs w:val="22"/>
        </w:rPr>
        <w:t>vice versa</w:t>
      </w:r>
      <w:r w:rsidR="00726872" w:rsidRPr="00F85D30">
        <w:rPr>
          <w:rFonts w:cstheme="minorHAnsi"/>
          <w:sz w:val="22"/>
          <w:szCs w:val="22"/>
        </w:rPr>
        <w:t>?</w:t>
      </w:r>
      <w:r w:rsidR="00077CD6" w:rsidRPr="00F85D30">
        <w:rPr>
          <w:rFonts w:cstheme="minorHAnsi"/>
          <w:sz w:val="22"/>
          <w:szCs w:val="22"/>
        </w:rPr>
        <w:t>’</w:t>
      </w:r>
      <w:r w:rsidR="00C679DA" w:rsidRPr="00F85D30">
        <w:rPr>
          <w:rFonts w:cstheme="minorHAnsi"/>
          <w:sz w:val="22"/>
          <w:szCs w:val="22"/>
        </w:rPr>
        <w:t xml:space="preserve"> </w:t>
      </w:r>
      <w:r w:rsidR="00726872" w:rsidRPr="00F85D30">
        <w:rPr>
          <w:rFonts w:cstheme="minorHAnsi"/>
          <w:sz w:val="22"/>
          <w:szCs w:val="22"/>
        </w:rPr>
        <w:t>One method to understand the temporal relationship between asthma exacerbations</w:t>
      </w:r>
      <w:r w:rsidR="00143A91" w:rsidRPr="00F85D30">
        <w:rPr>
          <w:rFonts w:cstheme="minorHAnsi"/>
          <w:sz w:val="22"/>
          <w:szCs w:val="22"/>
        </w:rPr>
        <w:t xml:space="preserve"> and changes in lung function </w:t>
      </w:r>
      <w:r w:rsidR="00726872" w:rsidRPr="00F85D30">
        <w:rPr>
          <w:rFonts w:cstheme="minorHAnsi"/>
          <w:sz w:val="22"/>
          <w:szCs w:val="22"/>
        </w:rPr>
        <w:t xml:space="preserve">is to </w:t>
      </w:r>
      <w:r w:rsidR="00E94AC9" w:rsidRPr="00F85D30">
        <w:rPr>
          <w:rFonts w:cstheme="minorHAnsi"/>
          <w:sz w:val="22"/>
          <w:szCs w:val="22"/>
        </w:rPr>
        <w:t xml:space="preserve">prospectively and </w:t>
      </w:r>
      <w:r w:rsidR="00726872" w:rsidRPr="00F85D30">
        <w:rPr>
          <w:rFonts w:cstheme="minorHAnsi"/>
          <w:sz w:val="22"/>
          <w:szCs w:val="22"/>
        </w:rPr>
        <w:t xml:space="preserve">regularly measure </w:t>
      </w:r>
      <w:r w:rsidR="00E43F9E" w:rsidRPr="00F85D30">
        <w:rPr>
          <w:rFonts w:cstheme="minorHAnsi"/>
          <w:sz w:val="22"/>
          <w:szCs w:val="22"/>
        </w:rPr>
        <w:t xml:space="preserve">spirometry </w:t>
      </w:r>
      <w:r w:rsidR="00726872" w:rsidRPr="00F85D30">
        <w:rPr>
          <w:rFonts w:cstheme="minorHAnsi"/>
          <w:sz w:val="22"/>
          <w:szCs w:val="22"/>
        </w:rPr>
        <w:t>over a period in children with asthma</w:t>
      </w:r>
      <w:r w:rsidR="006D4DAA" w:rsidRPr="00F85D30">
        <w:rPr>
          <w:rFonts w:cstheme="minorHAnsi"/>
          <w:sz w:val="22"/>
          <w:szCs w:val="22"/>
        </w:rPr>
        <w:t>,</w:t>
      </w:r>
      <w:r w:rsidR="00726872" w:rsidRPr="00F85D30">
        <w:rPr>
          <w:rFonts w:cstheme="minorHAnsi"/>
          <w:sz w:val="22"/>
          <w:szCs w:val="22"/>
        </w:rPr>
        <w:t xml:space="preserve"> and then compare </w:t>
      </w:r>
      <w:r w:rsidR="00E43F9E" w:rsidRPr="00F85D30">
        <w:rPr>
          <w:rFonts w:cstheme="minorHAnsi"/>
          <w:sz w:val="22"/>
          <w:szCs w:val="22"/>
        </w:rPr>
        <w:t>measurements</w:t>
      </w:r>
      <w:r w:rsidR="00726872" w:rsidRPr="00F85D30">
        <w:rPr>
          <w:rFonts w:cstheme="minorHAnsi"/>
          <w:sz w:val="22"/>
          <w:szCs w:val="22"/>
        </w:rPr>
        <w:t xml:space="preserve"> before and after an exacerbation. </w:t>
      </w:r>
      <w:r w:rsidR="00C679DA" w:rsidRPr="00F85D30">
        <w:rPr>
          <w:rFonts w:cstheme="minorHAnsi"/>
          <w:sz w:val="22"/>
          <w:szCs w:val="22"/>
        </w:rPr>
        <w:t xml:space="preserve"> </w:t>
      </w:r>
    </w:p>
    <w:p w14:paraId="78ACA7B8" w14:textId="12AB3429" w:rsidR="000F2B29" w:rsidRPr="00F85D30" w:rsidRDefault="000F2B29" w:rsidP="006D4DAA">
      <w:pPr>
        <w:spacing w:line="480" w:lineRule="auto"/>
        <w:rPr>
          <w:rFonts w:cstheme="minorHAnsi"/>
          <w:sz w:val="22"/>
          <w:szCs w:val="22"/>
        </w:rPr>
      </w:pPr>
    </w:p>
    <w:p w14:paraId="4CFCB52D" w14:textId="7095D865" w:rsidR="000F2B29" w:rsidRPr="00F85D30" w:rsidRDefault="000F2B29" w:rsidP="006D4DAA">
      <w:pPr>
        <w:spacing w:line="480" w:lineRule="auto"/>
        <w:rPr>
          <w:rFonts w:cstheme="minorHAnsi"/>
          <w:sz w:val="22"/>
          <w:szCs w:val="22"/>
        </w:rPr>
      </w:pPr>
      <w:r w:rsidRPr="00F85D30">
        <w:rPr>
          <w:rFonts w:cstheme="minorHAnsi"/>
          <w:sz w:val="22"/>
          <w:szCs w:val="22"/>
        </w:rPr>
        <w:t xml:space="preserve">Our group has collaborated to </w:t>
      </w:r>
      <w:bookmarkStart w:id="3" w:name="_Hlk64614399"/>
      <w:r w:rsidRPr="00F85D30">
        <w:rPr>
          <w:rFonts w:cstheme="minorHAnsi"/>
          <w:sz w:val="22"/>
          <w:szCs w:val="22"/>
        </w:rPr>
        <w:t xml:space="preserve">form a dataset of children </w:t>
      </w:r>
      <w:r w:rsidR="00E872A1">
        <w:rPr>
          <w:rFonts w:cstheme="minorHAnsi"/>
          <w:sz w:val="22"/>
          <w:szCs w:val="22"/>
        </w:rPr>
        <w:t xml:space="preserve">and young people </w:t>
      </w:r>
      <w:r w:rsidR="00FA4505" w:rsidRPr="00F85D30">
        <w:rPr>
          <w:rFonts w:cstheme="minorHAnsi"/>
          <w:sz w:val="22"/>
          <w:szCs w:val="22"/>
        </w:rPr>
        <w:t>with asthma</w:t>
      </w:r>
      <w:r w:rsidR="00E872A1">
        <w:rPr>
          <w:rFonts w:cstheme="minorHAnsi"/>
          <w:sz w:val="22"/>
          <w:szCs w:val="22"/>
        </w:rPr>
        <w:t>, aged 6-20 years managed in primary and secondary care</w:t>
      </w:r>
      <w:r w:rsidR="00FA4505" w:rsidRPr="00F85D30">
        <w:rPr>
          <w:rFonts w:cstheme="minorHAnsi"/>
          <w:sz w:val="22"/>
          <w:szCs w:val="22"/>
        </w:rPr>
        <w:t xml:space="preserve"> </w:t>
      </w:r>
      <w:r w:rsidR="00E43F9E" w:rsidRPr="00F85D30">
        <w:rPr>
          <w:rFonts w:cstheme="minorHAnsi"/>
          <w:sz w:val="22"/>
          <w:szCs w:val="22"/>
        </w:rPr>
        <w:t xml:space="preserve">who were predominantly </w:t>
      </w:r>
      <w:r w:rsidR="00FA4505" w:rsidRPr="00F85D30">
        <w:rPr>
          <w:rFonts w:cstheme="minorHAnsi"/>
          <w:sz w:val="22"/>
          <w:szCs w:val="22"/>
        </w:rPr>
        <w:t xml:space="preserve">treated with ICS </w:t>
      </w:r>
      <w:bookmarkEnd w:id="3"/>
      <w:r w:rsidR="00143A91" w:rsidRPr="00F85D30">
        <w:rPr>
          <w:rFonts w:cstheme="minorHAnsi"/>
          <w:sz w:val="22"/>
          <w:szCs w:val="22"/>
        </w:rPr>
        <w:t xml:space="preserve">and </w:t>
      </w:r>
      <w:r w:rsidR="00FA4505" w:rsidRPr="00F85D30">
        <w:rPr>
          <w:rFonts w:cstheme="minorHAnsi"/>
          <w:sz w:val="22"/>
          <w:szCs w:val="22"/>
        </w:rPr>
        <w:t>who participated in seven RCTs</w:t>
      </w:r>
      <w:r w:rsidR="00662F21" w:rsidRPr="00F85D30">
        <w:rPr>
          <w:rFonts w:cstheme="minorHAnsi"/>
          <w:sz w:val="22"/>
          <w:szCs w:val="22"/>
        </w:rPr>
        <w:fldChar w:fldCharType="begin"/>
      </w:r>
      <w:r w:rsidR="00662F21">
        <w:rPr>
          <w:rFonts w:cstheme="minorHAnsi"/>
          <w:sz w:val="22"/>
          <w:szCs w:val="22"/>
        </w:rPr>
        <w:instrText>ADDIN RW.CITE{{809 Peirsman,EvaJ. 2014; 807 Petsky,HelenL. 2015; 804 Pijnenburg,MarielleW. 2005; 805 Pike,Katharine 2013; 390 Szefler,S.J. 2008; 706 Voorend-vanBergenS 2015; 802 Fritsch,Maria 2006}}</w:instrText>
      </w:r>
      <w:r w:rsidR="00662F21" w:rsidRPr="00F85D30">
        <w:rPr>
          <w:rFonts w:cstheme="minorHAnsi"/>
          <w:sz w:val="22"/>
          <w:szCs w:val="22"/>
        </w:rPr>
        <w:fldChar w:fldCharType="separate"/>
      </w:r>
      <w:r w:rsidR="00662F21" w:rsidRPr="00662F21">
        <w:rPr>
          <w:rFonts w:ascii="Calibri" w:hAnsi="Calibri" w:cs="Calibri"/>
          <w:bCs/>
          <w:sz w:val="22"/>
          <w:szCs w:val="22"/>
          <w:vertAlign w:val="superscript"/>
          <w:lang w:val="en-US"/>
        </w:rPr>
        <w:t>13-19</w:t>
      </w:r>
      <w:r w:rsidR="00662F21" w:rsidRPr="00F85D30">
        <w:rPr>
          <w:rFonts w:cstheme="minorHAnsi"/>
          <w:sz w:val="22"/>
          <w:szCs w:val="22"/>
        </w:rPr>
        <w:fldChar w:fldCharType="end"/>
      </w:r>
      <w:r w:rsidR="00FA4505" w:rsidRPr="00F85D30">
        <w:rPr>
          <w:rFonts w:cstheme="minorHAnsi"/>
          <w:sz w:val="22"/>
          <w:szCs w:val="22"/>
        </w:rPr>
        <w:t xml:space="preserve"> which </w:t>
      </w:r>
      <w:r w:rsidR="0037616F" w:rsidRPr="00F85D30">
        <w:rPr>
          <w:rFonts w:cstheme="minorHAnsi"/>
          <w:sz w:val="22"/>
          <w:szCs w:val="22"/>
        </w:rPr>
        <w:t xml:space="preserve">compared using </w:t>
      </w:r>
      <w:r w:rsidR="00FA4505" w:rsidRPr="00F85D30">
        <w:rPr>
          <w:rFonts w:cstheme="minorHAnsi"/>
          <w:sz w:val="22"/>
          <w:szCs w:val="22"/>
        </w:rPr>
        <w:t>measurements of fractional exhale</w:t>
      </w:r>
      <w:r w:rsidR="00E43F9E" w:rsidRPr="00F85D30">
        <w:rPr>
          <w:rFonts w:cstheme="minorHAnsi"/>
          <w:sz w:val="22"/>
          <w:szCs w:val="22"/>
        </w:rPr>
        <w:t>d</w:t>
      </w:r>
      <w:r w:rsidR="00FA4505" w:rsidRPr="00F85D30">
        <w:rPr>
          <w:rFonts w:cstheme="minorHAnsi"/>
          <w:sz w:val="22"/>
          <w:szCs w:val="22"/>
        </w:rPr>
        <w:t xml:space="preserve"> nitric oxide (FeNO</w:t>
      </w:r>
      <w:r w:rsidR="00143A91" w:rsidRPr="00F85D30">
        <w:rPr>
          <w:rFonts w:cstheme="minorHAnsi"/>
          <w:sz w:val="22"/>
          <w:szCs w:val="22"/>
        </w:rPr>
        <w:t>, an index of airway eosinophilia</w:t>
      </w:r>
      <w:r w:rsidR="00FA4505" w:rsidRPr="00F85D30">
        <w:rPr>
          <w:rFonts w:cstheme="minorHAnsi"/>
          <w:sz w:val="22"/>
          <w:szCs w:val="22"/>
        </w:rPr>
        <w:t>) to guide asthma treatment</w:t>
      </w:r>
      <w:r w:rsidR="0037616F" w:rsidRPr="00F85D30">
        <w:rPr>
          <w:rFonts w:cstheme="minorHAnsi"/>
          <w:sz w:val="22"/>
          <w:szCs w:val="22"/>
        </w:rPr>
        <w:t xml:space="preserve"> with treatment based on </w:t>
      </w:r>
      <w:r w:rsidR="0037616F" w:rsidRPr="00F85D30">
        <w:rPr>
          <w:rFonts w:cstheme="minorHAnsi"/>
          <w:sz w:val="22"/>
          <w:szCs w:val="22"/>
        </w:rPr>
        <w:lastRenderedPageBreak/>
        <w:t>standard clinical assessment</w:t>
      </w:r>
      <w:r w:rsidR="00D1131A" w:rsidRPr="00F85D30">
        <w:rPr>
          <w:rFonts w:cstheme="minorHAnsi"/>
          <w:sz w:val="22"/>
          <w:szCs w:val="22"/>
        </w:rPr>
        <w:fldChar w:fldCharType="begin"/>
      </w:r>
      <w:r w:rsidR="00662F21">
        <w:rPr>
          <w:rFonts w:cstheme="minorHAnsi"/>
          <w:sz w:val="22"/>
          <w:szCs w:val="22"/>
        </w:rPr>
        <w:instrText>ADDIN RW.CITE{{4285 Fielding,Shona 2019; 4258 Fielding,S. 2020; 4257 Fielding,Shona 2020}}</w:instrText>
      </w:r>
      <w:r w:rsidR="00D1131A" w:rsidRPr="00F85D30">
        <w:rPr>
          <w:rFonts w:cstheme="minorHAnsi"/>
          <w:sz w:val="22"/>
          <w:szCs w:val="22"/>
        </w:rPr>
        <w:fldChar w:fldCharType="separate"/>
      </w:r>
      <w:r w:rsidR="00662F21" w:rsidRPr="00662F21">
        <w:rPr>
          <w:rFonts w:ascii="Calibri" w:hAnsi="Calibri" w:cs="Calibri"/>
          <w:bCs/>
          <w:sz w:val="22"/>
          <w:szCs w:val="22"/>
          <w:vertAlign w:val="superscript"/>
          <w:lang w:val="en-US"/>
        </w:rPr>
        <w:t>12,20,21</w:t>
      </w:r>
      <w:r w:rsidR="00D1131A" w:rsidRPr="00F85D30">
        <w:rPr>
          <w:rFonts w:cstheme="minorHAnsi"/>
          <w:sz w:val="22"/>
          <w:szCs w:val="22"/>
        </w:rPr>
        <w:fldChar w:fldCharType="end"/>
      </w:r>
      <w:r w:rsidR="00FA4505" w:rsidRPr="00F85D30">
        <w:rPr>
          <w:rFonts w:cstheme="minorHAnsi"/>
          <w:sz w:val="22"/>
          <w:szCs w:val="22"/>
        </w:rPr>
        <w:t xml:space="preserve">.  Measurements of spirometry </w:t>
      </w:r>
      <w:r w:rsidR="006D6B62" w:rsidRPr="00F85D30">
        <w:rPr>
          <w:rFonts w:cstheme="minorHAnsi"/>
          <w:sz w:val="22"/>
          <w:szCs w:val="22"/>
        </w:rPr>
        <w:t>(</w:t>
      </w:r>
      <w:r w:rsidR="00FA4505" w:rsidRPr="00F85D30">
        <w:rPr>
          <w:rFonts w:cstheme="minorHAnsi"/>
          <w:sz w:val="22"/>
          <w:szCs w:val="22"/>
        </w:rPr>
        <w:t>and FeNO</w:t>
      </w:r>
      <w:r w:rsidR="006D6B62" w:rsidRPr="00F85D30">
        <w:rPr>
          <w:rFonts w:cstheme="minorHAnsi"/>
          <w:sz w:val="22"/>
          <w:szCs w:val="22"/>
        </w:rPr>
        <w:t>)</w:t>
      </w:r>
      <w:r w:rsidR="00FA4505" w:rsidRPr="00F85D30">
        <w:rPr>
          <w:rFonts w:cstheme="minorHAnsi"/>
          <w:sz w:val="22"/>
          <w:szCs w:val="22"/>
        </w:rPr>
        <w:t xml:space="preserve"> were made at approximately three-month intervals over one year. </w:t>
      </w:r>
      <w:r w:rsidR="00143A91" w:rsidRPr="00F85D30">
        <w:rPr>
          <w:rFonts w:cstheme="minorHAnsi"/>
          <w:sz w:val="22"/>
          <w:szCs w:val="22"/>
        </w:rPr>
        <w:t xml:space="preserve"> </w:t>
      </w:r>
      <w:bookmarkStart w:id="4" w:name="_Hlk64614184"/>
      <w:r w:rsidR="00CF2B05">
        <w:rPr>
          <w:rFonts w:cstheme="minorHAnsi"/>
          <w:sz w:val="22"/>
          <w:szCs w:val="22"/>
        </w:rPr>
        <w:t>There were three aims of the present study: first, to identify individuals with a single exacerbation</w:t>
      </w:r>
      <w:r w:rsidR="00E872A1">
        <w:rPr>
          <w:rFonts w:cstheme="minorHAnsi"/>
          <w:sz w:val="22"/>
          <w:szCs w:val="22"/>
        </w:rPr>
        <w:t xml:space="preserve"> were spirometry was measured on two occasions before and after the exacerbation and </w:t>
      </w:r>
      <w:r w:rsidR="00FA4505" w:rsidRPr="00F85D30">
        <w:rPr>
          <w:rFonts w:cstheme="minorHAnsi"/>
          <w:sz w:val="22"/>
          <w:szCs w:val="22"/>
        </w:rPr>
        <w:t xml:space="preserve">test </w:t>
      </w:r>
      <w:r w:rsidR="00592FE7">
        <w:rPr>
          <w:rFonts w:cstheme="minorHAnsi"/>
          <w:sz w:val="22"/>
          <w:szCs w:val="22"/>
        </w:rPr>
        <w:t>the</w:t>
      </w:r>
      <w:r w:rsidR="00592FE7" w:rsidRPr="00F85D30">
        <w:rPr>
          <w:rFonts w:cstheme="minorHAnsi"/>
          <w:bCs/>
          <w:sz w:val="22"/>
          <w:szCs w:val="22"/>
        </w:rPr>
        <w:t xml:space="preserve"> hypothesis that lung function does not fully recover in </w:t>
      </w:r>
      <w:r w:rsidR="00592FE7">
        <w:rPr>
          <w:rFonts w:cstheme="minorHAnsi"/>
          <w:bCs/>
          <w:sz w:val="22"/>
          <w:szCs w:val="22"/>
        </w:rPr>
        <w:t xml:space="preserve">children </w:t>
      </w:r>
      <w:r w:rsidR="00592FE7" w:rsidRPr="00F85D30">
        <w:rPr>
          <w:rFonts w:cstheme="minorHAnsi"/>
          <w:bCs/>
          <w:sz w:val="22"/>
          <w:szCs w:val="22"/>
        </w:rPr>
        <w:t>in the months following an asthma exacerbation</w:t>
      </w:r>
      <w:r w:rsidR="00E872A1">
        <w:rPr>
          <w:rFonts w:cstheme="minorHAnsi"/>
          <w:bCs/>
          <w:sz w:val="22"/>
          <w:szCs w:val="22"/>
        </w:rPr>
        <w:t>; second, in those with a single exacerbation to stratify individuals by change in spirometry after an exacerbation and compare characteristics of those with highest and lowest change against those whose lung function did not change; third to describe longitudinal changes in spirometry over a year for individuals who had no, one or two three-month periods where at least one exacerbation occurred</w:t>
      </w:r>
      <w:r w:rsidR="00592FE7" w:rsidRPr="00F85D30">
        <w:rPr>
          <w:rFonts w:cstheme="minorHAnsi"/>
          <w:bCs/>
          <w:sz w:val="22"/>
          <w:szCs w:val="22"/>
        </w:rPr>
        <w:t>.</w:t>
      </w:r>
      <w:r w:rsidR="00143A91" w:rsidRPr="00F85D30">
        <w:rPr>
          <w:rFonts w:cstheme="minorHAnsi"/>
          <w:sz w:val="22"/>
          <w:szCs w:val="22"/>
        </w:rPr>
        <w:t xml:space="preserve"> </w:t>
      </w:r>
      <w:bookmarkEnd w:id="4"/>
    </w:p>
    <w:p w14:paraId="00F0BC19" w14:textId="77777777" w:rsidR="00B1279D" w:rsidRPr="00F85D30" w:rsidRDefault="00B1279D" w:rsidP="006D4DAA">
      <w:pPr>
        <w:spacing w:line="480" w:lineRule="auto"/>
        <w:rPr>
          <w:rFonts w:cstheme="minorHAnsi"/>
          <w:b/>
          <w:sz w:val="22"/>
          <w:szCs w:val="22"/>
        </w:rPr>
      </w:pPr>
    </w:p>
    <w:p w14:paraId="6A3E2B12" w14:textId="500F95C0" w:rsidR="005936A4" w:rsidRPr="00F85D30" w:rsidRDefault="005936A4" w:rsidP="006D4DAA">
      <w:pPr>
        <w:spacing w:line="480" w:lineRule="auto"/>
        <w:rPr>
          <w:rFonts w:cstheme="minorHAnsi"/>
          <w:b/>
          <w:sz w:val="22"/>
          <w:szCs w:val="22"/>
        </w:rPr>
      </w:pPr>
      <w:r w:rsidRPr="00F85D30">
        <w:rPr>
          <w:rFonts w:cstheme="minorHAnsi"/>
          <w:b/>
          <w:sz w:val="22"/>
          <w:szCs w:val="22"/>
        </w:rPr>
        <w:t>M</w:t>
      </w:r>
      <w:r w:rsidR="00FA4505" w:rsidRPr="00F85D30">
        <w:rPr>
          <w:rFonts w:cstheme="minorHAnsi"/>
          <w:b/>
          <w:sz w:val="22"/>
          <w:szCs w:val="22"/>
        </w:rPr>
        <w:t>ETHODS</w:t>
      </w:r>
      <w:r w:rsidRPr="00F85D30">
        <w:rPr>
          <w:rFonts w:cstheme="minorHAnsi"/>
          <w:b/>
          <w:sz w:val="22"/>
          <w:szCs w:val="22"/>
        </w:rPr>
        <w:t xml:space="preserve"> </w:t>
      </w:r>
    </w:p>
    <w:p w14:paraId="4FE387AD" w14:textId="77777777" w:rsidR="005B44E4" w:rsidRPr="00F85D30" w:rsidRDefault="00FA4505" w:rsidP="005B44E4">
      <w:pPr>
        <w:spacing w:line="480" w:lineRule="auto"/>
        <w:rPr>
          <w:rFonts w:cstheme="minorHAnsi"/>
          <w:b/>
          <w:bCs/>
          <w:sz w:val="22"/>
          <w:szCs w:val="22"/>
        </w:rPr>
      </w:pPr>
      <w:r w:rsidRPr="00F85D30">
        <w:rPr>
          <w:rFonts w:cstheme="minorHAnsi"/>
          <w:b/>
          <w:bCs/>
          <w:sz w:val="22"/>
          <w:szCs w:val="22"/>
        </w:rPr>
        <w:t>Study design</w:t>
      </w:r>
    </w:p>
    <w:p w14:paraId="4D5FC36B" w14:textId="3AFCAAC2" w:rsidR="006D4DAA" w:rsidRDefault="00DB2C22" w:rsidP="005B44E4">
      <w:pPr>
        <w:spacing w:line="480" w:lineRule="auto"/>
        <w:rPr>
          <w:rFonts w:cstheme="minorHAnsi"/>
          <w:sz w:val="22"/>
          <w:szCs w:val="22"/>
        </w:rPr>
      </w:pPr>
      <w:bookmarkStart w:id="5" w:name="_Hlk64615472"/>
      <w:r>
        <w:rPr>
          <w:rFonts w:cstheme="minorHAnsi"/>
          <w:sz w:val="22"/>
          <w:szCs w:val="22"/>
        </w:rPr>
        <w:t xml:space="preserve">This was a retrospective multicentre study which analysed spirometry data from children with asthma who were predominantly atopic and followed up for twelve months as part of RCTs designed to investigate the utility of FeNO in guiding asthma treatment. </w:t>
      </w:r>
      <w:bookmarkEnd w:id="5"/>
      <w:r w:rsidR="00FA4505" w:rsidRPr="00F85D30">
        <w:rPr>
          <w:rFonts w:cstheme="minorHAnsi"/>
          <w:sz w:val="22"/>
          <w:szCs w:val="22"/>
        </w:rPr>
        <w:t>Data from six</w:t>
      </w:r>
      <w:bookmarkStart w:id="6" w:name="_Hlk64613476"/>
      <w:r w:rsidR="00D1131A" w:rsidRPr="00F85D30">
        <w:rPr>
          <w:rFonts w:cstheme="minorHAnsi"/>
          <w:sz w:val="22"/>
          <w:szCs w:val="22"/>
        </w:rPr>
        <w:fldChar w:fldCharType="begin"/>
      </w:r>
      <w:r w:rsidR="00662F21">
        <w:rPr>
          <w:rFonts w:cstheme="minorHAnsi"/>
          <w:sz w:val="22"/>
          <w:szCs w:val="22"/>
        </w:rPr>
        <w:instrText>ADDIN RW.CITE{{809 Peirsman,EvaJ. 2014; 807 Petsky,HelenL. 2015; 804 Pijnenburg,MarielleW. 2005; 805 Pike,Katharine 2013; 390 Szefler,S.J. 2008; 706 Voorend-vanBergenS 2015}}</w:instrText>
      </w:r>
      <w:r w:rsidR="00D1131A" w:rsidRPr="00F85D30">
        <w:rPr>
          <w:rFonts w:cstheme="minorHAnsi"/>
          <w:sz w:val="22"/>
          <w:szCs w:val="22"/>
        </w:rPr>
        <w:fldChar w:fldCharType="separate"/>
      </w:r>
      <w:r w:rsidR="00662F21" w:rsidRPr="00662F21">
        <w:rPr>
          <w:rFonts w:ascii="Calibri" w:hAnsi="Calibri" w:cs="Calibri"/>
          <w:bCs/>
          <w:sz w:val="22"/>
          <w:szCs w:val="22"/>
          <w:vertAlign w:val="superscript"/>
          <w:lang w:val="en-US"/>
        </w:rPr>
        <w:t>13-18</w:t>
      </w:r>
      <w:r w:rsidR="00D1131A" w:rsidRPr="00F85D30">
        <w:rPr>
          <w:rFonts w:cstheme="minorHAnsi"/>
          <w:sz w:val="22"/>
          <w:szCs w:val="22"/>
        </w:rPr>
        <w:fldChar w:fldCharType="end"/>
      </w:r>
      <w:bookmarkEnd w:id="6"/>
      <w:r w:rsidR="00FA4505" w:rsidRPr="00F85D30">
        <w:rPr>
          <w:rFonts w:cstheme="minorHAnsi"/>
          <w:sz w:val="22"/>
          <w:szCs w:val="22"/>
        </w:rPr>
        <w:t xml:space="preserve"> of the seven cohorts in our dataset were included</w:t>
      </w:r>
      <w:r w:rsidR="00E96721" w:rsidRPr="00F85D30">
        <w:rPr>
          <w:rFonts w:cstheme="minorHAnsi"/>
          <w:sz w:val="22"/>
          <w:szCs w:val="22"/>
        </w:rPr>
        <w:t xml:space="preserve"> and measurements made at baseline and three, six, nine and twelve months afterwards were related to one asthma exacerbation. T</w:t>
      </w:r>
      <w:r w:rsidR="00FA4505" w:rsidRPr="00F85D30">
        <w:rPr>
          <w:rFonts w:cstheme="minorHAnsi"/>
          <w:sz w:val="22"/>
          <w:szCs w:val="22"/>
        </w:rPr>
        <w:t xml:space="preserve">he study by Fritsch </w:t>
      </w:r>
      <w:r w:rsidR="00FA4505" w:rsidRPr="00F85D30">
        <w:rPr>
          <w:rFonts w:cstheme="minorHAnsi"/>
          <w:i/>
          <w:iCs/>
          <w:sz w:val="22"/>
          <w:szCs w:val="22"/>
        </w:rPr>
        <w:t>et al</w:t>
      </w:r>
      <w:r w:rsidR="00D1131A" w:rsidRPr="00F85D30">
        <w:rPr>
          <w:rFonts w:cstheme="minorHAnsi"/>
          <w:sz w:val="22"/>
          <w:szCs w:val="22"/>
        </w:rPr>
        <w:fldChar w:fldCharType="begin"/>
      </w:r>
      <w:r w:rsidR="00662F21">
        <w:rPr>
          <w:rFonts w:cstheme="minorHAnsi"/>
          <w:sz w:val="22"/>
          <w:szCs w:val="22"/>
        </w:rPr>
        <w:instrText>ADDIN RW.CITE{{4286 Fritsch,Maria 2006}}</w:instrText>
      </w:r>
      <w:r w:rsidR="00D1131A" w:rsidRPr="00F85D30">
        <w:rPr>
          <w:rFonts w:cstheme="minorHAnsi"/>
          <w:sz w:val="22"/>
          <w:szCs w:val="22"/>
        </w:rPr>
        <w:fldChar w:fldCharType="separate"/>
      </w:r>
      <w:r w:rsidR="00662F21" w:rsidRPr="00662F21">
        <w:rPr>
          <w:rFonts w:ascii="Calibri" w:hAnsi="Calibri" w:cs="Calibri"/>
          <w:bCs/>
          <w:sz w:val="22"/>
          <w:szCs w:val="22"/>
          <w:vertAlign w:val="superscript"/>
          <w:lang w:val="en-US"/>
        </w:rPr>
        <w:t>22</w:t>
      </w:r>
      <w:r w:rsidR="00D1131A" w:rsidRPr="00F85D30">
        <w:rPr>
          <w:rFonts w:cstheme="minorHAnsi"/>
          <w:sz w:val="22"/>
          <w:szCs w:val="22"/>
        </w:rPr>
        <w:fldChar w:fldCharType="end"/>
      </w:r>
      <w:r w:rsidR="00FA4505" w:rsidRPr="00F85D30">
        <w:rPr>
          <w:rFonts w:cstheme="minorHAnsi"/>
          <w:sz w:val="22"/>
          <w:szCs w:val="22"/>
        </w:rPr>
        <w:t xml:space="preserve"> </w:t>
      </w:r>
      <w:r w:rsidR="00BA55B8" w:rsidRPr="00F85D30">
        <w:rPr>
          <w:rFonts w:cstheme="minorHAnsi"/>
          <w:sz w:val="22"/>
          <w:szCs w:val="22"/>
        </w:rPr>
        <w:t>was</w:t>
      </w:r>
      <w:r w:rsidR="00FA4505" w:rsidRPr="00F85D30">
        <w:rPr>
          <w:rFonts w:cstheme="minorHAnsi"/>
          <w:sz w:val="22"/>
          <w:szCs w:val="22"/>
        </w:rPr>
        <w:t xml:space="preserve"> a </w:t>
      </w:r>
      <w:r w:rsidR="00760990" w:rsidRPr="00F85D30">
        <w:rPr>
          <w:rFonts w:cstheme="minorHAnsi"/>
          <w:sz w:val="22"/>
          <w:szCs w:val="22"/>
        </w:rPr>
        <w:t>six-month</w:t>
      </w:r>
      <w:r w:rsidR="00FA4505" w:rsidRPr="00F85D30">
        <w:rPr>
          <w:rFonts w:cstheme="minorHAnsi"/>
          <w:sz w:val="22"/>
          <w:szCs w:val="22"/>
        </w:rPr>
        <w:t xml:space="preserve"> duration </w:t>
      </w:r>
      <w:r w:rsidR="00BA55B8" w:rsidRPr="00F85D30">
        <w:rPr>
          <w:rFonts w:cstheme="minorHAnsi"/>
          <w:sz w:val="22"/>
          <w:szCs w:val="22"/>
        </w:rPr>
        <w:t xml:space="preserve">study </w:t>
      </w:r>
      <w:r w:rsidR="00FA4505" w:rsidRPr="00F85D30">
        <w:rPr>
          <w:rFonts w:cstheme="minorHAnsi"/>
          <w:sz w:val="22"/>
          <w:szCs w:val="22"/>
        </w:rPr>
        <w:t xml:space="preserve">and </w:t>
      </w:r>
      <w:r w:rsidR="00BA55B8" w:rsidRPr="00F85D30">
        <w:rPr>
          <w:rFonts w:cstheme="minorHAnsi"/>
          <w:sz w:val="22"/>
          <w:szCs w:val="22"/>
        </w:rPr>
        <w:t>thus ex</w:t>
      </w:r>
      <w:r w:rsidR="00FA4505" w:rsidRPr="00F85D30">
        <w:rPr>
          <w:rFonts w:cstheme="minorHAnsi"/>
          <w:sz w:val="22"/>
          <w:szCs w:val="22"/>
        </w:rPr>
        <w:t>cluded</w:t>
      </w:r>
      <w:r w:rsidR="00BA55B8" w:rsidRPr="00F85D30">
        <w:rPr>
          <w:rFonts w:cstheme="minorHAnsi"/>
          <w:sz w:val="22"/>
          <w:szCs w:val="22"/>
        </w:rPr>
        <w:t xml:space="preserve"> in our analysis</w:t>
      </w:r>
      <w:r w:rsidR="00FA4505" w:rsidRPr="00F85D30">
        <w:rPr>
          <w:rFonts w:cstheme="minorHAnsi"/>
          <w:sz w:val="22"/>
          <w:szCs w:val="22"/>
        </w:rPr>
        <w:t>.</w:t>
      </w:r>
      <w:r w:rsidR="00760990" w:rsidRPr="00F85D30">
        <w:rPr>
          <w:rFonts w:cstheme="minorHAnsi"/>
          <w:sz w:val="22"/>
          <w:szCs w:val="22"/>
        </w:rPr>
        <w:t xml:space="preserve"> The definition of an asthma exacerbation was one requiring treatment with oral corticosteroid</w:t>
      </w:r>
      <w:r w:rsidR="00E43F9E" w:rsidRPr="00F85D30">
        <w:rPr>
          <w:rFonts w:cstheme="minorHAnsi"/>
          <w:sz w:val="22"/>
          <w:szCs w:val="22"/>
        </w:rPr>
        <w:fldChar w:fldCharType="begin"/>
      </w:r>
      <w:r w:rsidR="00662F21">
        <w:rPr>
          <w:rFonts w:cstheme="minorHAnsi"/>
          <w:sz w:val="22"/>
          <w:szCs w:val="22"/>
        </w:rPr>
        <w:instrText>ADDIN RW.CITE{{707 ReddelHK 2009}}</w:instrText>
      </w:r>
      <w:r w:rsidR="00E43F9E" w:rsidRPr="00F85D30">
        <w:rPr>
          <w:rFonts w:cstheme="minorHAnsi"/>
          <w:sz w:val="22"/>
          <w:szCs w:val="22"/>
        </w:rPr>
        <w:fldChar w:fldCharType="separate"/>
      </w:r>
      <w:r w:rsidR="00662F21" w:rsidRPr="00662F21">
        <w:rPr>
          <w:rFonts w:ascii="Calibri" w:hAnsi="Calibri" w:cs="Calibri"/>
          <w:bCs/>
          <w:sz w:val="22"/>
          <w:szCs w:val="22"/>
          <w:vertAlign w:val="superscript"/>
          <w:lang w:val="en-US"/>
        </w:rPr>
        <w:t>23</w:t>
      </w:r>
      <w:r w:rsidR="00E43F9E" w:rsidRPr="00F85D30">
        <w:rPr>
          <w:rFonts w:cstheme="minorHAnsi"/>
          <w:sz w:val="22"/>
          <w:szCs w:val="22"/>
        </w:rPr>
        <w:fldChar w:fldCharType="end"/>
      </w:r>
      <w:r w:rsidR="00760990" w:rsidRPr="00F85D30">
        <w:rPr>
          <w:rFonts w:cstheme="minorHAnsi"/>
          <w:sz w:val="22"/>
          <w:szCs w:val="22"/>
        </w:rPr>
        <w:t xml:space="preserve">. </w:t>
      </w:r>
      <w:r w:rsidR="00C6262E" w:rsidRPr="00F85D30">
        <w:rPr>
          <w:rFonts w:cstheme="minorHAnsi"/>
          <w:sz w:val="22"/>
          <w:szCs w:val="22"/>
        </w:rPr>
        <w:t xml:space="preserve">Where absolute </w:t>
      </w:r>
      <w:r w:rsidR="00E43F9E" w:rsidRPr="00F85D30">
        <w:rPr>
          <w:rFonts w:cstheme="minorHAnsi"/>
          <w:sz w:val="22"/>
          <w:szCs w:val="22"/>
        </w:rPr>
        <w:t xml:space="preserve">spirometry </w:t>
      </w:r>
      <w:r w:rsidR="00C6262E" w:rsidRPr="00F85D30">
        <w:rPr>
          <w:rFonts w:cstheme="minorHAnsi"/>
          <w:sz w:val="22"/>
          <w:szCs w:val="22"/>
        </w:rPr>
        <w:t xml:space="preserve">measurements were provided, values were </w:t>
      </w:r>
      <w:r w:rsidR="00E43F9E" w:rsidRPr="00F85D30">
        <w:rPr>
          <w:rFonts w:cstheme="minorHAnsi"/>
          <w:sz w:val="22"/>
          <w:szCs w:val="22"/>
        </w:rPr>
        <w:t xml:space="preserve">expressed as % predicted standardised </w:t>
      </w:r>
      <w:r w:rsidR="00C6262E" w:rsidRPr="00F85D30">
        <w:rPr>
          <w:rFonts w:cstheme="minorHAnsi"/>
          <w:sz w:val="22"/>
          <w:szCs w:val="22"/>
        </w:rPr>
        <w:t xml:space="preserve">to </w:t>
      </w:r>
      <w:r w:rsidR="00E43F9E" w:rsidRPr="00F85D30">
        <w:rPr>
          <w:rFonts w:cstheme="minorHAnsi"/>
          <w:sz w:val="22"/>
          <w:szCs w:val="22"/>
        </w:rPr>
        <w:t xml:space="preserve">the </w:t>
      </w:r>
      <w:r w:rsidR="00C6262E" w:rsidRPr="00F85D30">
        <w:rPr>
          <w:rFonts w:cstheme="minorHAnsi"/>
          <w:sz w:val="22"/>
          <w:szCs w:val="22"/>
        </w:rPr>
        <w:t>global lung initiative</w:t>
      </w:r>
      <w:r w:rsidR="00E43F9E" w:rsidRPr="00F85D30">
        <w:rPr>
          <w:rFonts w:cstheme="minorHAnsi"/>
          <w:sz w:val="22"/>
          <w:szCs w:val="22"/>
        </w:rPr>
        <w:t xml:space="preserve"> (GLI)</w:t>
      </w:r>
      <w:r w:rsidR="00C6262E" w:rsidRPr="00F85D30">
        <w:rPr>
          <w:rFonts w:cstheme="minorHAnsi"/>
          <w:sz w:val="22"/>
          <w:szCs w:val="22"/>
        </w:rPr>
        <w:t xml:space="preserve"> </w:t>
      </w:r>
      <w:r w:rsidR="00E43F9E" w:rsidRPr="00F85D30">
        <w:rPr>
          <w:rFonts w:cstheme="minorHAnsi"/>
          <w:sz w:val="22"/>
          <w:szCs w:val="22"/>
        </w:rPr>
        <w:t>reference</w:t>
      </w:r>
      <w:r w:rsidR="00D1131A" w:rsidRPr="00F85D30">
        <w:rPr>
          <w:rFonts w:cstheme="minorHAnsi"/>
          <w:sz w:val="22"/>
          <w:szCs w:val="22"/>
        </w:rPr>
        <w:fldChar w:fldCharType="begin"/>
      </w:r>
      <w:r w:rsidR="00662F21">
        <w:rPr>
          <w:rFonts w:cstheme="minorHAnsi"/>
          <w:sz w:val="22"/>
          <w:szCs w:val="22"/>
        </w:rPr>
        <w:instrText>ADDIN RW.CITE{{4296 Quanjer,PhilipH. 2012}}</w:instrText>
      </w:r>
      <w:r w:rsidR="00D1131A" w:rsidRPr="00F85D30">
        <w:rPr>
          <w:rFonts w:cstheme="minorHAnsi"/>
          <w:sz w:val="22"/>
          <w:szCs w:val="22"/>
        </w:rPr>
        <w:fldChar w:fldCharType="separate"/>
      </w:r>
      <w:r w:rsidR="00662F21" w:rsidRPr="00662F21">
        <w:rPr>
          <w:rFonts w:ascii="Calibri" w:hAnsi="Calibri" w:cs="Calibri"/>
          <w:bCs/>
          <w:sz w:val="22"/>
          <w:szCs w:val="22"/>
          <w:vertAlign w:val="superscript"/>
          <w:lang w:val="en-US"/>
        </w:rPr>
        <w:t>24</w:t>
      </w:r>
      <w:r w:rsidR="00D1131A" w:rsidRPr="00F85D30">
        <w:rPr>
          <w:rFonts w:cstheme="minorHAnsi"/>
          <w:sz w:val="22"/>
          <w:szCs w:val="22"/>
        </w:rPr>
        <w:fldChar w:fldCharType="end"/>
      </w:r>
      <w:r w:rsidR="0030621B" w:rsidRPr="00F85D30">
        <w:rPr>
          <w:rFonts w:cstheme="minorHAnsi"/>
          <w:sz w:val="22"/>
          <w:szCs w:val="22"/>
        </w:rPr>
        <w:t>.</w:t>
      </w:r>
      <w:r w:rsidR="00C6262E" w:rsidRPr="00F85D30">
        <w:rPr>
          <w:rFonts w:cstheme="minorHAnsi"/>
          <w:sz w:val="22"/>
          <w:szCs w:val="22"/>
        </w:rPr>
        <w:t xml:space="preserve">  </w:t>
      </w:r>
      <w:bookmarkStart w:id="7" w:name="_Hlk64876537"/>
      <w:r w:rsidR="0030506D">
        <w:rPr>
          <w:rFonts w:cstheme="minorHAnsi"/>
          <w:sz w:val="22"/>
          <w:szCs w:val="22"/>
        </w:rPr>
        <w:t xml:space="preserve">Height was measured at each assessment and spirometry standardised accordingly. </w:t>
      </w:r>
      <w:bookmarkEnd w:id="7"/>
      <w:r w:rsidR="00E43F9E" w:rsidRPr="00F85D30">
        <w:rPr>
          <w:rFonts w:cstheme="minorHAnsi"/>
          <w:sz w:val="22"/>
          <w:szCs w:val="22"/>
        </w:rPr>
        <w:t>In t</w:t>
      </w:r>
      <w:r w:rsidR="006F2CDE" w:rsidRPr="00F85D30">
        <w:rPr>
          <w:rFonts w:cstheme="minorHAnsi"/>
          <w:sz w:val="22"/>
          <w:szCs w:val="22"/>
        </w:rPr>
        <w:t>wo cohorts</w:t>
      </w:r>
      <w:r w:rsidR="00780C03" w:rsidRPr="00F85D30">
        <w:rPr>
          <w:rFonts w:cstheme="minorHAnsi"/>
          <w:sz w:val="22"/>
          <w:szCs w:val="22"/>
        </w:rPr>
        <w:fldChar w:fldCharType="begin"/>
      </w:r>
      <w:r w:rsidR="00662F21">
        <w:rPr>
          <w:rFonts w:cstheme="minorHAnsi"/>
          <w:sz w:val="22"/>
          <w:szCs w:val="22"/>
        </w:rPr>
        <w:instrText>ADDIN RW.CITE{{805 Pike,Katharine 2013; 4294 Pijnenburg,MarielleW. 2005}}</w:instrText>
      </w:r>
      <w:r w:rsidR="00780C03" w:rsidRPr="00F85D30">
        <w:rPr>
          <w:rFonts w:cstheme="minorHAnsi"/>
          <w:sz w:val="22"/>
          <w:szCs w:val="22"/>
        </w:rPr>
        <w:fldChar w:fldCharType="separate"/>
      </w:r>
      <w:r w:rsidR="00662F21" w:rsidRPr="00662F21">
        <w:rPr>
          <w:rFonts w:ascii="Calibri" w:hAnsi="Calibri" w:cs="Calibri"/>
          <w:bCs/>
          <w:sz w:val="22"/>
          <w:szCs w:val="22"/>
          <w:vertAlign w:val="superscript"/>
          <w:lang w:val="en-US"/>
        </w:rPr>
        <w:t>16,25</w:t>
      </w:r>
      <w:r w:rsidR="00780C03" w:rsidRPr="00F85D30">
        <w:rPr>
          <w:rFonts w:cstheme="minorHAnsi"/>
          <w:sz w:val="22"/>
          <w:szCs w:val="22"/>
        </w:rPr>
        <w:fldChar w:fldCharType="end"/>
      </w:r>
      <w:r w:rsidR="006F2CDE" w:rsidRPr="00F85D30">
        <w:rPr>
          <w:rFonts w:cstheme="minorHAnsi"/>
          <w:sz w:val="22"/>
          <w:szCs w:val="22"/>
        </w:rPr>
        <w:t xml:space="preserve"> </w:t>
      </w:r>
      <w:r w:rsidR="00E43F9E" w:rsidRPr="00F85D30">
        <w:rPr>
          <w:rFonts w:cstheme="minorHAnsi"/>
          <w:sz w:val="22"/>
          <w:szCs w:val="22"/>
        </w:rPr>
        <w:t xml:space="preserve">we used the provided </w:t>
      </w:r>
      <w:r w:rsidR="00780C03" w:rsidRPr="00F85D30">
        <w:rPr>
          <w:rFonts w:cstheme="minorHAnsi"/>
          <w:sz w:val="22"/>
          <w:szCs w:val="22"/>
        </w:rPr>
        <w:t xml:space="preserve">non-GLI </w:t>
      </w:r>
      <w:r w:rsidR="00E43F9E" w:rsidRPr="00F85D30">
        <w:rPr>
          <w:rFonts w:cstheme="minorHAnsi"/>
          <w:sz w:val="22"/>
          <w:szCs w:val="22"/>
        </w:rPr>
        <w:t>standardised % predicted values (</w:t>
      </w:r>
      <w:r w:rsidR="00780C03" w:rsidRPr="00F85D30">
        <w:rPr>
          <w:rFonts w:cstheme="minorHAnsi"/>
          <w:sz w:val="22"/>
          <w:szCs w:val="22"/>
        </w:rPr>
        <w:t xml:space="preserve">absolute </w:t>
      </w:r>
      <w:r w:rsidR="00E43F9E" w:rsidRPr="00F85D30">
        <w:rPr>
          <w:rFonts w:cstheme="minorHAnsi"/>
          <w:sz w:val="22"/>
          <w:szCs w:val="22"/>
        </w:rPr>
        <w:t>spirometry values were not available)</w:t>
      </w:r>
      <w:r>
        <w:rPr>
          <w:rFonts w:cstheme="minorHAnsi"/>
          <w:sz w:val="22"/>
          <w:szCs w:val="22"/>
        </w:rPr>
        <w:t xml:space="preserve"> </w:t>
      </w:r>
      <w:r w:rsidRPr="00DB2C22">
        <w:rPr>
          <w:rFonts w:cstheme="minorHAnsi"/>
          <w:sz w:val="22"/>
          <w:szCs w:val="22"/>
          <w:highlight w:val="yellow"/>
        </w:rPr>
        <w:t xml:space="preserve">**state which </w:t>
      </w:r>
      <w:r>
        <w:rPr>
          <w:rFonts w:cstheme="minorHAnsi"/>
          <w:sz w:val="22"/>
          <w:szCs w:val="22"/>
          <w:highlight w:val="yellow"/>
        </w:rPr>
        <w:t xml:space="preserve">reference </w:t>
      </w:r>
      <w:r w:rsidRPr="00DB2C22">
        <w:rPr>
          <w:rFonts w:cstheme="minorHAnsi"/>
          <w:sz w:val="22"/>
          <w:szCs w:val="22"/>
          <w:highlight w:val="yellow"/>
        </w:rPr>
        <w:t>populations were used**</w:t>
      </w:r>
      <w:r w:rsidR="00780C03" w:rsidRPr="00DB2C22">
        <w:rPr>
          <w:rFonts w:cstheme="minorHAnsi"/>
          <w:sz w:val="22"/>
          <w:szCs w:val="22"/>
          <w:highlight w:val="yellow"/>
        </w:rPr>
        <w:t>.</w:t>
      </w:r>
      <w:r w:rsidR="00780C03" w:rsidRPr="00F85D30">
        <w:rPr>
          <w:rFonts w:cstheme="minorHAnsi"/>
          <w:sz w:val="22"/>
          <w:szCs w:val="22"/>
        </w:rPr>
        <w:t xml:space="preserve">  FEV</w:t>
      </w:r>
      <w:r w:rsidR="00780C03" w:rsidRPr="00F85D30">
        <w:rPr>
          <w:rFonts w:cstheme="minorHAnsi"/>
          <w:sz w:val="22"/>
          <w:szCs w:val="22"/>
          <w:vertAlign w:val="subscript"/>
        </w:rPr>
        <w:t>1</w:t>
      </w:r>
      <w:r w:rsidR="006F2CDE" w:rsidRPr="00F85D30">
        <w:rPr>
          <w:rFonts w:cstheme="minorHAnsi"/>
          <w:sz w:val="22"/>
          <w:szCs w:val="22"/>
        </w:rPr>
        <w:t xml:space="preserve"> was the primary spirometric index.  Additional spirometric indices were FEV</w:t>
      </w:r>
      <w:r w:rsidR="006F2CDE" w:rsidRPr="00F85D30">
        <w:rPr>
          <w:rFonts w:cstheme="minorHAnsi"/>
          <w:sz w:val="22"/>
          <w:szCs w:val="22"/>
          <w:vertAlign w:val="subscript"/>
        </w:rPr>
        <w:t>1</w:t>
      </w:r>
      <w:r w:rsidR="006F2CDE" w:rsidRPr="00F85D30">
        <w:rPr>
          <w:rFonts w:cstheme="minorHAnsi"/>
          <w:sz w:val="22"/>
          <w:szCs w:val="22"/>
        </w:rPr>
        <w:t>/FVC and FEF</w:t>
      </w:r>
      <w:r w:rsidR="006F2CDE" w:rsidRPr="00F85D30">
        <w:rPr>
          <w:rFonts w:cstheme="minorHAnsi"/>
          <w:sz w:val="22"/>
          <w:szCs w:val="22"/>
          <w:vertAlign w:val="subscript"/>
        </w:rPr>
        <w:t>25-75</w:t>
      </w:r>
      <w:r w:rsidR="006F2CDE" w:rsidRPr="00F85D30">
        <w:rPr>
          <w:rFonts w:cstheme="minorHAnsi"/>
          <w:sz w:val="22"/>
          <w:szCs w:val="22"/>
        </w:rPr>
        <w:t xml:space="preserve"> (available in a subset of participants). </w:t>
      </w:r>
      <w:bookmarkStart w:id="8" w:name="_Hlk65044902"/>
      <w:r w:rsidR="00CA03A4">
        <w:rPr>
          <w:rFonts w:cstheme="minorHAnsi"/>
          <w:sz w:val="22"/>
          <w:szCs w:val="22"/>
        </w:rPr>
        <w:t xml:space="preserve"> Supplement table one described the definitions of asthma control used in the </w:t>
      </w:r>
      <w:r w:rsidR="00CA03A4">
        <w:rPr>
          <w:rFonts w:cstheme="minorHAnsi"/>
          <w:sz w:val="22"/>
          <w:szCs w:val="22"/>
        </w:rPr>
        <w:lastRenderedPageBreak/>
        <w:t xml:space="preserve">different cohorts. </w:t>
      </w:r>
      <w:bookmarkEnd w:id="8"/>
      <w:r w:rsidR="0006630B" w:rsidRPr="00F85D30">
        <w:rPr>
          <w:rFonts w:cstheme="minorHAnsi"/>
          <w:sz w:val="22"/>
          <w:szCs w:val="22"/>
        </w:rPr>
        <w:t>Ethical approval was obtained for each RCT and was not necessary for the present analysis.</w:t>
      </w:r>
    </w:p>
    <w:p w14:paraId="5F2F2917" w14:textId="77777777" w:rsidR="00CA03A4" w:rsidRDefault="00CA03A4" w:rsidP="005B44E4">
      <w:pPr>
        <w:spacing w:line="480" w:lineRule="auto"/>
        <w:rPr>
          <w:rFonts w:cstheme="minorHAnsi"/>
          <w:sz w:val="22"/>
          <w:szCs w:val="22"/>
        </w:rPr>
      </w:pPr>
    </w:p>
    <w:p w14:paraId="4F547AEB" w14:textId="0C96B40F" w:rsidR="00FA4505" w:rsidRPr="00F85D30" w:rsidRDefault="00FA4505" w:rsidP="006D4DAA">
      <w:pPr>
        <w:spacing w:line="480" w:lineRule="auto"/>
        <w:rPr>
          <w:rFonts w:cstheme="minorHAnsi"/>
          <w:b/>
          <w:bCs/>
          <w:sz w:val="22"/>
          <w:szCs w:val="22"/>
        </w:rPr>
      </w:pPr>
      <w:r w:rsidRPr="00F85D30">
        <w:rPr>
          <w:rFonts w:cstheme="minorHAnsi"/>
          <w:b/>
          <w:bCs/>
          <w:sz w:val="22"/>
          <w:szCs w:val="22"/>
        </w:rPr>
        <w:t>Populations included</w:t>
      </w:r>
    </w:p>
    <w:p w14:paraId="6DAD0502" w14:textId="0B8F6A58" w:rsidR="005936A4" w:rsidRPr="00F85D30" w:rsidRDefault="00FA4505" w:rsidP="006D4DAA">
      <w:pPr>
        <w:spacing w:line="480" w:lineRule="auto"/>
        <w:rPr>
          <w:rFonts w:cstheme="minorHAnsi"/>
          <w:sz w:val="22"/>
          <w:szCs w:val="22"/>
        </w:rPr>
      </w:pPr>
      <w:r w:rsidRPr="00F85D30">
        <w:rPr>
          <w:rFonts w:cstheme="minorHAnsi"/>
          <w:sz w:val="22"/>
          <w:szCs w:val="22"/>
        </w:rPr>
        <w:t xml:space="preserve">Peirsman </w:t>
      </w:r>
      <w:bookmarkStart w:id="9" w:name="_Hlk43381749"/>
      <w:r w:rsidRPr="00F85D30">
        <w:rPr>
          <w:rFonts w:cstheme="minorHAnsi"/>
          <w:i/>
          <w:iCs/>
          <w:sz w:val="22"/>
          <w:szCs w:val="22"/>
        </w:rPr>
        <w:t>et al</w:t>
      </w:r>
      <w:bookmarkEnd w:id="9"/>
      <w:r w:rsidR="00780C03" w:rsidRPr="00F85D30">
        <w:rPr>
          <w:rFonts w:cstheme="minorHAnsi"/>
          <w:sz w:val="22"/>
          <w:szCs w:val="22"/>
        </w:rPr>
        <w:fldChar w:fldCharType="begin"/>
      </w:r>
      <w:r w:rsidR="00662F21">
        <w:rPr>
          <w:rFonts w:cstheme="minorHAnsi"/>
          <w:sz w:val="22"/>
          <w:szCs w:val="22"/>
        </w:rPr>
        <w:instrText>ADDIN RW.CITE{{809 Peirsman,EvaJ. 2014}}</w:instrText>
      </w:r>
      <w:r w:rsidR="00780C03" w:rsidRPr="00F85D30">
        <w:rPr>
          <w:rFonts w:cstheme="minorHAnsi"/>
          <w:sz w:val="22"/>
          <w:szCs w:val="22"/>
        </w:rPr>
        <w:fldChar w:fldCharType="separate"/>
      </w:r>
      <w:r w:rsidR="00662F21" w:rsidRPr="00662F21">
        <w:rPr>
          <w:rFonts w:ascii="Calibri" w:hAnsi="Calibri" w:cs="Calibri"/>
          <w:bCs/>
          <w:sz w:val="22"/>
          <w:szCs w:val="22"/>
          <w:vertAlign w:val="superscript"/>
          <w:lang w:val="en-US"/>
        </w:rPr>
        <w:t>13</w:t>
      </w:r>
      <w:r w:rsidR="00780C03" w:rsidRPr="00F85D30">
        <w:rPr>
          <w:rFonts w:cstheme="minorHAnsi"/>
          <w:sz w:val="22"/>
          <w:szCs w:val="22"/>
        </w:rPr>
        <w:fldChar w:fldCharType="end"/>
      </w:r>
      <w:r w:rsidR="008C716D" w:rsidRPr="00F85D30">
        <w:rPr>
          <w:rFonts w:cstheme="minorHAnsi"/>
          <w:sz w:val="22"/>
          <w:szCs w:val="22"/>
        </w:rPr>
        <w:t xml:space="preserve">.  Ninety-nine </w:t>
      </w:r>
      <w:r w:rsidR="00113F90" w:rsidRPr="00F85D30">
        <w:rPr>
          <w:rFonts w:cstheme="minorHAnsi"/>
          <w:sz w:val="22"/>
          <w:szCs w:val="22"/>
        </w:rPr>
        <w:t xml:space="preserve">atopic </w:t>
      </w:r>
      <w:r w:rsidR="008C716D" w:rsidRPr="00F85D30">
        <w:rPr>
          <w:rFonts w:cstheme="minorHAnsi"/>
          <w:sz w:val="22"/>
          <w:szCs w:val="22"/>
        </w:rPr>
        <w:t xml:space="preserve">children </w:t>
      </w:r>
      <w:r w:rsidR="00445B56">
        <w:rPr>
          <w:rFonts w:cstheme="minorHAnsi"/>
          <w:sz w:val="22"/>
          <w:szCs w:val="22"/>
        </w:rPr>
        <w:t xml:space="preserve">aged 5-14 years </w:t>
      </w:r>
      <w:r w:rsidR="008C716D" w:rsidRPr="00F85D30">
        <w:rPr>
          <w:rFonts w:cstheme="minorHAnsi"/>
          <w:sz w:val="22"/>
          <w:szCs w:val="22"/>
        </w:rPr>
        <w:t xml:space="preserve">with </w:t>
      </w:r>
      <w:r w:rsidR="00445B56">
        <w:rPr>
          <w:rFonts w:cstheme="minorHAnsi"/>
          <w:sz w:val="22"/>
          <w:szCs w:val="22"/>
        </w:rPr>
        <w:t xml:space="preserve">mild to severe </w:t>
      </w:r>
      <w:r w:rsidR="008C716D" w:rsidRPr="00F85D30">
        <w:rPr>
          <w:rFonts w:cstheme="minorHAnsi"/>
          <w:sz w:val="22"/>
          <w:szCs w:val="22"/>
        </w:rPr>
        <w:t xml:space="preserve">persistent asthma </w:t>
      </w:r>
      <w:r w:rsidR="00445B56">
        <w:rPr>
          <w:rFonts w:cstheme="minorHAnsi"/>
          <w:sz w:val="22"/>
          <w:szCs w:val="22"/>
        </w:rPr>
        <w:t xml:space="preserve">according to GINA guidelines </w:t>
      </w:r>
      <w:r w:rsidR="008C716D" w:rsidRPr="00F85D30">
        <w:rPr>
          <w:rFonts w:cstheme="minorHAnsi"/>
          <w:sz w:val="22"/>
          <w:szCs w:val="22"/>
        </w:rPr>
        <w:t xml:space="preserve">attending hospital asthma clinics </w:t>
      </w:r>
      <w:bookmarkStart w:id="10" w:name="_Hlk43370953"/>
      <w:r w:rsidR="00F5747C" w:rsidRPr="00F85D30">
        <w:rPr>
          <w:rFonts w:cstheme="minorHAnsi"/>
          <w:sz w:val="22"/>
          <w:szCs w:val="22"/>
        </w:rPr>
        <w:t xml:space="preserve">in Belgium </w:t>
      </w:r>
      <w:r w:rsidR="008C716D" w:rsidRPr="00F85D30">
        <w:rPr>
          <w:rFonts w:cstheme="minorHAnsi"/>
          <w:sz w:val="22"/>
          <w:szCs w:val="22"/>
        </w:rPr>
        <w:t>were recruited and assessed every three months over a year.</w:t>
      </w:r>
      <w:bookmarkEnd w:id="10"/>
      <w:r w:rsidR="00113F90" w:rsidRPr="00F85D30">
        <w:rPr>
          <w:rFonts w:cstheme="minorHAnsi"/>
          <w:sz w:val="22"/>
          <w:szCs w:val="22"/>
        </w:rPr>
        <w:t xml:space="preserve">  FeNO was only measured in participants allocated to the intervention arm</w:t>
      </w:r>
      <w:r w:rsidR="00F41FA7" w:rsidRPr="00F85D30">
        <w:rPr>
          <w:rFonts w:cstheme="minorHAnsi"/>
          <w:sz w:val="22"/>
          <w:szCs w:val="22"/>
        </w:rPr>
        <w:t>, and individuals in the control arm were not eligible</w:t>
      </w:r>
      <w:r w:rsidR="00113F90" w:rsidRPr="00F85D30">
        <w:rPr>
          <w:rFonts w:cstheme="minorHAnsi"/>
          <w:sz w:val="22"/>
          <w:szCs w:val="22"/>
        </w:rPr>
        <w:t>.</w:t>
      </w:r>
      <w:r w:rsidR="00C6262E" w:rsidRPr="00F85D30">
        <w:rPr>
          <w:rFonts w:cstheme="minorHAnsi"/>
          <w:sz w:val="22"/>
          <w:szCs w:val="22"/>
        </w:rPr>
        <w:t xml:space="preserve"> </w:t>
      </w:r>
      <w:bookmarkStart w:id="11" w:name="_Hlk43381193"/>
      <w:bookmarkStart w:id="12" w:name="_Hlk43381257"/>
      <w:r w:rsidR="006F2CDE" w:rsidRPr="00F85D30">
        <w:rPr>
          <w:rFonts w:cstheme="minorHAnsi"/>
          <w:sz w:val="22"/>
          <w:szCs w:val="22"/>
        </w:rPr>
        <w:t>Absolute</w:t>
      </w:r>
      <w:r w:rsidR="00C6262E" w:rsidRPr="00F85D30">
        <w:rPr>
          <w:rFonts w:cstheme="minorHAnsi"/>
          <w:sz w:val="22"/>
          <w:szCs w:val="22"/>
        </w:rPr>
        <w:t xml:space="preserve"> FEV</w:t>
      </w:r>
      <w:r w:rsidR="00C6262E" w:rsidRPr="00F85D30">
        <w:rPr>
          <w:rFonts w:cstheme="minorHAnsi"/>
          <w:sz w:val="22"/>
          <w:szCs w:val="22"/>
          <w:vertAlign w:val="subscript"/>
        </w:rPr>
        <w:t>1</w:t>
      </w:r>
      <w:r w:rsidR="00C6262E" w:rsidRPr="00F85D30">
        <w:rPr>
          <w:rFonts w:cstheme="minorHAnsi"/>
          <w:sz w:val="22"/>
          <w:szCs w:val="22"/>
        </w:rPr>
        <w:t xml:space="preserve"> data were available</w:t>
      </w:r>
      <w:r w:rsidR="00F5747C" w:rsidRPr="00F85D30">
        <w:rPr>
          <w:rFonts w:cstheme="minorHAnsi"/>
          <w:sz w:val="22"/>
          <w:szCs w:val="22"/>
        </w:rPr>
        <w:t xml:space="preserve"> in all participants</w:t>
      </w:r>
      <w:r w:rsidR="00C6262E" w:rsidRPr="00F85D30">
        <w:rPr>
          <w:rFonts w:cstheme="minorHAnsi"/>
          <w:sz w:val="22"/>
          <w:szCs w:val="22"/>
        </w:rPr>
        <w:t xml:space="preserve"> (but not FEV</w:t>
      </w:r>
      <w:r w:rsidR="00C6262E" w:rsidRPr="00F85D30">
        <w:rPr>
          <w:rFonts w:cstheme="minorHAnsi"/>
          <w:sz w:val="22"/>
          <w:szCs w:val="22"/>
          <w:vertAlign w:val="subscript"/>
        </w:rPr>
        <w:t>1</w:t>
      </w:r>
      <w:r w:rsidR="00C6262E" w:rsidRPr="00F85D30">
        <w:rPr>
          <w:rFonts w:cstheme="minorHAnsi"/>
          <w:sz w:val="22"/>
          <w:szCs w:val="22"/>
        </w:rPr>
        <w:t>/FVC and FEF</w:t>
      </w:r>
      <w:r w:rsidR="00C6262E" w:rsidRPr="00F85D30">
        <w:rPr>
          <w:rFonts w:cstheme="minorHAnsi"/>
          <w:sz w:val="22"/>
          <w:szCs w:val="22"/>
          <w:vertAlign w:val="subscript"/>
        </w:rPr>
        <w:t>25-75</w:t>
      </w:r>
      <w:r w:rsidR="00C6262E" w:rsidRPr="00F85D30">
        <w:rPr>
          <w:rFonts w:cstheme="minorHAnsi"/>
          <w:sz w:val="22"/>
          <w:szCs w:val="22"/>
        </w:rPr>
        <w:t>).</w:t>
      </w:r>
      <w:bookmarkEnd w:id="11"/>
    </w:p>
    <w:bookmarkEnd w:id="12"/>
    <w:p w14:paraId="1C4492E5" w14:textId="51107258" w:rsidR="00FA4505" w:rsidRPr="00F85D30" w:rsidRDefault="00FA4505" w:rsidP="006D4DAA">
      <w:pPr>
        <w:spacing w:line="480" w:lineRule="auto"/>
        <w:rPr>
          <w:rFonts w:cstheme="minorHAnsi"/>
          <w:sz w:val="22"/>
          <w:szCs w:val="22"/>
        </w:rPr>
      </w:pPr>
      <w:r w:rsidRPr="00F85D30">
        <w:rPr>
          <w:rFonts w:cstheme="minorHAnsi"/>
          <w:sz w:val="22"/>
          <w:szCs w:val="22"/>
        </w:rPr>
        <w:t xml:space="preserve">Petsky </w:t>
      </w:r>
      <w:r w:rsidR="00837AF5" w:rsidRPr="00F85D30">
        <w:rPr>
          <w:rFonts w:cstheme="minorHAnsi"/>
          <w:i/>
          <w:iCs/>
          <w:sz w:val="22"/>
          <w:szCs w:val="22"/>
        </w:rPr>
        <w:t>et al</w:t>
      </w:r>
      <w:r w:rsidR="00837AF5" w:rsidRPr="00F85D30">
        <w:rPr>
          <w:rFonts w:cstheme="minorHAnsi"/>
          <w:sz w:val="22"/>
          <w:szCs w:val="22"/>
        </w:rPr>
        <w:t xml:space="preserve"> </w:t>
      </w:r>
      <w:r w:rsidR="00780C03" w:rsidRPr="00F85D30">
        <w:rPr>
          <w:rFonts w:cstheme="minorHAnsi"/>
          <w:sz w:val="22"/>
          <w:szCs w:val="22"/>
        </w:rPr>
        <w:fldChar w:fldCharType="begin"/>
      </w:r>
      <w:r w:rsidR="00662F21">
        <w:rPr>
          <w:rFonts w:cstheme="minorHAnsi"/>
          <w:sz w:val="22"/>
          <w:szCs w:val="22"/>
        </w:rPr>
        <w:instrText>ADDIN RW.CITE{{807 Petsky,HelenL. 2015}}</w:instrText>
      </w:r>
      <w:r w:rsidR="00780C03" w:rsidRPr="00F85D30">
        <w:rPr>
          <w:rFonts w:cstheme="minorHAnsi"/>
          <w:sz w:val="22"/>
          <w:szCs w:val="22"/>
        </w:rPr>
        <w:fldChar w:fldCharType="separate"/>
      </w:r>
      <w:r w:rsidR="00662F21" w:rsidRPr="00662F21">
        <w:rPr>
          <w:rFonts w:ascii="Calibri" w:hAnsi="Calibri" w:cs="Calibri"/>
          <w:bCs/>
          <w:sz w:val="22"/>
          <w:szCs w:val="22"/>
          <w:vertAlign w:val="superscript"/>
          <w:lang w:val="en-US"/>
        </w:rPr>
        <w:t>14</w:t>
      </w:r>
      <w:r w:rsidR="00780C03" w:rsidRPr="00F85D30">
        <w:rPr>
          <w:rFonts w:cstheme="minorHAnsi"/>
          <w:sz w:val="22"/>
          <w:szCs w:val="22"/>
        </w:rPr>
        <w:fldChar w:fldCharType="end"/>
      </w:r>
      <w:r w:rsidR="008C716D" w:rsidRPr="00F85D30">
        <w:rPr>
          <w:rFonts w:cstheme="minorHAnsi"/>
          <w:sz w:val="22"/>
          <w:szCs w:val="22"/>
        </w:rPr>
        <w:t>.</w:t>
      </w:r>
      <w:r w:rsidR="00113F90" w:rsidRPr="00F85D30">
        <w:rPr>
          <w:rFonts w:cstheme="minorHAnsi"/>
          <w:sz w:val="22"/>
          <w:szCs w:val="22"/>
        </w:rPr>
        <w:t xml:space="preserve"> Sixty-three children </w:t>
      </w:r>
      <w:r w:rsidR="00445B56">
        <w:rPr>
          <w:rFonts w:cstheme="minorHAnsi"/>
          <w:sz w:val="22"/>
          <w:szCs w:val="22"/>
        </w:rPr>
        <w:t xml:space="preserve">aged &gt;4 years with persistent asthma according to the National Asthma Council of Australia </w:t>
      </w:r>
      <w:r w:rsidR="00113F90" w:rsidRPr="00F85D30">
        <w:rPr>
          <w:rFonts w:cstheme="minorHAnsi"/>
          <w:sz w:val="22"/>
          <w:szCs w:val="22"/>
        </w:rPr>
        <w:t>attending asthma clinics in Australia and Hong Kong were recruited and assessed at intervals which included three, six ten and twelve months after baseline.  The measurements taken at ten months were assigned the nine-month assessment.</w:t>
      </w:r>
      <w:r w:rsidR="00C6262E" w:rsidRPr="00F85D30">
        <w:rPr>
          <w:rFonts w:cstheme="minorHAnsi"/>
          <w:sz w:val="22"/>
          <w:szCs w:val="22"/>
        </w:rPr>
        <w:t xml:space="preserve"> </w:t>
      </w:r>
      <w:r w:rsidR="006F2CDE" w:rsidRPr="00F85D30">
        <w:rPr>
          <w:rFonts w:cstheme="minorHAnsi"/>
          <w:sz w:val="22"/>
          <w:szCs w:val="22"/>
        </w:rPr>
        <w:t>Absolute</w:t>
      </w:r>
      <w:r w:rsidR="00C6262E" w:rsidRPr="00F85D30">
        <w:rPr>
          <w:rFonts w:cstheme="minorHAnsi"/>
          <w:sz w:val="22"/>
          <w:szCs w:val="22"/>
        </w:rPr>
        <w:t xml:space="preserve"> FEV</w:t>
      </w:r>
      <w:r w:rsidR="00C6262E" w:rsidRPr="00F85D30">
        <w:rPr>
          <w:rFonts w:cstheme="minorHAnsi"/>
          <w:sz w:val="22"/>
          <w:szCs w:val="22"/>
          <w:vertAlign w:val="subscript"/>
        </w:rPr>
        <w:t>1</w:t>
      </w:r>
      <w:r w:rsidR="00C6262E" w:rsidRPr="00F85D30">
        <w:rPr>
          <w:rFonts w:cstheme="minorHAnsi"/>
          <w:sz w:val="22"/>
          <w:szCs w:val="22"/>
        </w:rPr>
        <w:t xml:space="preserve"> and FEV</w:t>
      </w:r>
      <w:r w:rsidR="00C6262E" w:rsidRPr="00F85D30">
        <w:rPr>
          <w:rFonts w:cstheme="minorHAnsi"/>
          <w:sz w:val="22"/>
          <w:szCs w:val="22"/>
          <w:vertAlign w:val="subscript"/>
        </w:rPr>
        <w:t>1</w:t>
      </w:r>
      <w:r w:rsidR="00C6262E" w:rsidRPr="00F85D30">
        <w:rPr>
          <w:rFonts w:cstheme="minorHAnsi"/>
          <w:sz w:val="22"/>
          <w:szCs w:val="22"/>
        </w:rPr>
        <w:t>/FVC data were available (but not FEF</w:t>
      </w:r>
      <w:r w:rsidR="00C6262E" w:rsidRPr="00F85D30">
        <w:rPr>
          <w:rFonts w:cstheme="minorHAnsi"/>
          <w:sz w:val="22"/>
          <w:szCs w:val="22"/>
          <w:vertAlign w:val="subscript"/>
        </w:rPr>
        <w:t>25-75</w:t>
      </w:r>
      <w:r w:rsidR="00C6262E" w:rsidRPr="00F85D30">
        <w:rPr>
          <w:rFonts w:cstheme="minorHAnsi"/>
          <w:sz w:val="22"/>
          <w:szCs w:val="22"/>
        </w:rPr>
        <w:t>).</w:t>
      </w:r>
    </w:p>
    <w:p w14:paraId="55489C9F" w14:textId="0EDFD7FD" w:rsidR="00FA4505" w:rsidRPr="00F85D30" w:rsidRDefault="00FA4505" w:rsidP="006D4DAA">
      <w:pPr>
        <w:spacing w:line="480" w:lineRule="auto"/>
        <w:rPr>
          <w:rFonts w:cstheme="minorHAnsi"/>
          <w:sz w:val="22"/>
          <w:szCs w:val="22"/>
        </w:rPr>
      </w:pPr>
      <w:r w:rsidRPr="00F85D30">
        <w:rPr>
          <w:rFonts w:cstheme="minorHAnsi"/>
          <w:sz w:val="22"/>
          <w:szCs w:val="22"/>
        </w:rPr>
        <w:t xml:space="preserve">Pijnenburg </w:t>
      </w:r>
      <w:r w:rsidRPr="00F85D30">
        <w:rPr>
          <w:rFonts w:cstheme="minorHAnsi"/>
          <w:i/>
          <w:iCs/>
          <w:sz w:val="22"/>
          <w:szCs w:val="22"/>
        </w:rPr>
        <w:t>et al</w:t>
      </w:r>
      <w:r w:rsidR="00E96721" w:rsidRPr="00F85D30">
        <w:rPr>
          <w:rFonts w:cstheme="minorHAnsi"/>
          <w:sz w:val="22"/>
          <w:szCs w:val="22"/>
        </w:rPr>
        <w:t xml:space="preserve"> </w:t>
      </w:r>
      <w:r w:rsidR="00780C03" w:rsidRPr="00F85D30">
        <w:rPr>
          <w:rFonts w:cstheme="minorHAnsi"/>
          <w:sz w:val="22"/>
          <w:szCs w:val="22"/>
        </w:rPr>
        <w:fldChar w:fldCharType="begin"/>
      </w:r>
      <w:r w:rsidR="00662F21">
        <w:rPr>
          <w:rFonts w:cstheme="minorHAnsi"/>
          <w:sz w:val="22"/>
          <w:szCs w:val="22"/>
        </w:rPr>
        <w:instrText>ADDIN RW.CITE{{804 Pijnenburg,MarielleW. 2005}}</w:instrText>
      </w:r>
      <w:r w:rsidR="00780C03" w:rsidRPr="00F85D30">
        <w:rPr>
          <w:rFonts w:cstheme="minorHAnsi"/>
          <w:sz w:val="22"/>
          <w:szCs w:val="22"/>
        </w:rPr>
        <w:fldChar w:fldCharType="separate"/>
      </w:r>
      <w:r w:rsidR="00662F21" w:rsidRPr="00662F21">
        <w:rPr>
          <w:rFonts w:ascii="Calibri" w:hAnsi="Calibri" w:cs="Calibri"/>
          <w:bCs/>
          <w:sz w:val="22"/>
          <w:szCs w:val="22"/>
          <w:vertAlign w:val="superscript"/>
          <w:lang w:val="en-US"/>
        </w:rPr>
        <w:t>15</w:t>
      </w:r>
      <w:r w:rsidR="00780C03" w:rsidRPr="00F85D30">
        <w:rPr>
          <w:rFonts w:cstheme="minorHAnsi"/>
          <w:sz w:val="22"/>
          <w:szCs w:val="22"/>
        </w:rPr>
        <w:fldChar w:fldCharType="end"/>
      </w:r>
      <w:r w:rsidR="00113F90" w:rsidRPr="00F85D30">
        <w:rPr>
          <w:rFonts w:cstheme="minorHAnsi"/>
          <w:sz w:val="22"/>
          <w:szCs w:val="22"/>
        </w:rPr>
        <w:t xml:space="preserve">. Eighty-six children </w:t>
      </w:r>
      <w:r w:rsidR="00445B56">
        <w:rPr>
          <w:rFonts w:cstheme="minorHAnsi"/>
          <w:sz w:val="22"/>
          <w:szCs w:val="22"/>
        </w:rPr>
        <w:t xml:space="preserve">aged 6-18 years with atopic asthma </w:t>
      </w:r>
      <w:r w:rsidR="00113F90" w:rsidRPr="00F85D30">
        <w:rPr>
          <w:rFonts w:cstheme="minorHAnsi"/>
          <w:sz w:val="22"/>
          <w:szCs w:val="22"/>
        </w:rPr>
        <w:t>attending hospital asthma clinics in the Netherlands were recruited and assessed every three months over a year.</w:t>
      </w:r>
      <w:r w:rsidR="002958AC" w:rsidRPr="00F85D30">
        <w:rPr>
          <w:rFonts w:cstheme="minorHAnsi"/>
          <w:sz w:val="22"/>
          <w:szCs w:val="22"/>
        </w:rPr>
        <w:t xml:space="preserve"> No </w:t>
      </w:r>
      <w:r w:rsidR="006F2CDE" w:rsidRPr="00F85D30">
        <w:rPr>
          <w:rFonts w:cstheme="minorHAnsi"/>
          <w:sz w:val="22"/>
          <w:szCs w:val="22"/>
        </w:rPr>
        <w:t>absolute</w:t>
      </w:r>
      <w:r w:rsidR="002958AC" w:rsidRPr="00F85D30">
        <w:rPr>
          <w:rFonts w:cstheme="minorHAnsi"/>
          <w:sz w:val="22"/>
          <w:szCs w:val="22"/>
        </w:rPr>
        <w:t xml:space="preserve"> spirometric measurements were provided, instead only </w:t>
      </w:r>
      <w:r w:rsidR="00A5105D" w:rsidRPr="00F85D30">
        <w:rPr>
          <w:rFonts w:cstheme="minorHAnsi"/>
          <w:sz w:val="22"/>
          <w:szCs w:val="22"/>
        </w:rPr>
        <w:t xml:space="preserve">non-GLI </w:t>
      </w:r>
      <w:r w:rsidR="002958AC" w:rsidRPr="00F85D30">
        <w:rPr>
          <w:rFonts w:cstheme="minorHAnsi"/>
          <w:sz w:val="22"/>
          <w:szCs w:val="22"/>
        </w:rPr>
        <w:t>percent predicted FEV</w:t>
      </w:r>
      <w:r w:rsidR="002958AC" w:rsidRPr="00F85D30">
        <w:rPr>
          <w:rFonts w:cstheme="minorHAnsi"/>
          <w:sz w:val="22"/>
          <w:szCs w:val="22"/>
          <w:vertAlign w:val="subscript"/>
        </w:rPr>
        <w:t>1</w:t>
      </w:r>
      <w:r w:rsidR="002958AC" w:rsidRPr="00F85D30">
        <w:rPr>
          <w:rFonts w:cstheme="minorHAnsi"/>
          <w:sz w:val="22"/>
          <w:szCs w:val="22"/>
        </w:rPr>
        <w:t xml:space="preserve"> </w:t>
      </w:r>
      <w:r w:rsidR="00A5105D" w:rsidRPr="00F85D30">
        <w:rPr>
          <w:rFonts w:cstheme="minorHAnsi"/>
          <w:sz w:val="22"/>
          <w:szCs w:val="22"/>
        </w:rPr>
        <w:t xml:space="preserve">values </w:t>
      </w:r>
      <w:r w:rsidR="002958AC" w:rsidRPr="00F85D30">
        <w:rPr>
          <w:rFonts w:cstheme="minorHAnsi"/>
          <w:sz w:val="22"/>
          <w:szCs w:val="22"/>
        </w:rPr>
        <w:t>w</w:t>
      </w:r>
      <w:r w:rsidR="00A5105D" w:rsidRPr="00F85D30">
        <w:rPr>
          <w:rFonts w:cstheme="minorHAnsi"/>
          <w:sz w:val="22"/>
          <w:szCs w:val="22"/>
        </w:rPr>
        <w:t>ere</w:t>
      </w:r>
      <w:r w:rsidR="002958AC" w:rsidRPr="00F85D30">
        <w:rPr>
          <w:rFonts w:cstheme="minorHAnsi"/>
          <w:sz w:val="22"/>
          <w:szCs w:val="22"/>
        </w:rPr>
        <w:t xml:space="preserve"> available.</w:t>
      </w:r>
    </w:p>
    <w:p w14:paraId="01908533" w14:textId="3D457F58" w:rsidR="00FA4505" w:rsidRPr="00F85D30" w:rsidRDefault="00FA4505" w:rsidP="006D4DAA">
      <w:pPr>
        <w:spacing w:line="480" w:lineRule="auto"/>
        <w:rPr>
          <w:rFonts w:cstheme="minorHAnsi"/>
          <w:sz w:val="22"/>
          <w:szCs w:val="22"/>
        </w:rPr>
      </w:pPr>
      <w:r w:rsidRPr="00F85D30">
        <w:rPr>
          <w:rFonts w:cstheme="minorHAnsi"/>
          <w:sz w:val="22"/>
          <w:szCs w:val="22"/>
        </w:rPr>
        <w:t xml:space="preserve">Pike </w:t>
      </w:r>
      <w:r w:rsidRPr="00F85D30">
        <w:rPr>
          <w:rFonts w:cstheme="minorHAnsi"/>
          <w:i/>
          <w:iCs/>
          <w:sz w:val="22"/>
          <w:szCs w:val="22"/>
        </w:rPr>
        <w:t>et al</w:t>
      </w:r>
      <w:r w:rsidR="00E96721" w:rsidRPr="00F85D30">
        <w:rPr>
          <w:rFonts w:cstheme="minorHAnsi"/>
          <w:sz w:val="22"/>
          <w:szCs w:val="22"/>
        </w:rPr>
        <w:t xml:space="preserve"> </w:t>
      </w:r>
      <w:r w:rsidR="007C0B93" w:rsidRPr="00F85D30">
        <w:rPr>
          <w:rFonts w:cstheme="minorHAnsi"/>
          <w:sz w:val="22"/>
          <w:szCs w:val="22"/>
        </w:rPr>
        <w:fldChar w:fldCharType="begin"/>
      </w:r>
      <w:r w:rsidR="00662F21">
        <w:rPr>
          <w:rFonts w:cstheme="minorHAnsi"/>
          <w:sz w:val="22"/>
          <w:szCs w:val="22"/>
        </w:rPr>
        <w:instrText>ADDIN RW.CITE{{805 Pike,Katharine 2013}}</w:instrText>
      </w:r>
      <w:r w:rsidR="007C0B93" w:rsidRPr="00F85D30">
        <w:rPr>
          <w:rFonts w:cstheme="minorHAnsi"/>
          <w:sz w:val="22"/>
          <w:szCs w:val="22"/>
        </w:rPr>
        <w:fldChar w:fldCharType="separate"/>
      </w:r>
      <w:r w:rsidR="00662F21" w:rsidRPr="00662F21">
        <w:rPr>
          <w:rFonts w:ascii="Calibri" w:hAnsi="Calibri" w:cs="Calibri"/>
          <w:sz w:val="22"/>
          <w:szCs w:val="22"/>
          <w:vertAlign w:val="superscript"/>
        </w:rPr>
        <w:t>16</w:t>
      </w:r>
      <w:r w:rsidR="007C0B93" w:rsidRPr="00F85D30">
        <w:rPr>
          <w:rFonts w:cstheme="minorHAnsi"/>
          <w:sz w:val="22"/>
          <w:szCs w:val="22"/>
        </w:rPr>
        <w:fldChar w:fldCharType="end"/>
      </w:r>
      <w:r w:rsidR="007C0B93" w:rsidRPr="00F85D30">
        <w:rPr>
          <w:rFonts w:cstheme="minorHAnsi"/>
          <w:sz w:val="22"/>
          <w:szCs w:val="22"/>
        </w:rPr>
        <w:t xml:space="preserve">. </w:t>
      </w:r>
      <w:r w:rsidR="00113F90" w:rsidRPr="00F85D30">
        <w:rPr>
          <w:rFonts w:cstheme="minorHAnsi"/>
          <w:sz w:val="22"/>
          <w:szCs w:val="22"/>
        </w:rPr>
        <w:t xml:space="preserve">Ninety patients </w:t>
      </w:r>
      <w:r w:rsidR="00445B56">
        <w:rPr>
          <w:rFonts w:cstheme="minorHAnsi"/>
          <w:sz w:val="22"/>
          <w:szCs w:val="22"/>
        </w:rPr>
        <w:t xml:space="preserve">aged 6-17 years </w:t>
      </w:r>
      <w:r w:rsidR="00E355D2">
        <w:rPr>
          <w:rFonts w:cstheme="minorHAnsi"/>
          <w:sz w:val="22"/>
          <w:szCs w:val="22"/>
        </w:rPr>
        <w:t xml:space="preserve">with asthma treated with ≥400 microg BUD equivalent daily treatment and with </w:t>
      </w:r>
      <w:r w:rsidR="0030506D">
        <w:rPr>
          <w:rFonts w:cstheme="minorHAnsi"/>
          <w:sz w:val="22"/>
          <w:szCs w:val="22"/>
        </w:rPr>
        <w:t xml:space="preserve">a positive </w:t>
      </w:r>
      <w:r w:rsidR="00E355D2">
        <w:rPr>
          <w:rFonts w:cstheme="minorHAnsi"/>
          <w:sz w:val="22"/>
          <w:szCs w:val="22"/>
        </w:rPr>
        <w:t>bronchodilator re</w:t>
      </w:r>
      <w:r w:rsidR="0030506D">
        <w:rPr>
          <w:rFonts w:cstheme="minorHAnsi"/>
          <w:sz w:val="22"/>
          <w:szCs w:val="22"/>
        </w:rPr>
        <w:t>sponse</w:t>
      </w:r>
      <w:r w:rsidR="00E355D2">
        <w:rPr>
          <w:rFonts w:cstheme="minorHAnsi"/>
          <w:sz w:val="22"/>
          <w:szCs w:val="22"/>
        </w:rPr>
        <w:t xml:space="preserve"> </w:t>
      </w:r>
      <w:r w:rsidR="00113F90" w:rsidRPr="00F85D30">
        <w:rPr>
          <w:rFonts w:cstheme="minorHAnsi"/>
          <w:sz w:val="22"/>
          <w:szCs w:val="22"/>
        </w:rPr>
        <w:t>were recruited from hospitals in Southampton</w:t>
      </w:r>
      <w:r w:rsidR="0037616F" w:rsidRPr="00F85D30">
        <w:rPr>
          <w:rFonts w:cstheme="minorHAnsi"/>
          <w:sz w:val="22"/>
          <w:szCs w:val="22"/>
        </w:rPr>
        <w:t xml:space="preserve"> and the surrounding</w:t>
      </w:r>
      <w:r w:rsidR="00113F90" w:rsidRPr="00F85D30">
        <w:rPr>
          <w:rFonts w:cstheme="minorHAnsi"/>
          <w:sz w:val="22"/>
          <w:szCs w:val="22"/>
        </w:rPr>
        <w:t xml:space="preserve"> area </w:t>
      </w:r>
      <w:r w:rsidR="0037616F" w:rsidRPr="00F85D30">
        <w:rPr>
          <w:rFonts w:cstheme="minorHAnsi"/>
          <w:sz w:val="22"/>
          <w:szCs w:val="22"/>
        </w:rPr>
        <w:t xml:space="preserve">within </w:t>
      </w:r>
      <w:r w:rsidR="00113F90" w:rsidRPr="00F85D30">
        <w:rPr>
          <w:rFonts w:cstheme="minorHAnsi"/>
          <w:sz w:val="22"/>
          <w:szCs w:val="22"/>
        </w:rPr>
        <w:t xml:space="preserve">the UK.  Assessments took place every two months.  For the present analysis, measurements taken at two and ten months after baseline were assigned the three- and nine-month assessment respectively.  </w:t>
      </w:r>
      <w:bookmarkStart w:id="13" w:name="_Hlk43380451"/>
      <w:r w:rsidR="002958AC" w:rsidRPr="00F85D30">
        <w:rPr>
          <w:rFonts w:cstheme="minorHAnsi"/>
          <w:sz w:val="22"/>
          <w:szCs w:val="22"/>
        </w:rPr>
        <w:t xml:space="preserve">No </w:t>
      </w:r>
      <w:r w:rsidR="006F2CDE" w:rsidRPr="00F85D30">
        <w:rPr>
          <w:rFonts w:cstheme="minorHAnsi"/>
          <w:sz w:val="22"/>
          <w:szCs w:val="22"/>
        </w:rPr>
        <w:t>absolute</w:t>
      </w:r>
      <w:r w:rsidR="002958AC" w:rsidRPr="00F85D30">
        <w:rPr>
          <w:rFonts w:cstheme="minorHAnsi"/>
          <w:sz w:val="22"/>
          <w:szCs w:val="22"/>
        </w:rPr>
        <w:t xml:space="preserve"> spirometric measurements were provided, instead only </w:t>
      </w:r>
      <w:r w:rsidR="00F5747C" w:rsidRPr="00F85D30">
        <w:rPr>
          <w:rFonts w:cstheme="minorHAnsi"/>
          <w:sz w:val="22"/>
          <w:szCs w:val="22"/>
        </w:rPr>
        <w:t>non-GLI %</w:t>
      </w:r>
      <w:r w:rsidR="002958AC" w:rsidRPr="00F85D30">
        <w:rPr>
          <w:rFonts w:cstheme="minorHAnsi"/>
          <w:sz w:val="22"/>
          <w:szCs w:val="22"/>
        </w:rPr>
        <w:t>FEV</w:t>
      </w:r>
      <w:r w:rsidR="002958AC" w:rsidRPr="00F85D30">
        <w:rPr>
          <w:rFonts w:cstheme="minorHAnsi"/>
          <w:sz w:val="22"/>
          <w:szCs w:val="22"/>
          <w:vertAlign w:val="subscript"/>
        </w:rPr>
        <w:t>1</w:t>
      </w:r>
      <w:r w:rsidR="002958AC" w:rsidRPr="00F85D30">
        <w:rPr>
          <w:rFonts w:cstheme="minorHAnsi"/>
          <w:sz w:val="22"/>
          <w:szCs w:val="22"/>
        </w:rPr>
        <w:t xml:space="preserve"> was available.</w:t>
      </w:r>
      <w:bookmarkEnd w:id="13"/>
    </w:p>
    <w:p w14:paraId="40EF4898" w14:textId="54F2DC19" w:rsidR="00FA4505" w:rsidRPr="00F85D30" w:rsidRDefault="00FA4505" w:rsidP="006D4DAA">
      <w:pPr>
        <w:spacing w:line="480" w:lineRule="auto"/>
        <w:rPr>
          <w:rFonts w:cstheme="minorHAnsi"/>
          <w:sz w:val="22"/>
          <w:szCs w:val="22"/>
        </w:rPr>
      </w:pPr>
      <w:r w:rsidRPr="00F85D30">
        <w:rPr>
          <w:rFonts w:cstheme="minorHAnsi"/>
          <w:sz w:val="22"/>
          <w:szCs w:val="22"/>
        </w:rPr>
        <w:t xml:space="preserve">Szefler </w:t>
      </w:r>
      <w:r w:rsidRPr="00F85D30">
        <w:rPr>
          <w:rFonts w:cstheme="minorHAnsi"/>
          <w:i/>
          <w:iCs/>
          <w:sz w:val="22"/>
          <w:szCs w:val="22"/>
        </w:rPr>
        <w:t>et al</w:t>
      </w:r>
      <w:r w:rsidR="00E96721" w:rsidRPr="00F85D30">
        <w:rPr>
          <w:rFonts w:cstheme="minorHAnsi"/>
          <w:sz w:val="22"/>
          <w:szCs w:val="22"/>
        </w:rPr>
        <w:t xml:space="preserve"> </w:t>
      </w:r>
      <w:r w:rsidR="00780C03" w:rsidRPr="00F85D30">
        <w:rPr>
          <w:rFonts w:cstheme="minorHAnsi"/>
          <w:sz w:val="22"/>
          <w:szCs w:val="22"/>
        </w:rPr>
        <w:fldChar w:fldCharType="begin"/>
      </w:r>
      <w:r w:rsidR="00662F21">
        <w:rPr>
          <w:rFonts w:cstheme="minorHAnsi"/>
          <w:sz w:val="22"/>
          <w:szCs w:val="22"/>
        </w:rPr>
        <w:instrText>ADDIN RW.CITE{{390 Szefler,S.J. 2008}}</w:instrText>
      </w:r>
      <w:r w:rsidR="00780C03" w:rsidRPr="00F85D30">
        <w:rPr>
          <w:rFonts w:cstheme="minorHAnsi"/>
          <w:sz w:val="22"/>
          <w:szCs w:val="22"/>
        </w:rPr>
        <w:fldChar w:fldCharType="separate"/>
      </w:r>
      <w:r w:rsidR="00662F21" w:rsidRPr="00662F21">
        <w:rPr>
          <w:rFonts w:ascii="Calibri" w:hAnsi="Calibri" w:cs="Calibri"/>
          <w:bCs/>
          <w:sz w:val="22"/>
          <w:szCs w:val="22"/>
          <w:vertAlign w:val="superscript"/>
          <w:lang w:val="en-US"/>
        </w:rPr>
        <w:t>17</w:t>
      </w:r>
      <w:r w:rsidR="00780C03" w:rsidRPr="00F85D30">
        <w:rPr>
          <w:rFonts w:cstheme="minorHAnsi"/>
          <w:sz w:val="22"/>
          <w:szCs w:val="22"/>
        </w:rPr>
        <w:fldChar w:fldCharType="end"/>
      </w:r>
      <w:r w:rsidR="00113F90" w:rsidRPr="00F85D30">
        <w:rPr>
          <w:rFonts w:cstheme="minorHAnsi"/>
          <w:sz w:val="22"/>
          <w:szCs w:val="22"/>
        </w:rPr>
        <w:t>.</w:t>
      </w:r>
      <w:r w:rsidR="00B22E8C" w:rsidRPr="00F85D30">
        <w:rPr>
          <w:rFonts w:cstheme="minorHAnsi"/>
          <w:sz w:val="22"/>
          <w:szCs w:val="22"/>
        </w:rPr>
        <w:t xml:space="preserve"> Here 546 children and young adults </w:t>
      </w:r>
      <w:r w:rsidR="00DB2C22">
        <w:rPr>
          <w:rFonts w:cstheme="minorHAnsi"/>
          <w:sz w:val="22"/>
          <w:szCs w:val="22"/>
        </w:rPr>
        <w:t xml:space="preserve">aged 12-20 years </w:t>
      </w:r>
      <w:r w:rsidR="00E355D2">
        <w:rPr>
          <w:rFonts w:cstheme="minorHAnsi"/>
          <w:sz w:val="22"/>
          <w:szCs w:val="22"/>
        </w:rPr>
        <w:t>with diagnosed ast</w:t>
      </w:r>
      <w:r w:rsidR="0030506D">
        <w:rPr>
          <w:rFonts w:cstheme="minorHAnsi"/>
          <w:sz w:val="22"/>
          <w:szCs w:val="22"/>
        </w:rPr>
        <w:t>h</w:t>
      </w:r>
      <w:r w:rsidR="00E355D2">
        <w:rPr>
          <w:rFonts w:cstheme="minorHAnsi"/>
          <w:sz w:val="22"/>
          <w:szCs w:val="22"/>
        </w:rPr>
        <w:t xml:space="preserve">ma which was uncontrolled according to National Asthma Education and prevention Programme guidelines </w:t>
      </w:r>
      <w:r w:rsidR="00B22E8C" w:rsidRPr="00F85D30">
        <w:rPr>
          <w:rFonts w:cstheme="minorHAnsi"/>
          <w:sz w:val="22"/>
          <w:szCs w:val="22"/>
        </w:rPr>
        <w:lastRenderedPageBreak/>
        <w:t xml:space="preserve">living in inner city areas of ten US cities and of African or Hispanic ancestry were recruited.  In our analysis, measurements taken at 14, 22, 30 and 46 weeks after baseline were </w:t>
      </w:r>
      <w:r w:rsidR="00E96721" w:rsidRPr="00F85D30">
        <w:rPr>
          <w:rFonts w:cstheme="minorHAnsi"/>
          <w:sz w:val="22"/>
          <w:szCs w:val="22"/>
        </w:rPr>
        <w:t>assigned three, six, nine and twelve months respectively.</w:t>
      </w:r>
      <w:r w:rsidR="00C6262E" w:rsidRPr="00F85D30">
        <w:rPr>
          <w:rFonts w:cstheme="minorHAnsi"/>
          <w:sz w:val="22"/>
          <w:szCs w:val="22"/>
        </w:rPr>
        <w:t xml:space="preserve"> </w:t>
      </w:r>
      <w:bookmarkStart w:id="14" w:name="_Hlk43381067"/>
      <w:r w:rsidR="006F2CDE" w:rsidRPr="00F85D30">
        <w:rPr>
          <w:rFonts w:cstheme="minorHAnsi"/>
          <w:sz w:val="22"/>
          <w:szCs w:val="22"/>
        </w:rPr>
        <w:t>Absolute</w:t>
      </w:r>
      <w:r w:rsidR="00C6262E" w:rsidRPr="00F85D30">
        <w:rPr>
          <w:rFonts w:cstheme="minorHAnsi"/>
          <w:sz w:val="22"/>
          <w:szCs w:val="22"/>
        </w:rPr>
        <w:t xml:space="preserve"> FEV</w:t>
      </w:r>
      <w:r w:rsidR="00C6262E" w:rsidRPr="00F85D30">
        <w:rPr>
          <w:rFonts w:cstheme="minorHAnsi"/>
          <w:sz w:val="22"/>
          <w:szCs w:val="22"/>
          <w:vertAlign w:val="subscript"/>
        </w:rPr>
        <w:t>1</w:t>
      </w:r>
      <w:r w:rsidR="00C6262E" w:rsidRPr="00F85D30">
        <w:rPr>
          <w:rFonts w:cstheme="minorHAnsi"/>
          <w:sz w:val="22"/>
          <w:szCs w:val="22"/>
        </w:rPr>
        <w:t xml:space="preserve">, </w:t>
      </w:r>
      <w:bookmarkStart w:id="15" w:name="_Hlk43381172"/>
      <w:r w:rsidR="00C6262E" w:rsidRPr="00F85D30">
        <w:rPr>
          <w:rFonts w:cstheme="minorHAnsi"/>
          <w:sz w:val="22"/>
          <w:szCs w:val="22"/>
        </w:rPr>
        <w:t>FEV</w:t>
      </w:r>
      <w:r w:rsidR="00C6262E" w:rsidRPr="00F85D30">
        <w:rPr>
          <w:rFonts w:cstheme="minorHAnsi"/>
          <w:sz w:val="22"/>
          <w:szCs w:val="22"/>
          <w:vertAlign w:val="subscript"/>
        </w:rPr>
        <w:t>1</w:t>
      </w:r>
      <w:r w:rsidR="00C6262E" w:rsidRPr="00F85D30">
        <w:rPr>
          <w:rFonts w:cstheme="minorHAnsi"/>
          <w:sz w:val="22"/>
          <w:szCs w:val="22"/>
        </w:rPr>
        <w:t>/FVC and FEF</w:t>
      </w:r>
      <w:r w:rsidR="00C6262E" w:rsidRPr="00F85D30">
        <w:rPr>
          <w:rFonts w:cstheme="minorHAnsi"/>
          <w:sz w:val="22"/>
          <w:szCs w:val="22"/>
          <w:vertAlign w:val="subscript"/>
        </w:rPr>
        <w:t>25-75</w:t>
      </w:r>
      <w:r w:rsidR="00C6262E" w:rsidRPr="00F85D30">
        <w:rPr>
          <w:rFonts w:cstheme="minorHAnsi"/>
          <w:sz w:val="22"/>
          <w:szCs w:val="22"/>
        </w:rPr>
        <w:t xml:space="preserve"> </w:t>
      </w:r>
      <w:bookmarkEnd w:id="15"/>
      <w:r w:rsidR="00C6262E" w:rsidRPr="00F85D30">
        <w:rPr>
          <w:rFonts w:cstheme="minorHAnsi"/>
          <w:sz w:val="22"/>
          <w:szCs w:val="22"/>
        </w:rPr>
        <w:t xml:space="preserve">data were available </w:t>
      </w:r>
    </w:p>
    <w:p w14:paraId="55259F06" w14:textId="61A4E61E" w:rsidR="00C6262E" w:rsidRPr="00F85D30" w:rsidRDefault="00FA4505" w:rsidP="006D4DAA">
      <w:pPr>
        <w:spacing w:line="480" w:lineRule="auto"/>
        <w:rPr>
          <w:rFonts w:cstheme="minorHAnsi"/>
          <w:sz w:val="22"/>
          <w:szCs w:val="22"/>
        </w:rPr>
      </w:pPr>
      <w:bookmarkStart w:id="16" w:name="_Hlk50578518"/>
      <w:bookmarkEnd w:id="14"/>
      <w:r w:rsidRPr="00F85D30">
        <w:rPr>
          <w:rFonts w:cstheme="minorHAnsi"/>
          <w:sz w:val="22"/>
          <w:szCs w:val="22"/>
          <w:lang w:val="nl-NL"/>
        </w:rPr>
        <w:t>Voorend-van Bergen</w:t>
      </w:r>
      <w:r w:rsidR="00760990" w:rsidRPr="00F85D30">
        <w:rPr>
          <w:rFonts w:cstheme="minorHAnsi"/>
          <w:sz w:val="22"/>
          <w:szCs w:val="22"/>
          <w:lang w:val="nl-NL"/>
        </w:rPr>
        <w:t xml:space="preserve"> </w:t>
      </w:r>
      <w:r w:rsidR="00760990" w:rsidRPr="00F85D30">
        <w:rPr>
          <w:rFonts w:cstheme="minorHAnsi"/>
          <w:i/>
          <w:iCs/>
          <w:sz w:val="22"/>
          <w:szCs w:val="22"/>
          <w:lang w:val="nl-NL"/>
        </w:rPr>
        <w:t>et al</w:t>
      </w:r>
      <w:r w:rsidR="00E96721" w:rsidRPr="00F85D30">
        <w:rPr>
          <w:rFonts w:cstheme="minorHAnsi"/>
          <w:sz w:val="22"/>
          <w:szCs w:val="22"/>
          <w:lang w:val="nl-NL"/>
        </w:rPr>
        <w:t xml:space="preserve"> </w:t>
      </w:r>
      <w:r w:rsidR="00780C03" w:rsidRPr="00F85D30">
        <w:rPr>
          <w:rFonts w:cstheme="minorHAnsi"/>
          <w:sz w:val="22"/>
          <w:szCs w:val="22"/>
        </w:rPr>
        <w:fldChar w:fldCharType="begin"/>
      </w:r>
      <w:r w:rsidR="00662F21">
        <w:rPr>
          <w:rFonts w:cstheme="minorHAnsi"/>
          <w:sz w:val="22"/>
          <w:szCs w:val="22"/>
          <w:lang w:val="nl-NL"/>
        </w:rPr>
        <w:instrText>ADDIN RW.CITE{{706 Voorend-vanBergenS 2015}}</w:instrText>
      </w:r>
      <w:r w:rsidR="00780C03" w:rsidRPr="00F85D30">
        <w:rPr>
          <w:rFonts w:cstheme="minorHAnsi"/>
          <w:sz w:val="22"/>
          <w:szCs w:val="22"/>
        </w:rPr>
        <w:fldChar w:fldCharType="separate"/>
      </w:r>
      <w:r w:rsidR="00662F21" w:rsidRPr="00662F21">
        <w:rPr>
          <w:rFonts w:ascii="Calibri" w:hAnsi="Calibri" w:cs="Calibri"/>
          <w:bCs/>
          <w:sz w:val="22"/>
          <w:szCs w:val="22"/>
          <w:vertAlign w:val="superscript"/>
          <w:lang w:val="nl-NL"/>
        </w:rPr>
        <w:t>18</w:t>
      </w:r>
      <w:r w:rsidR="00780C03" w:rsidRPr="00F85D30">
        <w:rPr>
          <w:rFonts w:cstheme="minorHAnsi"/>
          <w:sz w:val="22"/>
          <w:szCs w:val="22"/>
        </w:rPr>
        <w:fldChar w:fldCharType="end"/>
      </w:r>
      <w:bookmarkEnd w:id="16"/>
      <w:r w:rsidR="00760990" w:rsidRPr="00F85D30">
        <w:rPr>
          <w:rFonts w:cstheme="minorHAnsi"/>
          <w:sz w:val="22"/>
          <w:szCs w:val="22"/>
          <w:lang w:val="nl-NL"/>
        </w:rPr>
        <w:t xml:space="preserve">. </w:t>
      </w:r>
      <w:r w:rsidR="005F3C44">
        <w:rPr>
          <w:rFonts w:cstheme="minorHAnsi"/>
          <w:sz w:val="22"/>
          <w:szCs w:val="22"/>
        </w:rPr>
        <w:t>C</w:t>
      </w:r>
      <w:r w:rsidR="00113F90" w:rsidRPr="00F85D30">
        <w:rPr>
          <w:rFonts w:cstheme="minorHAnsi"/>
          <w:sz w:val="22"/>
          <w:szCs w:val="22"/>
        </w:rPr>
        <w:t xml:space="preserve">hildren </w:t>
      </w:r>
      <w:r w:rsidR="005F3C44">
        <w:rPr>
          <w:rFonts w:cstheme="minorHAnsi"/>
          <w:sz w:val="22"/>
          <w:szCs w:val="22"/>
        </w:rPr>
        <w:t>with allergic asthma aged 4-18 years with a positive bronchodilator response o</w:t>
      </w:r>
      <w:r w:rsidR="0030506D">
        <w:rPr>
          <w:rFonts w:cstheme="minorHAnsi"/>
          <w:sz w:val="22"/>
          <w:szCs w:val="22"/>
        </w:rPr>
        <w:t>r</w:t>
      </w:r>
      <w:r w:rsidR="005F3C44">
        <w:rPr>
          <w:rFonts w:cstheme="minorHAnsi"/>
          <w:sz w:val="22"/>
          <w:szCs w:val="22"/>
        </w:rPr>
        <w:t xml:space="preserve"> airway hyperresponsiveness </w:t>
      </w:r>
      <w:r w:rsidR="00E96721" w:rsidRPr="00F85D30">
        <w:rPr>
          <w:rFonts w:cstheme="minorHAnsi"/>
          <w:sz w:val="22"/>
          <w:szCs w:val="22"/>
        </w:rPr>
        <w:t xml:space="preserve">attending hospital clinics in the Netherlands were recruited.  There were 181 participants.  Assessments took place </w:t>
      </w:r>
      <w:r w:rsidR="00760990" w:rsidRPr="00F85D30">
        <w:rPr>
          <w:rFonts w:cstheme="minorHAnsi"/>
          <w:sz w:val="22"/>
          <w:szCs w:val="22"/>
        </w:rPr>
        <w:t>four, eight and twelve months</w:t>
      </w:r>
      <w:r w:rsidR="00E96721" w:rsidRPr="00F85D30">
        <w:rPr>
          <w:rFonts w:cstheme="minorHAnsi"/>
          <w:sz w:val="22"/>
          <w:szCs w:val="22"/>
        </w:rPr>
        <w:t xml:space="preserve"> after baseline which were assigned three, six and nine months for our analysis</w:t>
      </w:r>
      <w:r w:rsidR="00760990" w:rsidRPr="00F85D30">
        <w:rPr>
          <w:rFonts w:cstheme="minorHAnsi"/>
          <w:sz w:val="22"/>
          <w:szCs w:val="22"/>
        </w:rPr>
        <w:t xml:space="preserve">. </w:t>
      </w:r>
      <w:r w:rsidR="00E96721" w:rsidRPr="00F85D30">
        <w:rPr>
          <w:rFonts w:cstheme="minorHAnsi"/>
          <w:sz w:val="22"/>
          <w:szCs w:val="22"/>
        </w:rPr>
        <w:t xml:space="preserve">Spirometry was only measured at baseline and twelve months. </w:t>
      </w:r>
      <w:r w:rsidR="006F2CDE" w:rsidRPr="00F85D30">
        <w:rPr>
          <w:rFonts w:cstheme="minorHAnsi"/>
          <w:sz w:val="22"/>
          <w:szCs w:val="22"/>
        </w:rPr>
        <w:t>Absolute</w:t>
      </w:r>
      <w:r w:rsidR="00C6262E" w:rsidRPr="00F85D30">
        <w:rPr>
          <w:rFonts w:cstheme="minorHAnsi"/>
          <w:sz w:val="22"/>
          <w:szCs w:val="22"/>
        </w:rPr>
        <w:t xml:space="preserve"> FEV</w:t>
      </w:r>
      <w:r w:rsidR="00C6262E" w:rsidRPr="00F85D30">
        <w:rPr>
          <w:rFonts w:cstheme="minorHAnsi"/>
          <w:sz w:val="22"/>
          <w:szCs w:val="22"/>
          <w:vertAlign w:val="subscript"/>
        </w:rPr>
        <w:t>1</w:t>
      </w:r>
      <w:r w:rsidR="00C6262E" w:rsidRPr="00F85D30">
        <w:rPr>
          <w:rFonts w:cstheme="minorHAnsi"/>
          <w:sz w:val="22"/>
          <w:szCs w:val="22"/>
        </w:rPr>
        <w:t xml:space="preserve">, </w:t>
      </w:r>
      <w:bookmarkStart w:id="17" w:name="_Hlk43381962"/>
      <w:r w:rsidR="00C6262E" w:rsidRPr="00F85D30">
        <w:rPr>
          <w:rFonts w:cstheme="minorHAnsi"/>
          <w:sz w:val="22"/>
          <w:szCs w:val="22"/>
        </w:rPr>
        <w:t>FEV</w:t>
      </w:r>
      <w:r w:rsidR="00C6262E" w:rsidRPr="00F85D30">
        <w:rPr>
          <w:rFonts w:cstheme="minorHAnsi"/>
          <w:sz w:val="22"/>
          <w:szCs w:val="22"/>
          <w:vertAlign w:val="subscript"/>
        </w:rPr>
        <w:t>1</w:t>
      </w:r>
      <w:r w:rsidR="00C6262E" w:rsidRPr="00F85D30">
        <w:rPr>
          <w:rFonts w:cstheme="minorHAnsi"/>
          <w:sz w:val="22"/>
          <w:szCs w:val="22"/>
        </w:rPr>
        <w:t>/FVC and FEF</w:t>
      </w:r>
      <w:r w:rsidR="00C6262E" w:rsidRPr="00F85D30">
        <w:rPr>
          <w:rFonts w:cstheme="minorHAnsi"/>
          <w:sz w:val="22"/>
          <w:szCs w:val="22"/>
          <w:vertAlign w:val="subscript"/>
        </w:rPr>
        <w:t>25-75</w:t>
      </w:r>
      <w:r w:rsidR="00C6262E" w:rsidRPr="00F85D30">
        <w:rPr>
          <w:rFonts w:cstheme="minorHAnsi"/>
          <w:sz w:val="22"/>
          <w:szCs w:val="22"/>
        </w:rPr>
        <w:t xml:space="preserve"> data </w:t>
      </w:r>
      <w:bookmarkEnd w:id="17"/>
      <w:r w:rsidR="00C6262E" w:rsidRPr="00F85D30">
        <w:rPr>
          <w:rFonts w:cstheme="minorHAnsi"/>
          <w:sz w:val="22"/>
          <w:szCs w:val="22"/>
        </w:rPr>
        <w:t>were available</w:t>
      </w:r>
      <w:r w:rsidR="00F5747C" w:rsidRPr="00F85D30">
        <w:rPr>
          <w:rFonts w:cstheme="minorHAnsi"/>
          <w:sz w:val="22"/>
          <w:szCs w:val="22"/>
        </w:rPr>
        <w:t>.  In light of the missing spirometry data, a sensitivity analysis excluded this RCT from the</w:t>
      </w:r>
      <w:r w:rsidR="00C6262E" w:rsidRPr="00F85D30">
        <w:rPr>
          <w:rFonts w:cstheme="minorHAnsi"/>
          <w:sz w:val="22"/>
          <w:szCs w:val="22"/>
        </w:rPr>
        <w:t xml:space="preserve"> </w:t>
      </w:r>
      <w:r w:rsidR="00F5747C" w:rsidRPr="00F85D30">
        <w:rPr>
          <w:rFonts w:cstheme="minorHAnsi"/>
          <w:sz w:val="22"/>
          <w:szCs w:val="22"/>
        </w:rPr>
        <w:t>main analysis</w:t>
      </w:r>
    </w:p>
    <w:p w14:paraId="3655F427" w14:textId="77777777" w:rsidR="00F308CE" w:rsidRDefault="00760990" w:rsidP="00F308CE">
      <w:pPr>
        <w:pStyle w:val="NormalWeb"/>
        <w:spacing w:line="480" w:lineRule="auto"/>
        <w:rPr>
          <w:rFonts w:asciiTheme="minorHAnsi" w:hAnsiTheme="minorHAnsi" w:cstheme="minorHAnsi"/>
          <w:b/>
          <w:bCs/>
        </w:rPr>
      </w:pPr>
      <w:r w:rsidRPr="00F85D30">
        <w:rPr>
          <w:rFonts w:asciiTheme="minorHAnsi" w:hAnsiTheme="minorHAnsi" w:cstheme="minorHAnsi"/>
          <w:b/>
          <w:bCs/>
        </w:rPr>
        <w:t>Analysis</w:t>
      </w:r>
      <w:r w:rsidR="0014644B" w:rsidRPr="00F85D30">
        <w:rPr>
          <w:rFonts w:asciiTheme="minorHAnsi" w:hAnsiTheme="minorHAnsi" w:cstheme="minorHAnsi"/>
          <w:b/>
          <w:bCs/>
        </w:rPr>
        <w:t xml:space="preserve"> </w:t>
      </w:r>
    </w:p>
    <w:p w14:paraId="35AA127E" w14:textId="647B6F30" w:rsidR="00F85D30" w:rsidRPr="00F85D30" w:rsidRDefault="005B44E4" w:rsidP="00F308CE">
      <w:pPr>
        <w:pStyle w:val="NormalWeb"/>
        <w:spacing w:line="480" w:lineRule="auto"/>
        <w:rPr>
          <w:rFonts w:cstheme="minorHAnsi"/>
        </w:rPr>
      </w:pPr>
      <w:r w:rsidRPr="00F85D30">
        <w:rPr>
          <w:rFonts w:cstheme="minorHAnsi"/>
        </w:rPr>
        <w:t xml:space="preserve">There were three stages to </w:t>
      </w:r>
      <w:r w:rsidR="00F85D30" w:rsidRPr="00F85D30">
        <w:rPr>
          <w:rFonts w:cstheme="minorHAnsi"/>
        </w:rPr>
        <w:t xml:space="preserve">the </w:t>
      </w:r>
      <w:r w:rsidRPr="00F85D30">
        <w:rPr>
          <w:rFonts w:cstheme="minorHAnsi"/>
        </w:rPr>
        <w:t xml:space="preserve">analysis. First, we identified participants with no exacerbation or with a single asthma exacerbation </w:t>
      </w:r>
      <w:r w:rsidR="0006630B">
        <w:rPr>
          <w:rFonts w:cstheme="minorHAnsi"/>
        </w:rPr>
        <w:t xml:space="preserve">which </w:t>
      </w:r>
      <w:r w:rsidRPr="00F85D30">
        <w:rPr>
          <w:rFonts w:cstheme="minorHAnsi"/>
        </w:rPr>
        <w:t xml:space="preserve">occurred </w:t>
      </w:r>
      <w:r w:rsidR="0006630B">
        <w:rPr>
          <w:rFonts w:cstheme="minorHAnsi"/>
        </w:rPr>
        <w:t>after two assessments and before another two assessments</w:t>
      </w:r>
      <w:r w:rsidRPr="00F85D30">
        <w:rPr>
          <w:rFonts w:cstheme="minorHAnsi"/>
        </w:rPr>
        <w:t xml:space="preserve">, figure </w:t>
      </w:r>
      <w:r w:rsidR="006D4BD8">
        <w:rPr>
          <w:rFonts w:cstheme="minorHAnsi"/>
        </w:rPr>
        <w:t>1</w:t>
      </w:r>
      <w:r w:rsidRPr="00F85D30">
        <w:rPr>
          <w:rFonts w:cstheme="minorHAnsi"/>
        </w:rPr>
        <w:t>. Knowing that increasing FeNO is a risk factor for an exacerbation</w:t>
      </w:r>
      <w:r w:rsidRPr="00F85D30">
        <w:rPr>
          <w:rFonts w:cstheme="minorHAnsi"/>
        </w:rPr>
        <w:fldChar w:fldCharType="begin"/>
      </w:r>
      <w:r w:rsidR="00662F21">
        <w:rPr>
          <w:rFonts w:cstheme="minorHAnsi"/>
        </w:rPr>
        <w:instrText>ADDIN RW.CITE{{4302 Zeiger,RobertS. 2011}}</w:instrText>
      </w:r>
      <w:r w:rsidRPr="00F85D30">
        <w:rPr>
          <w:rFonts w:cstheme="minorHAnsi"/>
        </w:rPr>
        <w:fldChar w:fldCharType="separate"/>
      </w:r>
      <w:r w:rsidR="00662F21" w:rsidRPr="00662F21">
        <w:rPr>
          <w:bCs/>
          <w:vertAlign w:val="superscript"/>
          <w:lang w:val="en-US"/>
        </w:rPr>
        <w:t>26</w:t>
      </w:r>
      <w:r w:rsidRPr="00F85D30">
        <w:rPr>
          <w:rFonts w:cstheme="minorHAnsi"/>
        </w:rPr>
        <w:fldChar w:fldCharType="end"/>
      </w:r>
      <w:r w:rsidRPr="00F85D30">
        <w:rPr>
          <w:rFonts w:cstheme="minorHAnsi"/>
        </w:rPr>
        <w:t xml:space="preserve"> we analysed FeNO </w:t>
      </w:r>
      <w:r w:rsidR="00C07FBB">
        <w:rPr>
          <w:rFonts w:cstheme="minorHAnsi"/>
        </w:rPr>
        <w:t xml:space="preserve">and spirometry </w:t>
      </w:r>
      <w:r w:rsidRPr="00F85D30">
        <w:rPr>
          <w:rFonts w:cstheme="minorHAnsi"/>
        </w:rPr>
        <w:t xml:space="preserve">measurements in the period before and after </w:t>
      </w:r>
      <w:r w:rsidR="00C07FBB">
        <w:rPr>
          <w:rFonts w:cstheme="minorHAnsi"/>
        </w:rPr>
        <w:t>this</w:t>
      </w:r>
      <w:r w:rsidR="0006630B">
        <w:rPr>
          <w:rFonts w:cstheme="minorHAnsi"/>
        </w:rPr>
        <w:t xml:space="preserve"> single </w:t>
      </w:r>
      <w:r w:rsidRPr="00F85D30">
        <w:rPr>
          <w:rFonts w:cstheme="minorHAnsi"/>
        </w:rPr>
        <w:t xml:space="preserve">exacerbation. Mixed level models (MLM) were used to relate the four measurements of </w:t>
      </w:r>
      <w:bookmarkStart w:id="18" w:name="_Hlk50548967"/>
      <w:r w:rsidRPr="00F85D30">
        <w:rPr>
          <w:rFonts w:cstheme="minorHAnsi"/>
        </w:rPr>
        <w:t xml:space="preserve">spirometry and FeNO </w:t>
      </w:r>
      <w:bookmarkEnd w:id="18"/>
      <w:r w:rsidRPr="00F85D30">
        <w:rPr>
          <w:rFonts w:cstheme="minorHAnsi"/>
        </w:rPr>
        <w:t>to the four time points.  Covariates were added individually do determine whether they were associated with %</w:t>
      </w:r>
      <w:r w:rsidR="00EF17F0">
        <w:rPr>
          <w:rFonts w:cstheme="minorHAnsi"/>
        </w:rPr>
        <w:t xml:space="preserve"> predicted </w:t>
      </w:r>
      <w:r w:rsidRPr="00F85D30">
        <w:rPr>
          <w:rFonts w:cstheme="minorHAnsi"/>
        </w:rPr>
        <w:t>FEV</w:t>
      </w:r>
      <w:r w:rsidRPr="00F85D30">
        <w:rPr>
          <w:rFonts w:cstheme="minorHAnsi"/>
          <w:vertAlign w:val="subscript"/>
        </w:rPr>
        <w:t>1</w:t>
      </w:r>
      <w:r w:rsidRPr="00F85D30">
        <w:rPr>
          <w:rFonts w:cstheme="minorHAnsi"/>
        </w:rPr>
        <w:t xml:space="preserve"> </w:t>
      </w:r>
      <w:r w:rsidR="0006630B">
        <w:rPr>
          <w:rFonts w:cstheme="minorHAnsi"/>
        </w:rPr>
        <w:t xml:space="preserve">and were included </w:t>
      </w:r>
      <w:r w:rsidRPr="00F85D30">
        <w:rPr>
          <w:rFonts w:cstheme="minorHAnsi"/>
        </w:rPr>
        <w:t xml:space="preserve">in the final model </w:t>
      </w:r>
      <w:r w:rsidR="0006630B">
        <w:rPr>
          <w:rFonts w:cstheme="minorHAnsi"/>
        </w:rPr>
        <w:t xml:space="preserve">where </w:t>
      </w:r>
      <w:r w:rsidRPr="00F85D30">
        <w:rPr>
          <w:rFonts w:cstheme="minorHAnsi"/>
        </w:rPr>
        <w:t xml:space="preserve">p&lt;0.2. </w:t>
      </w:r>
      <w:r w:rsidR="00F85D30" w:rsidRPr="00F85D30">
        <w:rPr>
          <w:rFonts w:cstheme="minorHAnsi"/>
        </w:rPr>
        <w:t xml:space="preserve"> Measurements at assessment two were also used as the reference to compare against values at assessment three and four.  Covariates were: sex, age, obesity, ethnicity, dose of ICS (budesonide equivalent), treatment with long acting beta agonists (LABA), treatment with leukotriene receptor antagonist (LTRA) and current asthma control (defined as per each trial’s protocol).  Additionally the interval between assessments and whether the child received standard or intervention treatment were considered.  Obesity was defined by International Obesity Task Force Criteria</w:t>
      </w:r>
      <w:r w:rsidR="00F85D30" w:rsidRPr="00F85D30">
        <w:rPr>
          <w:rFonts w:cstheme="minorHAnsi"/>
        </w:rPr>
        <w:fldChar w:fldCharType="begin"/>
      </w:r>
      <w:r w:rsidR="00662F21">
        <w:rPr>
          <w:rFonts w:cstheme="minorHAnsi"/>
        </w:rPr>
        <w:instrText>ADDIN RW.CITE{{4283 Cole,TJ. 2000}}</w:instrText>
      </w:r>
      <w:r w:rsidR="00F85D30" w:rsidRPr="00F85D30">
        <w:rPr>
          <w:rFonts w:cstheme="minorHAnsi"/>
        </w:rPr>
        <w:fldChar w:fldCharType="separate"/>
      </w:r>
      <w:r w:rsidR="00662F21" w:rsidRPr="00662F21">
        <w:rPr>
          <w:bCs/>
          <w:vertAlign w:val="superscript"/>
          <w:lang w:val="en-US"/>
        </w:rPr>
        <w:t>27</w:t>
      </w:r>
      <w:r w:rsidR="00F85D30" w:rsidRPr="00F85D30">
        <w:rPr>
          <w:rFonts w:cstheme="minorHAnsi"/>
        </w:rPr>
        <w:fldChar w:fldCharType="end"/>
      </w:r>
      <w:r w:rsidR="00F85D30" w:rsidRPr="00F85D30">
        <w:rPr>
          <w:rFonts w:cstheme="minorHAnsi"/>
        </w:rPr>
        <w:t xml:space="preserve">. </w:t>
      </w:r>
      <w:bookmarkStart w:id="19" w:name="_Hlk64875166"/>
      <w:r w:rsidR="00F85D30" w:rsidRPr="00F85D30">
        <w:rPr>
          <w:rFonts w:cstheme="minorHAnsi"/>
        </w:rPr>
        <w:t xml:space="preserve">Hispanic </w:t>
      </w:r>
      <w:r w:rsidR="00F85D30" w:rsidRPr="00F85D30">
        <w:rPr>
          <w:rFonts w:cstheme="minorHAnsi"/>
        </w:rPr>
        <w:lastRenderedPageBreak/>
        <w:t xml:space="preserve">ethnicity was the most common </w:t>
      </w:r>
      <w:r w:rsidR="00F308CE">
        <w:rPr>
          <w:rFonts w:cstheme="minorHAnsi"/>
        </w:rPr>
        <w:t xml:space="preserve">(38%) </w:t>
      </w:r>
      <w:r w:rsidR="00F85D30" w:rsidRPr="00F85D30">
        <w:rPr>
          <w:rFonts w:cstheme="minorHAnsi"/>
        </w:rPr>
        <w:t>across all participants and was therefore the reference ethnic group</w:t>
      </w:r>
      <w:r w:rsidR="00F308CE">
        <w:rPr>
          <w:rFonts w:cstheme="minorHAnsi"/>
        </w:rPr>
        <w:t xml:space="preserve">; other ethnic groups </w:t>
      </w:r>
      <w:r w:rsidR="00445B56">
        <w:rPr>
          <w:rFonts w:cstheme="minorHAnsi"/>
        </w:rPr>
        <w:t>included</w:t>
      </w:r>
      <w:r w:rsidR="00F308CE">
        <w:rPr>
          <w:rFonts w:cstheme="minorHAnsi"/>
        </w:rPr>
        <w:t xml:space="preserve"> </w:t>
      </w:r>
      <w:r w:rsidR="00445B56">
        <w:rPr>
          <w:rFonts w:cstheme="minorHAnsi"/>
        </w:rPr>
        <w:t>“</w:t>
      </w:r>
      <w:r w:rsidR="00F308CE">
        <w:rPr>
          <w:rFonts w:cstheme="minorHAnsi"/>
        </w:rPr>
        <w:t>white</w:t>
      </w:r>
      <w:r w:rsidR="00445B56">
        <w:rPr>
          <w:rFonts w:cstheme="minorHAnsi"/>
        </w:rPr>
        <w:t>”</w:t>
      </w:r>
      <w:r w:rsidR="00F308CE">
        <w:rPr>
          <w:rFonts w:cstheme="minorHAnsi"/>
        </w:rPr>
        <w:t xml:space="preserve"> (35%), </w:t>
      </w:r>
      <w:r w:rsidR="00445B56">
        <w:rPr>
          <w:rFonts w:cstheme="minorHAnsi"/>
        </w:rPr>
        <w:t>“</w:t>
      </w:r>
      <w:r w:rsidR="00F308CE">
        <w:rPr>
          <w:rFonts w:cstheme="minorHAnsi"/>
        </w:rPr>
        <w:t>black</w:t>
      </w:r>
      <w:r w:rsidR="00445B56">
        <w:rPr>
          <w:rFonts w:cstheme="minorHAnsi"/>
        </w:rPr>
        <w:t>”</w:t>
      </w:r>
      <w:r w:rsidR="00F308CE">
        <w:rPr>
          <w:rFonts w:cstheme="minorHAnsi"/>
        </w:rPr>
        <w:t xml:space="preserve"> (12%), </w:t>
      </w:r>
      <w:r w:rsidR="00445B56">
        <w:rPr>
          <w:rFonts w:cstheme="minorHAnsi"/>
        </w:rPr>
        <w:t>“other white” (9%)</w:t>
      </w:r>
      <w:r w:rsidR="00F85D30" w:rsidRPr="00F85D30">
        <w:rPr>
          <w:rFonts w:cstheme="minorHAnsi"/>
        </w:rPr>
        <w:t xml:space="preserve">. </w:t>
      </w:r>
      <w:bookmarkEnd w:id="19"/>
    </w:p>
    <w:p w14:paraId="0DD8FF98" w14:textId="1A26C18C" w:rsidR="005B44E4" w:rsidRPr="00F85D30" w:rsidRDefault="005B44E4" w:rsidP="005B44E4">
      <w:pPr>
        <w:spacing w:line="480" w:lineRule="auto"/>
        <w:rPr>
          <w:rFonts w:cstheme="minorHAnsi"/>
          <w:sz w:val="22"/>
          <w:szCs w:val="22"/>
        </w:rPr>
      </w:pPr>
      <w:r w:rsidRPr="00F85D30">
        <w:rPr>
          <w:rFonts w:cstheme="minorHAnsi"/>
          <w:sz w:val="22"/>
          <w:szCs w:val="22"/>
        </w:rPr>
        <w:t xml:space="preserve">Second, individuals with a single exacerbation </w:t>
      </w:r>
      <w:r w:rsidR="00362B99">
        <w:rPr>
          <w:rFonts w:cstheme="minorHAnsi"/>
          <w:sz w:val="22"/>
          <w:szCs w:val="22"/>
        </w:rPr>
        <w:t>(as previously described)</w:t>
      </w:r>
      <w:r w:rsidRPr="00F85D30">
        <w:rPr>
          <w:rFonts w:cstheme="minorHAnsi"/>
          <w:sz w:val="22"/>
          <w:szCs w:val="22"/>
        </w:rPr>
        <w:t xml:space="preserve"> </w:t>
      </w:r>
      <w:r w:rsidR="00362B99">
        <w:rPr>
          <w:rFonts w:cstheme="minorHAnsi"/>
          <w:sz w:val="22"/>
          <w:szCs w:val="22"/>
        </w:rPr>
        <w:t xml:space="preserve">were ranked </w:t>
      </w:r>
      <w:r w:rsidRPr="00F85D30">
        <w:rPr>
          <w:rFonts w:cstheme="minorHAnsi"/>
          <w:sz w:val="22"/>
          <w:szCs w:val="22"/>
        </w:rPr>
        <w:t>into tertiles by change in spirometry at assessments before and after an exacerbation. Characteristics across tertiles were analysed using chi square and ANOVA</w:t>
      </w:r>
      <w:r w:rsidR="00362B99">
        <w:rPr>
          <w:rFonts w:cstheme="minorHAnsi"/>
          <w:sz w:val="22"/>
          <w:szCs w:val="22"/>
        </w:rPr>
        <w:t>.  S</w:t>
      </w:r>
      <w:r w:rsidRPr="00F85D30">
        <w:rPr>
          <w:rFonts w:cstheme="minorHAnsi"/>
          <w:sz w:val="22"/>
          <w:szCs w:val="22"/>
        </w:rPr>
        <w:t>ignificant characteristics were included in a multinomial logistic model.</w:t>
      </w:r>
    </w:p>
    <w:p w14:paraId="3D3432FB" w14:textId="5C42B44F" w:rsidR="00F85D30" w:rsidRDefault="005B44E4" w:rsidP="00C77565">
      <w:pPr>
        <w:spacing w:line="480" w:lineRule="auto"/>
        <w:rPr>
          <w:rFonts w:cstheme="minorHAnsi"/>
          <w:sz w:val="22"/>
          <w:szCs w:val="22"/>
        </w:rPr>
      </w:pPr>
      <w:r w:rsidRPr="00F85D30">
        <w:rPr>
          <w:rFonts w:cstheme="minorHAnsi"/>
          <w:sz w:val="22"/>
          <w:szCs w:val="22"/>
        </w:rPr>
        <w:t xml:space="preserve">Third, all individuals in the dataset were categorised as: no exacerbation, those with </w:t>
      </w:r>
      <w:r w:rsidR="00C07FBB">
        <w:rPr>
          <w:rFonts w:cstheme="minorHAnsi"/>
          <w:sz w:val="22"/>
          <w:szCs w:val="22"/>
        </w:rPr>
        <w:t xml:space="preserve">a single </w:t>
      </w:r>
      <w:r w:rsidRPr="00F85D30">
        <w:rPr>
          <w:rFonts w:cstheme="minorHAnsi"/>
          <w:sz w:val="22"/>
          <w:szCs w:val="22"/>
        </w:rPr>
        <w:t>one three</w:t>
      </w:r>
      <w:r w:rsidR="00362B99">
        <w:rPr>
          <w:rFonts w:cstheme="minorHAnsi"/>
          <w:sz w:val="22"/>
          <w:szCs w:val="22"/>
        </w:rPr>
        <w:t xml:space="preserve"> </w:t>
      </w:r>
      <w:r w:rsidRPr="00F85D30">
        <w:rPr>
          <w:rFonts w:cstheme="minorHAnsi"/>
          <w:sz w:val="22"/>
          <w:szCs w:val="22"/>
        </w:rPr>
        <w:t>month period during which ≥one exacerbation took place and those with more than one three month period during which ≥one exacerbation took place.  A</w:t>
      </w:r>
      <w:r w:rsidR="00362B99">
        <w:rPr>
          <w:rFonts w:cstheme="minorHAnsi"/>
          <w:sz w:val="22"/>
          <w:szCs w:val="22"/>
        </w:rPr>
        <w:t>n</w:t>
      </w:r>
      <w:r w:rsidRPr="00F85D30">
        <w:rPr>
          <w:rFonts w:cstheme="minorHAnsi"/>
          <w:sz w:val="22"/>
          <w:szCs w:val="22"/>
        </w:rPr>
        <w:t xml:space="preserve"> MLM was used to analyse differences in spirometry between categories and time</w:t>
      </w:r>
      <w:r w:rsidR="00362B99">
        <w:rPr>
          <w:rFonts w:cstheme="minorHAnsi"/>
          <w:sz w:val="22"/>
          <w:szCs w:val="22"/>
        </w:rPr>
        <w:t xml:space="preserve">: this model included </w:t>
      </w:r>
      <w:r w:rsidR="00362B99" w:rsidRPr="00F85D30">
        <w:rPr>
          <w:rFonts w:cstheme="minorHAnsi"/>
          <w:sz w:val="22"/>
          <w:szCs w:val="22"/>
        </w:rPr>
        <w:t>an interaction term between category and time</w:t>
      </w:r>
      <w:r w:rsidRPr="00F85D30">
        <w:rPr>
          <w:rFonts w:cstheme="minorHAnsi"/>
          <w:sz w:val="22"/>
          <w:szCs w:val="22"/>
        </w:rPr>
        <w:t xml:space="preserve">. </w:t>
      </w:r>
      <w:r w:rsidR="009C57FC" w:rsidRPr="00F85D30">
        <w:rPr>
          <w:rFonts w:cstheme="minorHAnsi"/>
          <w:sz w:val="22"/>
          <w:szCs w:val="22"/>
        </w:rPr>
        <w:t>IBM/SPSS version 25.0 software was used and a p value of &lt;0.05 was considered significant</w:t>
      </w:r>
      <w:r w:rsidR="00362B99">
        <w:rPr>
          <w:rFonts w:cstheme="minorHAnsi"/>
          <w:sz w:val="22"/>
          <w:szCs w:val="22"/>
        </w:rPr>
        <w:t xml:space="preserve"> for multivariate models</w:t>
      </w:r>
      <w:r w:rsidR="009C57FC" w:rsidRPr="00F85D30">
        <w:rPr>
          <w:rFonts w:cstheme="minorHAnsi"/>
          <w:sz w:val="22"/>
          <w:szCs w:val="22"/>
        </w:rPr>
        <w:t>.</w:t>
      </w:r>
    </w:p>
    <w:p w14:paraId="060C166A" w14:textId="77777777" w:rsidR="00CA03A4" w:rsidRPr="00F85D30" w:rsidRDefault="00CA03A4" w:rsidP="00C77565">
      <w:pPr>
        <w:spacing w:line="480" w:lineRule="auto"/>
        <w:rPr>
          <w:rFonts w:cstheme="minorHAnsi"/>
          <w:sz w:val="22"/>
          <w:szCs w:val="22"/>
        </w:rPr>
      </w:pPr>
    </w:p>
    <w:p w14:paraId="413C894C" w14:textId="4542CD3B" w:rsidR="005A26E4" w:rsidRPr="00F85D30" w:rsidRDefault="005A26E4" w:rsidP="006D4DAA">
      <w:pPr>
        <w:spacing w:line="480" w:lineRule="auto"/>
        <w:rPr>
          <w:rFonts w:cstheme="minorHAnsi"/>
          <w:b/>
          <w:sz w:val="22"/>
          <w:szCs w:val="22"/>
          <w:lang w:eastAsia="en-GB"/>
        </w:rPr>
      </w:pPr>
      <w:r w:rsidRPr="00F85D30">
        <w:rPr>
          <w:rFonts w:cstheme="minorHAnsi"/>
          <w:b/>
          <w:sz w:val="22"/>
          <w:szCs w:val="22"/>
          <w:lang w:eastAsia="en-GB"/>
        </w:rPr>
        <w:t>RESULTS</w:t>
      </w:r>
    </w:p>
    <w:p w14:paraId="2C6BD4E4" w14:textId="6775B9E8" w:rsidR="00C80BCA" w:rsidRDefault="00C80BCA" w:rsidP="00376F8D">
      <w:pPr>
        <w:spacing w:line="480" w:lineRule="auto"/>
        <w:rPr>
          <w:rFonts w:cstheme="minorHAnsi"/>
          <w:b/>
          <w:sz w:val="22"/>
          <w:szCs w:val="22"/>
          <w:lang w:eastAsia="en-GB"/>
        </w:rPr>
      </w:pPr>
      <w:bookmarkStart w:id="20" w:name="_Hlk64623835"/>
      <w:r>
        <w:rPr>
          <w:rFonts w:cstheme="minorHAnsi"/>
          <w:b/>
          <w:sz w:val="22"/>
          <w:szCs w:val="22"/>
          <w:lang w:eastAsia="en-GB"/>
        </w:rPr>
        <w:t>Study population</w:t>
      </w:r>
    </w:p>
    <w:p w14:paraId="1D3EECC2" w14:textId="3F4578D8" w:rsidR="00C80BCA" w:rsidRPr="00C80BCA" w:rsidRDefault="00C80BCA" w:rsidP="00376F8D">
      <w:pPr>
        <w:spacing w:line="480" w:lineRule="auto"/>
        <w:rPr>
          <w:rFonts w:cstheme="minorHAnsi"/>
          <w:bCs/>
          <w:sz w:val="22"/>
          <w:szCs w:val="22"/>
          <w:lang w:eastAsia="en-GB"/>
        </w:rPr>
      </w:pPr>
      <w:r>
        <w:rPr>
          <w:rFonts w:cstheme="minorHAnsi"/>
          <w:bCs/>
          <w:sz w:val="22"/>
          <w:szCs w:val="22"/>
          <w:lang w:eastAsia="en-GB"/>
        </w:rPr>
        <w:t>Data were available in 1065 individuals, mean age (SD) 12.6y (3.1).  The mean (SD) baseline %FEV1 was 94 (18), the median (IQR) daily ICS dose was 400 (400, 1000) microg BUD equivalent and 58% were prescribed long acting beta agonists, table one.</w:t>
      </w:r>
      <w:r w:rsidRPr="00C80BCA">
        <w:rPr>
          <w:rFonts w:cstheme="minorHAnsi"/>
          <w:sz w:val="22"/>
          <w:szCs w:val="22"/>
          <w:lang w:eastAsia="en-GB"/>
        </w:rPr>
        <w:t xml:space="preserve"> </w:t>
      </w:r>
      <w:r w:rsidRPr="00F85D30">
        <w:rPr>
          <w:rFonts w:cstheme="minorHAnsi"/>
          <w:sz w:val="22"/>
          <w:szCs w:val="22"/>
          <w:lang w:eastAsia="en-GB"/>
        </w:rPr>
        <w:t xml:space="preserve">There were </w:t>
      </w:r>
      <w:r w:rsidR="004B7EA1">
        <w:rPr>
          <w:rFonts w:cstheme="minorHAnsi"/>
          <w:sz w:val="22"/>
          <w:szCs w:val="22"/>
          <w:lang w:eastAsia="en-GB"/>
        </w:rPr>
        <w:t>745</w:t>
      </w:r>
      <w:r w:rsidRPr="00F85D30">
        <w:rPr>
          <w:rFonts w:cstheme="minorHAnsi"/>
          <w:sz w:val="22"/>
          <w:szCs w:val="22"/>
          <w:lang w:eastAsia="en-GB"/>
        </w:rPr>
        <w:t xml:space="preserve"> children with no exacerbations</w:t>
      </w:r>
      <w:r w:rsidR="004B7EA1">
        <w:rPr>
          <w:rFonts w:cstheme="minorHAnsi"/>
          <w:sz w:val="22"/>
          <w:szCs w:val="22"/>
          <w:lang w:eastAsia="en-GB"/>
        </w:rPr>
        <w:t xml:space="preserve"> and</w:t>
      </w:r>
      <w:r w:rsidRPr="00F85D30">
        <w:rPr>
          <w:rFonts w:cstheme="minorHAnsi"/>
          <w:sz w:val="22"/>
          <w:szCs w:val="22"/>
          <w:lang w:eastAsia="en-GB"/>
        </w:rPr>
        <w:t xml:space="preserve"> </w:t>
      </w:r>
      <w:r w:rsidR="004B7EA1">
        <w:rPr>
          <w:rFonts w:cstheme="minorHAnsi"/>
          <w:sz w:val="22"/>
          <w:szCs w:val="22"/>
          <w:lang w:eastAsia="en-GB"/>
        </w:rPr>
        <w:t>320</w:t>
      </w:r>
      <w:r w:rsidRPr="00F85D30">
        <w:rPr>
          <w:rFonts w:cstheme="minorHAnsi"/>
          <w:sz w:val="22"/>
          <w:szCs w:val="22"/>
          <w:lang w:eastAsia="en-GB"/>
        </w:rPr>
        <w:t xml:space="preserve"> with ≥one exacerbation in a single three-month period </w:t>
      </w:r>
      <w:r>
        <w:rPr>
          <w:rFonts w:cstheme="minorHAnsi"/>
          <w:sz w:val="22"/>
          <w:szCs w:val="22"/>
          <w:lang w:eastAsia="en-GB"/>
        </w:rPr>
        <w:t>(including the 113 where the exacerbation occurred between assessments two and three)</w:t>
      </w:r>
      <w:r w:rsidRPr="00F85D30">
        <w:rPr>
          <w:rFonts w:cstheme="minorHAnsi"/>
          <w:sz w:val="22"/>
          <w:szCs w:val="22"/>
          <w:lang w:eastAsia="en-GB"/>
        </w:rPr>
        <w:t xml:space="preserve">and 64 with ≥one exacerbation in </w:t>
      </w:r>
      <w:r>
        <w:rPr>
          <w:rFonts w:cstheme="minorHAnsi"/>
          <w:sz w:val="22"/>
          <w:szCs w:val="22"/>
          <w:lang w:eastAsia="en-GB"/>
        </w:rPr>
        <w:t>&gt;</w:t>
      </w:r>
      <w:r w:rsidRPr="00F85D30">
        <w:rPr>
          <w:rFonts w:cstheme="minorHAnsi"/>
          <w:sz w:val="22"/>
          <w:szCs w:val="22"/>
          <w:lang w:eastAsia="en-GB"/>
        </w:rPr>
        <w:t xml:space="preserve">one three-month period.  </w:t>
      </w:r>
    </w:p>
    <w:bookmarkEnd w:id="20"/>
    <w:p w14:paraId="17EC0449" w14:textId="77777777" w:rsidR="00C80BCA" w:rsidRDefault="00C80BCA" w:rsidP="00376F8D">
      <w:pPr>
        <w:spacing w:line="480" w:lineRule="auto"/>
        <w:rPr>
          <w:rFonts w:cstheme="minorHAnsi"/>
          <w:b/>
          <w:sz w:val="22"/>
          <w:szCs w:val="22"/>
          <w:lang w:eastAsia="en-GB"/>
        </w:rPr>
      </w:pPr>
    </w:p>
    <w:p w14:paraId="7F2A7585" w14:textId="5305932D" w:rsidR="00376F8D" w:rsidRPr="00F85D30" w:rsidRDefault="00376F8D" w:rsidP="00376F8D">
      <w:pPr>
        <w:spacing w:line="480" w:lineRule="auto"/>
        <w:rPr>
          <w:rFonts w:cstheme="minorHAnsi"/>
          <w:b/>
          <w:sz w:val="22"/>
          <w:szCs w:val="22"/>
          <w:lang w:eastAsia="en-GB"/>
        </w:rPr>
      </w:pPr>
      <w:r w:rsidRPr="00F85D30">
        <w:rPr>
          <w:rFonts w:cstheme="minorHAnsi"/>
          <w:b/>
          <w:sz w:val="22"/>
          <w:szCs w:val="22"/>
          <w:lang w:eastAsia="en-GB"/>
        </w:rPr>
        <w:t>Change in spirometric measurements after single exacerbation</w:t>
      </w:r>
    </w:p>
    <w:p w14:paraId="7DFA4EC8" w14:textId="220B3D85" w:rsidR="005A26E4" w:rsidRPr="00F85D30" w:rsidRDefault="00C80BCA" w:rsidP="006D4DAA">
      <w:pPr>
        <w:spacing w:line="480" w:lineRule="auto"/>
        <w:rPr>
          <w:rFonts w:cstheme="minorHAnsi"/>
          <w:sz w:val="22"/>
          <w:szCs w:val="22"/>
        </w:rPr>
      </w:pPr>
      <w:r>
        <w:rPr>
          <w:rFonts w:cstheme="minorHAnsi"/>
          <w:sz w:val="22"/>
          <w:szCs w:val="22"/>
          <w:lang w:eastAsia="en-GB"/>
        </w:rPr>
        <w:t xml:space="preserve">The </w:t>
      </w:r>
      <w:r w:rsidR="005A26E4" w:rsidRPr="00F85D30">
        <w:rPr>
          <w:rFonts w:cstheme="minorHAnsi"/>
          <w:sz w:val="22"/>
          <w:szCs w:val="22"/>
          <w:lang w:eastAsia="en-GB"/>
        </w:rPr>
        <w:t xml:space="preserve">mean age </w:t>
      </w:r>
      <w:r>
        <w:rPr>
          <w:rFonts w:cstheme="minorHAnsi"/>
          <w:sz w:val="22"/>
          <w:szCs w:val="22"/>
          <w:lang w:eastAsia="en-GB"/>
        </w:rPr>
        <w:t xml:space="preserve">of individuals with a single exacerbation between assessments two and three was </w:t>
      </w:r>
      <w:r w:rsidR="005A26E4" w:rsidRPr="00F85D30">
        <w:rPr>
          <w:rFonts w:cstheme="minorHAnsi"/>
          <w:sz w:val="22"/>
          <w:szCs w:val="22"/>
          <w:lang w:eastAsia="en-GB"/>
        </w:rPr>
        <w:t>12.</w:t>
      </w:r>
      <w:r w:rsidR="00C20C50" w:rsidRPr="00F85D30">
        <w:rPr>
          <w:rFonts w:cstheme="minorHAnsi"/>
          <w:sz w:val="22"/>
          <w:szCs w:val="22"/>
          <w:lang w:eastAsia="en-GB"/>
        </w:rPr>
        <w:t>7</w:t>
      </w:r>
      <w:r w:rsidR="005A26E4" w:rsidRPr="00F85D30">
        <w:rPr>
          <w:rFonts w:cstheme="minorHAnsi"/>
          <w:sz w:val="22"/>
          <w:szCs w:val="22"/>
          <w:lang w:eastAsia="en-GB"/>
        </w:rPr>
        <w:t xml:space="preserve"> years and 58% were male, table 1. Compared to the whole dataset</w:t>
      </w:r>
      <w:r w:rsidR="00F5747C" w:rsidRPr="00F85D30">
        <w:rPr>
          <w:rFonts w:cstheme="minorHAnsi"/>
          <w:sz w:val="22"/>
          <w:szCs w:val="22"/>
          <w:lang w:eastAsia="en-GB"/>
        </w:rPr>
        <w:t>,</w:t>
      </w:r>
      <w:r w:rsidR="005A26E4" w:rsidRPr="00F85D30">
        <w:rPr>
          <w:rFonts w:cstheme="minorHAnsi"/>
          <w:sz w:val="22"/>
          <w:szCs w:val="22"/>
          <w:lang w:eastAsia="en-GB"/>
        </w:rPr>
        <w:t xml:space="preserve"> individuals </w:t>
      </w:r>
      <w:r w:rsidR="007958A8" w:rsidRPr="00F85D30">
        <w:rPr>
          <w:rFonts w:cstheme="minorHAnsi"/>
          <w:sz w:val="22"/>
          <w:szCs w:val="22"/>
          <w:lang w:eastAsia="en-GB"/>
        </w:rPr>
        <w:t xml:space="preserve">with a single </w:t>
      </w:r>
      <w:r w:rsidR="007958A8" w:rsidRPr="00F85D30">
        <w:rPr>
          <w:rFonts w:cstheme="minorHAnsi"/>
          <w:sz w:val="22"/>
          <w:szCs w:val="22"/>
          <w:lang w:eastAsia="en-GB"/>
        </w:rPr>
        <w:lastRenderedPageBreak/>
        <w:t xml:space="preserve">exacerbation </w:t>
      </w:r>
      <w:r w:rsidR="005A26E4" w:rsidRPr="00F85D30">
        <w:rPr>
          <w:rFonts w:cstheme="minorHAnsi"/>
          <w:sz w:val="22"/>
          <w:szCs w:val="22"/>
          <w:lang w:eastAsia="en-GB"/>
        </w:rPr>
        <w:t xml:space="preserve">were more likelyto receive LABA </w:t>
      </w:r>
      <w:r w:rsidR="0030506D">
        <w:rPr>
          <w:rFonts w:cstheme="minorHAnsi"/>
          <w:sz w:val="22"/>
          <w:szCs w:val="22"/>
          <w:lang w:eastAsia="en-GB"/>
        </w:rPr>
        <w:t xml:space="preserve">and LTRA </w:t>
      </w:r>
      <w:r w:rsidR="005A26E4" w:rsidRPr="00F85D30">
        <w:rPr>
          <w:rFonts w:cstheme="minorHAnsi"/>
          <w:sz w:val="22"/>
          <w:szCs w:val="22"/>
          <w:lang w:eastAsia="en-GB"/>
        </w:rPr>
        <w:t>treatment</w:t>
      </w:r>
      <w:r w:rsidR="0030506D">
        <w:rPr>
          <w:rFonts w:cstheme="minorHAnsi"/>
          <w:sz w:val="22"/>
          <w:szCs w:val="22"/>
          <w:lang w:eastAsia="en-GB"/>
        </w:rPr>
        <w:t>,</w:t>
      </w:r>
      <w:bookmarkStart w:id="21" w:name="_Hlk64876877"/>
      <w:r w:rsidR="0030506D">
        <w:rPr>
          <w:rFonts w:cstheme="minorHAnsi"/>
          <w:sz w:val="22"/>
          <w:szCs w:val="22"/>
          <w:lang w:eastAsia="en-GB"/>
        </w:rPr>
        <w:t xml:space="preserve"> to receive a higher dose of ICS and to have higher FeNO and lower %FEV</w:t>
      </w:r>
      <w:r w:rsidR="0030506D" w:rsidRPr="0030506D">
        <w:rPr>
          <w:rFonts w:cstheme="minorHAnsi"/>
          <w:sz w:val="22"/>
          <w:szCs w:val="22"/>
          <w:vertAlign w:val="subscript"/>
          <w:lang w:eastAsia="en-GB"/>
        </w:rPr>
        <w:t>1</w:t>
      </w:r>
      <w:bookmarkEnd w:id="21"/>
      <w:r w:rsidR="0030506D">
        <w:rPr>
          <w:rFonts w:cstheme="minorHAnsi"/>
          <w:sz w:val="22"/>
          <w:szCs w:val="22"/>
          <w:lang w:eastAsia="en-GB"/>
        </w:rPr>
        <w:t>, table 1</w:t>
      </w:r>
      <w:r w:rsidR="00A456CE" w:rsidRPr="00F85D30">
        <w:rPr>
          <w:rFonts w:cstheme="minorHAnsi"/>
          <w:sz w:val="22"/>
          <w:szCs w:val="22"/>
          <w:lang w:eastAsia="en-GB"/>
        </w:rPr>
        <w:t xml:space="preserve">.  At assessment one, </w:t>
      </w:r>
      <w:r w:rsidR="005A26E4" w:rsidRPr="00F85D30">
        <w:rPr>
          <w:rFonts w:cstheme="minorHAnsi"/>
          <w:sz w:val="22"/>
          <w:szCs w:val="22"/>
          <w:lang w:eastAsia="en-GB"/>
        </w:rPr>
        <w:t xml:space="preserve">FeNO data were available in </w:t>
      </w:r>
      <w:r w:rsidR="00A456CE" w:rsidRPr="00F85D30">
        <w:rPr>
          <w:rFonts w:cstheme="minorHAnsi"/>
          <w:sz w:val="22"/>
          <w:szCs w:val="22"/>
          <w:lang w:eastAsia="en-GB"/>
        </w:rPr>
        <w:t>11</w:t>
      </w:r>
      <w:r w:rsidR="00376F8D" w:rsidRPr="00F85D30">
        <w:rPr>
          <w:rFonts w:cstheme="minorHAnsi"/>
          <w:sz w:val="22"/>
          <w:szCs w:val="22"/>
          <w:lang w:eastAsia="en-GB"/>
        </w:rPr>
        <w:t>3</w:t>
      </w:r>
      <w:r w:rsidR="00A456CE" w:rsidRPr="00F85D30">
        <w:rPr>
          <w:rFonts w:cstheme="minorHAnsi"/>
          <w:sz w:val="22"/>
          <w:szCs w:val="22"/>
          <w:lang w:eastAsia="en-GB"/>
        </w:rPr>
        <w:t xml:space="preserve"> </w:t>
      </w:r>
      <w:r w:rsidR="005A26E4" w:rsidRPr="00F85D30">
        <w:rPr>
          <w:rFonts w:cstheme="minorHAnsi"/>
          <w:sz w:val="22"/>
          <w:szCs w:val="22"/>
          <w:lang w:eastAsia="en-GB"/>
        </w:rPr>
        <w:t xml:space="preserve">individuals, </w:t>
      </w:r>
      <w:r w:rsidR="007C0B93" w:rsidRPr="00F85D30">
        <w:rPr>
          <w:rFonts w:cstheme="minorHAnsi"/>
          <w:sz w:val="22"/>
          <w:szCs w:val="22"/>
          <w:lang w:eastAsia="en-GB"/>
        </w:rPr>
        <w:t>%</w:t>
      </w:r>
      <w:r w:rsidR="00EF17F0">
        <w:rPr>
          <w:rFonts w:cstheme="minorHAnsi"/>
          <w:sz w:val="22"/>
          <w:szCs w:val="22"/>
          <w:lang w:eastAsia="en-GB"/>
        </w:rPr>
        <w:t xml:space="preserve"> predicted </w:t>
      </w:r>
      <w:r w:rsidR="007C0B93" w:rsidRPr="00F85D30">
        <w:rPr>
          <w:rFonts w:cstheme="minorHAnsi"/>
          <w:sz w:val="22"/>
          <w:szCs w:val="22"/>
          <w:lang w:eastAsia="en-GB"/>
        </w:rPr>
        <w:t>FEV</w:t>
      </w:r>
      <w:r w:rsidR="007C0B93" w:rsidRPr="00F85D30">
        <w:rPr>
          <w:rFonts w:cstheme="minorHAnsi"/>
          <w:sz w:val="22"/>
          <w:szCs w:val="22"/>
          <w:vertAlign w:val="subscript"/>
          <w:lang w:eastAsia="en-GB"/>
        </w:rPr>
        <w:t>1</w:t>
      </w:r>
      <w:r w:rsidR="007C0B93" w:rsidRPr="00F85D30">
        <w:rPr>
          <w:rFonts w:cstheme="minorHAnsi"/>
          <w:sz w:val="22"/>
          <w:szCs w:val="22"/>
          <w:lang w:eastAsia="en-GB"/>
        </w:rPr>
        <w:t xml:space="preserve"> in 10</w:t>
      </w:r>
      <w:r w:rsidR="00A456CE" w:rsidRPr="00F85D30">
        <w:rPr>
          <w:rFonts w:cstheme="minorHAnsi"/>
          <w:sz w:val="22"/>
          <w:szCs w:val="22"/>
          <w:lang w:eastAsia="en-GB"/>
        </w:rPr>
        <w:t>3</w:t>
      </w:r>
      <w:r w:rsidR="007C0B93" w:rsidRPr="00F85D30">
        <w:rPr>
          <w:rFonts w:cstheme="minorHAnsi"/>
          <w:sz w:val="22"/>
          <w:szCs w:val="22"/>
          <w:lang w:eastAsia="en-GB"/>
        </w:rPr>
        <w:t xml:space="preserve"> and </w:t>
      </w:r>
      <w:r w:rsidR="005A26E4" w:rsidRPr="00F85D30">
        <w:rPr>
          <w:rFonts w:cstheme="minorHAnsi"/>
          <w:sz w:val="22"/>
          <w:szCs w:val="22"/>
          <w:lang w:eastAsia="en-GB"/>
        </w:rPr>
        <w:t>%</w:t>
      </w:r>
      <w:r w:rsidR="00EF17F0">
        <w:rPr>
          <w:rFonts w:cstheme="minorHAnsi"/>
          <w:sz w:val="22"/>
          <w:szCs w:val="22"/>
          <w:lang w:eastAsia="en-GB"/>
        </w:rPr>
        <w:t xml:space="preserve"> predicted </w:t>
      </w:r>
      <w:r w:rsidR="005A26E4" w:rsidRPr="00F85D30">
        <w:rPr>
          <w:rFonts w:cstheme="minorHAnsi"/>
          <w:sz w:val="22"/>
          <w:szCs w:val="22"/>
          <w:lang w:eastAsia="en-GB"/>
        </w:rPr>
        <w:t>FEV</w:t>
      </w:r>
      <w:r w:rsidR="005A26E4" w:rsidRPr="00F85D30">
        <w:rPr>
          <w:rFonts w:cstheme="minorHAnsi"/>
          <w:sz w:val="22"/>
          <w:szCs w:val="22"/>
          <w:vertAlign w:val="subscript"/>
          <w:lang w:eastAsia="en-GB"/>
        </w:rPr>
        <w:t>1</w:t>
      </w:r>
      <w:r w:rsidR="005A26E4" w:rsidRPr="00F85D30">
        <w:rPr>
          <w:rFonts w:cstheme="minorHAnsi"/>
          <w:sz w:val="22"/>
          <w:szCs w:val="22"/>
          <w:lang w:eastAsia="en-GB"/>
        </w:rPr>
        <w:t>/FVC and %</w:t>
      </w:r>
      <w:r w:rsidR="00EF17F0">
        <w:rPr>
          <w:rFonts w:cstheme="minorHAnsi"/>
          <w:sz w:val="22"/>
          <w:szCs w:val="22"/>
          <w:lang w:eastAsia="en-GB"/>
        </w:rPr>
        <w:t xml:space="preserve"> predicted </w:t>
      </w:r>
      <w:r w:rsidR="005A26E4" w:rsidRPr="00F85D30">
        <w:rPr>
          <w:rFonts w:cstheme="minorHAnsi"/>
          <w:sz w:val="22"/>
          <w:szCs w:val="22"/>
          <w:lang w:eastAsia="en-GB"/>
        </w:rPr>
        <w:t>FEF</w:t>
      </w:r>
      <w:r w:rsidR="005A26E4" w:rsidRPr="00F85D30">
        <w:rPr>
          <w:rFonts w:cstheme="minorHAnsi"/>
          <w:sz w:val="22"/>
          <w:szCs w:val="22"/>
          <w:vertAlign w:val="subscript"/>
          <w:lang w:eastAsia="en-GB"/>
        </w:rPr>
        <w:t>25-75</w:t>
      </w:r>
      <w:r w:rsidR="005A26E4" w:rsidRPr="00F85D30">
        <w:rPr>
          <w:rFonts w:cstheme="minorHAnsi"/>
          <w:sz w:val="22"/>
          <w:szCs w:val="22"/>
          <w:lang w:eastAsia="en-GB"/>
        </w:rPr>
        <w:t xml:space="preserve"> in 71.</w:t>
      </w:r>
      <w:r w:rsidR="001A2F05" w:rsidRPr="00F85D30">
        <w:rPr>
          <w:rFonts w:cstheme="minorHAnsi"/>
          <w:sz w:val="22"/>
          <w:szCs w:val="22"/>
          <w:lang w:eastAsia="en-GB"/>
        </w:rPr>
        <w:t xml:space="preserve"> </w:t>
      </w:r>
      <w:r w:rsidR="00376F8D" w:rsidRPr="00F85D30">
        <w:rPr>
          <w:rFonts w:cstheme="minorHAnsi"/>
          <w:sz w:val="22"/>
          <w:szCs w:val="22"/>
          <w:lang w:eastAsia="en-GB"/>
        </w:rPr>
        <w:t xml:space="preserve"> </w:t>
      </w:r>
      <w:r w:rsidR="00362B99">
        <w:rPr>
          <w:rFonts w:cstheme="minorHAnsi"/>
          <w:sz w:val="22"/>
          <w:szCs w:val="22"/>
          <w:lang w:eastAsia="en-GB"/>
        </w:rPr>
        <w:t xml:space="preserve">Supplemental table </w:t>
      </w:r>
      <w:r w:rsidR="00CA03A4">
        <w:rPr>
          <w:rFonts w:cstheme="minorHAnsi"/>
          <w:sz w:val="22"/>
          <w:szCs w:val="22"/>
          <w:lang w:eastAsia="en-GB"/>
        </w:rPr>
        <w:t>two</w:t>
      </w:r>
      <w:r w:rsidR="00362B99">
        <w:rPr>
          <w:rFonts w:cstheme="minorHAnsi"/>
          <w:sz w:val="22"/>
          <w:szCs w:val="22"/>
          <w:lang w:eastAsia="en-GB"/>
        </w:rPr>
        <w:t xml:space="preserve"> shows how the covariates considered were related to spirometry and FeNO</w:t>
      </w:r>
      <w:r w:rsidR="00FE59CE" w:rsidRPr="00F85D30">
        <w:rPr>
          <w:rFonts w:cstheme="minorHAnsi"/>
          <w:sz w:val="22"/>
          <w:szCs w:val="22"/>
          <w:lang w:eastAsia="en-GB"/>
        </w:rPr>
        <w:t xml:space="preserve">. </w:t>
      </w:r>
      <w:r w:rsidR="005A26E4" w:rsidRPr="00F85D30">
        <w:rPr>
          <w:rFonts w:cstheme="minorHAnsi"/>
          <w:sz w:val="22"/>
          <w:szCs w:val="22"/>
          <w:lang w:eastAsia="en-GB"/>
        </w:rPr>
        <w:t xml:space="preserve">There was no difference </w:t>
      </w:r>
      <w:bookmarkStart w:id="22" w:name="_Hlk50554895"/>
      <w:r w:rsidR="00362B99">
        <w:rPr>
          <w:rFonts w:cstheme="minorHAnsi"/>
          <w:sz w:val="22"/>
          <w:szCs w:val="22"/>
          <w:lang w:eastAsia="en-GB"/>
        </w:rPr>
        <w:t xml:space="preserve">between </w:t>
      </w:r>
      <w:r w:rsidR="005A26E4" w:rsidRPr="00F85D30">
        <w:rPr>
          <w:rFonts w:cstheme="minorHAnsi"/>
          <w:sz w:val="22"/>
          <w:szCs w:val="22"/>
          <w:lang w:eastAsia="en-GB"/>
        </w:rPr>
        <w:t>%</w:t>
      </w:r>
      <w:r w:rsidR="00EF17F0">
        <w:rPr>
          <w:rFonts w:cstheme="minorHAnsi"/>
          <w:sz w:val="22"/>
          <w:szCs w:val="22"/>
          <w:lang w:eastAsia="en-GB"/>
        </w:rPr>
        <w:t xml:space="preserve"> predicted </w:t>
      </w:r>
      <w:r w:rsidR="005A26E4" w:rsidRPr="00F85D30">
        <w:rPr>
          <w:rFonts w:cstheme="minorHAnsi"/>
          <w:sz w:val="22"/>
          <w:szCs w:val="22"/>
          <w:lang w:eastAsia="en-GB"/>
        </w:rPr>
        <w:t>FEV</w:t>
      </w:r>
      <w:r w:rsidR="005A26E4" w:rsidRPr="00F85D30">
        <w:rPr>
          <w:rFonts w:cstheme="minorHAnsi"/>
          <w:sz w:val="22"/>
          <w:szCs w:val="22"/>
          <w:vertAlign w:val="subscript"/>
          <w:lang w:eastAsia="en-GB"/>
        </w:rPr>
        <w:t>1</w:t>
      </w:r>
      <w:bookmarkEnd w:id="22"/>
      <w:r w:rsidR="00362B99">
        <w:rPr>
          <w:rFonts w:cstheme="minorHAnsi"/>
          <w:sz w:val="22"/>
          <w:szCs w:val="22"/>
          <w:lang w:eastAsia="en-GB"/>
        </w:rPr>
        <w:t>,(table 2 and figure 2)</w:t>
      </w:r>
      <w:r w:rsidR="00483A47">
        <w:rPr>
          <w:rFonts w:cstheme="minorHAnsi"/>
          <w:sz w:val="22"/>
          <w:szCs w:val="22"/>
          <w:lang w:eastAsia="en-GB"/>
        </w:rPr>
        <w:t>,</w:t>
      </w:r>
      <w:r w:rsidR="00362B99">
        <w:rPr>
          <w:rFonts w:cstheme="minorHAnsi"/>
          <w:sz w:val="22"/>
          <w:szCs w:val="22"/>
          <w:lang w:eastAsia="en-GB"/>
        </w:rPr>
        <w:t xml:space="preserve"> </w:t>
      </w:r>
      <w:r w:rsidR="00362B99" w:rsidRPr="00F85D30">
        <w:rPr>
          <w:rFonts w:cstheme="minorHAnsi"/>
          <w:sz w:val="22"/>
          <w:szCs w:val="22"/>
          <w:lang w:eastAsia="en-GB"/>
        </w:rPr>
        <w:t>%</w:t>
      </w:r>
      <w:r w:rsidR="00EF17F0">
        <w:rPr>
          <w:rFonts w:cstheme="minorHAnsi"/>
          <w:sz w:val="22"/>
          <w:szCs w:val="22"/>
          <w:lang w:eastAsia="en-GB"/>
        </w:rPr>
        <w:t xml:space="preserve"> predicted </w:t>
      </w:r>
      <w:r w:rsidR="00362B99" w:rsidRPr="00F85D30">
        <w:rPr>
          <w:rFonts w:cstheme="minorHAnsi"/>
          <w:sz w:val="22"/>
          <w:szCs w:val="22"/>
          <w:lang w:eastAsia="en-GB"/>
        </w:rPr>
        <w:t>FEV</w:t>
      </w:r>
      <w:r w:rsidR="00362B99" w:rsidRPr="00F85D30">
        <w:rPr>
          <w:rFonts w:cstheme="minorHAnsi"/>
          <w:sz w:val="22"/>
          <w:szCs w:val="22"/>
          <w:vertAlign w:val="subscript"/>
          <w:lang w:eastAsia="en-GB"/>
        </w:rPr>
        <w:t>1</w:t>
      </w:r>
      <w:r w:rsidR="00362B99" w:rsidRPr="00F85D30">
        <w:rPr>
          <w:rFonts w:cstheme="minorHAnsi"/>
          <w:sz w:val="22"/>
          <w:szCs w:val="22"/>
          <w:lang w:eastAsia="en-GB"/>
        </w:rPr>
        <w:t xml:space="preserve">/FVC </w:t>
      </w:r>
      <w:r w:rsidR="00483A47">
        <w:rPr>
          <w:rFonts w:cstheme="minorHAnsi"/>
          <w:sz w:val="22"/>
          <w:szCs w:val="22"/>
          <w:lang w:eastAsia="en-GB"/>
        </w:rPr>
        <w:t xml:space="preserve">or </w:t>
      </w:r>
      <w:r w:rsidR="00362B99" w:rsidRPr="00F85D30">
        <w:rPr>
          <w:rFonts w:cstheme="minorHAnsi"/>
          <w:sz w:val="22"/>
          <w:szCs w:val="22"/>
          <w:lang w:eastAsia="en-GB"/>
        </w:rPr>
        <w:t>%</w:t>
      </w:r>
      <w:r w:rsidR="00EF17F0">
        <w:rPr>
          <w:rFonts w:cstheme="minorHAnsi"/>
          <w:sz w:val="22"/>
          <w:szCs w:val="22"/>
          <w:lang w:eastAsia="en-GB"/>
        </w:rPr>
        <w:t xml:space="preserve"> predicted </w:t>
      </w:r>
      <w:r w:rsidR="00362B99" w:rsidRPr="00F85D30">
        <w:rPr>
          <w:rFonts w:cstheme="minorHAnsi"/>
          <w:sz w:val="22"/>
          <w:szCs w:val="22"/>
          <w:lang w:eastAsia="en-GB"/>
        </w:rPr>
        <w:t>FEF</w:t>
      </w:r>
      <w:r w:rsidR="00362B99" w:rsidRPr="00F85D30">
        <w:rPr>
          <w:rFonts w:cstheme="minorHAnsi"/>
          <w:sz w:val="22"/>
          <w:szCs w:val="22"/>
          <w:vertAlign w:val="subscript"/>
          <w:lang w:eastAsia="en-GB"/>
        </w:rPr>
        <w:t>25-75</w:t>
      </w:r>
      <w:r w:rsidR="00362B99" w:rsidRPr="00F85D30">
        <w:rPr>
          <w:rFonts w:cstheme="minorHAnsi"/>
          <w:sz w:val="22"/>
          <w:szCs w:val="22"/>
          <w:lang w:eastAsia="en-GB"/>
        </w:rPr>
        <w:t xml:space="preserve"> </w:t>
      </w:r>
      <w:r w:rsidR="00362B99">
        <w:rPr>
          <w:rFonts w:cstheme="minorHAnsi"/>
          <w:sz w:val="22"/>
          <w:szCs w:val="22"/>
          <w:lang w:eastAsia="en-GB"/>
        </w:rPr>
        <w:t xml:space="preserve">(supplemental table </w:t>
      </w:r>
      <w:r w:rsidR="00CA03A4">
        <w:rPr>
          <w:rFonts w:cstheme="minorHAnsi"/>
          <w:sz w:val="22"/>
          <w:szCs w:val="22"/>
          <w:lang w:eastAsia="en-GB"/>
        </w:rPr>
        <w:t>three</w:t>
      </w:r>
      <w:r w:rsidR="00362B99">
        <w:rPr>
          <w:rFonts w:cstheme="minorHAnsi"/>
          <w:sz w:val="22"/>
          <w:szCs w:val="22"/>
          <w:lang w:eastAsia="en-GB"/>
        </w:rPr>
        <w:t>)</w:t>
      </w:r>
      <w:r w:rsidR="00483A47">
        <w:rPr>
          <w:rFonts w:cstheme="minorHAnsi"/>
          <w:sz w:val="22"/>
          <w:szCs w:val="22"/>
          <w:lang w:eastAsia="en-GB"/>
        </w:rPr>
        <w:t xml:space="preserve"> </w:t>
      </w:r>
      <w:r w:rsidR="00362B99">
        <w:rPr>
          <w:rFonts w:cstheme="minorHAnsi"/>
          <w:sz w:val="22"/>
          <w:szCs w:val="22"/>
          <w:lang w:eastAsia="en-GB"/>
        </w:rPr>
        <w:t>o</w:t>
      </w:r>
      <w:r w:rsidR="005A26E4" w:rsidRPr="00F85D30">
        <w:rPr>
          <w:rFonts w:cstheme="minorHAnsi"/>
          <w:sz w:val="22"/>
          <w:szCs w:val="22"/>
          <w:lang w:eastAsia="en-GB"/>
        </w:rPr>
        <w:t xml:space="preserve">n assessments three and four relative to assessment one. </w:t>
      </w:r>
      <w:r w:rsidR="00FE59CE" w:rsidRPr="00F85D30">
        <w:rPr>
          <w:rFonts w:cstheme="minorHAnsi"/>
          <w:sz w:val="22"/>
          <w:szCs w:val="22"/>
          <w:lang w:eastAsia="en-GB"/>
        </w:rPr>
        <w:t xml:space="preserve"> </w:t>
      </w:r>
      <w:r w:rsidR="00483A47">
        <w:rPr>
          <w:rFonts w:cstheme="minorHAnsi"/>
          <w:sz w:val="22"/>
          <w:szCs w:val="22"/>
          <w:lang w:eastAsia="en-GB"/>
        </w:rPr>
        <w:t>Similarly t</w:t>
      </w:r>
      <w:r w:rsidR="005A26E4" w:rsidRPr="00F85D30">
        <w:rPr>
          <w:rFonts w:cstheme="minorHAnsi"/>
          <w:sz w:val="22"/>
          <w:szCs w:val="22"/>
          <w:lang w:eastAsia="en-GB"/>
        </w:rPr>
        <w:t xml:space="preserve">here were no differences between </w:t>
      </w:r>
      <w:r w:rsidR="00362B99">
        <w:rPr>
          <w:rFonts w:cstheme="minorHAnsi"/>
          <w:sz w:val="22"/>
          <w:szCs w:val="22"/>
          <w:lang w:eastAsia="en-GB"/>
        </w:rPr>
        <w:t xml:space="preserve">spirometric </w:t>
      </w:r>
      <w:r w:rsidR="005A26E4" w:rsidRPr="00F85D30">
        <w:rPr>
          <w:rFonts w:cstheme="minorHAnsi"/>
          <w:sz w:val="22"/>
          <w:szCs w:val="22"/>
          <w:lang w:eastAsia="en-GB"/>
        </w:rPr>
        <w:t xml:space="preserve">measurements made on assessments three and four relative to assessment </w:t>
      </w:r>
      <w:r w:rsidR="00362B99">
        <w:rPr>
          <w:rFonts w:cstheme="minorHAnsi"/>
          <w:sz w:val="22"/>
          <w:szCs w:val="22"/>
          <w:lang w:eastAsia="en-GB"/>
        </w:rPr>
        <w:t>two</w:t>
      </w:r>
      <w:r w:rsidR="005A26E4" w:rsidRPr="00F85D30">
        <w:rPr>
          <w:rFonts w:cstheme="minorHAnsi"/>
          <w:sz w:val="22"/>
          <w:szCs w:val="22"/>
          <w:lang w:eastAsia="en-GB"/>
        </w:rPr>
        <w:t xml:space="preserve">. </w:t>
      </w:r>
      <w:r w:rsidR="00F5747C" w:rsidRPr="00F85D30">
        <w:rPr>
          <w:rFonts w:cstheme="minorHAnsi"/>
          <w:sz w:val="22"/>
          <w:szCs w:val="22"/>
        </w:rPr>
        <w:t xml:space="preserve">The results were </w:t>
      </w:r>
      <w:r w:rsidR="00BE6460" w:rsidRPr="00F85D30">
        <w:rPr>
          <w:rFonts w:cstheme="minorHAnsi"/>
          <w:sz w:val="22"/>
          <w:szCs w:val="22"/>
        </w:rPr>
        <w:t xml:space="preserve">not substantially </w:t>
      </w:r>
      <w:r w:rsidR="00F5747C" w:rsidRPr="00F85D30">
        <w:rPr>
          <w:rFonts w:cstheme="minorHAnsi"/>
          <w:sz w:val="22"/>
          <w:szCs w:val="22"/>
        </w:rPr>
        <w:t xml:space="preserve">changed when data from the study Voorend-van Bergen </w:t>
      </w:r>
      <w:r w:rsidR="00F5747C" w:rsidRPr="00F85D30">
        <w:rPr>
          <w:rFonts w:cstheme="minorHAnsi"/>
          <w:i/>
          <w:iCs/>
          <w:sz w:val="22"/>
          <w:szCs w:val="22"/>
        </w:rPr>
        <w:t>et al</w:t>
      </w:r>
      <w:r w:rsidR="00F5747C" w:rsidRPr="00F85D30">
        <w:rPr>
          <w:rFonts w:cstheme="minorHAnsi"/>
          <w:sz w:val="22"/>
          <w:szCs w:val="22"/>
        </w:rPr>
        <w:t xml:space="preserve"> </w:t>
      </w:r>
      <w:r w:rsidR="00F5747C" w:rsidRPr="00F85D30">
        <w:rPr>
          <w:rFonts w:cstheme="minorHAnsi"/>
          <w:sz w:val="22"/>
          <w:szCs w:val="22"/>
        </w:rPr>
        <w:fldChar w:fldCharType="begin"/>
      </w:r>
      <w:r w:rsidR="00662F21">
        <w:rPr>
          <w:rFonts w:cstheme="minorHAnsi"/>
          <w:sz w:val="22"/>
          <w:szCs w:val="22"/>
        </w:rPr>
        <w:instrText>ADDIN RW.CITE{{706 Voorend-vanBergenS 2015}}</w:instrText>
      </w:r>
      <w:r w:rsidR="00F5747C" w:rsidRPr="00F85D30">
        <w:rPr>
          <w:rFonts w:cstheme="minorHAnsi"/>
          <w:sz w:val="22"/>
          <w:szCs w:val="22"/>
        </w:rPr>
        <w:fldChar w:fldCharType="separate"/>
      </w:r>
      <w:r w:rsidR="00662F21" w:rsidRPr="00662F21">
        <w:rPr>
          <w:rFonts w:ascii="Calibri" w:hAnsi="Calibri" w:cs="Calibri"/>
          <w:bCs/>
          <w:sz w:val="22"/>
          <w:szCs w:val="22"/>
          <w:vertAlign w:val="superscript"/>
          <w:lang w:val="en-US"/>
        </w:rPr>
        <w:t>18</w:t>
      </w:r>
      <w:r w:rsidR="00F5747C" w:rsidRPr="00F85D30">
        <w:rPr>
          <w:rFonts w:cstheme="minorHAnsi"/>
          <w:sz w:val="22"/>
          <w:szCs w:val="22"/>
        </w:rPr>
        <w:fldChar w:fldCharType="end"/>
      </w:r>
      <w:r w:rsidR="00F5747C" w:rsidRPr="00F85D30">
        <w:rPr>
          <w:rFonts w:cstheme="minorHAnsi"/>
          <w:sz w:val="22"/>
          <w:szCs w:val="22"/>
        </w:rPr>
        <w:t xml:space="preserve"> were excluded from the analysis, supplemental table </w:t>
      </w:r>
      <w:r w:rsidR="00CA03A4">
        <w:rPr>
          <w:rFonts w:cstheme="minorHAnsi"/>
          <w:sz w:val="22"/>
          <w:szCs w:val="22"/>
        </w:rPr>
        <w:t>four</w:t>
      </w:r>
      <w:r w:rsidR="00F5747C" w:rsidRPr="00F85D30">
        <w:rPr>
          <w:rFonts w:cstheme="minorHAnsi"/>
          <w:sz w:val="22"/>
          <w:szCs w:val="22"/>
        </w:rPr>
        <w:t>.</w:t>
      </w:r>
    </w:p>
    <w:p w14:paraId="21F4B121" w14:textId="30A41FA1" w:rsidR="00376F8D" w:rsidRPr="00F85D30" w:rsidRDefault="00483A47" w:rsidP="00376F8D">
      <w:pPr>
        <w:spacing w:line="480" w:lineRule="auto"/>
        <w:rPr>
          <w:rFonts w:cstheme="minorHAnsi"/>
          <w:sz w:val="22"/>
          <w:szCs w:val="22"/>
          <w:lang w:eastAsia="en-GB"/>
        </w:rPr>
      </w:pPr>
      <w:r>
        <w:rPr>
          <w:rFonts w:cstheme="minorHAnsi"/>
          <w:sz w:val="22"/>
          <w:szCs w:val="22"/>
          <w:lang w:eastAsia="en-GB"/>
        </w:rPr>
        <w:t xml:space="preserve">There was a trend of borderline significance for </w:t>
      </w:r>
      <w:r w:rsidR="00376F8D" w:rsidRPr="00F85D30">
        <w:rPr>
          <w:rFonts w:cstheme="minorHAnsi"/>
          <w:sz w:val="22"/>
          <w:szCs w:val="22"/>
          <w:lang w:eastAsia="en-GB"/>
        </w:rPr>
        <w:t xml:space="preserve">FeNO values </w:t>
      </w:r>
      <w:r>
        <w:rPr>
          <w:rFonts w:cstheme="minorHAnsi"/>
          <w:sz w:val="22"/>
          <w:szCs w:val="22"/>
          <w:lang w:eastAsia="en-GB"/>
        </w:rPr>
        <w:t>to differ across the four assessments (</w:t>
      </w:r>
      <w:r w:rsidR="00376F8D" w:rsidRPr="00F85D30">
        <w:rPr>
          <w:rFonts w:cstheme="minorHAnsi"/>
          <w:sz w:val="22"/>
          <w:szCs w:val="22"/>
          <w:lang w:eastAsia="en-GB"/>
        </w:rPr>
        <w:t>p=0.04</w:t>
      </w:r>
      <w:r>
        <w:rPr>
          <w:rFonts w:cstheme="minorHAnsi"/>
          <w:sz w:val="22"/>
          <w:szCs w:val="22"/>
          <w:lang w:eastAsia="en-GB"/>
        </w:rPr>
        <w:t xml:space="preserve">9), </w:t>
      </w:r>
      <w:r w:rsidR="00376F8D" w:rsidRPr="00F85D30">
        <w:rPr>
          <w:rFonts w:cstheme="minorHAnsi"/>
          <w:sz w:val="22"/>
          <w:szCs w:val="22"/>
          <w:lang w:eastAsia="en-GB"/>
        </w:rPr>
        <w:t>table 2 and supplemental figure 1.</w:t>
      </w:r>
      <w:r>
        <w:rPr>
          <w:rFonts w:cstheme="minorHAnsi"/>
          <w:sz w:val="22"/>
          <w:szCs w:val="22"/>
          <w:lang w:eastAsia="en-GB"/>
        </w:rPr>
        <w:t xml:space="preserve"> FeNO values at assessment four were 21% higher than on assessment one [95% confidence interval -5, +54]. </w:t>
      </w:r>
    </w:p>
    <w:p w14:paraId="45D37E87" w14:textId="77777777" w:rsidR="00376F8D" w:rsidRPr="00F85D30" w:rsidRDefault="00376F8D" w:rsidP="00376F8D">
      <w:pPr>
        <w:spacing w:line="480" w:lineRule="auto"/>
        <w:rPr>
          <w:rFonts w:cstheme="minorHAnsi"/>
          <w:sz w:val="22"/>
          <w:szCs w:val="22"/>
          <w:lang w:eastAsia="en-GB"/>
        </w:rPr>
      </w:pPr>
    </w:p>
    <w:p w14:paraId="40AD8045" w14:textId="540ECCBE" w:rsidR="00376F8D" w:rsidRPr="00F85D30" w:rsidRDefault="00376F8D" w:rsidP="00376F8D">
      <w:pPr>
        <w:spacing w:line="480" w:lineRule="auto"/>
        <w:rPr>
          <w:rFonts w:cstheme="minorHAnsi"/>
          <w:b/>
          <w:bCs/>
          <w:sz w:val="22"/>
          <w:szCs w:val="22"/>
          <w:lang w:eastAsia="en-GB"/>
        </w:rPr>
      </w:pPr>
      <w:r w:rsidRPr="00F85D30">
        <w:rPr>
          <w:rFonts w:cstheme="minorHAnsi"/>
          <w:b/>
          <w:bCs/>
          <w:sz w:val="22"/>
          <w:szCs w:val="22"/>
          <w:lang w:eastAsia="en-GB"/>
        </w:rPr>
        <w:t>Characteristics of participants stratified by change in %</w:t>
      </w:r>
      <w:r w:rsidR="00EF17F0">
        <w:rPr>
          <w:rFonts w:cstheme="minorHAnsi"/>
          <w:b/>
          <w:bCs/>
          <w:sz w:val="22"/>
          <w:szCs w:val="22"/>
          <w:lang w:eastAsia="en-GB"/>
        </w:rPr>
        <w:t xml:space="preserve"> predicted </w:t>
      </w:r>
      <w:r w:rsidRPr="00F85D30">
        <w:rPr>
          <w:rFonts w:cstheme="minorHAnsi"/>
          <w:b/>
          <w:bCs/>
          <w:sz w:val="22"/>
          <w:szCs w:val="22"/>
          <w:lang w:eastAsia="en-GB"/>
        </w:rPr>
        <w:t>FEV</w:t>
      </w:r>
      <w:r w:rsidRPr="00F85D30">
        <w:rPr>
          <w:rFonts w:cstheme="minorHAnsi"/>
          <w:b/>
          <w:bCs/>
          <w:sz w:val="22"/>
          <w:szCs w:val="22"/>
          <w:vertAlign w:val="subscript"/>
          <w:lang w:eastAsia="en-GB"/>
        </w:rPr>
        <w:t>1</w:t>
      </w:r>
      <w:r w:rsidRPr="00F85D30">
        <w:rPr>
          <w:rFonts w:cstheme="minorHAnsi"/>
          <w:b/>
          <w:bCs/>
          <w:sz w:val="22"/>
          <w:szCs w:val="22"/>
          <w:lang w:eastAsia="en-GB"/>
        </w:rPr>
        <w:t xml:space="preserve"> between assessments two and three</w:t>
      </w:r>
    </w:p>
    <w:p w14:paraId="5B1EAE82" w14:textId="29356215" w:rsidR="00376F8D" w:rsidRDefault="00C07FBB" w:rsidP="00376F8D">
      <w:pPr>
        <w:spacing w:line="480" w:lineRule="auto"/>
      </w:pPr>
      <w:r>
        <w:rPr>
          <w:rFonts w:cstheme="minorHAnsi"/>
          <w:sz w:val="22"/>
          <w:szCs w:val="22"/>
          <w:lang w:eastAsia="en-GB"/>
        </w:rPr>
        <w:t xml:space="preserve">In 92 of the 113 individuals in the above analysis where </w:t>
      </w:r>
      <w:r w:rsidRPr="00F85D30">
        <w:rPr>
          <w:rFonts w:cstheme="minorHAnsi"/>
          <w:sz w:val="22"/>
          <w:szCs w:val="22"/>
          <w:lang w:eastAsia="en-GB"/>
        </w:rPr>
        <w:t>%FEV</w:t>
      </w:r>
      <w:r w:rsidRPr="00F85D30">
        <w:rPr>
          <w:rFonts w:cstheme="minorHAnsi"/>
          <w:sz w:val="22"/>
          <w:szCs w:val="22"/>
          <w:vertAlign w:val="subscript"/>
          <w:lang w:eastAsia="en-GB"/>
        </w:rPr>
        <w:t>1</w:t>
      </w:r>
      <w:r w:rsidRPr="00F85D30">
        <w:rPr>
          <w:rFonts w:cstheme="minorHAnsi"/>
          <w:sz w:val="22"/>
          <w:szCs w:val="22"/>
          <w:lang w:eastAsia="en-GB"/>
        </w:rPr>
        <w:t xml:space="preserve"> </w:t>
      </w:r>
      <w:r>
        <w:rPr>
          <w:rFonts w:cstheme="minorHAnsi"/>
          <w:sz w:val="22"/>
          <w:szCs w:val="22"/>
          <w:lang w:eastAsia="en-GB"/>
        </w:rPr>
        <w:t>was determined before and after the exacerbation.</w:t>
      </w:r>
      <w:r w:rsidR="00376F8D" w:rsidRPr="00F85D30">
        <w:rPr>
          <w:rFonts w:cstheme="minorHAnsi"/>
          <w:sz w:val="22"/>
          <w:szCs w:val="22"/>
          <w:lang w:eastAsia="en-GB"/>
        </w:rPr>
        <w:t>.  In unadjusted analyses, the proportions with obesity, atopy and on LABA treatment differed across tertiles, table 3.  In a multivariate model, and with reference to the intermediate change in %</w:t>
      </w:r>
      <w:r w:rsidR="00EF17F0">
        <w:rPr>
          <w:rFonts w:cstheme="minorHAnsi"/>
          <w:sz w:val="22"/>
          <w:szCs w:val="22"/>
          <w:lang w:eastAsia="en-GB"/>
        </w:rPr>
        <w:t xml:space="preserve">predicted </w:t>
      </w:r>
      <w:r w:rsidR="00376F8D" w:rsidRPr="00F85D30">
        <w:rPr>
          <w:rFonts w:cstheme="minorHAnsi"/>
          <w:sz w:val="22"/>
          <w:szCs w:val="22"/>
          <w:lang w:eastAsia="en-GB"/>
        </w:rPr>
        <w:t>FEV</w:t>
      </w:r>
      <w:r w:rsidR="00376F8D" w:rsidRPr="00F85D30">
        <w:rPr>
          <w:rFonts w:cstheme="minorHAnsi"/>
          <w:sz w:val="22"/>
          <w:szCs w:val="22"/>
          <w:vertAlign w:val="subscript"/>
          <w:lang w:eastAsia="en-GB"/>
        </w:rPr>
        <w:t>1</w:t>
      </w:r>
      <w:r w:rsidR="00376F8D" w:rsidRPr="00F85D30">
        <w:rPr>
          <w:rFonts w:cstheme="minorHAnsi"/>
          <w:sz w:val="22"/>
          <w:szCs w:val="22"/>
          <w:lang w:eastAsia="en-GB"/>
        </w:rPr>
        <w:t xml:space="preserve">, the group with greatest fall were more likely to be treated with LABA (OR 6.8 [95% CI 1.1, 41.7], p=0.039) and the group with greatest rise were more likely to be obese (OR 3.5 [95% CI 1.0, 11.8], p=0.048). </w:t>
      </w:r>
      <w:r w:rsidR="00611F2A">
        <w:t>These results were unchanged when the two individuals not treated with inhaled corticosteroids were removed from the analysis</w:t>
      </w:r>
    </w:p>
    <w:p w14:paraId="5983165F" w14:textId="77777777" w:rsidR="00611F2A" w:rsidRPr="00F85D30" w:rsidRDefault="00611F2A" w:rsidP="00376F8D">
      <w:pPr>
        <w:spacing w:line="480" w:lineRule="auto"/>
        <w:rPr>
          <w:rFonts w:cstheme="minorHAnsi"/>
          <w:sz w:val="22"/>
          <w:szCs w:val="22"/>
          <w:lang w:eastAsia="en-GB"/>
        </w:rPr>
      </w:pPr>
    </w:p>
    <w:p w14:paraId="213D3138" w14:textId="5C22A400" w:rsidR="004E5C83" w:rsidRPr="00F85D30" w:rsidRDefault="004E5C83" w:rsidP="004E5C83">
      <w:pPr>
        <w:spacing w:line="480" w:lineRule="auto"/>
        <w:rPr>
          <w:rFonts w:cstheme="minorHAnsi"/>
          <w:b/>
          <w:bCs/>
          <w:sz w:val="22"/>
          <w:szCs w:val="22"/>
          <w:lang w:eastAsia="en-GB"/>
        </w:rPr>
      </w:pPr>
      <w:r w:rsidRPr="00F85D30">
        <w:rPr>
          <w:rFonts w:cstheme="minorHAnsi"/>
          <w:b/>
          <w:bCs/>
          <w:sz w:val="22"/>
          <w:szCs w:val="22"/>
          <w:lang w:eastAsia="en-GB"/>
        </w:rPr>
        <w:t xml:space="preserve">Change in spirometric measurements </w:t>
      </w:r>
      <w:r w:rsidR="004D3C37" w:rsidRPr="00F85D30">
        <w:rPr>
          <w:rFonts w:cstheme="minorHAnsi"/>
          <w:b/>
          <w:bCs/>
          <w:sz w:val="22"/>
          <w:szCs w:val="22"/>
          <w:lang w:eastAsia="en-GB"/>
        </w:rPr>
        <w:t>over 12 months across exacerbation categories</w:t>
      </w:r>
    </w:p>
    <w:p w14:paraId="37FA6A05" w14:textId="3F322D99" w:rsidR="004D3C37" w:rsidRPr="00F85D30" w:rsidRDefault="001E6B79" w:rsidP="004E5C83">
      <w:pPr>
        <w:spacing w:line="480" w:lineRule="auto"/>
        <w:rPr>
          <w:rFonts w:cstheme="minorHAnsi"/>
          <w:sz w:val="22"/>
          <w:szCs w:val="22"/>
          <w:lang w:eastAsia="en-GB"/>
        </w:rPr>
      </w:pPr>
      <w:r w:rsidRPr="00F85D30">
        <w:rPr>
          <w:rFonts w:cstheme="minorHAnsi"/>
          <w:sz w:val="22"/>
          <w:szCs w:val="22"/>
          <w:lang w:eastAsia="en-GB"/>
        </w:rPr>
        <w:lastRenderedPageBreak/>
        <w:t>Between groups, %</w:t>
      </w:r>
      <w:r w:rsidR="00EF17F0">
        <w:rPr>
          <w:rFonts w:cstheme="minorHAnsi"/>
          <w:sz w:val="22"/>
          <w:szCs w:val="22"/>
          <w:lang w:eastAsia="en-GB"/>
        </w:rPr>
        <w:t xml:space="preserve"> predicted </w:t>
      </w:r>
      <w:r w:rsidRPr="00F85D30">
        <w:rPr>
          <w:rFonts w:cstheme="minorHAnsi"/>
          <w:sz w:val="22"/>
          <w:szCs w:val="22"/>
          <w:lang w:eastAsia="en-GB"/>
        </w:rPr>
        <w:t>FEV</w:t>
      </w:r>
      <w:r w:rsidRPr="00F85D30">
        <w:rPr>
          <w:rFonts w:cstheme="minorHAnsi"/>
          <w:sz w:val="22"/>
          <w:szCs w:val="22"/>
          <w:vertAlign w:val="subscript"/>
          <w:lang w:eastAsia="en-GB"/>
        </w:rPr>
        <w:t>1</w:t>
      </w:r>
      <w:r w:rsidRPr="00F85D30">
        <w:rPr>
          <w:rFonts w:cstheme="minorHAnsi"/>
          <w:sz w:val="22"/>
          <w:szCs w:val="22"/>
          <w:lang w:eastAsia="en-GB"/>
        </w:rPr>
        <w:t xml:space="preserve"> was higher in the no exacerbation category compared to the ≥one exacerbation in a single three-month category (mean difference 4.2 [95% CI 1.5, 6.9]) p=0.002, supplemental table </w:t>
      </w:r>
      <w:r w:rsidR="00B77AC4">
        <w:rPr>
          <w:rFonts w:cstheme="minorHAnsi"/>
          <w:sz w:val="22"/>
          <w:szCs w:val="22"/>
          <w:lang w:eastAsia="en-GB"/>
        </w:rPr>
        <w:t>five</w:t>
      </w:r>
      <w:r w:rsidRPr="00F85D30">
        <w:rPr>
          <w:rFonts w:cstheme="minorHAnsi"/>
          <w:sz w:val="22"/>
          <w:szCs w:val="22"/>
          <w:lang w:eastAsia="en-GB"/>
        </w:rPr>
        <w:t>.  In all three groups, %</w:t>
      </w:r>
      <w:r w:rsidR="00EF17F0">
        <w:rPr>
          <w:rFonts w:cstheme="minorHAnsi"/>
          <w:sz w:val="22"/>
          <w:szCs w:val="22"/>
          <w:lang w:eastAsia="en-GB"/>
        </w:rPr>
        <w:t xml:space="preserve"> predicted </w:t>
      </w:r>
      <w:r w:rsidRPr="00F85D30">
        <w:rPr>
          <w:rFonts w:cstheme="minorHAnsi"/>
          <w:sz w:val="22"/>
          <w:szCs w:val="22"/>
          <w:lang w:eastAsia="en-GB"/>
        </w:rPr>
        <w:t>FEV</w:t>
      </w:r>
      <w:r w:rsidRPr="00F85D30">
        <w:rPr>
          <w:rFonts w:cstheme="minorHAnsi"/>
          <w:sz w:val="22"/>
          <w:szCs w:val="22"/>
          <w:vertAlign w:val="subscript"/>
          <w:lang w:eastAsia="en-GB"/>
        </w:rPr>
        <w:t>1</w:t>
      </w:r>
      <w:r w:rsidRPr="00F85D30">
        <w:rPr>
          <w:rFonts w:cstheme="minorHAnsi"/>
          <w:sz w:val="22"/>
          <w:szCs w:val="22"/>
          <w:lang w:eastAsia="en-GB"/>
        </w:rPr>
        <w:t xml:space="preserve"> did not differ between the start and the end of the 12 month period </w:t>
      </w:r>
      <w:r w:rsidR="008941C1" w:rsidRPr="00F85D30">
        <w:rPr>
          <w:rFonts w:cstheme="minorHAnsi"/>
          <w:sz w:val="22"/>
          <w:szCs w:val="22"/>
          <w:lang w:eastAsia="en-GB"/>
        </w:rPr>
        <w:t>(</w:t>
      </w:r>
      <w:r w:rsidRPr="00F85D30">
        <w:rPr>
          <w:rFonts w:cstheme="minorHAnsi"/>
          <w:sz w:val="22"/>
          <w:szCs w:val="22"/>
          <w:lang w:eastAsia="en-GB"/>
        </w:rPr>
        <w:t xml:space="preserve">supplemental table </w:t>
      </w:r>
      <w:r w:rsidR="006D4BD8">
        <w:rPr>
          <w:rFonts w:cstheme="minorHAnsi"/>
          <w:sz w:val="22"/>
          <w:szCs w:val="22"/>
          <w:lang w:eastAsia="en-GB"/>
        </w:rPr>
        <w:t>4</w:t>
      </w:r>
      <w:r w:rsidR="008941C1" w:rsidRPr="00F85D30">
        <w:rPr>
          <w:rFonts w:cstheme="minorHAnsi"/>
          <w:sz w:val="22"/>
          <w:szCs w:val="22"/>
          <w:lang w:eastAsia="en-GB"/>
        </w:rPr>
        <w:t xml:space="preserve">). </w:t>
      </w:r>
      <w:r w:rsidR="00E91CA9" w:rsidRPr="00F85D30">
        <w:rPr>
          <w:rFonts w:cstheme="minorHAnsi"/>
          <w:sz w:val="22"/>
          <w:szCs w:val="22"/>
          <w:lang w:eastAsia="en-GB"/>
        </w:rPr>
        <w:t xml:space="preserve">Although the interaction between time and exacerbation category was significant (p=0.045, supplemental table </w:t>
      </w:r>
      <w:r w:rsidR="00B77AC4">
        <w:rPr>
          <w:rFonts w:cstheme="minorHAnsi"/>
          <w:sz w:val="22"/>
          <w:szCs w:val="22"/>
          <w:lang w:eastAsia="en-GB"/>
        </w:rPr>
        <w:t>five</w:t>
      </w:r>
      <w:r w:rsidR="00E91CA9" w:rsidRPr="00F85D30">
        <w:rPr>
          <w:rFonts w:cstheme="minorHAnsi"/>
          <w:sz w:val="22"/>
          <w:szCs w:val="22"/>
          <w:lang w:eastAsia="en-GB"/>
        </w:rPr>
        <w:t xml:space="preserve">), this was explained by a fall </w:t>
      </w:r>
      <w:bookmarkStart w:id="23" w:name="_Hlk52965479"/>
      <w:r w:rsidR="00E91CA9" w:rsidRPr="00F85D30">
        <w:rPr>
          <w:rFonts w:cstheme="minorHAnsi"/>
          <w:sz w:val="22"/>
          <w:szCs w:val="22"/>
          <w:lang w:eastAsia="en-GB"/>
        </w:rPr>
        <w:t>in %</w:t>
      </w:r>
      <w:r w:rsidR="00EF17F0">
        <w:rPr>
          <w:rFonts w:cstheme="minorHAnsi"/>
          <w:sz w:val="22"/>
          <w:szCs w:val="22"/>
          <w:lang w:eastAsia="en-GB"/>
        </w:rPr>
        <w:t xml:space="preserve"> predicted </w:t>
      </w:r>
      <w:r w:rsidR="00E91CA9" w:rsidRPr="00F85D30">
        <w:rPr>
          <w:rFonts w:cstheme="minorHAnsi"/>
          <w:sz w:val="22"/>
          <w:szCs w:val="22"/>
          <w:lang w:eastAsia="en-GB"/>
        </w:rPr>
        <w:t>FEV</w:t>
      </w:r>
      <w:r w:rsidR="00E91CA9" w:rsidRPr="00F85D30">
        <w:rPr>
          <w:rFonts w:cstheme="minorHAnsi"/>
          <w:sz w:val="22"/>
          <w:szCs w:val="22"/>
          <w:vertAlign w:val="subscript"/>
          <w:lang w:eastAsia="en-GB"/>
        </w:rPr>
        <w:t>1</w:t>
      </w:r>
      <w:r w:rsidR="00E91CA9" w:rsidRPr="00F85D30">
        <w:rPr>
          <w:rFonts w:cstheme="minorHAnsi"/>
          <w:sz w:val="22"/>
          <w:szCs w:val="22"/>
          <w:lang w:eastAsia="en-GB"/>
        </w:rPr>
        <w:t xml:space="preserve"> </w:t>
      </w:r>
      <w:bookmarkEnd w:id="23"/>
      <w:r w:rsidR="00E91CA9" w:rsidRPr="00F85D30">
        <w:rPr>
          <w:rFonts w:cstheme="minorHAnsi"/>
          <w:sz w:val="22"/>
          <w:szCs w:val="22"/>
          <w:lang w:eastAsia="en-GB"/>
        </w:rPr>
        <w:t xml:space="preserve">after three months in the category with exacerbations in more than one three-month period (figure 3).  </w:t>
      </w:r>
    </w:p>
    <w:p w14:paraId="71DC3BF4" w14:textId="77777777" w:rsidR="004E5C83" w:rsidRPr="00F85D30" w:rsidRDefault="004E5C83" w:rsidP="006D4DAA">
      <w:pPr>
        <w:spacing w:line="480" w:lineRule="auto"/>
        <w:rPr>
          <w:rFonts w:cstheme="minorHAnsi"/>
          <w:sz w:val="22"/>
          <w:szCs w:val="22"/>
          <w:lang w:eastAsia="en-GB"/>
        </w:rPr>
      </w:pPr>
    </w:p>
    <w:p w14:paraId="12440189" w14:textId="40D50615" w:rsidR="00D276CE" w:rsidRPr="00F85D30" w:rsidRDefault="005A26E4" w:rsidP="00E91CA9">
      <w:pPr>
        <w:spacing w:line="480" w:lineRule="auto"/>
        <w:rPr>
          <w:rFonts w:cstheme="minorHAnsi"/>
          <w:b/>
          <w:sz w:val="22"/>
          <w:szCs w:val="22"/>
        </w:rPr>
      </w:pPr>
      <w:r w:rsidRPr="00F85D30">
        <w:rPr>
          <w:rFonts w:cstheme="minorHAnsi"/>
          <w:b/>
          <w:sz w:val="22"/>
          <w:szCs w:val="22"/>
        </w:rPr>
        <w:t>DISCUS</w:t>
      </w:r>
      <w:r w:rsidR="0014644B" w:rsidRPr="00F85D30">
        <w:rPr>
          <w:rFonts w:cstheme="minorHAnsi"/>
          <w:b/>
          <w:sz w:val="22"/>
          <w:szCs w:val="22"/>
        </w:rPr>
        <w:t>S</w:t>
      </w:r>
      <w:r w:rsidRPr="00F85D30">
        <w:rPr>
          <w:rFonts w:cstheme="minorHAnsi"/>
          <w:b/>
          <w:sz w:val="22"/>
          <w:szCs w:val="22"/>
        </w:rPr>
        <w:t xml:space="preserve">ION </w:t>
      </w:r>
    </w:p>
    <w:p w14:paraId="3E716133" w14:textId="119A2513" w:rsidR="00D12F6F" w:rsidRPr="00F85D30" w:rsidRDefault="00AD076F" w:rsidP="00E91CA9">
      <w:pPr>
        <w:spacing w:line="480" w:lineRule="auto"/>
        <w:rPr>
          <w:rFonts w:cstheme="minorHAnsi"/>
          <w:sz w:val="22"/>
          <w:szCs w:val="22"/>
        </w:rPr>
      </w:pPr>
      <w:r w:rsidRPr="00F85D30">
        <w:rPr>
          <w:rFonts w:cstheme="minorHAnsi"/>
          <w:sz w:val="22"/>
          <w:szCs w:val="22"/>
        </w:rPr>
        <w:t>The</w:t>
      </w:r>
      <w:r w:rsidR="00D12F6F" w:rsidRPr="00F85D30">
        <w:rPr>
          <w:rFonts w:cstheme="minorHAnsi"/>
          <w:sz w:val="22"/>
          <w:szCs w:val="22"/>
        </w:rPr>
        <w:t xml:space="preserve"> main finding</w:t>
      </w:r>
      <w:r w:rsidR="00145C6F">
        <w:rPr>
          <w:rFonts w:cstheme="minorHAnsi"/>
          <w:sz w:val="22"/>
          <w:szCs w:val="22"/>
        </w:rPr>
        <w:t xml:space="preserve"> of this study was that we found no evidence of a change in sp</w:t>
      </w:r>
      <w:r w:rsidRPr="00F85D30">
        <w:rPr>
          <w:rFonts w:cstheme="minorHAnsi"/>
          <w:sz w:val="22"/>
          <w:szCs w:val="22"/>
        </w:rPr>
        <w:t xml:space="preserve">irometry </w:t>
      </w:r>
      <w:r w:rsidR="00145C6F">
        <w:rPr>
          <w:rFonts w:cstheme="minorHAnsi"/>
          <w:sz w:val="22"/>
          <w:szCs w:val="22"/>
        </w:rPr>
        <w:t>measurements in the months af</w:t>
      </w:r>
      <w:r w:rsidR="006D6B62" w:rsidRPr="00F85D30">
        <w:rPr>
          <w:rFonts w:cstheme="minorHAnsi"/>
          <w:sz w:val="22"/>
          <w:szCs w:val="22"/>
        </w:rPr>
        <w:t xml:space="preserve">ter an </w:t>
      </w:r>
      <w:r w:rsidR="00145C6F">
        <w:rPr>
          <w:rFonts w:cstheme="minorHAnsi"/>
          <w:sz w:val="22"/>
          <w:szCs w:val="22"/>
        </w:rPr>
        <w:t xml:space="preserve">asthma </w:t>
      </w:r>
      <w:r w:rsidR="006D6B62" w:rsidRPr="00F85D30">
        <w:rPr>
          <w:rFonts w:cstheme="minorHAnsi"/>
          <w:sz w:val="22"/>
          <w:szCs w:val="22"/>
        </w:rPr>
        <w:t xml:space="preserve">exacerbation </w:t>
      </w:r>
      <w:r w:rsidR="00145C6F">
        <w:rPr>
          <w:rFonts w:cstheme="minorHAnsi"/>
          <w:sz w:val="22"/>
          <w:szCs w:val="22"/>
        </w:rPr>
        <w:t>in children</w:t>
      </w:r>
      <w:bookmarkStart w:id="24" w:name="_Hlk64624069"/>
      <w:r w:rsidR="00C95697">
        <w:rPr>
          <w:rFonts w:cstheme="minorHAnsi"/>
          <w:sz w:val="22"/>
          <w:szCs w:val="22"/>
        </w:rPr>
        <w:t xml:space="preserve"> who continue to be prescribed asthma preventer medication</w:t>
      </w:r>
      <w:r w:rsidR="00B1279D" w:rsidRPr="00F85D30">
        <w:rPr>
          <w:rFonts w:cstheme="minorHAnsi"/>
          <w:sz w:val="22"/>
          <w:szCs w:val="22"/>
        </w:rPr>
        <w:t xml:space="preserve">.  </w:t>
      </w:r>
      <w:bookmarkStart w:id="25" w:name="_Hlk65047965"/>
      <w:bookmarkEnd w:id="24"/>
      <w:r w:rsidR="00145C6F">
        <w:rPr>
          <w:rFonts w:cstheme="minorHAnsi"/>
          <w:sz w:val="22"/>
          <w:szCs w:val="22"/>
        </w:rPr>
        <w:t xml:space="preserve">When we created a subgroup of children </w:t>
      </w:r>
      <w:r w:rsidR="001C7055">
        <w:rPr>
          <w:rFonts w:cstheme="minorHAnsi"/>
          <w:sz w:val="22"/>
          <w:szCs w:val="22"/>
        </w:rPr>
        <w:t xml:space="preserve">who did experience a </w:t>
      </w:r>
      <w:r w:rsidR="00145C6F">
        <w:rPr>
          <w:rFonts w:cstheme="minorHAnsi"/>
          <w:sz w:val="22"/>
          <w:szCs w:val="22"/>
        </w:rPr>
        <w:t>reduc</w:t>
      </w:r>
      <w:r w:rsidR="001C7055">
        <w:rPr>
          <w:rFonts w:cstheme="minorHAnsi"/>
          <w:sz w:val="22"/>
          <w:szCs w:val="22"/>
        </w:rPr>
        <w:t xml:space="preserve">tion in </w:t>
      </w:r>
      <w:r w:rsidR="00145C6F" w:rsidRPr="00F85D30">
        <w:rPr>
          <w:rFonts w:cstheme="minorHAnsi"/>
          <w:sz w:val="22"/>
          <w:szCs w:val="22"/>
        </w:rPr>
        <w:t>%</w:t>
      </w:r>
      <w:r w:rsidR="00EF17F0">
        <w:rPr>
          <w:rFonts w:cstheme="minorHAnsi"/>
          <w:sz w:val="22"/>
          <w:szCs w:val="22"/>
        </w:rPr>
        <w:t xml:space="preserve"> predicted </w:t>
      </w:r>
      <w:r w:rsidR="00145C6F" w:rsidRPr="00F85D30">
        <w:rPr>
          <w:rFonts w:cstheme="minorHAnsi"/>
          <w:sz w:val="22"/>
          <w:szCs w:val="22"/>
        </w:rPr>
        <w:t>FEV</w:t>
      </w:r>
      <w:r w:rsidR="00145C6F" w:rsidRPr="00F85D30">
        <w:rPr>
          <w:rFonts w:cstheme="minorHAnsi"/>
          <w:sz w:val="22"/>
          <w:szCs w:val="22"/>
          <w:vertAlign w:val="subscript"/>
        </w:rPr>
        <w:t>1</w:t>
      </w:r>
      <w:r w:rsidR="00145C6F" w:rsidRPr="00F85D30">
        <w:rPr>
          <w:rFonts w:cstheme="minorHAnsi"/>
          <w:sz w:val="22"/>
          <w:szCs w:val="22"/>
        </w:rPr>
        <w:t xml:space="preserve"> </w:t>
      </w:r>
      <w:r w:rsidR="00145C6F">
        <w:rPr>
          <w:rFonts w:cstheme="minorHAnsi"/>
          <w:sz w:val="22"/>
          <w:szCs w:val="22"/>
        </w:rPr>
        <w:t xml:space="preserve">within three months of </w:t>
      </w:r>
      <w:r w:rsidR="00145C6F" w:rsidRPr="00F85D30">
        <w:rPr>
          <w:rFonts w:cstheme="minorHAnsi"/>
          <w:sz w:val="22"/>
          <w:szCs w:val="22"/>
        </w:rPr>
        <w:t>an exacerbation</w:t>
      </w:r>
      <w:r w:rsidR="00EB46C3">
        <w:rPr>
          <w:rFonts w:cstheme="minorHAnsi"/>
          <w:sz w:val="22"/>
          <w:szCs w:val="22"/>
        </w:rPr>
        <w:t>,</w:t>
      </w:r>
      <w:r w:rsidR="00145C6F">
        <w:rPr>
          <w:rFonts w:cstheme="minorHAnsi"/>
          <w:sz w:val="22"/>
          <w:szCs w:val="22"/>
        </w:rPr>
        <w:t xml:space="preserve"> their</w:t>
      </w:r>
      <w:r w:rsidR="008941C1" w:rsidRPr="00F85D30">
        <w:rPr>
          <w:rFonts w:cstheme="minorHAnsi"/>
          <w:sz w:val="22"/>
          <w:szCs w:val="22"/>
        </w:rPr>
        <w:t xml:space="preserve"> </w:t>
      </w:r>
      <w:r w:rsidR="00145C6F" w:rsidRPr="00F85D30">
        <w:rPr>
          <w:rFonts w:cstheme="minorHAnsi"/>
          <w:sz w:val="22"/>
          <w:szCs w:val="22"/>
        </w:rPr>
        <w:t>%</w:t>
      </w:r>
      <w:r w:rsidR="00EF17F0">
        <w:rPr>
          <w:rFonts w:cstheme="minorHAnsi"/>
          <w:sz w:val="22"/>
          <w:szCs w:val="22"/>
        </w:rPr>
        <w:t xml:space="preserve"> predicted </w:t>
      </w:r>
      <w:r w:rsidR="00145C6F" w:rsidRPr="00F85D30">
        <w:rPr>
          <w:rFonts w:cstheme="minorHAnsi"/>
          <w:sz w:val="22"/>
          <w:szCs w:val="22"/>
        </w:rPr>
        <w:t>FEV</w:t>
      </w:r>
      <w:r w:rsidR="00145C6F" w:rsidRPr="00F85D30">
        <w:rPr>
          <w:rFonts w:cstheme="minorHAnsi"/>
          <w:sz w:val="22"/>
          <w:szCs w:val="22"/>
          <w:vertAlign w:val="subscript"/>
        </w:rPr>
        <w:t>1</w:t>
      </w:r>
      <w:r w:rsidR="00145C6F" w:rsidRPr="00F85D30">
        <w:rPr>
          <w:rFonts w:cstheme="minorHAnsi"/>
          <w:sz w:val="22"/>
          <w:szCs w:val="22"/>
        </w:rPr>
        <w:t xml:space="preserve"> </w:t>
      </w:r>
      <w:r w:rsidR="00145C6F">
        <w:rPr>
          <w:rFonts w:cstheme="minorHAnsi"/>
          <w:sz w:val="22"/>
          <w:szCs w:val="22"/>
        </w:rPr>
        <w:t xml:space="preserve">had </w:t>
      </w:r>
      <w:r w:rsidR="008941C1" w:rsidRPr="00F85D30">
        <w:rPr>
          <w:rFonts w:cstheme="minorHAnsi"/>
          <w:sz w:val="22"/>
          <w:szCs w:val="22"/>
        </w:rPr>
        <w:t xml:space="preserve">recovered to pre-exacerbation values </w:t>
      </w:r>
      <w:r w:rsidR="00145C6F">
        <w:rPr>
          <w:rFonts w:cstheme="minorHAnsi"/>
          <w:sz w:val="22"/>
          <w:szCs w:val="22"/>
        </w:rPr>
        <w:t>within six months</w:t>
      </w:r>
      <w:r w:rsidR="008941C1" w:rsidRPr="00F85D30">
        <w:rPr>
          <w:rFonts w:cstheme="minorHAnsi"/>
          <w:sz w:val="22"/>
          <w:szCs w:val="22"/>
        </w:rPr>
        <w:t xml:space="preserve">. </w:t>
      </w:r>
      <w:bookmarkEnd w:id="25"/>
      <w:r w:rsidR="00145C6F">
        <w:rPr>
          <w:rFonts w:cstheme="minorHAnsi"/>
          <w:sz w:val="22"/>
          <w:szCs w:val="22"/>
        </w:rPr>
        <w:t>We saw no consistent evidence that measurements of lung function chang</w:t>
      </w:r>
      <w:r w:rsidR="003310CA">
        <w:rPr>
          <w:rFonts w:cstheme="minorHAnsi"/>
          <w:sz w:val="22"/>
          <w:szCs w:val="22"/>
        </w:rPr>
        <w:t>ed</w:t>
      </w:r>
      <w:r w:rsidR="00145C6F">
        <w:rPr>
          <w:rFonts w:cstheme="minorHAnsi"/>
          <w:sz w:val="22"/>
          <w:szCs w:val="22"/>
        </w:rPr>
        <w:t xml:space="preserve"> over time across groups stratified by </w:t>
      </w:r>
      <w:r w:rsidR="00EB46C3">
        <w:rPr>
          <w:rFonts w:cstheme="minorHAnsi"/>
          <w:sz w:val="22"/>
          <w:szCs w:val="22"/>
        </w:rPr>
        <w:t xml:space="preserve">the </w:t>
      </w:r>
      <w:r w:rsidR="00145C6F">
        <w:rPr>
          <w:rFonts w:cstheme="minorHAnsi"/>
          <w:sz w:val="22"/>
          <w:szCs w:val="22"/>
        </w:rPr>
        <w:t xml:space="preserve">burden of exacerbations. </w:t>
      </w:r>
    </w:p>
    <w:p w14:paraId="1655FD29" w14:textId="77777777" w:rsidR="00D12F6F" w:rsidRPr="00F85D30" w:rsidRDefault="00D12F6F" w:rsidP="006D4DAA">
      <w:pPr>
        <w:spacing w:line="480" w:lineRule="auto"/>
        <w:rPr>
          <w:rFonts w:cstheme="minorHAnsi"/>
          <w:sz w:val="22"/>
          <w:szCs w:val="22"/>
        </w:rPr>
      </w:pPr>
    </w:p>
    <w:p w14:paraId="17C386EF" w14:textId="712A079E" w:rsidR="00AF3C7B" w:rsidRPr="00F85D30" w:rsidRDefault="00D12F6F" w:rsidP="006D4DAA">
      <w:pPr>
        <w:spacing w:line="480" w:lineRule="auto"/>
        <w:rPr>
          <w:rFonts w:cstheme="minorHAnsi"/>
          <w:sz w:val="22"/>
          <w:szCs w:val="22"/>
        </w:rPr>
      </w:pPr>
      <w:r w:rsidRPr="00F85D30">
        <w:rPr>
          <w:rFonts w:cstheme="minorHAnsi"/>
          <w:sz w:val="22"/>
          <w:szCs w:val="22"/>
        </w:rPr>
        <w:t>Our results are consistent with tho</w:t>
      </w:r>
      <w:r w:rsidR="00AF3C7B" w:rsidRPr="00F85D30">
        <w:rPr>
          <w:rFonts w:cstheme="minorHAnsi"/>
          <w:sz w:val="22"/>
          <w:szCs w:val="22"/>
        </w:rPr>
        <w:t xml:space="preserve">se of </w:t>
      </w:r>
      <w:bookmarkStart w:id="26" w:name="_Hlk50556351"/>
      <w:r w:rsidR="00AF3C7B" w:rsidRPr="00F85D30">
        <w:rPr>
          <w:rFonts w:cstheme="minorHAnsi"/>
          <w:sz w:val="22"/>
          <w:szCs w:val="22"/>
        </w:rPr>
        <w:t>O’</w:t>
      </w:r>
      <w:r w:rsidRPr="00F85D30">
        <w:rPr>
          <w:rFonts w:cstheme="minorHAnsi"/>
          <w:sz w:val="22"/>
          <w:szCs w:val="22"/>
        </w:rPr>
        <w:t>B</w:t>
      </w:r>
      <w:r w:rsidR="00AF3C7B" w:rsidRPr="00F85D30">
        <w:rPr>
          <w:rFonts w:cstheme="minorHAnsi"/>
          <w:sz w:val="22"/>
          <w:szCs w:val="22"/>
        </w:rPr>
        <w:t xml:space="preserve">yrne </w:t>
      </w:r>
      <w:r w:rsidR="00AF3C7B" w:rsidRPr="00F85D30">
        <w:rPr>
          <w:rFonts w:cstheme="minorHAnsi"/>
          <w:i/>
          <w:iCs/>
          <w:sz w:val="22"/>
          <w:szCs w:val="22"/>
        </w:rPr>
        <w:t>et al</w:t>
      </w:r>
      <w:bookmarkStart w:id="27" w:name="_Hlk50555948"/>
      <w:r w:rsidR="00780C03" w:rsidRPr="00F85D30">
        <w:rPr>
          <w:rFonts w:cstheme="minorHAnsi"/>
          <w:sz w:val="22"/>
          <w:szCs w:val="22"/>
        </w:rPr>
        <w:fldChar w:fldCharType="begin"/>
      </w:r>
      <w:r w:rsidR="00662F21">
        <w:rPr>
          <w:rFonts w:cstheme="minorHAnsi"/>
          <w:sz w:val="22"/>
          <w:szCs w:val="22"/>
        </w:rPr>
        <w:instrText>ADDIN RW.CITE{{4290 O'Byrne,PaulM. 2009}}</w:instrText>
      </w:r>
      <w:r w:rsidR="00780C03" w:rsidRPr="00F85D30">
        <w:rPr>
          <w:rFonts w:cstheme="minorHAnsi"/>
          <w:sz w:val="22"/>
          <w:szCs w:val="22"/>
        </w:rPr>
        <w:fldChar w:fldCharType="separate"/>
      </w:r>
      <w:r w:rsidR="00662F21" w:rsidRPr="00662F21">
        <w:rPr>
          <w:rFonts w:ascii="Calibri" w:hAnsi="Calibri" w:cs="Calibri"/>
          <w:bCs/>
          <w:sz w:val="22"/>
          <w:szCs w:val="22"/>
          <w:vertAlign w:val="superscript"/>
          <w:lang w:val="en-US"/>
        </w:rPr>
        <w:t>8</w:t>
      </w:r>
      <w:r w:rsidR="00780C03" w:rsidRPr="00F85D30">
        <w:rPr>
          <w:rFonts w:cstheme="minorHAnsi"/>
          <w:sz w:val="22"/>
          <w:szCs w:val="22"/>
        </w:rPr>
        <w:fldChar w:fldCharType="end"/>
      </w:r>
      <w:bookmarkEnd w:id="27"/>
      <w:r w:rsidR="00AF3C7B" w:rsidRPr="00F85D30">
        <w:rPr>
          <w:rFonts w:cstheme="minorHAnsi"/>
          <w:sz w:val="22"/>
          <w:szCs w:val="22"/>
        </w:rPr>
        <w:t xml:space="preserve"> </w:t>
      </w:r>
      <w:bookmarkEnd w:id="26"/>
      <w:r w:rsidR="00AF3C7B" w:rsidRPr="00F85D30">
        <w:rPr>
          <w:rFonts w:cstheme="minorHAnsi"/>
          <w:sz w:val="22"/>
          <w:szCs w:val="22"/>
        </w:rPr>
        <w:t>who</w:t>
      </w:r>
      <w:r w:rsidR="00F5747C" w:rsidRPr="00F85D30">
        <w:rPr>
          <w:rFonts w:cstheme="minorHAnsi"/>
          <w:sz w:val="22"/>
          <w:szCs w:val="22"/>
        </w:rPr>
        <w:t xml:space="preserve">, </w:t>
      </w:r>
      <w:r w:rsidRPr="00F85D30">
        <w:rPr>
          <w:rFonts w:cstheme="minorHAnsi"/>
          <w:sz w:val="22"/>
          <w:szCs w:val="22"/>
        </w:rPr>
        <w:t xml:space="preserve">in a subset of </w:t>
      </w:r>
      <w:r w:rsidR="00BE6460" w:rsidRPr="00F85D30">
        <w:rPr>
          <w:rFonts w:cstheme="minorHAnsi"/>
          <w:sz w:val="22"/>
          <w:szCs w:val="22"/>
        </w:rPr>
        <w:t xml:space="preserve">138 </w:t>
      </w:r>
      <w:r w:rsidRPr="00F85D30">
        <w:rPr>
          <w:rFonts w:cstheme="minorHAnsi"/>
          <w:sz w:val="22"/>
          <w:szCs w:val="22"/>
        </w:rPr>
        <w:t xml:space="preserve">children within a larger </w:t>
      </w:r>
      <w:r w:rsidR="00BE6460" w:rsidRPr="00F85D30">
        <w:rPr>
          <w:rFonts w:cstheme="minorHAnsi"/>
          <w:sz w:val="22"/>
          <w:szCs w:val="22"/>
        </w:rPr>
        <w:t>population of adults and children</w:t>
      </w:r>
      <w:r w:rsidRPr="00F85D30">
        <w:rPr>
          <w:rFonts w:cstheme="minorHAnsi"/>
          <w:sz w:val="22"/>
          <w:szCs w:val="22"/>
        </w:rPr>
        <w:t xml:space="preserve">, </w:t>
      </w:r>
      <w:r w:rsidR="00F5747C" w:rsidRPr="00F85D30">
        <w:rPr>
          <w:rFonts w:cstheme="minorHAnsi"/>
          <w:sz w:val="22"/>
          <w:szCs w:val="22"/>
        </w:rPr>
        <w:t xml:space="preserve">report that </w:t>
      </w:r>
      <w:r w:rsidR="00AF3C7B" w:rsidRPr="00F85D30">
        <w:rPr>
          <w:rFonts w:cstheme="minorHAnsi"/>
          <w:sz w:val="22"/>
          <w:szCs w:val="22"/>
        </w:rPr>
        <w:t xml:space="preserve">those taking ICS </w:t>
      </w:r>
      <w:r w:rsidR="00C12A51" w:rsidRPr="00F85D30">
        <w:rPr>
          <w:rFonts w:cstheme="minorHAnsi"/>
          <w:sz w:val="22"/>
          <w:szCs w:val="22"/>
        </w:rPr>
        <w:t xml:space="preserve">had no </w:t>
      </w:r>
      <w:r w:rsidR="00AF3C7B" w:rsidRPr="00F85D30">
        <w:rPr>
          <w:rFonts w:cstheme="minorHAnsi"/>
          <w:sz w:val="22"/>
          <w:szCs w:val="22"/>
        </w:rPr>
        <w:t xml:space="preserve">decline in lung function following exacerbation. </w:t>
      </w:r>
      <w:r w:rsidR="00C12A51" w:rsidRPr="00F85D30">
        <w:rPr>
          <w:rFonts w:cstheme="minorHAnsi"/>
          <w:sz w:val="22"/>
          <w:szCs w:val="22"/>
        </w:rPr>
        <w:t xml:space="preserve"> </w:t>
      </w:r>
      <w:r w:rsidR="001D3F72" w:rsidRPr="00F85D30">
        <w:rPr>
          <w:rFonts w:cstheme="minorHAnsi"/>
          <w:sz w:val="22"/>
          <w:szCs w:val="22"/>
        </w:rPr>
        <w:t xml:space="preserve">Our study population had more severe asthma than </w:t>
      </w:r>
      <w:r w:rsidR="00A96A98" w:rsidRPr="00F85D30">
        <w:rPr>
          <w:rFonts w:cstheme="minorHAnsi"/>
          <w:sz w:val="22"/>
          <w:szCs w:val="22"/>
        </w:rPr>
        <w:t xml:space="preserve">participants in the </w:t>
      </w:r>
      <w:r w:rsidR="003310CA">
        <w:rPr>
          <w:rFonts w:cstheme="minorHAnsi"/>
          <w:sz w:val="22"/>
          <w:szCs w:val="22"/>
        </w:rPr>
        <w:t>earlier study</w:t>
      </w:r>
      <w:bookmarkStart w:id="28" w:name="_Hlk50557189"/>
      <w:r w:rsidR="001D3F72" w:rsidRPr="00F85D30">
        <w:rPr>
          <w:rFonts w:cstheme="minorHAnsi"/>
          <w:sz w:val="22"/>
          <w:szCs w:val="22"/>
        </w:rPr>
        <w:fldChar w:fldCharType="begin"/>
      </w:r>
      <w:r w:rsidR="00662F21">
        <w:rPr>
          <w:rFonts w:cstheme="minorHAnsi"/>
          <w:sz w:val="22"/>
          <w:szCs w:val="22"/>
        </w:rPr>
        <w:instrText>ADDIN RW.CITE{{4290 O'Byrne,PaulM. 2009}}</w:instrText>
      </w:r>
      <w:r w:rsidR="001D3F72" w:rsidRPr="00F85D30">
        <w:rPr>
          <w:rFonts w:cstheme="minorHAnsi"/>
          <w:sz w:val="22"/>
          <w:szCs w:val="22"/>
        </w:rPr>
        <w:fldChar w:fldCharType="separate"/>
      </w:r>
      <w:r w:rsidR="00662F21" w:rsidRPr="00662F21">
        <w:rPr>
          <w:rFonts w:ascii="Calibri" w:hAnsi="Calibri" w:cs="Calibri"/>
          <w:bCs/>
          <w:sz w:val="22"/>
          <w:szCs w:val="22"/>
          <w:vertAlign w:val="superscript"/>
          <w:lang w:val="en-US"/>
        </w:rPr>
        <w:t>8</w:t>
      </w:r>
      <w:r w:rsidR="001D3F72" w:rsidRPr="00F85D30">
        <w:rPr>
          <w:rFonts w:cstheme="minorHAnsi"/>
          <w:sz w:val="22"/>
          <w:szCs w:val="22"/>
        </w:rPr>
        <w:fldChar w:fldCharType="end"/>
      </w:r>
      <w:bookmarkEnd w:id="28"/>
      <w:r w:rsidR="001D3F72" w:rsidRPr="00F85D30">
        <w:rPr>
          <w:rFonts w:cstheme="minorHAnsi"/>
          <w:sz w:val="22"/>
          <w:szCs w:val="22"/>
        </w:rPr>
        <w:t xml:space="preserve"> </w:t>
      </w:r>
      <w:r w:rsidR="00A96A98" w:rsidRPr="00F85D30">
        <w:rPr>
          <w:rFonts w:cstheme="minorHAnsi"/>
          <w:sz w:val="22"/>
          <w:szCs w:val="22"/>
        </w:rPr>
        <w:t xml:space="preserve">and our findings are therefore relevant to children </w:t>
      </w:r>
      <w:r w:rsidR="001D3F72" w:rsidRPr="00F85D30">
        <w:rPr>
          <w:rFonts w:cstheme="minorHAnsi"/>
          <w:sz w:val="22"/>
          <w:szCs w:val="22"/>
        </w:rPr>
        <w:t xml:space="preserve">with more severe asthma.  </w:t>
      </w:r>
      <w:r w:rsidRPr="00F85D30">
        <w:rPr>
          <w:rFonts w:cstheme="minorHAnsi"/>
          <w:sz w:val="22"/>
          <w:szCs w:val="22"/>
        </w:rPr>
        <w:t>O’Byrne</w:t>
      </w:r>
      <w:r w:rsidR="00C12A51" w:rsidRPr="00F85D30">
        <w:rPr>
          <w:rFonts w:cstheme="minorHAnsi"/>
          <w:sz w:val="22"/>
          <w:szCs w:val="22"/>
        </w:rPr>
        <w:t xml:space="preserve"> </w:t>
      </w:r>
      <w:r w:rsidR="00C12A51" w:rsidRPr="00F85D30">
        <w:rPr>
          <w:rFonts w:cstheme="minorHAnsi"/>
          <w:i/>
          <w:iCs/>
          <w:sz w:val="22"/>
          <w:szCs w:val="22"/>
        </w:rPr>
        <w:t>et al</w:t>
      </w:r>
      <w:r w:rsidR="00C12A51" w:rsidRPr="00F85D30">
        <w:rPr>
          <w:rFonts w:cstheme="minorHAnsi"/>
          <w:sz w:val="22"/>
          <w:szCs w:val="22"/>
        </w:rPr>
        <w:fldChar w:fldCharType="begin"/>
      </w:r>
      <w:r w:rsidR="00662F21">
        <w:rPr>
          <w:rFonts w:cstheme="minorHAnsi"/>
          <w:sz w:val="22"/>
          <w:szCs w:val="22"/>
        </w:rPr>
        <w:instrText>ADDIN RW.CITE{{4290 O'Byrne,PaulM. 2009}}</w:instrText>
      </w:r>
      <w:r w:rsidR="00C12A51" w:rsidRPr="00F85D30">
        <w:rPr>
          <w:rFonts w:cstheme="minorHAnsi"/>
          <w:sz w:val="22"/>
          <w:szCs w:val="22"/>
        </w:rPr>
        <w:fldChar w:fldCharType="separate"/>
      </w:r>
      <w:r w:rsidR="00662F21" w:rsidRPr="00662F21">
        <w:rPr>
          <w:rFonts w:ascii="Calibri" w:hAnsi="Calibri" w:cs="Calibri"/>
          <w:bCs/>
          <w:sz w:val="22"/>
          <w:szCs w:val="22"/>
          <w:vertAlign w:val="superscript"/>
          <w:lang w:val="en-US"/>
        </w:rPr>
        <w:t>8</w:t>
      </w:r>
      <w:r w:rsidR="00C12A51" w:rsidRPr="00F85D30">
        <w:rPr>
          <w:rFonts w:cstheme="minorHAnsi"/>
          <w:sz w:val="22"/>
          <w:szCs w:val="22"/>
        </w:rPr>
        <w:fldChar w:fldCharType="end"/>
      </w:r>
      <w:r w:rsidRPr="00F85D30">
        <w:rPr>
          <w:rFonts w:cstheme="minorHAnsi"/>
          <w:sz w:val="22"/>
          <w:szCs w:val="22"/>
        </w:rPr>
        <w:t xml:space="preserve"> reported that children </w:t>
      </w:r>
      <w:r w:rsidR="00C12A51" w:rsidRPr="00F85D30">
        <w:rPr>
          <w:rFonts w:cstheme="minorHAnsi"/>
          <w:sz w:val="22"/>
          <w:szCs w:val="22"/>
        </w:rPr>
        <w:t>randomised to no ICS had a 4% decrease in %FEV</w:t>
      </w:r>
      <w:r w:rsidR="00C12A51" w:rsidRPr="00F85D30">
        <w:rPr>
          <w:rFonts w:cstheme="minorHAnsi"/>
          <w:sz w:val="22"/>
          <w:szCs w:val="22"/>
          <w:vertAlign w:val="subscript"/>
        </w:rPr>
        <w:t xml:space="preserve">1 </w:t>
      </w:r>
      <w:r w:rsidR="00C12A51" w:rsidRPr="00F85D30">
        <w:rPr>
          <w:rFonts w:cstheme="minorHAnsi"/>
          <w:sz w:val="22"/>
          <w:szCs w:val="22"/>
        </w:rPr>
        <w:t>after an exacerbation</w:t>
      </w:r>
      <w:r w:rsidR="00960345" w:rsidRPr="00F85D30">
        <w:rPr>
          <w:rFonts w:cstheme="minorHAnsi"/>
          <w:sz w:val="22"/>
          <w:szCs w:val="22"/>
        </w:rPr>
        <w:t xml:space="preserve">, and in our study there were only two participants not treated with ICS so we are not able to </w:t>
      </w:r>
      <w:r w:rsidR="00E132ED" w:rsidRPr="00F85D30">
        <w:rPr>
          <w:rFonts w:cstheme="minorHAnsi"/>
          <w:sz w:val="22"/>
          <w:szCs w:val="22"/>
        </w:rPr>
        <w:t>confirm whether ICS protect against reductions in lung function after an exacerbation</w:t>
      </w:r>
      <w:r w:rsidR="00C12A51" w:rsidRPr="00F85D30">
        <w:rPr>
          <w:rFonts w:cstheme="minorHAnsi"/>
          <w:sz w:val="22"/>
          <w:szCs w:val="22"/>
        </w:rPr>
        <w:t xml:space="preserve">.   </w:t>
      </w:r>
    </w:p>
    <w:p w14:paraId="3048361B" w14:textId="5D506719" w:rsidR="009E65C7" w:rsidRPr="00F85D30" w:rsidRDefault="009E65C7" w:rsidP="006D4DAA">
      <w:pPr>
        <w:spacing w:line="480" w:lineRule="auto"/>
        <w:rPr>
          <w:rFonts w:cstheme="minorHAnsi"/>
          <w:color w:val="000000"/>
          <w:sz w:val="22"/>
          <w:szCs w:val="22"/>
          <w:highlight w:val="yellow"/>
          <w:shd w:val="clear" w:color="auto" w:fill="FFFFFF"/>
        </w:rPr>
      </w:pPr>
    </w:p>
    <w:p w14:paraId="70901A3F" w14:textId="66084ADE" w:rsidR="009E65C7" w:rsidRPr="00F85D30" w:rsidRDefault="003310CA" w:rsidP="006D4DAA">
      <w:pPr>
        <w:spacing w:line="480" w:lineRule="auto"/>
        <w:rPr>
          <w:rFonts w:cstheme="minorHAnsi"/>
          <w:color w:val="000000"/>
          <w:sz w:val="22"/>
          <w:szCs w:val="22"/>
          <w:shd w:val="clear" w:color="auto" w:fill="FFFFFF"/>
        </w:rPr>
      </w:pPr>
      <w:r>
        <w:rPr>
          <w:rFonts w:cstheme="minorHAnsi"/>
          <w:color w:val="000000"/>
          <w:sz w:val="22"/>
          <w:szCs w:val="22"/>
          <w:shd w:val="clear" w:color="auto" w:fill="FFFFFF"/>
        </w:rPr>
        <w:lastRenderedPageBreak/>
        <w:t xml:space="preserve">Our findings are also consistent with </w:t>
      </w:r>
      <w:r w:rsidR="009E65C7" w:rsidRPr="00F85D30">
        <w:rPr>
          <w:rFonts w:cstheme="minorHAnsi"/>
          <w:color w:val="000000"/>
          <w:sz w:val="22"/>
          <w:szCs w:val="22"/>
          <w:shd w:val="clear" w:color="auto" w:fill="FFFFFF"/>
        </w:rPr>
        <w:t xml:space="preserve">cohort studies </w:t>
      </w:r>
      <w:r w:rsidR="000357E4" w:rsidRPr="00F85D30">
        <w:rPr>
          <w:rFonts w:cstheme="minorHAnsi"/>
          <w:color w:val="000000"/>
          <w:sz w:val="22"/>
          <w:szCs w:val="22"/>
          <w:shd w:val="clear" w:color="auto" w:fill="FFFFFF"/>
        </w:rPr>
        <w:t xml:space="preserve">of children with and without asthma and </w:t>
      </w:r>
      <w:r w:rsidR="009E65C7" w:rsidRPr="00F85D30">
        <w:rPr>
          <w:rFonts w:cstheme="minorHAnsi"/>
          <w:color w:val="000000"/>
          <w:sz w:val="22"/>
          <w:szCs w:val="22"/>
          <w:shd w:val="clear" w:color="auto" w:fill="FFFFFF"/>
        </w:rPr>
        <w:t>which demonstrate tracking of lung function from infancy or childhood into adulthood</w:t>
      </w:r>
      <w:r w:rsidR="009E65C7" w:rsidRPr="00F85D30">
        <w:rPr>
          <w:rFonts w:cstheme="minorHAnsi"/>
          <w:color w:val="000000"/>
          <w:sz w:val="22"/>
          <w:szCs w:val="22"/>
          <w:shd w:val="clear" w:color="auto" w:fill="FFFFFF"/>
        </w:rPr>
        <w:fldChar w:fldCharType="begin"/>
      </w:r>
      <w:r w:rsidR="00662F21">
        <w:rPr>
          <w:rFonts w:cstheme="minorHAnsi"/>
          <w:color w:val="000000"/>
          <w:sz w:val="22"/>
          <w:szCs w:val="22"/>
          <w:shd w:val="clear" w:color="auto" w:fill="FFFFFF"/>
        </w:rPr>
        <w:instrText>ADDIN RW.CITE{{4314 McGeachie,MJ. 2016; 4315 Belgrave,DanielleCM. 2018}}</w:instrText>
      </w:r>
      <w:r w:rsidR="009E65C7" w:rsidRPr="00F85D30">
        <w:rPr>
          <w:rFonts w:cstheme="minorHAnsi"/>
          <w:color w:val="000000"/>
          <w:sz w:val="22"/>
          <w:szCs w:val="22"/>
          <w:shd w:val="clear" w:color="auto" w:fill="FFFFFF"/>
        </w:rPr>
        <w:fldChar w:fldCharType="separate"/>
      </w:r>
      <w:r w:rsidR="00662F21" w:rsidRPr="00662F21">
        <w:rPr>
          <w:rFonts w:ascii="Calibri" w:hAnsi="Calibri" w:cs="Calibri"/>
          <w:bCs/>
          <w:color w:val="000000"/>
          <w:sz w:val="22"/>
          <w:szCs w:val="22"/>
          <w:shd w:val="clear" w:color="auto" w:fill="FFFFFF"/>
          <w:vertAlign w:val="superscript"/>
          <w:lang w:val="en-US"/>
        </w:rPr>
        <w:t>28,29</w:t>
      </w:r>
      <w:r w:rsidR="009E65C7" w:rsidRPr="00F85D30">
        <w:rPr>
          <w:rFonts w:cstheme="minorHAnsi"/>
          <w:color w:val="000000"/>
          <w:sz w:val="22"/>
          <w:szCs w:val="22"/>
          <w:shd w:val="clear" w:color="auto" w:fill="FFFFFF"/>
        </w:rPr>
        <w:fldChar w:fldCharType="end"/>
      </w:r>
      <w:r w:rsidR="009E65C7" w:rsidRPr="00F85D30">
        <w:rPr>
          <w:rFonts w:cstheme="minorHAnsi"/>
          <w:color w:val="000000"/>
          <w:sz w:val="22"/>
          <w:szCs w:val="22"/>
          <w:shd w:val="clear" w:color="auto" w:fill="FFFFFF"/>
        </w:rPr>
        <w:t xml:space="preserve">.  Although individuals with the lowest lung function tend to have </w:t>
      </w:r>
      <w:r w:rsidR="00DF7B6C" w:rsidRPr="00F85D30">
        <w:rPr>
          <w:rFonts w:cstheme="minorHAnsi"/>
          <w:color w:val="000000"/>
          <w:sz w:val="22"/>
          <w:szCs w:val="22"/>
          <w:shd w:val="clear" w:color="auto" w:fill="FFFFFF"/>
        </w:rPr>
        <w:t>a</w:t>
      </w:r>
      <w:r w:rsidR="009E65C7" w:rsidRPr="00F85D30">
        <w:rPr>
          <w:rFonts w:cstheme="minorHAnsi"/>
          <w:color w:val="000000"/>
          <w:sz w:val="22"/>
          <w:szCs w:val="22"/>
          <w:shd w:val="clear" w:color="auto" w:fill="FFFFFF"/>
        </w:rPr>
        <w:t xml:space="preserve"> greater burden of respiratory symptoms</w:t>
      </w:r>
      <w:r w:rsidR="00DF7B6C" w:rsidRPr="00F85D30">
        <w:rPr>
          <w:rFonts w:cstheme="minorHAnsi"/>
          <w:color w:val="000000"/>
          <w:sz w:val="22"/>
          <w:szCs w:val="22"/>
          <w:shd w:val="clear" w:color="auto" w:fill="FFFFFF"/>
        </w:rPr>
        <w:t xml:space="preserve"> compared to their peers with higher lung function</w:t>
      </w:r>
      <w:r w:rsidR="009E65C7" w:rsidRPr="00F85D30">
        <w:rPr>
          <w:rFonts w:cstheme="minorHAnsi"/>
          <w:color w:val="000000"/>
          <w:sz w:val="22"/>
          <w:szCs w:val="22"/>
          <w:shd w:val="clear" w:color="auto" w:fill="FFFFFF"/>
        </w:rPr>
        <w:t xml:space="preserve">, </w:t>
      </w:r>
      <w:r w:rsidR="00DF7B6C" w:rsidRPr="00F85D30">
        <w:rPr>
          <w:rFonts w:cstheme="minorHAnsi"/>
          <w:color w:val="000000"/>
          <w:sz w:val="22"/>
          <w:szCs w:val="22"/>
          <w:shd w:val="clear" w:color="auto" w:fill="FFFFFF"/>
        </w:rPr>
        <w:t>growth in lung function over time is parallel across groups with low, intermediate and high initial lung function measurements.</w:t>
      </w:r>
    </w:p>
    <w:p w14:paraId="33247214" w14:textId="77777777" w:rsidR="00C8666B" w:rsidRPr="00F85D30" w:rsidRDefault="00C8666B" w:rsidP="006D4DAA">
      <w:pPr>
        <w:spacing w:line="480" w:lineRule="auto"/>
        <w:rPr>
          <w:rFonts w:cstheme="minorHAnsi"/>
          <w:color w:val="000000"/>
          <w:sz w:val="22"/>
          <w:szCs w:val="22"/>
          <w:highlight w:val="yellow"/>
          <w:shd w:val="clear" w:color="auto" w:fill="FFFFFF"/>
        </w:rPr>
      </w:pPr>
    </w:p>
    <w:p w14:paraId="6FD4B084" w14:textId="1E618D0D" w:rsidR="00C57B1F" w:rsidRDefault="00220597" w:rsidP="006D4DAA">
      <w:pPr>
        <w:spacing w:line="480" w:lineRule="auto"/>
        <w:rPr>
          <w:rFonts w:cstheme="minorHAnsi"/>
          <w:sz w:val="22"/>
          <w:szCs w:val="22"/>
        </w:rPr>
      </w:pPr>
      <w:r w:rsidRPr="00F85D30">
        <w:rPr>
          <w:rFonts w:cstheme="minorHAnsi"/>
          <w:sz w:val="22"/>
          <w:szCs w:val="22"/>
        </w:rPr>
        <w:t>In contrast to our findings</w:t>
      </w:r>
      <w:r w:rsidR="003310CA">
        <w:rPr>
          <w:rFonts w:cstheme="minorHAnsi"/>
          <w:sz w:val="22"/>
          <w:szCs w:val="22"/>
        </w:rPr>
        <w:t xml:space="preserve"> in children</w:t>
      </w:r>
      <w:r w:rsidRPr="00F85D30">
        <w:rPr>
          <w:rFonts w:cstheme="minorHAnsi"/>
          <w:sz w:val="22"/>
          <w:szCs w:val="22"/>
        </w:rPr>
        <w:t xml:space="preserve">, </w:t>
      </w:r>
      <w:r w:rsidR="00A96A98" w:rsidRPr="00F85D30">
        <w:rPr>
          <w:rFonts w:cstheme="minorHAnsi"/>
          <w:sz w:val="22"/>
          <w:szCs w:val="22"/>
        </w:rPr>
        <w:t xml:space="preserve">adults </w:t>
      </w:r>
      <w:r w:rsidR="00C57B1F" w:rsidRPr="00F85D30">
        <w:rPr>
          <w:rFonts w:cstheme="minorHAnsi"/>
          <w:sz w:val="22"/>
          <w:szCs w:val="22"/>
        </w:rPr>
        <w:t xml:space="preserve">with frequent exacerbations </w:t>
      </w:r>
      <w:r w:rsidR="00C57B1F">
        <w:rPr>
          <w:rFonts w:cstheme="minorHAnsi"/>
          <w:sz w:val="22"/>
          <w:szCs w:val="22"/>
        </w:rPr>
        <w:t xml:space="preserve">have </w:t>
      </w:r>
      <w:r w:rsidR="007223EA" w:rsidRPr="00F85D30">
        <w:rPr>
          <w:rFonts w:cstheme="minorHAnsi"/>
          <w:sz w:val="22"/>
          <w:szCs w:val="22"/>
        </w:rPr>
        <w:t>an</w:t>
      </w:r>
      <w:r w:rsidR="00F26AE7" w:rsidRPr="00F85D30">
        <w:rPr>
          <w:rFonts w:cstheme="minorHAnsi"/>
          <w:sz w:val="22"/>
          <w:szCs w:val="22"/>
        </w:rPr>
        <w:t xml:space="preserve"> accelerated </w:t>
      </w:r>
      <w:r w:rsidR="00AF40DA" w:rsidRPr="00F85D30">
        <w:rPr>
          <w:rFonts w:cstheme="minorHAnsi"/>
          <w:sz w:val="22"/>
          <w:szCs w:val="22"/>
        </w:rPr>
        <w:t>decline in FEV</w:t>
      </w:r>
      <w:r w:rsidR="00AF40DA" w:rsidRPr="00F85D30">
        <w:rPr>
          <w:rFonts w:cstheme="minorHAnsi"/>
          <w:sz w:val="22"/>
          <w:szCs w:val="22"/>
          <w:vertAlign w:val="subscript"/>
        </w:rPr>
        <w:t>1</w:t>
      </w:r>
      <w:r w:rsidR="00AF40DA" w:rsidRPr="00F85D30">
        <w:rPr>
          <w:rFonts w:cstheme="minorHAnsi"/>
          <w:sz w:val="22"/>
          <w:szCs w:val="22"/>
        </w:rPr>
        <w:t xml:space="preserve"> </w:t>
      </w:r>
      <w:r w:rsidRPr="00F85D30">
        <w:rPr>
          <w:rFonts w:cstheme="minorHAnsi"/>
          <w:sz w:val="22"/>
          <w:szCs w:val="22"/>
        </w:rPr>
        <w:t>in</w:t>
      </w:r>
      <w:r w:rsidR="00F26AE7" w:rsidRPr="00F85D30">
        <w:rPr>
          <w:rFonts w:cstheme="minorHAnsi"/>
          <w:sz w:val="22"/>
          <w:szCs w:val="22"/>
        </w:rPr>
        <w:t xml:space="preserve"> </w:t>
      </w:r>
      <w:r w:rsidR="00AF40DA" w:rsidRPr="00F85D30">
        <w:rPr>
          <w:rFonts w:cstheme="minorHAnsi"/>
          <w:sz w:val="22"/>
          <w:szCs w:val="22"/>
        </w:rPr>
        <w:t>compar</w:t>
      </w:r>
      <w:r w:rsidR="00C57B1F">
        <w:rPr>
          <w:rFonts w:cstheme="minorHAnsi"/>
          <w:sz w:val="22"/>
          <w:szCs w:val="22"/>
        </w:rPr>
        <w:t>ison to</w:t>
      </w:r>
      <w:r w:rsidR="00363EFD" w:rsidRPr="00F85D30">
        <w:rPr>
          <w:rFonts w:cstheme="minorHAnsi"/>
          <w:sz w:val="22"/>
          <w:szCs w:val="22"/>
        </w:rPr>
        <w:t xml:space="preserve"> </w:t>
      </w:r>
      <w:r w:rsidR="00F26AE7" w:rsidRPr="00F85D30">
        <w:rPr>
          <w:rFonts w:cstheme="minorHAnsi"/>
          <w:sz w:val="22"/>
          <w:szCs w:val="22"/>
        </w:rPr>
        <w:t xml:space="preserve">individuals with </w:t>
      </w:r>
      <w:r w:rsidR="00AF40DA" w:rsidRPr="00F85D30">
        <w:rPr>
          <w:rFonts w:cstheme="minorHAnsi"/>
          <w:sz w:val="22"/>
          <w:szCs w:val="22"/>
        </w:rPr>
        <w:t xml:space="preserve">no </w:t>
      </w:r>
      <w:r w:rsidR="00F26AE7" w:rsidRPr="00F85D30">
        <w:rPr>
          <w:rFonts w:cstheme="minorHAnsi"/>
          <w:sz w:val="22"/>
          <w:szCs w:val="22"/>
        </w:rPr>
        <w:t xml:space="preserve">asthma </w:t>
      </w:r>
      <w:r w:rsidR="00AF40DA" w:rsidRPr="00F85D30">
        <w:rPr>
          <w:rFonts w:cstheme="minorHAnsi"/>
          <w:sz w:val="22"/>
          <w:szCs w:val="22"/>
        </w:rPr>
        <w:t xml:space="preserve">or well controlled </w:t>
      </w:r>
      <w:r w:rsidR="00A96A98" w:rsidRPr="00F85D30">
        <w:rPr>
          <w:rFonts w:cstheme="minorHAnsi"/>
          <w:sz w:val="22"/>
          <w:szCs w:val="22"/>
        </w:rPr>
        <w:t>asthma</w:t>
      </w:r>
      <w:r w:rsidR="00780C03" w:rsidRPr="00F85D30">
        <w:rPr>
          <w:rFonts w:cstheme="minorHAnsi"/>
          <w:sz w:val="22"/>
          <w:szCs w:val="22"/>
        </w:rPr>
        <w:fldChar w:fldCharType="begin"/>
      </w:r>
      <w:r w:rsidR="00662F21">
        <w:rPr>
          <w:rFonts w:cstheme="minorHAnsi"/>
          <w:sz w:val="22"/>
          <w:szCs w:val="22"/>
        </w:rPr>
        <w:instrText>ADDIN RW.CITE{{4281 Bai,TR. 2007; 4290 O'Byrne,PaulM. 2009; 4288 Matsunaga,Kazuto 2015}}</w:instrText>
      </w:r>
      <w:r w:rsidR="00780C03" w:rsidRPr="00F85D30">
        <w:rPr>
          <w:rFonts w:cstheme="minorHAnsi"/>
          <w:sz w:val="22"/>
          <w:szCs w:val="22"/>
        </w:rPr>
        <w:fldChar w:fldCharType="separate"/>
      </w:r>
      <w:r w:rsidR="00662F21" w:rsidRPr="00662F21">
        <w:rPr>
          <w:rFonts w:ascii="Calibri" w:hAnsi="Calibri" w:cs="Calibri"/>
          <w:bCs/>
          <w:sz w:val="22"/>
          <w:szCs w:val="22"/>
          <w:vertAlign w:val="superscript"/>
          <w:lang w:val="en-US"/>
        </w:rPr>
        <w:t>6,8,30</w:t>
      </w:r>
      <w:r w:rsidR="00780C03" w:rsidRPr="00F85D30">
        <w:rPr>
          <w:rFonts w:cstheme="minorHAnsi"/>
          <w:sz w:val="22"/>
          <w:szCs w:val="22"/>
        </w:rPr>
        <w:fldChar w:fldCharType="end"/>
      </w:r>
      <w:r w:rsidR="001C7055">
        <w:rPr>
          <w:rFonts w:cstheme="minorHAnsi"/>
          <w:sz w:val="22"/>
          <w:szCs w:val="22"/>
        </w:rPr>
        <w:t xml:space="preserve"> and</w:t>
      </w:r>
      <w:r w:rsidR="003310CA">
        <w:rPr>
          <w:rFonts w:cstheme="minorHAnsi"/>
          <w:sz w:val="22"/>
          <w:szCs w:val="22"/>
        </w:rPr>
        <w:t xml:space="preserve"> </w:t>
      </w:r>
      <w:r w:rsidR="001C7055">
        <w:rPr>
          <w:rFonts w:cstheme="minorHAnsi"/>
          <w:sz w:val="22"/>
          <w:szCs w:val="22"/>
        </w:rPr>
        <w:t>t</w:t>
      </w:r>
      <w:r w:rsidR="00C57B1F">
        <w:rPr>
          <w:rFonts w:cstheme="minorHAnsi"/>
          <w:sz w:val="22"/>
          <w:szCs w:val="22"/>
        </w:rPr>
        <w:t xml:space="preserve">here may be </w:t>
      </w:r>
      <w:r w:rsidR="00AF40DA" w:rsidRPr="00F85D30">
        <w:rPr>
          <w:rFonts w:cstheme="minorHAnsi"/>
          <w:sz w:val="22"/>
          <w:szCs w:val="22"/>
        </w:rPr>
        <w:t>a linear relationship between the number of exacerbations and FEV</w:t>
      </w:r>
      <w:r w:rsidR="00AF40DA" w:rsidRPr="00F85D30">
        <w:rPr>
          <w:rFonts w:cstheme="minorHAnsi"/>
          <w:sz w:val="22"/>
          <w:szCs w:val="22"/>
          <w:vertAlign w:val="subscript"/>
        </w:rPr>
        <w:t>1</w:t>
      </w:r>
      <w:r w:rsidR="00C57B1F">
        <w:rPr>
          <w:rFonts w:cstheme="minorHAnsi"/>
          <w:sz w:val="22"/>
          <w:szCs w:val="22"/>
        </w:rPr>
        <w:t xml:space="preserve"> decline</w:t>
      </w:r>
      <w:r w:rsidR="00780C03" w:rsidRPr="00F85D30">
        <w:rPr>
          <w:rFonts w:cstheme="minorHAnsi"/>
          <w:sz w:val="22"/>
          <w:szCs w:val="22"/>
        </w:rPr>
        <w:fldChar w:fldCharType="begin"/>
      </w:r>
      <w:r w:rsidR="00662F21">
        <w:rPr>
          <w:rFonts w:cstheme="minorHAnsi"/>
          <w:sz w:val="22"/>
          <w:szCs w:val="22"/>
        </w:rPr>
        <w:instrText>ADDIN RW.CITE{{4291 Ortega,Hector 2018}}</w:instrText>
      </w:r>
      <w:r w:rsidR="00780C03" w:rsidRPr="00F85D30">
        <w:rPr>
          <w:rFonts w:cstheme="minorHAnsi"/>
          <w:sz w:val="22"/>
          <w:szCs w:val="22"/>
        </w:rPr>
        <w:fldChar w:fldCharType="separate"/>
      </w:r>
      <w:r w:rsidR="00662F21" w:rsidRPr="00662F21">
        <w:rPr>
          <w:rFonts w:ascii="Calibri" w:hAnsi="Calibri" w:cs="Calibri"/>
          <w:bCs/>
          <w:sz w:val="22"/>
          <w:szCs w:val="22"/>
          <w:vertAlign w:val="superscript"/>
          <w:lang w:val="en-US"/>
        </w:rPr>
        <w:t>7</w:t>
      </w:r>
      <w:r w:rsidR="00780C03" w:rsidRPr="00F85D30">
        <w:rPr>
          <w:rFonts w:cstheme="minorHAnsi"/>
          <w:sz w:val="22"/>
          <w:szCs w:val="22"/>
        </w:rPr>
        <w:fldChar w:fldCharType="end"/>
      </w:r>
      <w:r w:rsidR="00AF40DA" w:rsidRPr="00F85D30">
        <w:rPr>
          <w:rFonts w:cstheme="minorHAnsi"/>
          <w:sz w:val="22"/>
          <w:szCs w:val="22"/>
        </w:rPr>
        <w:t xml:space="preserve">. </w:t>
      </w:r>
      <w:r w:rsidR="001C7055">
        <w:rPr>
          <w:rFonts w:cstheme="minorHAnsi"/>
          <w:sz w:val="22"/>
          <w:szCs w:val="22"/>
        </w:rPr>
        <w:t xml:space="preserve"> Only some adults </w:t>
      </w:r>
      <w:r w:rsidR="00C57B1F" w:rsidRPr="00F85D30">
        <w:rPr>
          <w:rFonts w:cstheme="minorHAnsi"/>
          <w:sz w:val="22"/>
          <w:szCs w:val="22"/>
        </w:rPr>
        <w:t>with asthma may experience an accelerated decline in lung function after an exacerbation</w:t>
      </w:r>
      <w:r w:rsidR="00C57B1F" w:rsidRPr="00F85D30">
        <w:rPr>
          <w:rFonts w:cstheme="minorHAnsi"/>
          <w:sz w:val="22"/>
          <w:szCs w:val="22"/>
        </w:rPr>
        <w:fldChar w:fldCharType="begin"/>
      </w:r>
      <w:r w:rsidR="00662F21">
        <w:rPr>
          <w:rFonts w:cstheme="minorHAnsi"/>
          <w:sz w:val="22"/>
          <w:szCs w:val="22"/>
        </w:rPr>
        <w:instrText>ADDIN RW.CITE{{4311 Dougherty,RH. 2009}}</w:instrText>
      </w:r>
      <w:r w:rsidR="00C57B1F" w:rsidRPr="00F85D30">
        <w:rPr>
          <w:rFonts w:cstheme="minorHAnsi"/>
          <w:sz w:val="22"/>
          <w:szCs w:val="22"/>
        </w:rPr>
        <w:fldChar w:fldCharType="separate"/>
      </w:r>
      <w:r w:rsidR="00662F21" w:rsidRPr="00662F21">
        <w:rPr>
          <w:rFonts w:ascii="Calibri" w:hAnsi="Calibri" w:cs="Calibri"/>
          <w:bCs/>
          <w:sz w:val="22"/>
          <w:szCs w:val="22"/>
          <w:vertAlign w:val="superscript"/>
          <w:lang w:val="en-US"/>
        </w:rPr>
        <w:t>31</w:t>
      </w:r>
      <w:r w:rsidR="00C57B1F" w:rsidRPr="00F85D30">
        <w:rPr>
          <w:rFonts w:cstheme="minorHAnsi"/>
          <w:sz w:val="22"/>
          <w:szCs w:val="22"/>
        </w:rPr>
        <w:fldChar w:fldCharType="end"/>
      </w:r>
      <w:r w:rsidR="001C7055">
        <w:rPr>
          <w:rFonts w:cstheme="minorHAnsi"/>
          <w:sz w:val="22"/>
          <w:szCs w:val="22"/>
        </w:rPr>
        <w:t>, f</w:t>
      </w:r>
      <w:r w:rsidR="00C57B1F" w:rsidRPr="00F85D30">
        <w:rPr>
          <w:rFonts w:cstheme="minorHAnsi"/>
          <w:sz w:val="22"/>
          <w:szCs w:val="22"/>
        </w:rPr>
        <w:t xml:space="preserve">or example </w:t>
      </w:r>
      <w:r w:rsidR="001C7055">
        <w:rPr>
          <w:rFonts w:cstheme="minorHAnsi"/>
          <w:sz w:val="22"/>
          <w:szCs w:val="22"/>
        </w:rPr>
        <w:t xml:space="preserve">those with </w:t>
      </w:r>
      <w:r w:rsidR="00C57B1F" w:rsidRPr="00F85D30">
        <w:rPr>
          <w:rFonts w:cstheme="minorHAnsi"/>
          <w:sz w:val="22"/>
          <w:szCs w:val="22"/>
        </w:rPr>
        <w:t>severe</w:t>
      </w:r>
      <w:r w:rsidR="00C57B1F" w:rsidRPr="00F85D30">
        <w:rPr>
          <w:rFonts w:cstheme="minorHAnsi"/>
          <w:sz w:val="22"/>
          <w:szCs w:val="22"/>
        </w:rPr>
        <w:fldChar w:fldCharType="begin"/>
      </w:r>
      <w:r w:rsidR="00662F21">
        <w:rPr>
          <w:rFonts w:cstheme="minorHAnsi"/>
          <w:sz w:val="22"/>
          <w:szCs w:val="22"/>
        </w:rPr>
        <w:instrText>ADDIN RW.CITE{{4281 Bai,TR. 2007; 4290 O'Byrne,PaulM. 2009}}</w:instrText>
      </w:r>
      <w:r w:rsidR="00C57B1F" w:rsidRPr="00F85D30">
        <w:rPr>
          <w:rFonts w:cstheme="minorHAnsi"/>
          <w:sz w:val="22"/>
          <w:szCs w:val="22"/>
        </w:rPr>
        <w:fldChar w:fldCharType="separate"/>
      </w:r>
      <w:r w:rsidR="00662F21" w:rsidRPr="00662F21">
        <w:rPr>
          <w:rFonts w:ascii="Calibri" w:hAnsi="Calibri" w:cs="Calibri"/>
          <w:bCs/>
          <w:sz w:val="22"/>
          <w:szCs w:val="22"/>
          <w:vertAlign w:val="superscript"/>
          <w:lang w:val="en-US"/>
        </w:rPr>
        <w:t>6,8</w:t>
      </w:r>
      <w:r w:rsidR="00C57B1F" w:rsidRPr="00F85D30">
        <w:rPr>
          <w:rFonts w:cstheme="minorHAnsi"/>
          <w:sz w:val="22"/>
          <w:szCs w:val="22"/>
        </w:rPr>
        <w:fldChar w:fldCharType="end"/>
      </w:r>
      <w:r w:rsidR="00C57B1F" w:rsidRPr="00F85D30">
        <w:rPr>
          <w:rFonts w:cstheme="minorHAnsi"/>
          <w:sz w:val="22"/>
          <w:szCs w:val="22"/>
        </w:rPr>
        <w:t xml:space="preserve"> or frequent</w:t>
      </w:r>
      <w:r w:rsidR="00C57B1F" w:rsidRPr="00F85D30">
        <w:rPr>
          <w:rFonts w:cstheme="minorHAnsi"/>
          <w:sz w:val="22"/>
          <w:szCs w:val="22"/>
        </w:rPr>
        <w:fldChar w:fldCharType="begin"/>
      </w:r>
      <w:r w:rsidR="00662F21">
        <w:rPr>
          <w:rFonts w:cstheme="minorHAnsi"/>
          <w:sz w:val="22"/>
          <w:szCs w:val="22"/>
        </w:rPr>
        <w:instrText>ADDIN RW.CITE{{4312 Koga,Takeharu 2006}}</w:instrText>
      </w:r>
      <w:r w:rsidR="00C57B1F" w:rsidRPr="00F85D30">
        <w:rPr>
          <w:rFonts w:cstheme="minorHAnsi"/>
          <w:sz w:val="22"/>
          <w:szCs w:val="22"/>
        </w:rPr>
        <w:fldChar w:fldCharType="separate"/>
      </w:r>
      <w:r w:rsidR="00662F21" w:rsidRPr="00662F21">
        <w:rPr>
          <w:rFonts w:ascii="Calibri" w:hAnsi="Calibri" w:cs="Calibri"/>
          <w:bCs/>
          <w:sz w:val="22"/>
          <w:szCs w:val="22"/>
          <w:vertAlign w:val="superscript"/>
          <w:lang w:val="en-US"/>
        </w:rPr>
        <w:t>32</w:t>
      </w:r>
      <w:r w:rsidR="00C57B1F" w:rsidRPr="00F85D30">
        <w:rPr>
          <w:rFonts w:cstheme="minorHAnsi"/>
          <w:sz w:val="22"/>
          <w:szCs w:val="22"/>
        </w:rPr>
        <w:fldChar w:fldCharType="end"/>
      </w:r>
      <w:r w:rsidR="00C57B1F" w:rsidRPr="00F85D30">
        <w:rPr>
          <w:rFonts w:cstheme="minorHAnsi"/>
          <w:sz w:val="22"/>
          <w:szCs w:val="22"/>
        </w:rPr>
        <w:t xml:space="preserve"> exacerbations.  </w:t>
      </w:r>
    </w:p>
    <w:p w14:paraId="6039A165" w14:textId="1DF18D3D" w:rsidR="00C57B1F" w:rsidRDefault="00C57B1F" w:rsidP="006D4DAA">
      <w:pPr>
        <w:spacing w:line="480" w:lineRule="auto"/>
        <w:rPr>
          <w:rFonts w:cstheme="minorHAnsi"/>
          <w:sz w:val="22"/>
          <w:szCs w:val="22"/>
        </w:rPr>
      </w:pPr>
    </w:p>
    <w:p w14:paraId="2604AF5C" w14:textId="1FC1EACE" w:rsidR="00AF3C7B" w:rsidRPr="00F85D30" w:rsidRDefault="00E132ED" w:rsidP="006D4DAA">
      <w:pPr>
        <w:spacing w:line="480" w:lineRule="auto"/>
        <w:rPr>
          <w:rFonts w:cstheme="minorHAnsi"/>
          <w:sz w:val="22"/>
          <w:szCs w:val="22"/>
        </w:rPr>
      </w:pPr>
      <w:r w:rsidRPr="00F85D30">
        <w:rPr>
          <w:rFonts w:cstheme="minorHAnsi"/>
          <w:sz w:val="22"/>
          <w:szCs w:val="22"/>
        </w:rPr>
        <w:t xml:space="preserve">Our study was not designed to </w:t>
      </w:r>
      <w:r w:rsidR="00A96A98" w:rsidRPr="00F85D30">
        <w:rPr>
          <w:rFonts w:cstheme="minorHAnsi"/>
          <w:sz w:val="22"/>
          <w:szCs w:val="22"/>
        </w:rPr>
        <w:t xml:space="preserve">explain </w:t>
      </w:r>
      <w:r w:rsidRPr="00F85D30">
        <w:rPr>
          <w:rFonts w:cstheme="minorHAnsi"/>
          <w:sz w:val="22"/>
          <w:szCs w:val="22"/>
        </w:rPr>
        <w:t xml:space="preserve">why lung function is permanently reduced after an exacerbation in adults but </w:t>
      </w:r>
      <w:r w:rsidR="00C57B1F">
        <w:rPr>
          <w:rFonts w:cstheme="minorHAnsi"/>
          <w:sz w:val="22"/>
          <w:szCs w:val="22"/>
        </w:rPr>
        <w:t xml:space="preserve">apparently not in </w:t>
      </w:r>
      <w:r w:rsidRPr="00F85D30">
        <w:rPr>
          <w:rFonts w:cstheme="minorHAnsi"/>
          <w:sz w:val="22"/>
          <w:szCs w:val="22"/>
        </w:rPr>
        <w:t>children</w:t>
      </w:r>
      <w:r w:rsidR="00220597" w:rsidRPr="00F85D30">
        <w:rPr>
          <w:rFonts w:cstheme="minorHAnsi"/>
          <w:sz w:val="22"/>
          <w:szCs w:val="22"/>
        </w:rPr>
        <w:t>. In addition to the limitations of our study (descri</w:t>
      </w:r>
      <w:r w:rsidR="003310CA">
        <w:rPr>
          <w:rFonts w:cstheme="minorHAnsi"/>
          <w:sz w:val="22"/>
          <w:szCs w:val="22"/>
        </w:rPr>
        <w:t>be</w:t>
      </w:r>
      <w:r w:rsidR="00220597" w:rsidRPr="00F85D30">
        <w:rPr>
          <w:rFonts w:cstheme="minorHAnsi"/>
          <w:sz w:val="22"/>
          <w:szCs w:val="22"/>
        </w:rPr>
        <w:t xml:space="preserve">d </w:t>
      </w:r>
      <w:r w:rsidR="001C7055">
        <w:rPr>
          <w:rFonts w:cstheme="minorHAnsi"/>
          <w:sz w:val="22"/>
          <w:szCs w:val="22"/>
        </w:rPr>
        <w:t>later</w:t>
      </w:r>
      <w:r w:rsidR="00220597" w:rsidRPr="00F85D30">
        <w:rPr>
          <w:rFonts w:cstheme="minorHAnsi"/>
          <w:sz w:val="22"/>
          <w:szCs w:val="22"/>
        </w:rPr>
        <w:t>,</w:t>
      </w:r>
      <w:r w:rsidRPr="00F85D30">
        <w:rPr>
          <w:rFonts w:cstheme="minorHAnsi"/>
          <w:sz w:val="22"/>
          <w:szCs w:val="22"/>
        </w:rPr>
        <w:t xml:space="preserve"> possible explanations </w:t>
      </w:r>
      <w:r w:rsidR="00C57B1F">
        <w:rPr>
          <w:rFonts w:cstheme="minorHAnsi"/>
          <w:sz w:val="22"/>
          <w:szCs w:val="22"/>
        </w:rPr>
        <w:t xml:space="preserve">for differences between adults and children </w:t>
      </w:r>
      <w:r w:rsidRPr="00F85D30">
        <w:rPr>
          <w:rFonts w:cstheme="minorHAnsi"/>
          <w:sz w:val="22"/>
          <w:szCs w:val="22"/>
        </w:rPr>
        <w:t xml:space="preserve">include different asthma phenotypes </w:t>
      </w:r>
      <w:r w:rsidR="00A96A98" w:rsidRPr="00F85D30">
        <w:rPr>
          <w:rFonts w:cstheme="minorHAnsi"/>
          <w:sz w:val="22"/>
          <w:szCs w:val="22"/>
        </w:rPr>
        <w:t>in</w:t>
      </w:r>
      <w:r w:rsidRPr="00F85D30">
        <w:rPr>
          <w:rFonts w:cstheme="minorHAnsi"/>
          <w:sz w:val="22"/>
          <w:szCs w:val="22"/>
        </w:rPr>
        <w:t xml:space="preserve"> children and </w:t>
      </w:r>
      <w:r w:rsidRPr="00C03630">
        <w:rPr>
          <w:rFonts w:cstheme="minorHAnsi"/>
          <w:sz w:val="22"/>
          <w:szCs w:val="22"/>
        </w:rPr>
        <w:t>adults</w:t>
      </w:r>
      <w:r w:rsidR="003310CA" w:rsidRPr="00C03630">
        <w:rPr>
          <w:rFonts w:cstheme="minorHAnsi"/>
          <w:sz w:val="22"/>
          <w:szCs w:val="22"/>
        </w:rPr>
        <w:fldChar w:fldCharType="begin"/>
      </w:r>
      <w:r w:rsidR="00662F21">
        <w:rPr>
          <w:rFonts w:cstheme="minorHAnsi"/>
          <w:sz w:val="22"/>
          <w:szCs w:val="22"/>
        </w:rPr>
        <w:instrText>ADDIN RW.CITE{{4325 Turner,S. 2020}}</w:instrText>
      </w:r>
      <w:r w:rsidR="003310CA" w:rsidRPr="00C03630">
        <w:rPr>
          <w:rFonts w:cstheme="minorHAnsi"/>
          <w:sz w:val="22"/>
          <w:szCs w:val="22"/>
        </w:rPr>
        <w:fldChar w:fldCharType="separate"/>
      </w:r>
      <w:r w:rsidR="00662F21" w:rsidRPr="00662F21">
        <w:rPr>
          <w:rFonts w:ascii="Calibri" w:hAnsi="Calibri" w:cs="Calibri"/>
          <w:bCs/>
          <w:sz w:val="22"/>
          <w:szCs w:val="22"/>
          <w:vertAlign w:val="superscript"/>
          <w:lang w:val="en-US"/>
        </w:rPr>
        <w:t>33</w:t>
      </w:r>
      <w:r w:rsidR="003310CA" w:rsidRPr="00C03630">
        <w:rPr>
          <w:rFonts w:cstheme="minorHAnsi"/>
          <w:sz w:val="22"/>
          <w:szCs w:val="22"/>
        </w:rPr>
        <w:fldChar w:fldCharType="end"/>
      </w:r>
      <w:r w:rsidR="00C57B1F">
        <w:rPr>
          <w:rFonts w:cstheme="minorHAnsi"/>
          <w:sz w:val="22"/>
          <w:szCs w:val="22"/>
        </w:rPr>
        <w:t>,</w:t>
      </w:r>
      <w:r w:rsidRPr="00C03630">
        <w:rPr>
          <w:rFonts w:cstheme="minorHAnsi"/>
          <w:sz w:val="22"/>
          <w:szCs w:val="22"/>
        </w:rPr>
        <w:t xml:space="preserve"> active</w:t>
      </w:r>
      <w:r w:rsidRPr="00F85D30">
        <w:rPr>
          <w:rFonts w:cstheme="minorHAnsi"/>
          <w:sz w:val="22"/>
          <w:szCs w:val="22"/>
        </w:rPr>
        <w:t xml:space="preserve"> smoking in adults but not children</w:t>
      </w:r>
      <w:r w:rsidR="001C7055">
        <w:rPr>
          <w:rFonts w:cstheme="minorHAnsi"/>
          <w:sz w:val="22"/>
          <w:szCs w:val="22"/>
        </w:rPr>
        <w:t xml:space="preserve"> and</w:t>
      </w:r>
      <w:r w:rsidR="00C57B1F">
        <w:rPr>
          <w:rFonts w:cstheme="minorHAnsi"/>
          <w:sz w:val="22"/>
          <w:szCs w:val="22"/>
        </w:rPr>
        <w:t xml:space="preserve"> </w:t>
      </w:r>
      <w:r w:rsidRPr="00F85D30">
        <w:rPr>
          <w:rFonts w:cstheme="minorHAnsi"/>
          <w:sz w:val="22"/>
          <w:szCs w:val="22"/>
        </w:rPr>
        <w:t xml:space="preserve">ongoing growth in lung volumes protecting against or repairing damage to lung tissue during an </w:t>
      </w:r>
      <w:r w:rsidRPr="00C57B1F">
        <w:rPr>
          <w:rFonts w:cstheme="minorHAnsi"/>
          <w:sz w:val="22"/>
          <w:szCs w:val="22"/>
        </w:rPr>
        <w:t>exacerbation</w:t>
      </w:r>
      <w:r w:rsidR="00AF40DA" w:rsidRPr="00C57B1F">
        <w:rPr>
          <w:rFonts w:cstheme="minorHAnsi"/>
          <w:sz w:val="22"/>
          <w:szCs w:val="22"/>
        </w:rPr>
        <w:t>.</w:t>
      </w:r>
      <w:r w:rsidR="00C57B1F" w:rsidRPr="00C57B1F">
        <w:rPr>
          <w:sz w:val="22"/>
          <w:szCs w:val="22"/>
        </w:rPr>
        <w:t xml:space="preserve"> </w:t>
      </w:r>
      <w:r w:rsidR="00C57B1F">
        <w:rPr>
          <w:sz w:val="22"/>
          <w:szCs w:val="22"/>
        </w:rPr>
        <w:t xml:space="preserve">Additional factors could include </w:t>
      </w:r>
      <w:r w:rsidR="002F7783">
        <w:rPr>
          <w:sz w:val="22"/>
          <w:szCs w:val="22"/>
        </w:rPr>
        <w:t xml:space="preserve">differences in treatment adherence, </w:t>
      </w:r>
      <w:r w:rsidR="00C57B1F" w:rsidRPr="00C57B1F">
        <w:rPr>
          <w:sz w:val="22"/>
          <w:szCs w:val="22"/>
        </w:rPr>
        <w:t>short duration of asthma</w:t>
      </w:r>
      <w:r w:rsidR="00C57B1F">
        <w:rPr>
          <w:sz w:val="22"/>
          <w:szCs w:val="22"/>
        </w:rPr>
        <w:t xml:space="preserve"> and/or</w:t>
      </w:r>
      <w:r w:rsidR="00C57B1F" w:rsidRPr="00C57B1F">
        <w:rPr>
          <w:sz w:val="22"/>
          <w:szCs w:val="22"/>
        </w:rPr>
        <w:t xml:space="preserve"> low number of lifetime exacerbations</w:t>
      </w:r>
      <w:r w:rsidR="001C7055">
        <w:rPr>
          <w:sz w:val="22"/>
          <w:szCs w:val="22"/>
        </w:rPr>
        <w:t xml:space="preserve"> in children compared to adults</w:t>
      </w:r>
      <w:r w:rsidR="00C57B1F" w:rsidRPr="00C57B1F">
        <w:rPr>
          <w:sz w:val="22"/>
          <w:szCs w:val="22"/>
        </w:rPr>
        <w:t>.</w:t>
      </w:r>
    </w:p>
    <w:p w14:paraId="5916FB20" w14:textId="77777777" w:rsidR="00C8666B" w:rsidRPr="00F85D30" w:rsidRDefault="00C8666B" w:rsidP="006D4DAA">
      <w:pPr>
        <w:spacing w:line="480" w:lineRule="auto"/>
        <w:rPr>
          <w:rFonts w:cstheme="minorHAnsi"/>
          <w:sz w:val="22"/>
          <w:szCs w:val="22"/>
        </w:rPr>
      </w:pPr>
    </w:p>
    <w:p w14:paraId="704D1E1F" w14:textId="662FA298" w:rsidR="000D63AF" w:rsidRDefault="001C7055" w:rsidP="007A4434">
      <w:pPr>
        <w:pStyle w:val="PlainText"/>
        <w:spacing w:line="480" w:lineRule="auto"/>
        <w:rPr>
          <w:rFonts w:cstheme="minorHAnsi"/>
          <w:szCs w:val="22"/>
        </w:rPr>
      </w:pPr>
      <w:r>
        <w:rPr>
          <w:rFonts w:cstheme="minorHAnsi"/>
          <w:szCs w:val="22"/>
        </w:rPr>
        <w:t>One l</w:t>
      </w:r>
      <w:r w:rsidR="000D63AF" w:rsidRPr="00F85D30">
        <w:rPr>
          <w:rFonts w:cstheme="minorHAnsi"/>
          <w:szCs w:val="22"/>
        </w:rPr>
        <w:t xml:space="preserve">imitation to </w:t>
      </w:r>
      <w:r w:rsidR="00A96A98" w:rsidRPr="00F85D30">
        <w:rPr>
          <w:rFonts w:cstheme="minorHAnsi"/>
          <w:szCs w:val="22"/>
        </w:rPr>
        <w:t>our study</w:t>
      </w:r>
      <w:r>
        <w:rPr>
          <w:rFonts w:cstheme="minorHAnsi"/>
          <w:szCs w:val="22"/>
        </w:rPr>
        <w:t xml:space="preserve"> is that the number of partici</w:t>
      </w:r>
      <w:r w:rsidR="000D63AF" w:rsidRPr="00F85D30">
        <w:rPr>
          <w:rFonts w:cstheme="minorHAnsi"/>
          <w:szCs w:val="22"/>
        </w:rPr>
        <w:t>pants w</w:t>
      </w:r>
      <w:r w:rsidR="000357E4" w:rsidRPr="00F85D30">
        <w:rPr>
          <w:rFonts w:cstheme="minorHAnsi"/>
          <w:szCs w:val="22"/>
        </w:rPr>
        <w:t>ith a single exacerbation</w:t>
      </w:r>
      <w:r w:rsidR="00004DDC" w:rsidRPr="00F85D30">
        <w:rPr>
          <w:rFonts w:cstheme="minorHAnsi"/>
          <w:szCs w:val="22"/>
        </w:rPr>
        <w:t xml:space="preserve"> was relatively small</w:t>
      </w:r>
      <w:r w:rsidR="00763DED" w:rsidRPr="00F85D30">
        <w:rPr>
          <w:rFonts w:cstheme="minorHAnsi"/>
          <w:szCs w:val="22"/>
        </w:rPr>
        <w:t xml:space="preserve">, and it is possible that our study was underpowered to detect a small decline in lung function after a </w:t>
      </w:r>
      <w:r w:rsidR="000357E4" w:rsidRPr="00F85D30">
        <w:rPr>
          <w:rFonts w:cstheme="minorHAnsi"/>
          <w:szCs w:val="22"/>
        </w:rPr>
        <w:t xml:space="preserve">single </w:t>
      </w:r>
      <w:r w:rsidR="00763DED" w:rsidRPr="00F85D30">
        <w:rPr>
          <w:rFonts w:cstheme="minorHAnsi"/>
          <w:szCs w:val="22"/>
        </w:rPr>
        <w:t>exacerbation</w:t>
      </w:r>
      <w:r w:rsidR="000D63AF" w:rsidRPr="00F85D30">
        <w:rPr>
          <w:rFonts w:cstheme="minorHAnsi"/>
          <w:szCs w:val="22"/>
        </w:rPr>
        <w:t>.</w:t>
      </w:r>
      <w:r w:rsidR="00E500C2" w:rsidRPr="00F85D30">
        <w:rPr>
          <w:rFonts w:cstheme="minorHAnsi"/>
          <w:szCs w:val="22"/>
        </w:rPr>
        <w:t xml:space="preserve">  </w:t>
      </w:r>
      <w:r w:rsidR="007A4434">
        <w:t>We are not aware of other sources of data for a power calculation and have used the data available to us from our dataset.  For those with no exacerbations during follow up, the mean %</w:t>
      </w:r>
      <w:r w:rsidR="00A03EA6">
        <w:t xml:space="preserve"> predicted </w:t>
      </w:r>
      <w:r w:rsidR="007A4434">
        <w:t>FEV</w:t>
      </w:r>
      <w:r w:rsidR="007A4434" w:rsidRPr="00C77565">
        <w:rPr>
          <w:vertAlign w:val="subscript"/>
        </w:rPr>
        <w:t>1</w:t>
      </w:r>
      <w:r w:rsidR="007A4434">
        <w:t xml:space="preserve"> at baseline was 95.17% and the standard deviation between baseline and </w:t>
      </w:r>
      <w:r w:rsidR="00A03EA6">
        <w:t>nine</w:t>
      </w:r>
      <w:r w:rsidR="007A4434">
        <w:t xml:space="preserve"> months was </w:t>
      </w:r>
      <w:r w:rsidR="00A03EA6">
        <w:t>11.23</w:t>
      </w:r>
      <w:r w:rsidR="007A4434">
        <w:t xml:space="preserve">. Populations of </w:t>
      </w:r>
      <w:r w:rsidR="00A03EA6">
        <w:t>11</w:t>
      </w:r>
      <w:r w:rsidR="007A4434">
        <w:t xml:space="preserve">, </w:t>
      </w:r>
      <w:r w:rsidR="00A03EA6">
        <w:t>4</w:t>
      </w:r>
      <w:r w:rsidR="007A4434">
        <w:t>4 and 1</w:t>
      </w:r>
      <w:r w:rsidR="00A03EA6">
        <w:t>21</w:t>
      </w:r>
      <w:r w:rsidR="007A4434">
        <w:t xml:space="preserve"> individuals </w:t>
      </w:r>
      <w:r w:rsidR="007A4434">
        <w:lastRenderedPageBreak/>
        <w:t xml:space="preserve">would be required to detect changes of 10%, 5% and </w:t>
      </w:r>
      <w:r w:rsidR="00A03EA6">
        <w:t>3</w:t>
      </w:r>
      <w:r w:rsidR="007A4434">
        <w:t>% (assuming 80% power and a p value of 0.05), meaning that the sample size was underpowered to detect a change in FEV</w:t>
      </w:r>
      <w:r w:rsidR="007A4434" w:rsidRPr="007A4434">
        <w:rPr>
          <w:vertAlign w:val="subscript"/>
        </w:rPr>
        <w:t>1</w:t>
      </w:r>
      <w:r w:rsidR="007A4434">
        <w:t xml:space="preserve"> of 1.9 between assessments one and four</w:t>
      </w:r>
      <w:r w:rsidR="00A03EA6">
        <w:t xml:space="preserve"> in 113 individuals (table two)</w:t>
      </w:r>
      <w:r w:rsidR="007A4434">
        <w:t xml:space="preserve">. </w:t>
      </w:r>
      <w:r w:rsidR="00C73635">
        <w:rPr>
          <w:rFonts w:cstheme="minorHAnsi"/>
          <w:szCs w:val="22"/>
        </w:rPr>
        <w:t>A s</w:t>
      </w:r>
      <w:r w:rsidR="00763DED" w:rsidRPr="00F85D30">
        <w:rPr>
          <w:rFonts w:cstheme="minorHAnsi"/>
          <w:szCs w:val="22"/>
        </w:rPr>
        <w:t>econd</w:t>
      </w:r>
      <w:r w:rsidR="00C73635">
        <w:rPr>
          <w:rFonts w:cstheme="minorHAnsi"/>
          <w:szCs w:val="22"/>
        </w:rPr>
        <w:t xml:space="preserve"> </w:t>
      </w:r>
      <w:r w:rsidR="00004DDC" w:rsidRPr="00F85D30">
        <w:rPr>
          <w:rFonts w:cstheme="minorHAnsi"/>
          <w:szCs w:val="22"/>
        </w:rPr>
        <w:t>l</w:t>
      </w:r>
      <w:r w:rsidR="00C73635">
        <w:rPr>
          <w:rFonts w:cstheme="minorHAnsi"/>
          <w:szCs w:val="22"/>
        </w:rPr>
        <w:t xml:space="preserve">imitation is that </w:t>
      </w:r>
      <w:r w:rsidR="00AD5BAD" w:rsidRPr="00F85D30">
        <w:rPr>
          <w:rFonts w:cstheme="minorHAnsi"/>
          <w:szCs w:val="22"/>
        </w:rPr>
        <w:t xml:space="preserve">although all exacerbations were treated with oral corticosteroids, </w:t>
      </w:r>
      <w:r w:rsidR="00390A7D" w:rsidRPr="00F85D30">
        <w:rPr>
          <w:rFonts w:cstheme="minorHAnsi"/>
          <w:szCs w:val="22"/>
        </w:rPr>
        <w:t xml:space="preserve">we do not know how severe the exacerbation was.  </w:t>
      </w:r>
      <w:r w:rsidR="00C73635">
        <w:rPr>
          <w:rFonts w:cstheme="minorHAnsi"/>
          <w:szCs w:val="22"/>
        </w:rPr>
        <w:t>Third</w:t>
      </w:r>
      <w:r w:rsidR="00004DDC" w:rsidRPr="00F85D30">
        <w:rPr>
          <w:rFonts w:cstheme="minorHAnsi"/>
          <w:szCs w:val="22"/>
        </w:rPr>
        <w:t>,</w:t>
      </w:r>
      <w:r w:rsidR="00763DED" w:rsidRPr="00F85D30">
        <w:rPr>
          <w:rFonts w:cstheme="minorHAnsi"/>
          <w:szCs w:val="22"/>
        </w:rPr>
        <w:t xml:space="preserve"> </w:t>
      </w:r>
      <w:r w:rsidR="005F3A13" w:rsidRPr="00F85D30">
        <w:rPr>
          <w:rFonts w:cstheme="minorHAnsi"/>
          <w:szCs w:val="22"/>
        </w:rPr>
        <w:t>we did not have post bronchodilator %</w:t>
      </w:r>
      <w:r w:rsidR="00EF17F0">
        <w:rPr>
          <w:rFonts w:cstheme="minorHAnsi"/>
          <w:szCs w:val="22"/>
        </w:rPr>
        <w:t xml:space="preserve"> predicted </w:t>
      </w:r>
      <w:r w:rsidR="005F3A13" w:rsidRPr="00F85D30">
        <w:rPr>
          <w:rFonts w:cstheme="minorHAnsi"/>
          <w:szCs w:val="22"/>
        </w:rPr>
        <w:t>FEV</w:t>
      </w:r>
      <w:r w:rsidR="005F3A13" w:rsidRPr="00F85D30">
        <w:rPr>
          <w:rFonts w:cstheme="minorHAnsi"/>
          <w:szCs w:val="22"/>
          <w:vertAlign w:val="subscript"/>
        </w:rPr>
        <w:t>1</w:t>
      </w:r>
      <w:r w:rsidR="005F3A13" w:rsidRPr="00F85D30">
        <w:rPr>
          <w:rFonts w:cstheme="minorHAnsi"/>
          <w:szCs w:val="22"/>
        </w:rPr>
        <w:t xml:space="preserve"> which is an index of fixed airway obstruction and therefore a better index of airway remodelling</w:t>
      </w:r>
      <w:r w:rsidR="00A96A98" w:rsidRPr="00F85D30">
        <w:rPr>
          <w:rFonts w:cstheme="minorHAnsi"/>
          <w:szCs w:val="22"/>
        </w:rPr>
        <w:t xml:space="preserve"> than the pre bronchodilator %</w:t>
      </w:r>
      <w:r w:rsidR="00EF17F0">
        <w:rPr>
          <w:rFonts w:cstheme="minorHAnsi"/>
          <w:szCs w:val="22"/>
        </w:rPr>
        <w:t xml:space="preserve"> predicted </w:t>
      </w:r>
      <w:r w:rsidR="00A96A98" w:rsidRPr="00F85D30">
        <w:rPr>
          <w:rFonts w:cstheme="minorHAnsi"/>
          <w:szCs w:val="22"/>
        </w:rPr>
        <w:t>FEV</w:t>
      </w:r>
      <w:r w:rsidR="00A96A98" w:rsidRPr="00F85D30">
        <w:rPr>
          <w:rFonts w:cstheme="minorHAnsi"/>
          <w:szCs w:val="22"/>
          <w:vertAlign w:val="subscript"/>
        </w:rPr>
        <w:t xml:space="preserve">1 </w:t>
      </w:r>
      <w:r w:rsidR="00A96A98" w:rsidRPr="00F85D30">
        <w:rPr>
          <w:rFonts w:cstheme="minorHAnsi"/>
          <w:szCs w:val="22"/>
        </w:rPr>
        <w:t>which was available to us.</w:t>
      </w:r>
      <w:r w:rsidR="005F3A13" w:rsidRPr="00F85D30">
        <w:rPr>
          <w:rFonts w:cstheme="minorHAnsi"/>
          <w:szCs w:val="22"/>
        </w:rPr>
        <w:t xml:space="preserve"> </w:t>
      </w:r>
      <w:bookmarkStart w:id="29" w:name="_Hlk64612368"/>
      <w:r w:rsidR="00C73635">
        <w:rPr>
          <w:rFonts w:cstheme="minorHAnsi"/>
          <w:szCs w:val="22"/>
        </w:rPr>
        <w:t xml:space="preserve">A further limitation is that our </w:t>
      </w:r>
      <w:r w:rsidR="00DF7B6C" w:rsidRPr="00F85D30">
        <w:rPr>
          <w:rFonts w:cstheme="minorHAnsi"/>
          <w:szCs w:val="22"/>
        </w:rPr>
        <w:t>duration of follow up was relatively short so we cannot be certain of the long lasting effect of an exacerbation on subsequent lung function, although lung function did return to pre-exacerbation values the group with a post-exacerbation fall in lung function</w:t>
      </w:r>
      <w:r w:rsidR="000357E4" w:rsidRPr="00F85D30">
        <w:rPr>
          <w:rFonts w:cstheme="minorHAnsi"/>
          <w:szCs w:val="22"/>
        </w:rPr>
        <w:t>.</w:t>
      </w:r>
      <w:r w:rsidR="00DF7B6C" w:rsidRPr="00F85D30">
        <w:rPr>
          <w:rFonts w:cstheme="minorHAnsi"/>
          <w:szCs w:val="22"/>
        </w:rPr>
        <w:t xml:space="preserve"> </w:t>
      </w:r>
      <w:bookmarkStart w:id="30" w:name="_Hlk64612077"/>
      <w:bookmarkEnd w:id="29"/>
      <w:r w:rsidR="00C2362C">
        <w:rPr>
          <w:rFonts w:cstheme="minorHAnsi"/>
          <w:szCs w:val="22"/>
        </w:rPr>
        <w:t xml:space="preserve">Our study was not designed to determine whether different triggers </w:t>
      </w:r>
      <w:r w:rsidR="002F7783">
        <w:rPr>
          <w:rFonts w:cstheme="minorHAnsi"/>
          <w:szCs w:val="22"/>
        </w:rPr>
        <w:t>(or combinations of triggers)</w:t>
      </w:r>
      <w:r w:rsidR="00662F21">
        <w:rPr>
          <w:rFonts w:cstheme="minorHAnsi"/>
          <w:szCs w:val="22"/>
        </w:rPr>
        <w:fldChar w:fldCharType="begin"/>
      </w:r>
      <w:r w:rsidR="00662F21">
        <w:rPr>
          <w:rFonts w:cstheme="minorHAnsi"/>
          <w:szCs w:val="22"/>
        </w:rPr>
        <w:instrText>ADDIN RW.CITE{{4438 Dick,Smita 2014}}</w:instrText>
      </w:r>
      <w:r w:rsidR="00662F21">
        <w:rPr>
          <w:rFonts w:cstheme="minorHAnsi"/>
          <w:szCs w:val="22"/>
        </w:rPr>
        <w:fldChar w:fldCharType="separate"/>
      </w:r>
      <w:r w:rsidR="00662F21" w:rsidRPr="00662F21">
        <w:rPr>
          <w:rFonts w:cs="Calibri"/>
          <w:bCs/>
          <w:szCs w:val="22"/>
          <w:vertAlign w:val="superscript"/>
          <w:lang w:val="en-US"/>
        </w:rPr>
        <w:t>34</w:t>
      </w:r>
      <w:r w:rsidR="00662F21">
        <w:rPr>
          <w:rFonts w:cstheme="minorHAnsi"/>
          <w:szCs w:val="22"/>
        </w:rPr>
        <w:fldChar w:fldCharType="end"/>
      </w:r>
      <w:r w:rsidR="002F7783">
        <w:rPr>
          <w:rFonts w:cstheme="minorHAnsi"/>
          <w:szCs w:val="22"/>
        </w:rPr>
        <w:t xml:space="preserve"> </w:t>
      </w:r>
      <w:r w:rsidR="00C2362C">
        <w:rPr>
          <w:rFonts w:cstheme="minorHAnsi"/>
          <w:szCs w:val="22"/>
        </w:rPr>
        <w:t>for exacerbation have a different impact on lung function</w:t>
      </w:r>
      <w:r w:rsidR="002F7783">
        <w:rPr>
          <w:rFonts w:cstheme="minorHAnsi"/>
          <w:szCs w:val="22"/>
        </w:rPr>
        <w:t xml:space="preserve">. </w:t>
      </w:r>
      <w:bookmarkEnd w:id="30"/>
      <w:r w:rsidR="00C2362C">
        <w:rPr>
          <w:rFonts w:cstheme="minorHAnsi"/>
          <w:szCs w:val="22"/>
        </w:rPr>
        <w:t xml:space="preserve"> </w:t>
      </w:r>
      <w:r w:rsidR="00E500C2" w:rsidRPr="00F85D30">
        <w:rPr>
          <w:rFonts w:cstheme="minorHAnsi"/>
          <w:szCs w:val="22"/>
        </w:rPr>
        <w:t xml:space="preserve">Finally we do not know the exact date of the </w:t>
      </w:r>
      <w:r w:rsidR="000D63AF" w:rsidRPr="00F85D30">
        <w:rPr>
          <w:rFonts w:cstheme="minorHAnsi"/>
          <w:szCs w:val="22"/>
        </w:rPr>
        <w:t>exacerbation</w:t>
      </w:r>
      <w:r w:rsidR="00E500C2" w:rsidRPr="00F85D30">
        <w:rPr>
          <w:rFonts w:cstheme="minorHAnsi"/>
          <w:szCs w:val="22"/>
        </w:rPr>
        <w:t xml:space="preserve"> only that it occurred between assessments two and three, and together with the different follow up periods </w:t>
      </w:r>
      <w:r w:rsidR="00A96A98" w:rsidRPr="00F85D30">
        <w:rPr>
          <w:rFonts w:cstheme="minorHAnsi"/>
          <w:szCs w:val="22"/>
        </w:rPr>
        <w:t>in</w:t>
      </w:r>
      <w:r w:rsidR="00E500C2" w:rsidRPr="00F85D30">
        <w:rPr>
          <w:rFonts w:cstheme="minorHAnsi"/>
          <w:szCs w:val="22"/>
        </w:rPr>
        <w:t xml:space="preserve"> some included RCTs this lack of precision means that assessment three for some individuals will have been several weeks after the exacerbation whereas for others the interval may have been only several days.  </w:t>
      </w:r>
    </w:p>
    <w:p w14:paraId="503BB732" w14:textId="77777777" w:rsidR="00EB46C3" w:rsidRPr="00F85D30" w:rsidRDefault="00EB46C3" w:rsidP="006D4DAA">
      <w:pPr>
        <w:spacing w:line="480" w:lineRule="auto"/>
        <w:rPr>
          <w:rFonts w:cstheme="minorHAnsi"/>
          <w:sz w:val="22"/>
          <w:szCs w:val="22"/>
        </w:rPr>
      </w:pPr>
    </w:p>
    <w:p w14:paraId="5DEF07B3" w14:textId="0DBAFF9C" w:rsidR="00EB46C3" w:rsidRPr="00F85D30" w:rsidRDefault="00EB46C3" w:rsidP="00EB46C3">
      <w:pPr>
        <w:spacing w:line="480" w:lineRule="auto"/>
        <w:rPr>
          <w:rFonts w:cstheme="minorHAnsi"/>
          <w:sz w:val="22"/>
          <w:szCs w:val="22"/>
        </w:rPr>
      </w:pPr>
      <w:r>
        <w:rPr>
          <w:rFonts w:cstheme="minorHAnsi"/>
          <w:sz w:val="22"/>
          <w:szCs w:val="22"/>
        </w:rPr>
        <w:t xml:space="preserve">Our study design allowed us to see that in this subgroup, which was enriched with non-atopic individuals, </w:t>
      </w:r>
      <w:r w:rsidRPr="00F85D30">
        <w:rPr>
          <w:rFonts w:cstheme="minorHAnsi"/>
          <w:sz w:val="22"/>
          <w:szCs w:val="22"/>
        </w:rPr>
        <w:t>%</w:t>
      </w:r>
      <w:r w:rsidR="00EF17F0">
        <w:rPr>
          <w:rFonts w:cstheme="minorHAnsi"/>
          <w:sz w:val="22"/>
          <w:szCs w:val="22"/>
        </w:rPr>
        <w:t xml:space="preserve">predicted </w:t>
      </w:r>
      <w:r w:rsidRPr="00F85D30">
        <w:rPr>
          <w:rFonts w:cstheme="minorHAnsi"/>
          <w:sz w:val="22"/>
          <w:szCs w:val="22"/>
        </w:rPr>
        <w:t>FEV</w:t>
      </w:r>
      <w:r w:rsidRPr="00F85D30">
        <w:rPr>
          <w:rFonts w:cstheme="minorHAnsi"/>
          <w:sz w:val="22"/>
          <w:szCs w:val="22"/>
          <w:vertAlign w:val="subscript"/>
        </w:rPr>
        <w:t xml:space="preserve">1 </w:t>
      </w:r>
      <w:r>
        <w:rPr>
          <w:rFonts w:cstheme="minorHAnsi"/>
          <w:sz w:val="22"/>
          <w:szCs w:val="22"/>
        </w:rPr>
        <w:t xml:space="preserve">did recover to pre-exacerbation values within months indicating a delayed but nonetheless apparently complete recovery in </w:t>
      </w:r>
      <w:r w:rsidRPr="00F85D30">
        <w:rPr>
          <w:rFonts w:cstheme="minorHAnsi"/>
          <w:sz w:val="22"/>
          <w:szCs w:val="22"/>
        </w:rPr>
        <w:t>%</w:t>
      </w:r>
      <w:r w:rsidR="00EF17F0">
        <w:rPr>
          <w:rFonts w:cstheme="minorHAnsi"/>
          <w:sz w:val="22"/>
          <w:szCs w:val="22"/>
        </w:rPr>
        <w:t xml:space="preserve"> predicted </w:t>
      </w:r>
      <w:r w:rsidRPr="00F85D30">
        <w:rPr>
          <w:rFonts w:cstheme="minorHAnsi"/>
          <w:sz w:val="22"/>
          <w:szCs w:val="22"/>
        </w:rPr>
        <w:t>FEV</w:t>
      </w:r>
      <w:r w:rsidRPr="00F85D30">
        <w:rPr>
          <w:rFonts w:cstheme="minorHAnsi"/>
          <w:sz w:val="22"/>
          <w:szCs w:val="22"/>
          <w:vertAlign w:val="subscript"/>
        </w:rPr>
        <w:t>1</w:t>
      </w:r>
      <w:r w:rsidRPr="00F85D30">
        <w:rPr>
          <w:rFonts w:cstheme="minorHAnsi"/>
          <w:sz w:val="22"/>
          <w:szCs w:val="22"/>
        </w:rPr>
        <w:t xml:space="preserve">.  </w:t>
      </w:r>
      <w:r w:rsidR="00C73635">
        <w:rPr>
          <w:rFonts w:cstheme="minorHAnsi"/>
          <w:sz w:val="22"/>
          <w:szCs w:val="22"/>
        </w:rPr>
        <w:t xml:space="preserve">The children we identified as having </w:t>
      </w:r>
      <w:r w:rsidR="00C73635" w:rsidRPr="00F85D30">
        <w:rPr>
          <w:rFonts w:cstheme="minorHAnsi"/>
          <w:sz w:val="22"/>
          <w:szCs w:val="22"/>
        </w:rPr>
        <w:t>the greate</w:t>
      </w:r>
      <w:r w:rsidR="00C73635">
        <w:rPr>
          <w:rFonts w:cstheme="minorHAnsi"/>
          <w:sz w:val="22"/>
          <w:szCs w:val="22"/>
        </w:rPr>
        <w:t>st</w:t>
      </w:r>
      <w:r w:rsidR="00C73635" w:rsidRPr="00F85D30">
        <w:rPr>
          <w:rFonts w:cstheme="minorHAnsi"/>
          <w:sz w:val="22"/>
          <w:szCs w:val="22"/>
        </w:rPr>
        <w:t xml:space="preserve"> fall in %</w:t>
      </w:r>
      <w:r w:rsidR="00EF17F0">
        <w:rPr>
          <w:rFonts w:cstheme="minorHAnsi"/>
          <w:sz w:val="22"/>
          <w:szCs w:val="22"/>
        </w:rPr>
        <w:t xml:space="preserve"> predicted </w:t>
      </w:r>
      <w:r w:rsidR="00C73635" w:rsidRPr="00F85D30">
        <w:rPr>
          <w:rFonts w:cstheme="minorHAnsi"/>
          <w:sz w:val="22"/>
          <w:szCs w:val="22"/>
        </w:rPr>
        <w:t>FEV</w:t>
      </w:r>
      <w:r w:rsidR="00C73635" w:rsidRPr="00F85D30">
        <w:rPr>
          <w:rFonts w:cstheme="minorHAnsi"/>
          <w:sz w:val="22"/>
          <w:szCs w:val="22"/>
          <w:vertAlign w:val="subscript"/>
        </w:rPr>
        <w:t xml:space="preserve">1 </w:t>
      </w:r>
      <w:r w:rsidR="00C73635">
        <w:rPr>
          <w:rFonts w:cstheme="minorHAnsi"/>
          <w:sz w:val="22"/>
          <w:szCs w:val="22"/>
        </w:rPr>
        <w:t xml:space="preserve">post </w:t>
      </w:r>
      <w:r w:rsidR="00C73635" w:rsidRPr="00F85D30">
        <w:rPr>
          <w:rFonts w:cstheme="minorHAnsi"/>
          <w:sz w:val="22"/>
          <w:szCs w:val="22"/>
        </w:rPr>
        <w:t>exacerbation were more likely to be treated with LABA and this association may represent reverse causation</w:t>
      </w:r>
      <w:r w:rsidR="00C73635">
        <w:rPr>
          <w:rFonts w:cstheme="minorHAnsi"/>
          <w:sz w:val="22"/>
          <w:szCs w:val="22"/>
        </w:rPr>
        <w:t xml:space="preserve">.  </w:t>
      </w:r>
      <w:r w:rsidR="00C73635" w:rsidRPr="00F85D30">
        <w:rPr>
          <w:rFonts w:cstheme="minorHAnsi"/>
          <w:sz w:val="22"/>
          <w:szCs w:val="22"/>
        </w:rPr>
        <w:t xml:space="preserve"> </w:t>
      </w:r>
      <w:r w:rsidRPr="00F85D30">
        <w:rPr>
          <w:rFonts w:cstheme="minorHAnsi"/>
          <w:sz w:val="22"/>
          <w:szCs w:val="22"/>
        </w:rPr>
        <w:t>Our subgroup analysis also found that those with the greatest rise in %</w:t>
      </w:r>
      <w:r w:rsidR="00EF17F0">
        <w:rPr>
          <w:rFonts w:cstheme="minorHAnsi"/>
          <w:sz w:val="22"/>
          <w:szCs w:val="22"/>
        </w:rPr>
        <w:t xml:space="preserve"> predicted </w:t>
      </w:r>
      <w:r w:rsidRPr="00F85D30">
        <w:rPr>
          <w:rFonts w:cstheme="minorHAnsi"/>
          <w:sz w:val="22"/>
          <w:szCs w:val="22"/>
        </w:rPr>
        <w:t>FEV</w:t>
      </w:r>
      <w:r w:rsidRPr="00F85D30">
        <w:rPr>
          <w:rFonts w:cstheme="minorHAnsi"/>
          <w:sz w:val="22"/>
          <w:szCs w:val="22"/>
          <w:vertAlign w:val="subscript"/>
        </w:rPr>
        <w:t>1</w:t>
      </w:r>
      <w:r w:rsidRPr="00F85D30">
        <w:rPr>
          <w:rFonts w:cstheme="minorHAnsi"/>
          <w:sz w:val="22"/>
          <w:szCs w:val="22"/>
        </w:rPr>
        <w:t xml:space="preserve"> after an exacerbation were more likely to be obese; this was an unexpected finding and should be interpreted with caution. </w:t>
      </w:r>
    </w:p>
    <w:p w14:paraId="442A987E" w14:textId="77777777" w:rsidR="00C57B1F" w:rsidRPr="00F85D30" w:rsidRDefault="00C57B1F" w:rsidP="00C57B1F">
      <w:pPr>
        <w:spacing w:line="480" w:lineRule="auto"/>
        <w:rPr>
          <w:rFonts w:cstheme="minorHAnsi"/>
          <w:sz w:val="22"/>
          <w:szCs w:val="22"/>
        </w:rPr>
      </w:pPr>
    </w:p>
    <w:p w14:paraId="312900E0" w14:textId="5A2943F0" w:rsidR="00C57B1F" w:rsidRPr="00F85D30" w:rsidRDefault="00C73635" w:rsidP="00C57B1F">
      <w:pPr>
        <w:spacing w:line="480" w:lineRule="auto"/>
        <w:rPr>
          <w:rFonts w:cstheme="minorHAnsi"/>
          <w:sz w:val="22"/>
          <w:szCs w:val="22"/>
        </w:rPr>
      </w:pPr>
      <w:r>
        <w:rPr>
          <w:rFonts w:cstheme="minorHAnsi"/>
          <w:sz w:val="22"/>
          <w:szCs w:val="22"/>
        </w:rPr>
        <w:t>Among those with one exacerbation</w:t>
      </w:r>
      <w:r w:rsidR="00C57B1F" w:rsidRPr="00F85D30">
        <w:rPr>
          <w:rFonts w:cstheme="minorHAnsi"/>
          <w:sz w:val="22"/>
          <w:szCs w:val="22"/>
        </w:rPr>
        <w:t xml:space="preserve">, FeNO concentrations </w:t>
      </w:r>
      <w:r>
        <w:rPr>
          <w:rFonts w:cstheme="minorHAnsi"/>
          <w:sz w:val="22"/>
          <w:szCs w:val="22"/>
        </w:rPr>
        <w:t xml:space="preserve">differed over the period do follow up with values being highest </w:t>
      </w:r>
      <w:r w:rsidR="00C57B1F" w:rsidRPr="00F85D30">
        <w:rPr>
          <w:rFonts w:cstheme="minorHAnsi"/>
          <w:sz w:val="22"/>
          <w:szCs w:val="22"/>
        </w:rPr>
        <w:t xml:space="preserve">at the fourth assessment compared to the first assessment.  The delay </w:t>
      </w:r>
      <w:r w:rsidR="00C57B1F" w:rsidRPr="00F85D30">
        <w:rPr>
          <w:rFonts w:cstheme="minorHAnsi"/>
          <w:sz w:val="22"/>
          <w:szCs w:val="22"/>
        </w:rPr>
        <w:lastRenderedPageBreak/>
        <w:t>between exacerbation and rising FeNO seems unlikely to be causally related.  Our participants were exacerbation-prone and the delayed rise in FeNO values may be due to oral corticosteroids temporarily suppressing airway eosinophilia but over time the same factors</w:t>
      </w:r>
      <w:r>
        <w:rPr>
          <w:rFonts w:cstheme="minorHAnsi"/>
          <w:sz w:val="22"/>
          <w:szCs w:val="22"/>
        </w:rPr>
        <w:t xml:space="preserve"> </w:t>
      </w:r>
      <w:r w:rsidR="00C57B1F" w:rsidRPr="00F85D30">
        <w:rPr>
          <w:rFonts w:cstheme="minorHAnsi"/>
          <w:sz w:val="22"/>
          <w:szCs w:val="22"/>
        </w:rPr>
        <w:t>which contribute to the exacerbation contribute to rising FeNO</w:t>
      </w:r>
      <w:r w:rsidRPr="00F85D30">
        <w:rPr>
          <w:rFonts w:cstheme="minorHAnsi"/>
          <w:sz w:val="22"/>
          <w:szCs w:val="22"/>
        </w:rPr>
        <w:t>, e.g. inadequate ICS treatment, treatment adherence</w:t>
      </w:r>
      <w:r w:rsidR="00C57B1F" w:rsidRPr="00F85D30">
        <w:rPr>
          <w:rFonts w:cstheme="minorHAnsi"/>
          <w:sz w:val="22"/>
          <w:szCs w:val="22"/>
        </w:rPr>
        <w:t xml:space="preserve">.  </w:t>
      </w:r>
    </w:p>
    <w:p w14:paraId="6C032854" w14:textId="77777777" w:rsidR="00AD5BAD" w:rsidRPr="00F85D30" w:rsidRDefault="00AD5BAD" w:rsidP="006D4DAA">
      <w:pPr>
        <w:spacing w:line="480" w:lineRule="auto"/>
        <w:rPr>
          <w:rFonts w:cstheme="minorHAnsi"/>
          <w:sz w:val="22"/>
          <w:szCs w:val="22"/>
        </w:rPr>
      </w:pPr>
    </w:p>
    <w:p w14:paraId="2D20D957" w14:textId="37690D90" w:rsidR="00F5747C" w:rsidRPr="00F85D30" w:rsidRDefault="00F5747C" w:rsidP="006D4DAA">
      <w:pPr>
        <w:spacing w:line="480" w:lineRule="auto"/>
        <w:rPr>
          <w:rFonts w:cstheme="minorHAnsi"/>
          <w:sz w:val="22"/>
          <w:szCs w:val="22"/>
        </w:rPr>
      </w:pPr>
      <w:r w:rsidRPr="00F85D30">
        <w:rPr>
          <w:rFonts w:cstheme="minorHAnsi"/>
          <w:sz w:val="22"/>
          <w:szCs w:val="22"/>
        </w:rPr>
        <w:t xml:space="preserve">In summary, we find no evidence that an asthma exacerbation </w:t>
      </w:r>
      <w:r w:rsidR="001D3F72" w:rsidRPr="00F85D30">
        <w:rPr>
          <w:rFonts w:cstheme="minorHAnsi"/>
          <w:sz w:val="22"/>
          <w:szCs w:val="22"/>
        </w:rPr>
        <w:t xml:space="preserve">leads to a </w:t>
      </w:r>
      <w:r w:rsidR="000357E4" w:rsidRPr="00F85D30">
        <w:rPr>
          <w:rFonts w:cstheme="minorHAnsi"/>
          <w:sz w:val="22"/>
          <w:szCs w:val="22"/>
        </w:rPr>
        <w:t xml:space="preserve">lasting </w:t>
      </w:r>
      <w:r w:rsidR="001D3F72" w:rsidRPr="00F85D30">
        <w:rPr>
          <w:rFonts w:cstheme="minorHAnsi"/>
          <w:sz w:val="22"/>
          <w:szCs w:val="22"/>
        </w:rPr>
        <w:t xml:space="preserve">reduction in lung function </w:t>
      </w:r>
      <w:r w:rsidR="006D6B62" w:rsidRPr="00F85D30">
        <w:rPr>
          <w:rFonts w:cstheme="minorHAnsi"/>
          <w:sz w:val="22"/>
          <w:szCs w:val="22"/>
        </w:rPr>
        <w:t>for all children</w:t>
      </w:r>
      <w:r w:rsidR="000357E4" w:rsidRPr="00F85D30">
        <w:rPr>
          <w:rFonts w:cstheme="minorHAnsi"/>
          <w:sz w:val="22"/>
          <w:szCs w:val="22"/>
        </w:rPr>
        <w:t xml:space="preserve">.  </w:t>
      </w:r>
      <w:r w:rsidR="001D3F72" w:rsidRPr="00F85D30">
        <w:rPr>
          <w:rFonts w:cstheme="minorHAnsi"/>
          <w:sz w:val="22"/>
          <w:szCs w:val="22"/>
        </w:rPr>
        <w:t xml:space="preserve">Our results </w:t>
      </w:r>
      <w:r w:rsidRPr="00F85D30">
        <w:rPr>
          <w:rFonts w:cstheme="minorHAnsi"/>
          <w:sz w:val="22"/>
          <w:szCs w:val="22"/>
        </w:rPr>
        <w:t xml:space="preserve">could reassure </w:t>
      </w:r>
      <w:r w:rsidR="00C73635">
        <w:rPr>
          <w:rFonts w:cstheme="minorHAnsi"/>
          <w:sz w:val="22"/>
          <w:szCs w:val="22"/>
        </w:rPr>
        <w:t xml:space="preserve">patients, </w:t>
      </w:r>
      <w:r w:rsidRPr="00F85D30">
        <w:rPr>
          <w:rFonts w:cstheme="minorHAnsi"/>
          <w:sz w:val="22"/>
          <w:szCs w:val="22"/>
        </w:rPr>
        <w:t>parents and clinicians that children with asthma requiring higher doses of ICS and additional therapies do not seem to have a “loss” of lung function after an exacerbation.</w:t>
      </w:r>
      <w:r w:rsidR="001D3F72" w:rsidRPr="00F85D30">
        <w:rPr>
          <w:rFonts w:cstheme="minorHAnsi"/>
          <w:sz w:val="22"/>
          <w:szCs w:val="22"/>
        </w:rPr>
        <w:t xml:space="preserve">  </w:t>
      </w:r>
      <w:r w:rsidR="004C050D" w:rsidRPr="00F85D30">
        <w:rPr>
          <w:rFonts w:cstheme="minorHAnsi"/>
          <w:sz w:val="22"/>
          <w:szCs w:val="22"/>
        </w:rPr>
        <w:t xml:space="preserve">Future research utilising data from studies with longer follow up </w:t>
      </w:r>
      <w:r w:rsidR="004B3634" w:rsidRPr="00F85D30">
        <w:rPr>
          <w:rFonts w:cstheme="minorHAnsi"/>
          <w:sz w:val="22"/>
          <w:szCs w:val="22"/>
        </w:rPr>
        <w:t xml:space="preserve">than </w:t>
      </w:r>
      <w:r w:rsidR="004C050D" w:rsidRPr="00F85D30">
        <w:rPr>
          <w:rFonts w:cstheme="minorHAnsi"/>
          <w:sz w:val="22"/>
          <w:szCs w:val="22"/>
        </w:rPr>
        <w:t xml:space="preserve">the present study are required, ideally studies which include severe asthmatics where exacerbations are more frequent and </w:t>
      </w:r>
      <w:r w:rsidR="000357E4" w:rsidRPr="00F85D30">
        <w:rPr>
          <w:rFonts w:cstheme="minorHAnsi"/>
          <w:sz w:val="22"/>
          <w:szCs w:val="22"/>
        </w:rPr>
        <w:t xml:space="preserve">more </w:t>
      </w:r>
      <w:r w:rsidR="004C050D" w:rsidRPr="00F85D30">
        <w:rPr>
          <w:rFonts w:cstheme="minorHAnsi"/>
          <w:sz w:val="22"/>
          <w:szCs w:val="22"/>
        </w:rPr>
        <w:t>likely to show an</w:t>
      </w:r>
      <w:r w:rsidR="000357E4" w:rsidRPr="00F85D30">
        <w:rPr>
          <w:rFonts w:cstheme="minorHAnsi"/>
          <w:sz w:val="22"/>
          <w:szCs w:val="22"/>
        </w:rPr>
        <w:t>y</w:t>
      </w:r>
      <w:r w:rsidR="004C050D" w:rsidRPr="00F85D30">
        <w:rPr>
          <w:rFonts w:cstheme="minorHAnsi"/>
          <w:sz w:val="22"/>
          <w:szCs w:val="22"/>
        </w:rPr>
        <w:t xml:space="preserve"> impact over time.</w:t>
      </w:r>
    </w:p>
    <w:p w14:paraId="2DFC2B39" w14:textId="77777777" w:rsidR="001D3F72" w:rsidRPr="00F85D30" w:rsidRDefault="001D3F72" w:rsidP="006D4DAA">
      <w:pPr>
        <w:spacing w:line="480" w:lineRule="auto"/>
        <w:rPr>
          <w:rFonts w:cstheme="minorHAnsi"/>
          <w:sz w:val="22"/>
          <w:szCs w:val="22"/>
        </w:rPr>
      </w:pPr>
    </w:p>
    <w:p w14:paraId="3626BD7D" w14:textId="543A0CC7" w:rsidR="00C874BB" w:rsidRPr="00C874BB" w:rsidRDefault="00C874BB" w:rsidP="00C874BB">
      <w:pPr>
        <w:pStyle w:val="ListParagraph"/>
        <w:numPr>
          <w:ilvl w:val="0"/>
          <w:numId w:val="22"/>
        </w:numPr>
        <w:spacing w:line="480" w:lineRule="auto"/>
        <w:ind w:left="709"/>
        <w:rPr>
          <w:rFonts w:cstheme="minorHAnsi"/>
          <w:b/>
          <w:bCs/>
          <w:sz w:val="22"/>
          <w:szCs w:val="22"/>
        </w:rPr>
      </w:pPr>
      <w:r w:rsidRPr="00C874BB">
        <w:rPr>
          <w:rFonts w:cstheme="minorHAnsi"/>
          <w:b/>
          <w:bCs/>
          <w:sz w:val="22"/>
          <w:szCs w:val="22"/>
        </w:rPr>
        <w:t>ACKNOWLEDG</w:t>
      </w:r>
      <w:r w:rsidR="00C73635">
        <w:rPr>
          <w:rFonts w:cstheme="minorHAnsi"/>
          <w:b/>
          <w:bCs/>
          <w:sz w:val="22"/>
          <w:szCs w:val="22"/>
        </w:rPr>
        <w:t>E</w:t>
      </w:r>
      <w:r w:rsidRPr="00C874BB">
        <w:rPr>
          <w:rFonts w:cstheme="minorHAnsi"/>
          <w:b/>
          <w:bCs/>
          <w:sz w:val="22"/>
          <w:szCs w:val="22"/>
        </w:rPr>
        <w:t>MENTS</w:t>
      </w:r>
    </w:p>
    <w:p w14:paraId="074039FB" w14:textId="4C9224DD" w:rsidR="00C874BB" w:rsidRDefault="00C874BB" w:rsidP="00C874BB">
      <w:pPr>
        <w:spacing w:line="480" w:lineRule="auto"/>
        <w:rPr>
          <w:rFonts w:cstheme="minorHAnsi"/>
          <w:sz w:val="22"/>
          <w:szCs w:val="22"/>
        </w:rPr>
      </w:pPr>
      <w:r w:rsidRPr="00C874BB">
        <w:rPr>
          <w:rFonts w:cstheme="minorHAnsi"/>
          <w:sz w:val="22"/>
          <w:szCs w:val="22"/>
        </w:rPr>
        <w:t>We thank our colleagues Dr Maria Fritsch and Prof Thomas Frischer for sharing data from their study with us and which have been used in other analyses, but not the present analysis.  We are also grateful to Dr Delapo Ayansina for his comments on the statistical approach taken for the analysis.</w:t>
      </w:r>
    </w:p>
    <w:p w14:paraId="1D9D08D4" w14:textId="2C687EFD" w:rsidR="00C874BB" w:rsidRDefault="00C874BB" w:rsidP="00C874BB">
      <w:pPr>
        <w:spacing w:line="480" w:lineRule="auto"/>
        <w:rPr>
          <w:rFonts w:cstheme="minorHAnsi"/>
          <w:sz w:val="22"/>
          <w:szCs w:val="22"/>
        </w:rPr>
      </w:pPr>
    </w:p>
    <w:p w14:paraId="3FDC7ECF" w14:textId="77777777" w:rsidR="00C874BB" w:rsidRPr="00C874BB" w:rsidRDefault="00C874BB" w:rsidP="00C874BB">
      <w:pPr>
        <w:spacing w:line="480" w:lineRule="auto"/>
        <w:rPr>
          <w:rFonts w:cstheme="minorHAnsi"/>
          <w:sz w:val="22"/>
          <w:szCs w:val="22"/>
        </w:rPr>
      </w:pPr>
    </w:p>
    <w:p w14:paraId="42063B33" w14:textId="77777777" w:rsidR="00D70C64" w:rsidRPr="00D70C64" w:rsidRDefault="00C874BB" w:rsidP="00D70C64">
      <w:pPr>
        <w:pStyle w:val="ListParagraph"/>
        <w:numPr>
          <w:ilvl w:val="0"/>
          <w:numId w:val="22"/>
        </w:numPr>
        <w:spacing w:line="480" w:lineRule="auto"/>
        <w:ind w:left="709"/>
        <w:rPr>
          <w:rFonts w:cstheme="minorHAnsi"/>
          <w:b/>
          <w:bCs/>
          <w:color w:val="000000"/>
          <w:sz w:val="22"/>
          <w:szCs w:val="22"/>
          <w:lang w:eastAsia="en-GB"/>
        </w:rPr>
      </w:pPr>
      <w:r w:rsidRPr="00D70C64">
        <w:rPr>
          <w:rFonts w:cstheme="minorHAnsi"/>
          <w:b/>
          <w:bCs/>
          <w:color w:val="000000"/>
        </w:rPr>
        <w:t>IMPACT STATEMENT</w:t>
      </w:r>
    </w:p>
    <w:p w14:paraId="2F973C64" w14:textId="603606E3" w:rsidR="00D70C64" w:rsidRPr="00D70C64" w:rsidRDefault="00D70C64" w:rsidP="00D70C64">
      <w:pPr>
        <w:spacing w:line="480" w:lineRule="auto"/>
        <w:rPr>
          <w:rFonts w:cstheme="minorHAnsi"/>
          <w:color w:val="000000"/>
          <w:sz w:val="22"/>
          <w:szCs w:val="22"/>
        </w:rPr>
      </w:pPr>
      <w:r>
        <w:rPr>
          <w:rFonts w:cstheme="minorHAnsi"/>
          <w:color w:val="000000"/>
          <w:sz w:val="22"/>
          <w:szCs w:val="22"/>
        </w:rPr>
        <w:t>Asthma attacks</w:t>
      </w:r>
      <w:r w:rsidRPr="00D70C64">
        <w:rPr>
          <w:rFonts w:cstheme="minorHAnsi"/>
          <w:color w:val="000000"/>
          <w:sz w:val="22"/>
          <w:szCs w:val="22"/>
        </w:rPr>
        <w:t xml:space="preserve"> </w:t>
      </w:r>
      <w:r>
        <w:rPr>
          <w:rFonts w:cstheme="minorHAnsi"/>
          <w:color w:val="000000"/>
          <w:sz w:val="22"/>
          <w:szCs w:val="22"/>
        </w:rPr>
        <w:t xml:space="preserve">in adults are associated with a persistent reduction in lung function, but there is limited understanding of whether this is also seen in children with asthma.   In our study we analysed data collected over 12 months in children with asthma to study the relationship between lung function and asthma exacerbations.  We found no evidence that lung function was persistently reduced after a single or multiple exacerbation. We believe that these findings make a useful addition to the literature. </w:t>
      </w:r>
    </w:p>
    <w:p w14:paraId="5C775A64" w14:textId="69D38E3C" w:rsidR="00D70C64" w:rsidRDefault="00D70C64" w:rsidP="00D70C64">
      <w:pPr>
        <w:spacing w:line="480" w:lineRule="auto"/>
        <w:rPr>
          <w:rFonts w:cstheme="minorHAnsi"/>
          <w:b/>
          <w:bCs/>
          <w:color w:val="000000"/>
        </w:rPr>
      </w:pPr>
      <w:r>
        <w:rPr>
          <w:rFonts w:cstheme="minorHAnsi"/>
          <w:b/>
          <w:bCs/>
          <w:color w:val="000000"/>
        </w:rPr>
        <w:br w:type="page"/>
      </w:r>
    </w:p>
    <w:p w14:paraId="3F83A600" w14:textId="742A8572" w:rsidR="005A26E4" w:rsidRPr="00F85D30" w:rsidRDefault="00780C03" w:rsidP="00C874BB">
      <w:pPr>
        <w:pStyle w:val="NormalWeb"/>
        <w:numPr>
          <w:ilvl w:val="0"/>
          <w:numId w:val="22"/>
        </w:numPr>
        <w:spacing w:line="480" w:lineRule="auto"/>
        <w:ind w:left="709"/>
        <w:rPr>
          <w:rFonts w:asciiTheme="minorHAnsi" w:hAnsiTheme="minorHAnsi" w:cstheme="minorHAnsi"/>
          <w:b/>
          <w:bCs/>
          <w:color w:val="000000"/>
        </w:rPr>
      </w:pPr>
      <w:r w:rsidRPr="00F85D30">
        <w:rPr>
          <w:rFonts w:asciiTheme="minorHAnsi" w:hAnsiTheme="minorHAnsi" w:cstheme="minorHAnsi"/>
          <w:b/>
          <w:bCs/>
          <w:color w:val="000000"/>
        </w:rPr>
        <w:lastRenderedPageBreak/>
        <w:t>REFERENCES</w:t>
      </w:r>
    </w:p>
    <w:p w14:paraId="4335CA4E" w14:textId="1B57F1F7" w:rsidR="00662F21" w:rsidRPr="00662F21" w:rsidRDefault="00780C03" w:rsidP="00662F21">
      <w:pPr>
        <w:pStyle w:val="NormalWeb"/>
        <w:spacing w:line="480" w:lineRule="auto"/>
        <w:rPr>
          <w:sz w:val="24"/>
          <w:szCs w:val="24"/>
        </w:rPr>
      </w:pPr>
      <w:r w:rsidRPr="00F93F2D">
        <w:rPr>
          <w:rFonts w:asciiTheme="minorHAnsi" w:hAnsiTheme="minorHAnsi" w:cstheme="minorHAnsi"/>
          <w:color w:val="000000"/>
        </w:rPr>
        <w:fldChar w:fldCharType="begin"/>
      </w:r>
      <w:r w:rsidR="00662F21">
        <w:rPr>
          <w:rFonts w:cstheme="minorHAnsi"/>
          <w:color w:val="000000"/>
        </w:rPr>
        <w:instrText>ADDIN RW.BIB</w:instrText>
      </w:r>
      <w:r w:rsidRPr="00F93F2D">
        <w:rPr>
          <w:rFonts w:asciiTheme="minorHAnsi" w:hAnsiTheme="minorHAnsi" w:cstheme="minorHAnsi"/>
          <w:color w:val="000000"/>
        </w:rPr>
        <w:fldChar w:fldCharType="separate"/>
      </w:r>
      <w:r w:rsidR="00662F21" w:rsidRPr="00662F21">
        <w:rPr>
          <w:sz w:val="24"/>
        </w:rPr>
        <w:t xml:space="preserve">1. Asthma UK. Asthma facts and FAQs. </w:t>
      </w:r>
      <w:hyperlink r:id="rId9" w:tgtFrame="_blank" w:history="1">
        <w:r w:rsidR="00662F21" w:rsidRPr="00662F21">
          <w:rPr>
            <w:rStyle w:val="Hyperlink"/>
            <w:sz w:val="24"/>
          </w:rPr>
          <w:t>https://www.asthma.org.uk/about/media/facts-and-statistics/</w:t>
        </w:r>
      </w:hyperlink>
      <w:r w:rsidR="00662F21" w:rsidRPr="00662F21">
        <w:rPr>
          <w:sz w:val="24"/>
        </w:rPr>
        <w:t>. Updated 2020. Accessed 04/12, 2020.</w:t>
      </w:r>
    </w:p>
    <w:p w14:paraId="019EECEE" w14:textId="7D5156AD" w:rsidR="00662F21" w:rsidRPr="00662F21" w:rsidRDefault="00662F21" w:rsidP="00662F21">
      <w:pPr>
        <w:pStyle w:val="NormalWeb"/>
        <w:spacing w:line="480" w:lineRule="auto"/>
        <w:rPr>
          <w:sz w:val="24"/>
        </w:rPr>
      </w:pPr>
      <w:r w:rsidRPr="00662F21">
        <w:rPr>
          <w:sz w:val="24"/>
        </w:rPr>
        <w:t xml:space="preserve">2. Centres for Disease Control and Prevention. Asthma stats. </w:t>
      </w:r>
      <w:hyperlink r:id="rId10" w:tgtFrame="_blank" w:history="1">
        <w:r w:rsidRPr="00662F21">
          <w:rPr>
            <w:rStyle w:val="Hyperlink"/>
            <w:sz w:val="24"/>
          </w:rPr>
          <w:t>https://www.cdc.gov/asthma/asthma_stats/documents/AsthmaStats_Asthma_Uncontrolled_Child_PDF_Cleared_H.pdf</w:t>
        </w:r>
      </w:hyperlink>
      <w:r w:rsidRPr="00662F21">
        <w:rPr>
          <w:sz w:val="24"/>
        </w:rPr>
        <w:t>. Updated 2019. Accessed 06/16, 2020.</w:t>
      </w:r>
    </w:p>
    <w:p w14:paraId="48F40ABA" w14:textId="77777777" w:rsidR="00662F21" w:rsidRPr="00662F21" w:rsidRDefault="00662F21" w:rsidP="00662F21">
      <w:pPr>
        <w:pStyle w:val="NormalWeb"/>
        <w:spacing w:line="480" w:lineRule="auto"/>
        <w:rPr>
          <w:sz w:val="24"/>
        </w:rPr>
      </w:pPr>
      <w:r w:rsidRPr="00662F21">
        <w:rPr>
          <w:sz w:val="24"/>
        </w:rPr>
        <w:t xml:space="preserve">3. Asher I, Pearce N. Global burden of asthma among children. </w:t>
      </w:r>
      <w:r w:rsidRPr="00662F21">
        <w:rPr>
          <w:i/>
          <w:iCs/>
          <w:sz w:val="24"/>
        </w:rPr>
        <w:t>International Journal of Tuberculosis &amp; Lung Disease</w:t>
      </w:r>
      <w:r w:rsidRPr="00662F21">
        <w:rPr>
          <w:sz w:val="24"/>
        </w:rPr>
        <w:t>. 2014;18(11):1269-1278.</w:t>
      </w:r>
    </w:p>
    <w:p w14:paraId="554C581D" w14:textId="34771CBD" w:rsidR="00662F21" w:rsidRPr="00662F21" w:rsidRDefault="00662F21" w:rsidP="00662F21">
      <w:pPr>
        <w:pStyle w:val="NormalWeb"/>
        <w:spacing w:line="480" w:lineRule="auto"/>
        <w:rPr>
          <w:sz w:val="24"/>
        </w:rPr>
      </w:pPr>
      <w:r w:rsidRPr="00662F21">
        <w:rPr>
          <w:sz w:val="24"/>
        </w:rPr>
        <w:t xml:space="preserve">4. British Thoracic Society and Scottish Intercollegiate Guidelines Network. SIGN 158.  the british guideline on the management of asthma. </w:t>
      </w:r>
      <w:hyperlink r:id="rId11" w:tgtFrame="_blank" w:history="1">
        <w:r w:rsidRPr="00662F21">
          <w:rPr>
            <w:rStyle w:val="Hyperlink"/>
            <w:sz w:val="24"/>
          </w:rPr>
          <w:t>https://www.brit-thoracic.org.uk/quality-improvement/guidelines/asthma/</w:t>
        </w:r>
      </w:hyperlink>
      <w:r w:rsidRPr="00662F21">
        <w:rPr>
          <w:sz w:val="24"/>
        </w:rPr>
        <w:t>. Updated 2019. Accessed 07/27, 2019.</w:t>
      </w:r>
    </w:p>
    <w:p w14:paraId="6CDD2DF8" w14:textId="77777777" w:rsidR="00662F21" w:rsidRPr="00662F21" w:rsidRDefault="00662F21" w:rsidP="00662F21">
      <w:pPr>
        <w:pStyle w:val="NormalWeb"/>
        <w:spacing w:line="480" w:lineRule="auto"/>
        <w:rPr>
          <w:sz w:val="24"/>
        </w:rPr>
      </w:pPr>
      <w:r w:rsidRPr="00662F21">
        <w:rPr>
          <w:sz w:val="24"/>
        </w:rPr>
        <w:t xml:space="preserve">5. Kumar RK, Herbert C, Foster PS. Mouse models of acute exacerbations of allergic asthma. </w:t>
      </w:r>
      <w:r w:rsidRPr="00662F21">
        <w:rPr>
          <w:i/>
          <w:iCs/>
          <w:sz w:val="24"/>
        </w:rPr>
        <w:t>Respirology</w:t>
      </w:r>
      <w:r w:rsidRPr="00662F21">
        <w:rPr>
          <w:sz w:val="24"/>
        </w:rPr>
        <w:t>. 2016;21(5):842-849.</w:t>
      </w:r>
    </w:p>
    <w:p w14:paraId="7C397056" w14:textId="77777777" w:rsidR="00662F21" w:rsidRPr="00662F21" w:rsidRDefault="00662F21" w:rsidP="00662F21">
      <w:pPr>
        <w:pStyle w:val="NormalWeb"/>
        <w:spacing w:line="480" w:lineRule="auto"/>
        <w:rPr>
          <w:sz w:val="24"/>
        </w:rPr>
      </w:pPr>
      <w:r w:rsidRPr="00662F21">
        <w:rPr>
          <w:sz w:val="24"/>
        </w:rPr>
        <w:t xml:space="preserve">6. Bai TR, Vonk JM, Postma DS, Boezen HM. Severe exacerbations predict excess lung function decline in asthma. </w:t>
      </w:r>
      <w:r w:rsidRPr="00662F21">
        <w:rPr>
          <w:i/>
          <w:iCs/>
          <w:sz w:val="24"/>
        </w:rPr>
        <w:t>European Respiratory Journal</w:t>
      </w:r>
      <w:r w:rsidRPr="00662F21">
        <w:rPr>
          <w:sz w:val="24"/>
        </w:rPr>
        <w:t>. 2007;30(3):452-456.</w:t>
      </w:r>
    </w:p>
    <w:p w14:paraId="42978D27" w14:textId="77777777" w:rsidR="00662F21" w:rsidRPr="00662F21" w:rsidRDefault="00662F21" w:rsidP="00662F21">
      <w:pPr>
        <w:pStyle w:val="NormalWeb"/>
        <w:spacing w:line="480" w:lineRule="auto"/>
        <w:rPr>
          <w:sz w:val="24"/>
        </w:rPr>
      </w:pPr>
      <w:r w:rsidRPr="00662F21">
        <w:rPr>
          <w:sz w:val="24"/>
        </w:rPr>
        <w:t xml:space="preserve">7. Ortega H, Yancey SW, Keene ON, Gunsoy NB, Albers FC, Howarth PH. Asthma exacerbations associated with lung function decline in patients with severe eosinophilic asthma. </w:t>
      </w:r>
      <w:r w:rsidRPr="00662F21">
        <w:rPr>
          <w:i/>
          <w:iCs/>
          <w:sz w:val="24"/>
        </w:rPr>
        <w:t>The Journal of Allergy &amp; Clinical Immunology in Practice</w:t>
      </w:r>
      <w:r w:rsidRPr="00662F21">
        <w:rPr>
          <w:sz w:val="24"/>
        </w:rPr>
        <w:t>. 2018;6(3):980-986.e1.</w:t>
      </w:r>
    </w:p>
    <w:p w14:paraId="4B0ED906" w14:textId="77777777" w:rsidR="00662F21" w:rsidRPr="00662F21" w:rsidRDefault="00662F21" w:rsidP="00662F21">
      <w:pPr>
        <w:pStyle w:val="NormalWeb"/>
        <w:spacing w:line="480" w:lineRule="auto"/>
        <w:rPr>
          <w:sz w:val="24"/>
        </w:rPr>
      </w:pPr>
      <w:r w:rsidRPr="00662F21">
        <w:rPr>
          <w:sz w:val="24"/>
        </w:rPr>
        <w:lastRenderedPageBreak/>
        <w:t xml:space="preserve">8. O'Byrne PM, Pedersen S, Lamm CJ, Tan WC, Busse WW, START Investigators Group. Severe exacerbations and decline in lung function in asthma. </w:t>
      </w:r>
      <w:r w:rsidRPr="00662F21">
        <w:rPr>
          <w:i/>
          <w:iCs/>
          <w:sz w:val="24"/>
        </w:rPr>
        <w:t>American Journal of Respiratory &amp; Critical Care Medicine</w:t>
      </w:r>
      <w:r w:rsidRPr="00662F21">
        <w:rPr>
          <w:sz w:val="24"/>
        </w:rPr>
        <w:t>. 2009;179(1):19-24.</w:t>
      </w:r>
    </w:p>
    <w:p w14:paraId="13A89C71" w14:textId="77777777" w:rsidR="00662F21" w:rsidRPr="00662F21" w:rsidRDefault="00662F21" w:rsidP="00662F21">
      <w:pPr>
        <w:pStyle w:val="NormalWeb"/>
        <w:spacing w:line="480" w:lineRule="auto"/>
        <w:rPr>
          <w:sz w:val="24"/>
        </w:rPr>
      </w:pPr>
      <w:r w:rsidRPr="00662F21">
        <w:rPr>
          <w:sz w:val="24"/>
        </w:rPr>
        <w:t xml:space="preserve">9. Fehrenbach H, Wagner C, Wegmann M. Airway remodeling in asthma: What really matters. </w:t>
      </w:r>
      <w:r w:rsidRPr="00662F21">
        <w:rPr>
          <w:i/>
          <w:iCs/>
          <w:sz w:val="24"/>
        </w:rPr>
        <w:t>Cell &amp; Tissue Research</w:t>
      </w:r>
      <w:r w:rsidRPr="00662F21">
        <w:rPr>
          <w:sz w:val="24"/>
        </w:rPr>
        <w:t>. 2017;367(3):551-569.</w:t>
      </w:r>
    </w:p>
    <w:p w14:paraId="468645AF" w14:textId="77777777" w:rsidR="00662F21" w:rsidRPr="00662F21" w:rsidRDefault="00662F21" w:rsidP="00662F21">
      <w:pPr>
        <w:pStyle w:val="NormalWeb"/>
        <w:spacing w:line="480" w:lineRule="auto"/>
        <w:rPr>
          <w:sz w:val="24"/>
        </w:rPr>
      </w:pPr>
      <w:r w:rsidRPr="00662F21">
        <w:rPr>
          <w:sz w:val="24"/>
        </w:rPr>
        <w:t xml:space="preserve">10. Grainge CL, Lau LCK, Ward JA, et al. Effect of bronchoconstriction on airway remodeling in asthma. </w:t>
      </w:r>
      <w:r w:rsidRPr="00662F21">
        <w:rPr>
          <w:i/>
          <w:iCs/>
          <w:sz w:val="24"/>
        </w:rPr>
        <w:t>N Engl J Med</w:t>
      </w:r>
      <w:r w:rsidRPr="00662F21">
        <w:rPr>
          <w:sz w:val="24"/>
        </w:rPr>
        <w:t>. 2011;364(21):2006-2015.</w:t>
      </w:r>
    </w:p>
    <w:p w14:paraId="282C31FA" w14:textId="77777777" w:rsidR="00662F21" w:rsidRPr="00662F21" w:rsidRDefault="00662F21" w:rsidP="00662F21">
      <w:pPr>
        <w:pStyle w:val="NormalWeb"/>
        <w:spacing w:line="480" w:lineRule="auto"/>
        <w:rPr>
          <w:sz w:val="24"/>
        </w:rPr>
      </w:pPr>
      <w:r w:rsidRPr="00662F21">
        <w:rPr>
          <w:sz w:val="24"/>
        </w:rPr>
        <w:t xml:space="preserve">11. Fuhlbrigge AL, Kitch BT, Paltiel AD, et al. FEV(1) is associated with risk of asthma attacks in a pediatric population. </w:t>
      </w:r>
      <w:r w:rsidRPr="00662F21">
        <w:rPr>
          <w:i/>
          <w:iCs/>
          <w:sz w:val="24"/>
        </w:rPr>
        <w:t>Journal of Allergy &amp; Clinical Immunology</w:t>
      </w:r>
      <w:r w:rsidRPr="00662F21">
        <w:rPr>
          <w:sz w:val="24"/>
        </w:rPr>
        <w:t>. 2001;107(1):61-67.</w:t>
      </w:r>
    </w:p>
    <w:p w14:paraId="428610C6" w14:textId="77777777" w:rsidR="00662F21" w:rsidRPr="00662F21" w:rsidRDefault="00662F21" w:rsidP="00662F21">
      <w:pPr>
        <w:pStyle w:val="NormalWeb"/>
        <w:spacing w:line="480" w:lineRule="auto"/>
        <w:rPr>
          <w:sz w:val="24"/>
        </w:rPr>
      </w:pPr>
      <w:r w:rsidRPr="00662F21">
        <w:rPr>
          <w:sz w:val="24"/>
        </w:rPr>
        <w:t>12. Fielding S, Pijnenburg M, de Jongste JC, et al. Change in FEV</w:t>
      </w:r>
      <w:r w:rsidRPr="00662F21">
        <w:rPr>
          <w:sz w:val="24"/>
          <w:vertAlign w:val="subscript"/>
        </w:rPr>
        <w:t>1</w:t>
      </w:r>
      <w:r w:rsidRPr="00662F21">
        <w:rPr>
          <w:sz w:val="24"/>
        </w:rPr>
        <w:t xml:space="preserve"> and feno measurements as predictors of future asthma outcomes in children. </w:t>
      </w:r>
      <w:r w:rsidRPr="00662F21">
        <w:rPr>
          <w:i/>
          <w:iCs/>
          <w:sz w:val="24"/>
        </w:rPr>
        <w:t>Chest</w:t>
      </w:r>
      <w:r w:rsidRPr="00662F21">
        <w:rPr>
          <w:sz w:val="24"/>
        </w:rPr>
        <w:t>. 2019;155(2):331-341.</w:t>
      </w:r>
    </w:p>
    <w:p w14:paraId="2C3E4450" w14:textId="77777777" w:rsidR="00662F21" w:rsidRPr="00662F21" w:rsidRDefault="00662F21" w:rsidP="00662F21">
      <w:pPr>
        <w:pStyle w:val="NormalWeb"/>
        <w:spacing w:line="480" w:lineRule="auto"/>
        <w:rPr>
          <w:sz w:val="24"/>
        </w:rPr>
      </w:pPr>
      <w:r w:rsidRPr="00662F21">
        <w:rPr>
          <w:sz w:val="24"/>
        </w:rPr>
        <w:t xml:space="preserve">13. Peirsman EJ, Carvelli TJ, Hage PY, et al. Exhaled nitric oxide in childhood allergic asthma management: A randomised controlled trial. </w:t>
      </w:r>
      <w:r w:rsidRPr="00662F21">
        <w:rPr>
          <w:i/>
          <w:iCs/>
          <w:sz w:val="24"/>
        </w:rPr>
        <w:t>Pediatr Pulmonol</w:t>
      </w:r>
      <w:r w:rsidRPr="00662F21">
        <w:rPr>
          <w:sz w:val="24"/>
        </w:rPr>
        <w:t>. 2014;49(7):624-631.</w:t>
      </w:r>
    </w:p>
    <w:p w14:paraId="6BCF765E" w14:textId="77777777" w:rsidR="00662F21" w:rsidRPr="00662F21" w:rsidRDefault="00662F21" w:rsidP="00662F21">
      <w:pPr>
        <w:pStyle w:val="NormalWeb"/>
        <w:spacing w:line="480" w:lineRule="auto"/>
        <w:rPr>
          <w:sz w:val="24"/>
        </w:rPr>
      </w:pPr>
      <w:r w:rsidRPr="00662F21">
        <w:rPr>
          <w:sz w:val="24"/>
        </w:rPr>
        <w:t xml:space="preserve">14. Petsky HL, Li AM, Au CT, Kynaston JA, Turner C, Chang AB. Management based on exhaled nitric oxide levels adjusted for atopy reduces asthma exacerbations in children: A dual centre randomized controlled trial. </w:t>
      </w:r>
      <w:r w:rsidRPr="00662F21">
        <w:rPr>
          <w:i/>
          <w:iCs/>
          <w:sz w:val="24"/>
        </w:rPr>
        <w:t>Pediatr Pulmonol</w:t>
      </w:r>
      <w:r w:rsidRPr="00662F21">
        <w:rPr>
          <w:sz w:val="24"/>
        </w:rPr>
        <w:t>. 2015;50(6):535-543.</w:t>
      </w:r>
    </w:p>
    <w:p w14:paraId="10FCF507" w14:textId="77777777" w:rsidR="00662F21" w:rsidRPr="00662F21" w:rsidRDefault="00662F21" w:rsidP="00662F21">
      <w:pPr>
        <w:pStyle w:val="NormalWeb"/>
        <w:spacing w:line="480" w:lineRule="auto"/>
        <w:rPr>
          <w:sz w:val="24"/>
        </w:rPr>
      </w:pPr>
      <w:r w:rsidRPr="00662F21">
        <w:rPr>
          <w:sz w:val="24"/>
        </w:rPr>
        <w:t xml:space="preserve">15. Pijnenburg MW, Bakker EM, Hop WC, De Jongste JC. Titrating steroids on exhaled nitric oxide in children with asthma: A randomized controlled trial. </w:t>
      </w:r>
      <w:r w:rsidRPr="00662F21">
        <w:rPr>
          <w:i/>
          <w:iCs/>
          <w:sz w:val="24"/>
        </w:rPr>
        <w:t>American Journal of Respiratory &amp; Critical Care Medicine</w:t>
      </w:r>
      <w:r w:rsidRPr="00662F21">
        <w:rPr>
          <w:sz w:val="24"/>
        </w:rPr>
        <w:t>. 2005;172(7):831-836.</w:t>
      </w:r>
    </w:p>
    <w:p w14:paraId="5350D134" w14:textId="77777777" w:rsidR="00662F21" w:rsidRPr="00662F21" w:rsidRDefault="00662F21" w:rsidP="00662F21">
      <w:pPr>
        <w:pStyle w:val="NormalWeb"/>
        <w:spacing w:line="480" w:lineRule="auto"/>
        <w:rPr>
          <w:sz w:val="24"/>
        </w:rPr>
      </w:pPr>
      <w:r w:rsidRPr="00662F21">
        <w:rPr>
          <w:sz w:val="24"/>
        </w:rPr>
        <w:lastRenderedPageBreak/>
        <w:t xml:space="preserve">16. Pike K, Selby A, Price S, et al. Exhaled nitric oxide monitoring does not reduce exacerbation frequency or inhaled corticosteroid dose in paediatric asthma: A randomised controlled trial. </w:t>
      </w:r>
      <w:r w:rsidRPr="00662F21">
        <w:rPr>
          <w:i/>
          <w:iCs/>
          <w:sz w:val="24"/>
        </w:rPr>
        <w:t>The clinical respiratory journal</w:t>
      </w:r>
      <w:r w:rsidRPr="00662F21">
        <w:rPr>
          <w:sz w:val="24"/>
        </w:rPr>
        <w:t>. 2013;7(2):204-213.</w:t>
      </w:r>
    </w:p>
    <w:p w14:paraId="5E76928D" w14:textId="77777777" w:rsidR="00662F21" w:rsidRPr="00662F21" w:rsidRDefault="00662F21" w:rsidP="00662F21">
      <w:pPr>
        <w:pStyle w:val="NormalWeb"/>
        <w:spacing w:line="480" w:lineRule="auto"/>
        <w:rPr>
          <w:sz w:val="24"/>
        </w:rPr>
      </w:pPr>
      <w:r w:rsidRPr="00662F21">
        <w:rPr>
          <w:sz w:val="24"/>
        </w:rPr>
        <w:t xml:space="preserve">17. Szefler SJ, Mitchell H, Sorkness CA, et al. Management of asthma based on exhaled nitric oxide in addition to guideline-based treatment for inner-city adolescents and young adults: A randomised controlled trial. </w:t>
      </w:r>
      <w:r w:rsidRPr="00662F21">
        <w:rPr>
          <w:i/>
          <w:iCs/>
          <w:sz w:val="24"/>
        </w:rPr>
        <w:t>Lancet</w:t>
      </w:r>
      <w:r w:rsidRPr="00662F21">
        <w:rPr>
          <w:sz w:val="24"/>
        </w:rPr>
        <w:t>. 2008;372(9643):1065-1072.</w:t>
      </w:r>
    </w:p>
    <w:p w14:paraId="05E12330" w14:textId="77777777" w:rsidR="00662F21" w:rsidRPr="00662F21" w:rsidRDefault="00662F21" w:rsidP="00662F21">
      <w:pPr>
        <w:pStyle w:val="NormalWeb"/>
        <w:spacing w:line="480" w:lineRule="auto"/>
        <w:rPr>
          <w:sz w:val="24"/>
        </w:rPr>
      </w:pPr>
      <w:r w:rsidRPr="00662F21">
        <w:rPr>
          <w:sz w:val="24"/>
        </w:rPr>
        <w:t xml:space="preserve">18. Voorend-van Bergen S, Vaessen-Verberne AA, Brackel HJ, et al. Monitoring strategies in children with asthma: A randomised controlled trial. </w:t>
      </w:r>
      <w:r w:rsidRPr="00662F21">
        <w:rPr>
          <w:i/>
          <w:iCs/>
          <w:sz w:val="24"/>
        </w:rPr>
        <w:t>Thorax</w:t>
      </w:r>
      <w:r w:rsidRPr="00662F21">
        <w:rPr>
          <w:sz w:val="24"/>
        </w:rPr>
        <w:t>. 2015;70(6):543-550.</w:t>
      </w:r>
    </w:p>
    <w:p w14:paraId="290F947F" w14:textId="77777777" w:rsidR="00662F21" w:rsidRPr="00662F21" w:rsidRDefault="00662F21" w:rsidP="00662F21">
      <w:pPr>
        <w:pStyle w:val="NormalWeb"/>
        <w:spacing w:line="480" w:lineRule="auto"/>
        <w:rPr>
          <w:sz w:val="24"/>
        </w:rPr>
      </w:pPr>
      <w:r w:rsidRPr="00662F21">
        <w:rPr>
          <w:sz w:val="24"/>
        </w:rPr>
        <w:t xml:space="preserve">19. Fritsch M, Uxa S, Horak FJ, et al. Exhaled nitric oxide in the management of childhood asthma: A prospective 6-months study. </w:t>
      </w:r>
      <w:r w:rsidRPr="00662F21">
        <w:rPr>
          <w:i/>
          <w:iCs/>
          <w:sz w:val="24"/>
        </w:rPr>
        <w:t>Pediatr Pulmonol</w:t>
      </w:r>
      <w:r w:rsidRPr="00662F21">
        <w:rPr>
          <w:sz w:val="24"/>
        </w:rPr>
        <w:t>. 2006;41(9):855-862.</w:t>
      </w:r>
    </w:p>
    <w:p w14:paraId="55C09E7B" w14:textId="77777777" w:rsidR="00662F21" w:rsidRPr="00662F21" w:rsidRDefault="00662F21" w:rsidP="00662F21">
      <w:pPr>
        <w:pStyle w:val="NormalWeb"/>
        <w:spacing w:line="480" w:lineRule="auto"/>
        <w:rPr>
          <w:sz w:val="24"/>
        </w:rPr>
      </w:pPr>
      <w:r w:rsidRPr="00662F21">
        <w:rPr>
          <w:sz w:val="24"/>
        </w:rPr>
        <w:t xml:space="preserve">20. Fielding S, Pijnenburg MW, de Jongste JC, et al. </w:t>
      </w:r>
      <w:r w:rsidRPr="00662F21">
        <w:rPr>
          <w:b/>
          <w:bCs/>
          <w:sz w:val="24"/>
        </w:rPr>
        <w:t>Does treatment guided by fractional exhaled nitric oxide improve outcomes in subgroups of children with asthma?</w:t>
      </w:r>
      <w:r w:rsidRPr="00662F21">
        <w:rPr>
          <w:sz w:val="24"/>
        </w:rPr>
        <w:t xml:space="preserve"> </w:t>
      </w:r>
      <w:r w:rsidRPr="00662F21">
        <w:rPr>
          <w:i/>
          <w:iCs/>
          <w:sz w:val="24"/>
        </w:rPr>
        <w:t>Eur Respir J</w:t>
      </w:r>
      <w:r w:rsidRPr="00662F21">
        <w:rPr>
          <w:sz w:val="24"/>
        </w:rPr>
        <w:t>. 2020;doi 10.1183/13993003.01879-2019.</w:t>
      </w:r>
    </w:p>
    <w:p w14:paraId="598CC66C" w14:textId="77777777" w:rsidR="00662F21" w:rsidRPr="00662F21" w:rsidRDefault="00662F21" w:rsidP="00662F21">
      <w:pPr>
        <w:pStyle w:val="NormalWeb"/>
        <w:spacing w:line="480" w:lineRule="auto"/>
        <w:rPr>
          <w:sz w:val="24"/>
        </w:rPr>
      </w:pPr>
      <w:r w:rsidRPr="00662F21">
        <w:rPr>
          <w:sz w:val="24"/>
        </w:rPr>
        <w:t xml:space="preserve">21. Fielding S, Pijnenburg M, de Jongste J, et al. What is a clinically meaningful change in exhaled nitric oxide for children with asthma?. </w:t>
      </w:r>
      <w:r w:rsidRPr="00662F21">
        <w:rPr>
          <w:i/>
          <w:iCs/>
          <w:sz w:val="24"/>
        </w:rPr>
        <w:t>Pediatr Pulmonol</w:t>
      </w:r>
      <w:r w:rsidRPr="00662F21">
        <w:rPr>
          <w:sz w:val="24"/>
        </w:rPr>
        <w:t>. 2020;55(3):599-606.</w:t>
      </w:r>
    </w:p>
    <w:p w14:paraId="08A5131A" w14:textId="77777777" w:rsidR="00662F21" w:rsidRPr="00662F21" w:rsidRDefault="00662F21" w:rsidP="00662F21">
      <w:pPr>
        <w:pStyle w:val="NormalWeb"/>
        <w:spacing w:line="480" w:lineRule="auto"/>
        <w:rPr>
          <w:sz w:val="24"/>
        </w:rPr>
      </w:pPr>
      <w:r w:rsidRPr="00662F21">
        <w:rPr>
          <w:sz w:val="24"/>
        </w:rPr>
        <w:t xml:space="preserve">22. Fritsch M, Uxa S, Horak FJ, et al. Exhaled nitric oxide in the management of childhood asthma: A prospective 6-months study. </w:t>
      </w:r>
      <w:r w:rsidRPr="00662F21">
        <w:rPr>
          <w:i/>
          <w:iCs/>
          <w:sz w:val="24"/>
        </w:rPr>
        <w:t>Pediatr Pulmonol</w:t>
      </w:r>
      <w:r w:rsidRPr="00662F21">
        <w:rPr>
          <w:sz w:val="24"/>
        </w:rPr>
        <w:t>. 2006;41(9):855-862.</w:t>
      </w:r>
    </w:p>
    <w:p w14:paraId="3FDA7535" w14:textId="77777777" w:rsidR="00662F21" w:rsidRPr="00662F21" w:rsidRDefault="00662F21" w:rsidP="00662F21">
      <w:pPr>
        <w:pStyle w:val="NormalWeb"/>
        <w:spacing w:line="480" w:lineRule="auto"/>
        <w:rPr>
          <w:sz w:val="24"/>
        </w:rPr>
      </w:pPr>
      <w:r w:rsidRPr="00662F21">
        <w:rPr>
          <w:sz w:val="24"/>
        </w:rPr>
        <w:t xml:space="preserve">23. Reddel HK, Taylor DR, Bateman ED, et al. An official american thoracic society/european respiratory society statement: Asthma control and exacerbations: Standardizing endpoints </w:t>
      </w:r>
      <w:r w:rsidRPr="00662F21">
        <w:rPr>
          <w:sz w:val="24"/>
        </w:rPr>
        <w:lastRenderedPageBreak/>
        <w:t xml:space="preserve">for clinical asthma trials and clinical practice. </w:t>
      </w:r>
      <w:r w:rsidRPr="00662F21">
        <w:rPr>
          <w:i/>
          <w:iCs/>
          <w:sz w:val="24"/>
        </w:rPr>
        <w:t>American Journal of Respiratory &amp; Critical Care Medicine</w:t>
      </w:r>
      <w:r w:rsidRPr="00662F21">
        <w:rPr>
          <w:sz w:val="24"/>
        </w:rPr>
        <w:t>. 2009;180(1):59-99.</w:t>
      </w:r>
    </w:p>
    <w:p w14:paraId="3ACF44E7" w14:textId="77777777" w:rsidR="00662F21" w:rsidRPr="00662F21" w:rsidRDefault="00662F21" w:rsidP="00662F21">
      <w:pPr>
        <w:pStyle w:val="NormalWeb"/>
        <w:spacing w:line="480" w:lineRule="auto"/>
        <w:rPr>
          <w:sz w:val="24"/>
        </w:rPr>
      </w:pPr>
      <w:r w:rsidRPr="00662F21">
        <w:rPr>
          <w:sz w:val="24"/>
        </w:rPr>
        <w:t xml:space="preserve">24. Quanjer PH, Stanojevic S, Cole TJ, et al. Multi-ethnic reference values for spirometry for the 3-95-yr age range: The global lung function 2012 equations. </w:t>
      </w:r>
      <w:r w:rsidRPr="00662F21">
        <w:rPr>
          <w:i/>
          <w:iCs/>
          <w:sz w:val="24"/>
        </w:rPr>
        <w:t>European Respiratory Journal</w:t>
      </w:r>
      <w:r w:rsidRPr="00662F21">
        <w:rPr>
          <w:sz w:val="24"/>
        </w:rPr>
        <w:t>. 2012;40(6):1324-1343.</w:t>
      </w:r>
    </w:p>
    <w:p w14:paraId="3C9312CE" w14:textId="77777777" w:rsidR="00662F21" w:rsidRPr="00662F21" w:rsidRDefault="00662F21" w:rsidP="00662F21">
      <w:pPr>
        <w:pStyle w:val="NormalWeb"/>
        <w:spacing w:line="480" w:lineRule="auto"/>
        <w:rPr>
          <w:sz w:val="24"/>
        </w:rPr>
      </w:pPr>
      <w:r w:rsidRPr="00662F21">
        <w:rPr>
          <w:sz w:val="24"/>
        </w:rPr>
        <w:t xml:space="preserve">25. Pijnenburg MW, Bakker EM, Hop WC, De Jongste JC. Titrating steroids on exhaled nitric oxide in children with asthma: A randomized controlled trial. </w:t>
      </w:r>
      <w:r w:rsidRPr="00662F21">
        <w:rPr>
          <w:i/>
          <w:iCs/>
          <w:sz w:val="24"/>
        </w:rPr>
        <w:t>American Journal of Respiratory &amp; Critical Care Medicine</w:t>
      </w:r>
      <w:r w:rsidRPr="00662F21">
        <w:rPr>
          <w:sz w:val="24"/>
        </w:rPr>
        <w:t>. 2005;172(7):831-836.</w:t>
      </w:r>
    </w:p>
    <w:p w14:paraId="71454E36" w14:textId="77777777" w:rsidR="00662F21" w:rsidRPr="00662F21" w:rsidRDefault="00662F21" w:rsidP="00662F21">
      <w:pPr>
        <w:pStyle w:val="NormalWeb"/>
        <w:spacing w:line="480" w:lineRule="auto"/>
        <w:rPr>
          <w:sz w:val="24"/>
        </w:rPr>
      </w:pPr>
      <w:r w:rsidRPr="00662F21">
        <w:rPr>
          <w:sz w:val="24"/>
        </w:rPr>
        <w:t xml:space="preserve">26. Zeiger RS, Schatz M, Zhang F, et al. Elevated exhaled nitric oxide is a clinical indicator of future uncontrolled asthma in asthmatic patients on inhaled corticosteroids. </w:t>
      </w:r>
      <w:r w:rsidRPr="00662F21">
        <w:rPr>
          <w:i/>
          <w:iCs/>
          <w:sz w:val="24"/>
        </w:rPr>
        <w:t>Journal of Allergy &amp; Clinical Immunology</w:t>
      </w:r>
      <w:r w:rsidRPr="00662F21">
        <w:rPr>
          <w:sz w:val="24"/>
        </w:rPr>
        <w:t>. 2011;128(2):412-414.</w:t>
      </w:r>
    </w:p>
    <w:p w14:paraId="0AD6649B" w14:textId="77777777" w:rsidR="00662F21" w:rsidRPr="00662F21" w:rsidRDefault="00662F21" w:rsidP="00662F21">
      <w:pPr>
        <w:pStyle w:val="NormalWeb"/>
        <w:spacing w:line="480" w:lineRule="auto"/>
        <w:rPr>
          <w:sz w:val="24"/>
        </w:rPr>
      </w:pPr>
      <w:r w:rsidRPr="00662F21">
        <w:rPr>
          <w:sz w:val="24"/>
        </w:rPr>
        <w:t xml:space="preserve">27. Cole TJ, Bellizzi MC, Flegal KM, Dietz WH. Establishing a standard definition for child overweight and obesity worldwide: International survey. </w:t>
      </w:r>
      <w:r w:rsidRPr="00662F21">
        <w:rPr>
          <w:i/>
          <w:iCs/>
          <w:sz w:val="24"/>
        </w:rPr>
        <w:t>BMJ</w:t>
      </w:r>
      <w:r w:rsidRPr="00662F21">
        <w:rPr>
          <w:sz w:val="24"/>
        </w:rPr>
        <w:t>. 2000;320(7244):1240-1243.</w:t>
      </w:r>
    </w:p>
    <w:p w14:paraId="5DDE52DE" w14:textId="77777777" w:rsidR="00662F21" w:rsidRPr="00662F21" w:rsidRDefault="00662F21" w:rsidP="00662F21">
      <w:pPr>
        <w:pStyle w:val="NormalWeb"/>
        <w:spacing w:line="480" w:lineRule="auto"/>
        <w:rPr>
          <w:sz w:val="24"/>
        </w:rPr>
      </w:pPr>
      <w:r w:rsidRPr="00662F21">
        <w:rPr>
          <w:sz w:val="24"/>
        </w:rPr>
        <w:t xml:space="preserve">28. McGeachie MJ, Yates KP, Zhou X, et al. Patterns of growth and decline in lung function in persistent childhood asthma. </w:t>
      </w:r>
      <w:r w:rsidRPr="00662F21">
        <w:rPr>
          <w:i/>
          <w:iCs/>
          <w:sz w:val="24"/>
        </w:rPr>
        <w:t>N Engl J Med</w:t>
      </w:r>
      <w:r w:rsidRPr="00662F21">
        <w:rPr>
          <w:sz w:val="24"/>
        </w:rPr>
        <w:t>. 2016;374(19):1842-1852.</w:t>
      </w:r>
    </w:p>
    <w:p w14:paraId="351DF035" w14:textId="77777777" w:rsidR="00662F21" w:rsidRPr="00662F21" w:rsidRDefault="00662F21" w:rsidP="00662F21">
      <w:pPr>
        <w:pStyle w:val="NormalWeb"/>
        <w:spacing w:line="480" w:lineRule="auto"/>
        <w:rPr>
          <w:sz w:val="24"/>
        </w:rPr>
      </w:pPr>
      <w:r w:rsidRPr="00662F21">
        <w:rPr>
          <w:sz w:val="24"/>
        </w:rPr>
        <w:t xml:space="preserve">29. Belgrave DCM, Granell R, Turner SW, et al. Lung function trajectories from pre-school age to adulthood and their associations with early life factors: A retrospective analysis of three population-based birth cohort studies. </w:t>
      </w:r>
      <w:r w:rsidRPr="00662F21">
        <w:rPr>
          <w:i/>
          <w:iCs/>
          <w:sz w:val="24"/>
        </w:rPr>
        <w:t>The Lancet Respiratory Medicine</w:t>
      </w:r>
      <w:r w:rsidRPr="00662F21">
        <w:rPr>
          <w:sz w:val="24"/>
        </w:rPr>
        <w:t>. 2018;6(7):526-534.</w:t>
      </w:r>
    </w:p>
    <w:p w14:paraId="5894E7C3" w14:textId="77777777" w:rsidR="00662F21" w:rsidRPr="00662F21" w:rsidRDefault="00662F21" w:rsidP="00662F21">
      <w:pPr>
        <w:pStyle w:val="NormalWeb"/>
        <w:spacing w:line="480" w:lineRule="auto"/>
        <w:rPr>
          <w:sz w:val="24"/>
        </w:rPr>
      </w:pPr>
      <w:r w:rsidRPr="00662F21">
        <w:rPr>
          <w:sz w:val="24"/>
        </w:rPr>
        <w:lastRenderedPageBreak/>
        <w:t xml:space="preserve">30. Matsunaga K, Hirano T, Oka A, et al. Progression of irreversible airflow limitation in asthma: Correlation with severe exacerbations. </w:t>
      </w:r>
      <w:r w:rsidRPr="00662F21">
        <w:rPr>
          <w:i/>
          <w:iCs/>
          <w:sz w:val="24"/>
        </w:rPr>
        <w:t>The Journal of Allergy &amp; Clinical Immunology in Practice</w:t>
      </w:r>
      <w:r w:rsidRPr="00662F21">
        <w:rPr>
          <w:sz w:val="24"/>
        </w:rPr>
        <w:t>. 2015;3(5):759-64.e1.</w:t>
      </w:r>
    </w:p>
    <w:p w14:paraId="638BFAC1" w14:textId="77777777" w:rsidR="00662F21" w:rsidRPr="00662F21" w:rsidRDefault="00662F21" w:rsidP="00662F21">
      <w:pPr>
        <w:pStyle w:val="NormalWeb"/>
        <w:spacing w:line="480" w:lineRule="auto"/>
        <w:rPr>
          <w:sz w:val="24"/>
        </w:rPr>
      </w:pPr>
      <w:r w:rsidRPr="00662F21">
        <w:rPr>
          <w:sz w:val="24"/>
        </w:rPr>
        <w:t xml:space="preserve">31. Dougherty RH, Fahy JV. Acute exacerbations of asthma: Epidemiology, biology and the exacerbation-prone phenotype. </w:t>
      </w:r>
      <w:r w:rsidRPr="00662F21">
        <w:rPr>
          <w:i/>
          <w:iCs/>
          <w:sz w:val="24"/>
        </w:rPr>
        <w:t>Clinical &amp; Experimental Allergy</w:t>
      </w:r>
      <w:r w:rsidRPr="00662F21">
        <w:rPr>
          <w:sz w:val="24"/>
        </w:rPr>
        <w:t>. 2009;39(2):193-202.</w:t>
      </w:r>
    </w:p>
    <w:p w14:paraId="0C1FB2EE" w14:textId="77777777" w:rsidR="00662F21" w:rsidRPr="00662F21" w:rsidRDefault="00662F21" w:rsidP="00662F21">
      <w:pPr>
        <w:pStyle w:val="NormalWeb"/>
        <w:spacing w:line="480" w:lineRule="auto"/>
        <w:rPr>
          <w:sz w:val="24"/>
        </w:rPr>
      </w:pPr>
      <w:r w:rsidRPr="00662F21">
        <w:rPr>
          <w:sz w:val="24"/>
        </w:rPr>
        <w:t xml:space="preserve">32. Koga T, Oshita Y, Kamimura T, Koga H, Aizawa H. Characterisation of patients with frequent exacerbation of asthma. </w:t>
      </w:r>
      <w:r w:rsidRPr="00662F21">
        <w:rPr>
          <w:i/>
          <w:iCs/>
          <w:sz w:val="24"/>
        </w:rPr>
        <w:t>Respir Med</w:t>
      </w:r>
      <w:r w:rsidRPr="00662F21">
        <w:rPr>
          <w:sz w:val="24"/>
        </w:rPr>
        <w:t>. 2006;100(2):273-278.</w:t>
      </w:r>
    </w:p>
    <w:p w14:paraId="37200EC2" w14:textId="77777777" w:rsidR="00662F21" w:rsidRPr="00662F21" w:rsidRDefault="00662F21" w:rsidP="00662F21">
      <w:pPr>
        <w:pStyle w:val="NormalWeb"/>
        <w:spacing w:line="480" w:lineRule="auto"/>
        <w:rPr>
          <w:sz w:val="24"/>
        </w:rPr>
      </w:pPr>
      <w:r w:rsidRPr="00662F21">
        <w:rPr>
          <w:sz w:val="24"/>
        </w:rPr>
        <w:t xml:space="preserve">33. Turner S, Upham JW. Asthma in children and adults- what are the differences and what can they tell us about asthma? </w:t>
      </w:r>
      <w:r w:rsidRPr="00662F21">
        <w:rPr>
          <w:i/>
          <w:iCs/>
          <w:sz w:val="24"/>
        </w:rPr>
        <w:t>Front Pediatr</w:t>
      </w:r>
      <w:r w:rsidRPr="00662F21">
        <w:rPr>
          <w:sz w:val="24"/>
        </w:rPr>
        <w:t>. 2020;doi: 10.3389/fped.2020.00141.</w:t>
      </w:r>
    </w:p>
    <w:p w14:paraId="63E2E817" w14:textId="77777777" w:rsidR="00662F21" w:rsidRPr="00662F21" w:rsidRDefault="00662F21" w:rsidP="00662F21">
      <w:pPr>
        <w:pStyle w:val="NormalWeb"/>
        <w:spacing w:line="480" w:lineRule="auto"/>
        <w:rPr>
          <w:sz w:val="24"/>
        </w:rPr>
      </w:pPr>
      <w:r w:rsidRPr="00662F21">
        <w:rPr>
          <w:sz w:val="24"/>
        </w:rPr>
        <w:t xml:space="preserve">34. Dick S, Doust E, Cowie H, Ayres JG, Turner S. Associations between environmental exposures and asthma control and exacerbations in young children: A systematic review. </w:t>
      </w:r>
      <w:r w:rsidRPr="00662F21">
        <w:rPr>
          <w:i/>
          <w:iCs/>
          <w:sz w:val="24"/>
        </w:rPr>
        <w:t>BMJ Open</w:t>
      </w:r>
      <w:r w:rsidRPr="00662F21">
        <w:rPr>
          <w:sz w:val="24"/>
        </w:rPr>
        <w:t>. 2014;4(2):e003827.</w:t>
      </w:r>
    </w:p>
    <w:p w14:paraId="52FD28E5" w14:textId="17EA6421" w:rsidR="002813BF" w:rsidRPr="00F93F2D" w:rsidRDefault="00662F21" w:rsidP="00662F21">
      <w:pPr>
        <w:rPr>
          <w:rFonts w:cstheme="minorHAnsi"/>
          <w:color w:val="000000"/>
        </w:rPr>
      </w:pPr>
      <w:r w:rsidRPr="00662F21">
        <w:rPr>
          <w:rFonts w:ascii="Calibri" w:eastAsia="Times New Roman" w:hAnsi="Calibri" w:cs="Calibri"/>
        </w:rPr>
        <w:t> </w:t>
      </w:r>
      <w:r w:rsidR="00780C03" w:rsidRPr="00F93F2D">
        <w:rPr>
          <w:rFonts w:cstheme="minorHAnsi"/>
          <w:color w:val="000000"/>
        </w:rPr>
        <w:fldChar w:fldCharType="end"/>
      </w:r>
    </w:p>
    <w:p w14:paraId="7D58C85C" w14:textId="77777777" w:rsidR="00CA20E3" w:rsidRDefault="002813BF">
      <w:pPr>
        <w:rPr>
          <w:rFonts w:cstheme="minorHAnsi"/>
          <w:color w:val="000000"/>
          <w:sz w:val="22"/>
          <w:szCs w:val="22"/>
        </w:rPr>
        <w:sectPr w:rsidR="00CA20E3" w:rsidSect="0017335B">
          <w:footerReference w:type="default" r:id="rId12"/>
          <w:pgSz w:w="11900" w:h="16840"/>
          <w:pgMar w:top="1440" w:right="1440" w:bottom="1440" w:left="1440" w:header="720" w:footer="720" w:gutter="0"/>
          <w:lnNumType w:countBy="1" w:restart="continuous"/>
          <w:cols w:space="720"/>
          <w:docGrid w:linePitch="360"/>
        </w:sectPr>
      </w:pPr>
      <w:r w:rsidRPr="00F85D30">
        <w:rPr>
          <w:rFonts w:cstheme="minorHAnsi"/>
          <w:color w:val="000000"/>
          <w:sz w:val="22"/>
          <w:szCs w:val="22"/>
        </w:rPr>
        <w:br w:type="page"/>
      </w:r>
    </w:p>
    <w:p w14:paraId="65C1CA57" w14:textId="54CA60C4" w:rsidR="002813BF" w:rsidRPr="00C874BB" w:rsidRDefault="00C874BB" w:rsidP="00C874BB">
      <w:pPr>
        <w:pStyle w:val="ListParagraph"/>
        <w:numPr>
          <w:ilvl w:val="0"/>
          <w:numId w:val="22"/>
        </w:numPr>
        <w:ind w:left="709" w:right="-194"/>
        <w:rPr>
          <w:rFonts w:cstheme="minorHAnsi"/>
          <w:b/>
          <w:bCs/>
          <w:color w:val="000000"/>
          <w:sz w:val="22"/>
          <w:szCs w:val="22"/>
        </w:rPr>
      </w:pPr>
      <w:r w:rsidRPr="00C874BB">
        <w:rPr>
          <w:rFonts w:cstheme="minorHAnsi"/>
          <w:b/>
          <w:bCs/>
          <w:color w:val="000000"/>
          <w:sz w:val="22"/>
          <w:szCs w:val="22"/>
        </w:rPr>
        <w:lastRenderedPageBreak/>
        <w:t>TABLES</w:t>
      </w:r>
    </w:p>
    <w:p w14:paraId="202B4001" w14:textId="77777777" w:rsidR="00C874BB" w:rsidRPr="00F85D30" w:rsidRDefault="00C874BB" w:rsidP="0011314C">
      <w:pPr>
        <w:ind w:right="-194"/>
        <w:rPr>
          <w:rFonts w:cstheme="minorHAnsi"/>
          <w:color w:val="000000"/>
          <w:sz w:val="22"/>
          <w:szCs w:val="22"/>
        </w:rPr>
      </w:pPr>
    </w:p>
    <w:p w14:paraId="2A0A8BD7" w14:textId="2D408675" w:rsidR="003D5421" w:rsidRPr="00F85D30" w:rsidRDefault="003D5421" w:rsidP="0011314C">
      <w:pPr>
        <w:ind w:right="-194"/>
        <w:rPr>
          <w:rFonts w:cstheme="minorHAnsi"/>
          <w:color w:val="000000"/>
          <w:sz w:val="22"/>
          <w:szCs w:val="22"/>
        </w:rPr>
      </w:pPr>
      <w:r w:rsidRPr="00F85D30">
        <w:rPr>
          <w:rFonts w:cstheme="minorHAnsi"/>
          <w:color w:val="000000"/>
          <w:sz w:val="22"/>
          <w:szCs w:val="22"/>
        </w:rPr>
        <w:t xml:space="preserve">Table </w:t>
      </w:r>
      <w:r w:rsidR="006D4BD8">
        <w:rPr>
          <w:rFonts w:cstheme="minorHAnsi"/>
          <w:color w:val="000000"/>
          <w:sz w:val="22"/>
          <w:szCs w:val="22"/>
        </w:rPr>
        <w:t>1</w:t>
      </w:r>
      <w:r w:rsidRPr="00F85D30">
        <w:rPr>
          <w:rFonts w:cstheme="minorHAnsi"/>
          <w:color w:val="000000"/>
          <w:sz w:val="22"/>
          <w:szCs w:val="22"/>
        </w:rPr>
        <w:t xml:space="preserve">.  </w:t>
      </w:r>
      <w:bookmarkStart w:id="31" w:name="_Hlk64959109"/>
      <w:r w:rsidR="00A31D17" w:rsidRPr="00F85D30">
        <w:rPr>
          <w:rFonts w:cstheme="minorHAnsi"/>
          <w:color w:val="000000"/>
        </w:rPr>
        <w:t>Characteristic</w:t>
      </w:r>
      <w:r w:rsidR="00A31D17">
        <w:rPr>
          <w:rFonts w:cstheme="minorHAnsi"/>
          <w:color w:val="000000"/>
        </w:rPr>
        <w:t>s</w:t>
      </w:r>
      <w:r w:rsidR="00A31D17" w:rsidRPr="00F85D30">
        <w:rPr>
          <w:rFonts w:cstheme="minorHAnsi"/>
          <w:color w:val="000000"/>
        </w:rPr>
        <w:t xml:space="preserve"> of </w:t>
      </w:r>
      <w:r w:rsidR="00A31D17">
        <w:rPr>
          <w:rFonts w:cstheme="minorHAnsi"/>
          <w:color w:val="000000"/>
        </w:rPr>
        <w:t xml:space="preserve">the whole population, individuals with no exacerbations and </w:t>
      </w:r>
      <w:r w:rsidR="00A31D17" w:rsidRPr="00F85D30">
        <w:rPr>
          <w:rFonts w:cstheme="minorHAnsi"/>
          <w:color w:val="000000"/>
        </w:rPr>
        <w:t xml:space="preserve">individuals </w:t>
      </w:r>
      <w:r w:rsidR="00A31D17">
        <w:rPr>
          <w:rFonts w:cstheme="minorHAnsi"/>
          <w:color w:val="000000"/>
        </w:rPr>
        <w:t xml:space="preserve">where spirometry was measured twice before and twice after </w:t>
      </w:r>
      <w:r w:rsidR="00A31D17" w:rsidRPr="00F85D30">
        <w:rPr>
          <w:rFonts w:cstheme="minorHAnsi"/>
          <w:color w:val="000000"/>
        </w:rPr>
        <w:t>an exacerbation.</w:t>
      </w:r>
      <w:r w:rsidR="00A31D17">
        <w:rPr>
          <w:rFonts w:cstheme="minorHAnsi"/>
          <w:color w:val="000000"/>
        </w:rPr>
        <w:t xml:space="preserve">  </w:t>
      </w:r>
      <w:bookmarkEnd w:id="31"/>
    </w:p>
    <w:tbl>
      <w:tblPr>
        <w:tblStyle w:val="TableGrid"/>
        <w:tblW w:w="10887" w:type="dxa"/>
        <w:tblInd w:w="-998" w:type="dxa"/>
        <w:tblLook w:val="04A0" w:firstRow="1" w:lastRow="0" w:firstColumn="1" w:lastColumn="0" w:noHBand="0" w:noVBand="1"/>
      </w:tblPr>
      <w:tblGrid>
        <w:gridCol w:w="1926"/>
        <w:gridCol w:w="2174"/>
        <w:gridCol w:w="2070"/>
        <w:gridCol w:w="2070"/>
        <w:gridCol w:w="2647"/>
      </w:tblGrid>
      <w:tr w:rsidR="001B41D4" w:rsidRPr="00F85D30" w14:paraId="70F8D84F" w14:textId="33636FD5" w:rsidTr="001B41D4">
        <w:tc>
          <w:tcPr>
            <w:tcW w:w="4100" w:type="dxa"/>
            <w:gridSpan w:val="2"/>
          </w:tcPr>
          <w:p w14:paraId="71A36E7A" w14:textId="77777777" w:rsidR="001B41D4" w:rsidRPr="00F85D30" w:rsidRDefault="001B41D4" w:rsidP="001B41D4">
            <w:pPr>
              <w:pStyle w:val="NormalWeb"/>
              <w:ind w:firstLine="32"/>
              <w:rPr>
                <w:rFonts w:asciiTheme="minorHAnsi" w:hAnsiTheme="minorHAnsi" w:cstheme="minorHAnsi"/>
                <w:color w:val="000000"/>
              </w:rPr>
            </w:pPr>
          </w:p>
        </w:tc>
        <w:tc>
          <w:tcPr>
            <w:tcW w:w="2070" w:type="dxa"/>
          </w:tcPr>
          <w:p w14:paraId="469ABA84" w14:textId="508E3D66"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Whole population (denominator=1</w:t>
            </w:r>
            <w:r>
              <w:rPr>
                <w:rFonts w:asciiTheme="minorHAnsi" w:hAnsiTheme="minorHAnsi" w:cstheme="minorHAnsi"/>
                <w:color w:val="000000"/>
              </w:rPr>
              <w:t>065</w:t>
            </w:r>
            <w:r w:rsidRPr="00F85D30">
              <w:rPr>
                <w:rFonts w:asciiTheme="minorHAnsi" w:hAnsiTheme="minorHAnsi" w:cstheme="minorHAnsi"/>
                <w:color w:val="000000"/>
              </w:rPr>
              <w:t xml:space="preserve"> unless stated)</w:t>
            </w:r>
          </w:p>
        </w:tc>
        <w:tc>
          <w:tcPr>
            <w:tcW w:w="2070" w:type="dxa"/>
          </w:tcPr>
          <w:p w14:paraId="00AE14C1" w14:textId="00A7F626"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No exacerbation (denominator=745 unless stated)</w:t>
            </w:r>
          </w:p>
        </w:tc>
        <w:tc>
          <w:tcPr>
            <w:tcW w:w="2647" w:type="dxa"/>
          </w:tcPr>
          <w:p w14:paraId="25D22114" w14:textId="1F72FCF0" w:rsidR="001B41D4" w:rsidRPr="00F85D30" w:rsidRDefault="001B41D4" w:rsidP="001B41D4">
            <w:pPr>
              <w:pStyle w:val="NormalWeb"/>
              <w:jc w:val="center"/>
              <w:rPr>
                <w:rFonts w:asciiTheme="minorHAnsi" w:hAnsiTheme="minorHAnsi" w:cstheme="minorHAnsi"/>
                <w:color w:val="000000"/>
              </w:rPr>
            </w:pPr>
            <w:bookmarkStart w:id="32" w:name="_Hlk65049593"/>
            <w:r w:rsidRPr="00F85D30">
              <w:rPr>
                <w:rFonts w:asciiTheme="minorHAnsi" w:hAnsiTheme="minorHAnsi" w:cstheme="minorHAnsi"/>
                <w:color w:val="000000"/>
              </w:rPr>
              <w:t xml:space="preserve">One exacerbation </w:t>
            </w:r>
            <w:r>
              <w:rPr>
                <w:rFonts w:asciiTheme="minorHAnsi" w:hAnsiTheme="minorHAnsi" w:cstheme="minorHAnsi"/>
                <w:color w:val="000000"/>
              </w:rPr>
              <w:t xml:space="preserve">with two spirometry measurements before and after </w:t>
            </w:r>
            <w:bookmarkEnd w:id="32"/>
            <w:r w:rsidRPr="00F85D30">
              <w:rPr>
                <w:rFonts w:asciiTheme="minorHAnsi" w:hAnsiTheme="minorHAnsi" w:cstheme="minorHAnsi"/>
                <w:color w:val="000000"/>
              </w:rPr>
              <w:t>(denominator=113 unless stated)</w:t>
            </w:r>
          </w:p>
        </w:tc>
      </w:tr>
      <w:tr w:rsidR="001B41D4" w:rsidRPr="00F85D30" w14:paraId="4993B1ED" w14:textId="3303695C" w:rsidTr="001B41D4">
        <w:tc>
          <w:tcPr>
            <w:tcW w:w="4100" w:type="dxa"/>
            <w:gridSpan w:val="2"/>
          </w:tcPr>
          <w:p w14:paraId="158F447D" w14:textId="77777777" w:rsidR="001B41D4" w:rsidRPr="00F85D30" w:rsidRDefault="001B41D4" w:rsidP="001B41D4">
            <w:pPr>
              <w:pStyle w:val="NormalWeb"/>
              <w:rPr>
                <w:rFonts w:asciiTheme="minorHAnsi" w:hAnsiTheme="minorHAnsi" w:cstheme="minorHAnsi"/>
                <w:color w:val="000000"/>
              </w:rPr>
            </w:pPr>
            <w:r w:rsidRPr="00F85D30">
              <w:rPr>
                <w:rFonts w:asciiTheme="minorHAnsi" w:hAnsiTheme="minorHAnsi" w:cstheme="minorHAnsi"/>
                <w:color w:val="000000"/>
              </w:rPr>
              <w:t>Mean age (SD), y</w:t>
            </w:r>
          </w:p>
        </w:tc>
        <w:tc>
          <w:tcPr>
            <w:tcW w:w="2070" w:type="dxa"/>
          </w:tcPr>
          <w:p w14:paraId="3C0DAEA9" w14:textId="7BD6625E"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12.6 (3.1)</w:t>
            </w:r>
          </w:p>
        </w:tc>
        <w:tc>
          <w:tcPr>
            <w:tcW w:w="2070" w:type="dxa"/>
          </w:tcPr>
          <w:p w14:paraId="2025AB57" w14:textId="38F221F6"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12.1 (3.0)</w:t>
            </w:r>
          </w:p>
        </w:tc>
        <w:tc>
          <w:tcPr>
            <w:tcW w:w="2647" w:type="dxa"/>
          </w:tcPr>
          <w:p w14:paraId="34433791" w14:textId="315EE28B"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12.7 (3.1)</w:t>
            </w:r>
          </w:p>
        </w:tc>
      </w:tr>
      <w:tr w:rsidR="001B41D4" w:rsidRPr="00F85D30" w14:paraId="09080B0C" w14:textId="51DABBFE" w:rsidTr="001B41D4">
        <w:tc>
          <w:tcPr>
            <w:tcW w:w="4100" w:type="dxa"/>
            <w:gridSpan w:val="2"/>
          </w:tcPr>
          <w:p w14:paraId="421DB9FF" w14:textId="77777777" w:rsidR="001B41D4" w:rsidRPr="00F85D30" w:rsidRDefault="001B41D4" w:rsidP="001B41D4">
            <w:pPr>
              <w:pStyle w:val="NormalWeb"/>
              <w:rPr>
                <w:rFonts w:asciiTheme="minorHAnsi" w:hAnsiTheme="minorHAnsi" w:cstheme="minorHAnsi"/>
                <w:color w:val="000000"/>
              </w:rPr>
            </w:pPr>
            <w:r w:rsidRPr="00F85D30">
              <w:rPr>
                <w:rFonts w:asciiTheme="minorHAnsi" w:hAnsiTheme="minorHAnsi" w:cstheme="minorHAnsi"/>
                <w:color w:val="000000"/>
              </w:rPr>
              <w:t>Proportion (number) male</w:t>
            </w:r>
          </w:p>
        </w:tc>
        <w:tc>
          <w:tcPr>
            <w:tcW w:w="2070" w:type="dxa"/>
          </w:tcPr>
          <w:p w14:paraId="36D28F94" w14:textId="6A88BB10"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58% (6</w:t>
            </w:r>
            <w:r>
              <w:rPr>
                <w:rFonts w:asciiTheme="minorHAnsi" w:hAnsiTheme="minorHAnsi" w:cstheme="minorHAnsi"/>
                <w:color w:val="000000"/>
              </w:rPr>
              <w:t>15</w:t>
            </w:r>
            <w:r w:rsidRPr="00F85D30">
              <w:rPr>
                <w:rFonts w:asciiTheme="minorHAnsi" w:hAnsiTheme="minorHAnsi" w:cstheme="minorHAnsi"/>
                <w:color w:val="000000"/>
              </w:rPr>
              <w:t>)</w:t>
            </w:r>
          </w:p>
        </w:tc>
        <w:tc>
          <w:tcPr>
            <w:tcW w:w="2070" w:type="dxa"/>
          </w:tcPr>
          <w:p w14:paraId="6BD77EDB" w14:textId="73F2707E"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59% (441)</w:t>
            </w:r>
          </w:p>
        </w:tc>
        <w:tc>
          <w:tcPr>
            <w:tcW w:w="2647" w:type="dxa"/>
          </w:tcPr>
          <w:p w14:paraId="097550DE" w14:textId="602AFA77"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58% (66)</w:t>
            </w:r>
          </w:p>
        </w:tc>
      </w:tr>
      <w:tr w:rsidR="001B41D4" w:rsidRPr="00F85D30" w14:paraId="48BA58D7" w14:textId="52FAE97B" w:rsidTr="001B41D4">
        <w:tc>
          <w:tcPr>
            <w:tcW w:w="4100" w:type="dxa"/>
            <w:gridSpan w:val="2"/>
          </w:tcPr>
          <w:p w14:paraId="149C85E2" w14:textId="77777777" w:rsidR="001B41D4" w:rsidRPr="00F85D30" w:rsidRDefault="001B41D4" w:rsidP="001B41D4">
            <w:pPr>
              <w:pStyle w:val="NormalWeb"/>
              <w:rPr>
                <w:rFonts w:asciiTheme="minorHAnsi" w:hAnsiTheme="minorHAnsi" w:cstheme="minorHAnsi"/>
                <w:color w:val="000000"/>
              </w:rPr>
            </w:pPr>
            <w:r w:rsidRPr="00F85D30">
              <w:rPr>
                <w:rFonts w:asciiTheme="minorHAnsi" w:hAnsiTheme="minorHAnsi" w:cstheme="minorHAnsi"/>
                <w:color w:val="000000"/>
              </w:rPr>
              <w:t>Proportion (number) of Hispanic ethnic group</w:t>
            </w:r>
          </w:p>
        </w:tc>
        <w:tc>
          <w:tcPr>
            <w:tcW w:w="2070" w:type="dxa"/>
          </w:tcPr>
          <w:p w14:paraId="59AA5F88" w14:textId="1A7D4C07"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38% (340/899)</w:t>
            </w:r>
          </w:p>
        </w:tc>
        <w:tc>
          <w:tcPr>
            <w:tcW w:w="2070" w:type="dxa"/>
          </w:tcPr>
          <w:p w14:paraId="0DA28A73" w14:textId="46DAF9B5"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33% (247/582)</w:t>
            </w:r>
          </w:p>
        </w:tc>
        <w:tc>
          <w:tcPr>
            <w:tcW w:w="2647" w:type="dxa"/>
          </w:tcPr>
          <w:p w14:paraId="53C8DD42" w14:textId="452A94FD"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46% (45/99) †</w:t>
            </w:r>
          </w:p>
        </w:tc>
      </w:tr>
      <w:tr w:rsidR="001B41D4" w:rsidRPr="00F85D30" w14:paraId="16AC1DBD" w14:textId="55DDC33B" w:rsidTr="001B41D4">
        <w:tc>
          <w:tcPr>
            <w:tcW w:w="4100" w:type="dxa"/>
            <w:gridSpan w:val="2"/>
          </w:tcPr>
          <w:p w14:paraId="2FEF0A18" w14:textId="77777777" w:rsidR="001B41D4" w:rsidRPr="00F85D30" w:rsidRDefault="001B41D4" w:rsidP="001B41D4">
            <w:pPr>
              <w:pStyle w:val="NormalWeb"/>
              <w:rPr>
                <w:rFonts w:asciiTheme="minorHAnsi" w:hAnsiTheme="minorHAnsi" w:cstheme="minorHAnsi"/>
                <w:color w:val="000000"/>
              </w:rPr>
            </w:pPr>
            <w:r w:rsidRPr="00F85D30">
              <w:rPr>
                <w:rFonts w:asciiTheme="minorHAnsi" w:hAnsiTheme="minorHAnsi" w:cstheme="minorHAnsi"/>
                <w:color w:val="000000"/>
              </w:rPr>
              <w:t>Proportion atopic</w:t>
            </w:r>
          </w:p>
        </w:tc>
        <w:tc>
          <w:tcPr>
            <w:tcW w:w="2070" w:type="dxa"/>
          </w:tcPr>
          <w:p w14:paraId="766A7631" w14:textId="53DA5BA5"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9</w:t>
            </w:r>
            <w:r>
              <w:rPr>
                <w:rFonts w:asciiTheme="minorHAnsi" w:hAnsiTheme="minorHAnsi" w:cstheme="minorHAnsi"/>
                <w:color w:val="000000"/>
              </w:rPr>
              <w:t>2</w:t>
            </w:r>
            <w:r w:rsidRPr="00F85D30">
              <w:rPr>
                <w:rFonts w:asciiTheme="minorHAnsi" w:hAnsiTheme="minorHAnsi" w:cstheme="minorHAnsi"/>
                <w:color w:val="000000"/>
              </w:rPr>
              <w:t>% (9</w:t>
            </w:r>
            <w:r>
              <w:rPr>
                <w:rFonts w:asciiTheme="minorHAnsi" w:hAnsiTheme="minorHAnsi" w:cstheme="minorHAnsi"/>
                <w:color w:val="000000"/>
              </w:rPr>
              <w:t>44</w:t>
            </w:r>
            <w:r w:rsidRPr="00F85D30">
              <w:rPr>
                <w:rFonts w:asciiTheme="minorHAnsi" w:hAnsiTheme="minorHAnsi" w:cstheme="minorHAnsi"/>
                <w:color w:val="000000"/>
              </w:rPr>
              <w:t>/10</w:t>
            </w:r>
            <w:r>
              <w:rPr>
                <w:rFonts w:asciiTheme="minorHAnsi" w:hAnsiTheme="minorHAnsi" w:cstheme="minorHAnsi"/>
                <w:color w:val="000000"/>
              </w:rPr>
              <w:t>30</w:t>
            </w:r>
            <w:r w:rsidRPr="00F85D30">
              <w:rPr>
                <w:rFonts w:asciiTheme="minorHAnsi" w:hAnsiTheme="minorHAnsi" w:cstheme="minorHAnsi"/>
                <w:color w:val="000000"/>
              </w:rPr>
              <w:t>)</w:t>
            </w:r>
          </w:p>
        </w:tc>
        <w:tc>
          <w:tcPr>
            <w:tcW w:w="2070" w:type="dxa"/>
          </w:tcPr>
          <w:p w14:paraId="12D0C6B1" w14:textId="781FC8E2"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92% (683/734)</w:t>
            </w:r>
          </w:p>
        </w:tc>
        <w:tc>
          <w:tcPr>
            <w:tcW w:w="2647" w:type="dxa"/>
          </w:tcPr>
          <w:p w14:paraId="00631A55" w14:textId="2FA61DC4"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93% (97/104)</w:t>
            </w:r>
          </w:p>
        </w:tc>
      </w:tr>
      <w:tr w:rsidR="001B41D4" w:rsidRPr="00F85D30" w14:paraId="56F92D09" w14:textId="4C8A2922" w:rsidTr="001B41D4">
        <w:tc>
          <w:tcPr>
            <w:tcW w:w="4100" w:type="dxa"/>
            <w:gridSpan w:val="2"/>
          </w:tcPr>
          <w:p w14:paraId="63FD8864" w14:textId="77777777" w:rsidR="001B41D4" w:rsidRPr="00F85D30" w:rsidRDefault="001B41D4" w:rsidP="001B41D4">
            <w:pPr>
              <w:pStyle w:val="NormalWeb"/>
              <w:rPr>
                <w:rFonts w:asciiTheme="minorHAnsi" w:hAnsiTheme="minorHAnsi" w:cstheme="minorHAnsi"/>
                <w:color w:val="000000"/>
              </w:rPr>
            </w:pPr>
            <w:r w:rsidRPr="00F85D30">
              <w:rPr>
                <w:rFonts w:asciiTheme="minorHAnsi" w:hAnsiTheme="minorHAnsi" w:cstheme="minorHAnsi"/>
                <w:color w:val="000000"/>
              </w:rPr>
              <w:t>Proportion obese</w:t>
            </w:r>
          </w:p>
        </w:tc>
        <w:tc>
          <w:tcPr>
            <w:tcW w:w="2070" w:type="dxa"/>
          </w:tcPr>
          <w:p w14:paraId="11AEA7B4" w14:textId="7AFA9E22"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1</w:t>
            </w:r>
            <w:r>
              <w:rPr>
                <w:rFonts w:asciiTheme="minorHAnsi" w:hAnsiTheme="minorHAnsi" w:cstheme="minorHAnsi"/>
                <w:color w:val="000000"/>
              </w:rPr>
              <w:t>8</w:t>
            </w:r>
            <w:r w:rsidRPr="00F85D30">
              <w:rPr>
                <w:rFonts w:asciiTheme="minorHAnsi" w:hAnsiTheme="minorHAnsi" w:cstheme="minorHAnsi"/>
                <w:color w:val="000000"/>
              </w:rPr>
              <w:t>% (1</w:t>
            </w:r>
            <w:r>
              <w:rPr>
                <w:rFonts w:asciiTheme="minorHAnsi" w:hAnsiTheme="minorHAnsi" w:cstheme="minorHAnsi"/>
                <w:color w:val="000000"/>
              </w:rPr>
              <w:t>83</w:t>
            </w:r>
            <w:r w:rsidRPr="00F85D30">
              <w:rPr>
                <w:rFonts w:asciiTheme="minorHAnsi" w:hAnsiTheme="minorHAnsi" w:cstheme="minorHAnsi"/>
                <w:color w:val="000000"/>
              </w:rPr>
              <w:t>/10</w:t>
            </w:r>
            <w:r>
              <w:rPr>
                <w:rFonts w:asciiTheme="minorHAnsi" w:hAnsiTheme="minorHAnsi" w:cstheme="minorHAnsi"/>
                <w:color w:val="000000"/>
              </w:rPr>
              <w:t>38</w:t>
            </w:r>
            <w:r w:rsidRPr="00F85D30">
              <w:rPr>
                <w:rFonts w:asciiTheme="minorHAnsi" w:hAnsiTheme="minorHAnsi" w:cstheme="minorHAnsi"/>
                <w:color w:val="000000"/>
              </w:rPr>
              <w:t>)</w:t>
            </w:r>
          </w:p>
        </w:tc>
        <w:tc>
          <w:tcPr>
            <w:tcW w:w="2070" w:type="dxa"/>
          </w:tcPr>
          <w:p w14:paraId="6D41ABBB" w14:textId="6D452BCF"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14 % (103/729)</w:t>
            </w:r>
          </w:p>
        </w:tc>
        <w:tc>
          <w:tcPr>
            <w:tcW w:w="2647" w:type="dxa"/>
          </w:tcPr>
          <w:p w14:paraId="10664F07" w14:textId="6E6329A6"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20% (22/112)†</w:t>
            </w:r>
          </w:p>
        </w:tc>
      </w:tr>
      <w:tr w:rsidR="001B41D4" w:rsidRPr="00F85D30" w14:paraId="15E5ED33" w14:textId="4C7D6ADE" w:rsidTr="001B41D4">
        <w:tc>
          <w:tcPr>
            <w:tcW w:w="4100" w:type="dxa"/>
            <w:gridSpan w:val="2"/>
          </w:tcPr>
          <w:p w14:paraId="30418810" w14:textId="230B0BB4" w:rsidR="001B41D4" w:rsidRPr="00F85D30" w:rsidRDefault="001B41D4" w:rsidP="001B41D4">
            <w:pPr>
              <w:pStyle w:val="NormalWeb"/>
              <w:rPr>
                <w:rFonts w:asciiTheme="minorHAnsi" w:hAnsiTheme="minorHAnsi" w:cstheme="minorHAnsi"/>
                <w:color w:val="000000"/>
              </w:rPr>
            </w:pPr>
            <w:r w:rsidRPr="00F85D30">
              <w:rPr>
                <w:rFonts w:asciiTheme="minorHAnsi" w:hAnsiTheme="minorHAnsi" w:cstheme="minorHAnsi"/>
                <w:color w:val="000000"/>
              </w:rPr>
              <w:t>Mean baseline %</w:t>
            </w:r>
            <w:r>
              <w:rPr>
                <w:rFonts w:asciiTheme="minorHAnsi" w:hAnsiTheme="minorHAnsi" w:cstheme="minorHAnsi"/>
                <w:color w:val="000000"/>
              </w:rPr>
              <w:t xml:space="preserve"> predicted </w:t>
            </w:r>
            <w:r w:rsidRPr="00F85D30">
              <w:rPr>
                <w:rFonts w:asciiTheme="minorHAnsi" w:hAnsiTheme="minorHAnsi" w:cstheme="minorHAnsi"/>
                <w:color w:val="000000"/>
              </w:rPr>
              <w:t>FEV</w:t>
            </w:r>
            <w:r w:rsidRPr="00F85D30">
              <w:rPr>
                <w:rFonts w:asciiTheme="minorHAnsi" w:hAnsiTheme="minorHAnsi" w:cstheme="minorHAnsi"/>
                <w:color w:val="000000"/>
                <w:vertAlign w:val="subscript"/>
              </w:rPr>
              <w:t>1</w:t>
            </w:r>
            <w:r w:rsidRPr="00F85D30">
              <w:rPr>
                <w:rFonts w:asciiTheme="minorHAnsi" w:hAnsiTheme="minorHAnsi" w:cstheme="minorHAnsi"/>
                <w:color w:val="000000"/>
              </w:rPr>
              <w:t xml:space="preserve"> (SD)</w:t>
            </w:r>
          </w:p>
        </w:tc>
        <w:tc>
          <w:tcPr>
            <w:tcW w:w="2070" w:type="dxa"/>
          </w:tcPr>
          <w:p w14:paraId="4749BFCE" w14:textId="7B916C58"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9</w:t>
            </w:r>
            <w:r>
              <w:rPr>
                <w:rFonts w:asciiTheme="minorHAnsi" w:hAnsiTheme="minorHAnsi" w:cstheme="minorHAnsi"/>
                <w:color w:val="000000"/>
              </w:rPr>
              <w:t>4</w:t>
            </w:r>
            <w:r w:rsidRPr="00F85D30">
              <w:rPr>
                <w:rFonts w:asciiTheme="minorHAnsi" w:hAnsiTheme="minorHAnsi" w:cstheme="minorHAnsi"/>
                <w:color w:val="000000"/>
              </w:rPr>
              <w:t xml:space="preserve"> (18) n=10</w:t>
            </w:r>
            <w:r>
              <w:rPr>
                <w:rFonts w:asciiTheme="minorHAnsi" w:hAnsiTheme="minorHAnsi" w:cstheme="minorHAnsi"/>
                <w:color w:val="000000"/>
              </w:rPr>
              <w:t>30</w:t>
            </w:r>
          </w:p>
        </w:tc>
        <w:tc>
          <w:tcPr>
            <w:tcW w:w="2070" w:type="dxa"/>
          </w:tcPr>
          <w:p w14:paraId="64AC2F80" w14:textId="74644F79"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95 (17) n=715</w:t>
            </w:r>
          </w:p>
        </w:tc>
        <w:tc>
          <w:tcPr>
            <w:tcW w:w="2647" w:type="dxa"/>
          </w:tcPr>
          <w:p w14:paraId="5D0DA6D3" w14:textId="0B660A77"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91 (20) n=111†</w:t>
            </w:r>
          </w:p>
        </w:tc>
      </w:tr>
      <w:tr w:rsidR="001B41D4" w:rsidRPr="00F85D30" w14:paraId="1D7E4614" w14:textId="0D70BFB5" w:rsidTr="001B41D4">
        <w:tc>
          <w:tcPr>
            <w:tcW w:w="4100" w:type="dxa"/>
            <w:gridSpan w:val="2"/>
          </w:tcPr>
          <w:p w14:paraId="6AFDE519" w14:textId="4283C1F0" w:rsidR="001B41D4" w:rsidRPr="00F85D30" w:rsidRDefault="001B41D4" w:rsidP="001B41D4">
            <w:pPr>
              <w:pStyle w:val="NormalWeb"/>
              <w:rPr>
                <w:rFonts w:asciiTheme="minorHAnsi" w:hAnsiTheme="minorHAnsi" w:cstheme="minorHAnsi"/>
                <w:color w:val="000000"/>
              </w:rPr>
            </w:pPr>
            <w:r w:rsidRPr="00F85D30">
              <w:rPr>
                <w:rFonts w:asciiTheme="minorHAnsi" w:hAnsiTheme="minorHAnsi" w:cstheme="minorHAnsi"/>
                <w:color w:val="000000"/>
              </w:rPr>
              <w:t>Mean baseline %</w:t>
            </w:r>
            <w:r>
              <w:rPr>
                <w:rFonts w:asciiTheme="minorHAnsi" w:hAnsiTheme="minorHAnsi" w:cstheme="minorHAnsi"/>
                <w:color w:val="000000"/>
              </w:rPr>
              <w:t xml:space="preserve"> predicted </w:t>
            </w:r>
            <w:r w:rsidRPr="00F85D30">
              <w:rPr>
                <w:rFonts w:asciiTheme="minorHAnsi" w:hAnsiTheme="minorHAnsi" w:cstheme="minorHAnsi"/>
                <w:color w:val="000000"/>
              </w:rPr>
              <w:t>FEV</w:t>
            </w:r>
            <w:r w:rsidRPr="00F85D30">
              <w:rPr>
                <w:rFonts w:asciiTheme="minorHAnsi" w:hAnsiTheme="minorHAnsi" w:cstheme="minorHAnsi"/>
                <w:color w:val="000000"/>
                <w:vertAlign w:val="subscript"/>
              </w:rPr>
              <w:t>1</w:t>
            </w:r>
            <w:r w:rsidRPr="00F85D30">
              <w:rPr>
                <w:rFonts w:asciiTheme="minorHAnsi" w:hAnsiTheme="minorHAnsi" w:cstheme="minorHAnsi"/>
                <w:color w:val="000000"/>
              </w:rPr>
              <w:t>/FVC(SD)</w:t>
            </w:r>
          </w:p>
        </w:tc>
        <w:tc>
          <w:tcPr>
            <w:tcW w:w="2070" w:type="dxa"/>
          </w:tcPr>
          <w:p w14:paraId="63650BF7" w14:textId="14F65EB0"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92 (10) n=7</w:t>
            </w:r>
            <w:r>
              <w:rPr>
                <w:rFonts w:asciiTheme="minorHAnsi" w:hAnsiTheme="minorHAnsi" w:cstheme="minorHAnsi"/>
                <w:color w:val="000000"/>
              </w:rPr>
              <w:t>02</w:t>
            </w:r>
          </w:p>
        </w:tc>
        <w:tc>
          <w:tcPr>
            <w:tcW w:w="2070" w:type="dxa"/>
          </w:tcPr>
          <w:p w14:paraId="742F2EFD" w14:textId="73501C92"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93 (9) n=472</w:t>
            </w:r>
          </w:p>
        </w:tc>
        <w:tc>
          <w:tcPr>
            <w:tcW w:w="2647" w:type="dxa"/>
          </w:tcPr>
          <w:p w14:paraId="294AD1A5" w14:textId="3CA72B26"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90 (10) n=75</w:t>
            </w:r>
          </w:p>
        </w:tc>
      </w:tr>
      <w:tr w:rsidR="001B41D4" w:rsidRPr="00F85D30" w14:paraId="102E4F63" w14:textId="3008FFD9" w:rsidTr="001B41D4">
        <w:tc>
          <w:tcPr>
            <w:tcW w:w="4100" w:type="dxa"/>
            <w:gridSpan w:val="2"/>
          </w:tcPr>
          <w:p w14:paraId="1053386C" w14:textId="1D7326D2" w:rsidR="001B41D4" w:rsidRPr="00F85D30" w:rsidRDefault="001B41D4" w:rsidP="001B41D4">
            <w:pPr>
              <w:pStyle w:val="NormalWeb"/>
              <w:rPr>
                <w:rFonts w:asciiTheme="minorHAnsi" w:hAnsiTheme="minorHAnsi" w:cstheme="minorHAnsi"/>
                <w:color w:val="000000"/>
              </w:rPr>
            </w:pPr>
            <w:r w:rsidRPr="00F85D30">
              <w:rPr>
                <w:rFonts w:asciiTheme="minorHAnsi" w:hAnsiTheme="minorHAnsi" w:cstheme="minorHAnsi"/>
                <w:color w:val="000000"/>
              </w:rPr>
              <w:t>Mean baseline %</w:t>
            </w:r>
            <w:r>
              <w:rPr>
                <w:rFonts w:asciiTheme="minorHAnsi" w:hAnsiTheme="minorHAnsi" w:cstheme="minorHAnsi"/>
                <w:color w:val="000000"/>
              </w:rPr>
              <w:t xml:space="preserve"> predicted </w:t>
            </w:r>
            <w:r w:rsidRPr="00F85D30">
              <w:rPr>
                <w:rFonts w:asciiTheme="minorHAnsi" w:hAnsiTheme="minorHAnsi" w:cstheme="minorHAnsi"/>
                <w:color w:val="000000"/>
              </w:rPr>
              <w:t>FEF</w:t>
            </w:r>
            <w:r w:rsidRPr="00F85D30">
              <w:rPr>
                <w:rFonts w:asciiTheme="minorHAnsi" w:hAnsiTheme="minorHAnsi" w:cstheme="minorHAnsi"/>
                <w:color w:val="000000"/>
                <w:vertAlign w:val="subscript"/>
              </w:rPr>
              <w:t>25-75</w:t>
            </w:r>
            <w:r w:rsidRPr="00F85D30">
              <w:rPr>
                <w:rFonts w:asciiTheme="minorHAnsi" w:hAnsiTheme="minorHAnsi" w:cstheme="minorHAnsi"/>
                <w:color w:val="000000"/>
              </w:rPr>
              <w:t xml:space="preserve"> (SD)</w:t>
            </w:r>
          </w:p>
        </w:tc>
        <w:tc>
          <w:tcPr>
            <w:tcW w:w="2070" w:type="dxa"/>
          </w:tcPr>
          <w:p w14:paraId="3F8D7027" w14:textId="4A9B3D02" w:rsidR="001B41D4" w:rsidRPr="00F85D30" w:rsidRDefault="001B41D4" w:rsidP="001B41D4">
            <w:pPr>
              <w:pStyle w:val="NormalWeb"/>
              <w:jc w:val="center"/>
              <w:rPr>
                <w:rFonts w:asciiTheme="minorHAnsi" w:hAnsiTheme="minorHAnsi" w:cstheme="minorHAnsi"/>
                <w:color w:val="000000"/>
              </w:rPr>
            </w:pPr>
            <w:r>
              <w:rPr>
                <w:rFonts w:asciiTheme="minorHAnsi" w:hAnsiTheme="minorHAnsi" w:cstheme="minorHAnsi"/>
                <w:color w:val="000000"/>
              </w:rPr>
              <w:t>78</w:t>
            </w:r>
            <w:r w:rsidRPr="00F85D30">
              <w:rPr>
                <w:rFonts w:asciiTheme="minorHAnsi" w:hAnsiTheme="minorHAnsi" w:cstheme="minorHAnsi"/>
                <w:color w:val="000000"/>
              </w:rPr>
              <w:t xml:space="preserve"> (30) n=699</w:t>
            </w:r>
          </w:p>
        </w:tc>
        <w:tc>
          <w:tcPr>
            <w:tcW w:w="2070" w:type="dxa"/>
          </w:tcPr>
          <w:p w14:paraId="6767D715" w14:textId="3688F78B"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82 (29) n=426</w:t>
            </w:r>
          </w:p>
        </w:tc>
        <w:tc>
          <w:tcPr>
            <w:tcW w:w="2647" w:type="dxa"/>
          </w:tcPr>
          <w:p w14:paraId="63A841D4" w14:textId="512A861D"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73 (30) n=75</w:t>
            </w:r>
          </w:p>
        </w:tc>
      </w:tr>
      <w:tr w:rsidR="001B41D4" w:rsidRPr="00F85D30" w14:paraId="44D77643" w14:textId="50B2AEA2" w:rsidTr="001B41D4">
        <w:tc>
          <w:tcPr>
            <w:tcW w:w="4100" w:type="dxa"/>
            <w:gridSpan w:val="2"/>
          </w:tcPr>
          <w:p w14:paraId="30C987C8" w14:textId="77777777" w:rsidR="001B41D4" w:rsidRPr="00F85D30" w:rsidRDefault="001B41D4" w:rsidP="001B41D4">
            <w:pPr>
              <w:pStyle w:val="NormalWeb"/>
              <w:rPr>
                <w:rFonts w:asciiTheme="minorHAnsi" w:hAnsiTheme="minorHAnsi" w:cstheme="minorHAnsi"/>
                <w:color w:val="000000"/>
                <w:lang w:val="it-IT"/>
              </w:rPr>
            </w:pPr>
            <w:r w:rsidRPr="00F85D30">
              <w:rPr>
                <w:rFonts w:asciiTheme="minorHAnsi" w:hAnsiTheme="minorHAnsi" w:cstheme="minorHAnsi"/>
                <w:color w:val="000000"/>
                <w:lang w:val="it-IT"/>
              </w:rPr>
              <w:t>Median baseline FeNO (IQR), ppb</w:t>
            </w:r>
          </w:p>
        </w:tc>
        <w:tc>
          <w:tcPr>
            <w:tcW w:w="2070" w:type="dxa"/>
          </w:tcPr>
          <w:p w14:paraId="1AD26373" w14:textId="408062F9" w:rsidR="001B41D4" w:rsidRPr="00F85D30" w:rsidRDefault="001B41D4" w:rsidP="001B41D4">
            <w:pPr>
              <w:pStyle w:val="NormalWeb"/>
              <w:jc w:val="center"/>
              <w:rPr>
                <w:rFonts w:asciiTheme="minorHAnsi" w:hAnsiTheme="minorHAnsi" w:cstheme="minorHAnsi"/>
                <w:color w:val="000000"/>
              </w:rPr>
            </w:pPr>
            <w:r>
              <w:rPr>
                <w:rFonts w:asciiTheme="minorHAnsi" w:hAnsiTheme="minorHAnsi" w:cstheme="minorHAnsi"/>
                <w:color w:val="000000"/>
              </w:rPr>
              <w:t>21</w:t>
            </w:r>
            <w:r w:rsidRPr="00F85D30">
              <w:rPr>
                <w:rFonts w:asciiTheme="minorHAnsi" w:hAnsiTheme="minorHAnsi" w:cstheme="minorHAnsi"/>
                <w:color w:val="000000"/>
              </w:rPr>
              <w:t xml:space="preserve"> (1</w:t>
            </w:r>
            <w:r>
              <w:rPr>
                <w:rFonts w:asciiTheme="minorHAnsi" w:hAnsiTheme="minorHAnsi" w:cstheme="minorHAnsi"/>
                <w:color w:val="000000"/>
              </w:rPr>
              <w:t>1</w:t>
            </w:r>
            <w:r w:rsidRPr="00F85D30">
              <w:rPr>
                <w:rFonts w:asciiTheme="minorHAnsi" w:hAnsiTheme="minorHAnsi" w:cstheme="minorHAnsi"/>
                <w:color w:val="000000"/>
              </w:rPr>
              <w:t>, 4</w:t>
            </w:r>
            <w:r>
              <w:rPr>
                <w:rFonts w:asciiTheme="minorHAnsi" w:hAnsiTheme="minorHAnsi" w:cstheme="minorHAnsi"/>
                <w:color w:val="000000"/>
              </w:rPr>
              <w:t>2</w:t>
            </w:r>
            <w:r w:rsidRPr="00F85D30">
              <w:rPr>
                <w:rFonts w:asciiTheme="minorHAnsi" w:hAnsiTheme="minorHAnsi" w:cstheme="minorHAnsi"/>
                <w:color w:val="000000"/>
              </w:rPr>
              <w:t>) n=10</w:t>
            </w:r>
            <w:r>
              <w:rPr>
                <w:rFonts w:asciiTheme="minorHAnsi" w:hAnsiTheme="minorHAnsi" w:cstheme="minorHAnsi"/>
                <w:color w:val="000000"/>
              </w:rPr>
              <w:t>11</w:t>
            </w:r>
          </w:p>
        </w:tc>
        <w:tc>
          <w:tcPr>
            <w:tcW w:w="2070" w:type="dxa"/>
          </w:tcPr>
          <w:p w14:paraId="148F4DCF" w14:textId="30146E26"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21 (11, 40) n=696</w:t>
            </w:r>
          </w:p>
        </w:tc>
        <w:tc>
          <w:tcPr>
            <w:tcW w:w="2647" w:type="dxa"/>
          </w:tcPr>
          <w:p w14:paraId="3E6ADDB8" w14:textId="15B32496"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24 (13, 46) n=111†</w:t>
            </w:r>
          </w:p>
        </w:tc>
      </w:tr>
      <w:tr w:rsidR="001B41D4" w:rsidRPr="00F85D30" w14:paraId="50731A2F" w14:textId="1401EC04" w:rsidTr="001B41D4">
        <w:tc>
          <w:tcPr>
            <w:tcW w:w="4100" w:type="dxa"/>
            <w:gridSpan w:val="2"/>
          </w:tcPr>
          <w:p w14:paraId="18E0B7B1" w14:textId="77777777" w:rsidR="001B41D4" w:rsidRPr="00F85D30" w:rsidRDefault="001B41D4" w:rsidP="001B41D4">
            <w:pPr>
              <w:pStyle w:val="NormalWeb"/>
              <w:rPr>
                <w:rFonts w:asciiTheme="minorHAnsi" w:hAnsiTheme="minorHAnsi" w:cstheme="minorHAnsi"/>
                <w:color w:val="000000"/>
              </w:rPr>
            </w:pPr>
            <w:r w:rsidRPr="00F85D30">
              <w:rPr>
                <w:rFonts w:asciiTheme="minorHAnsi" w:hAnsiTheme="minorHAnsi" w:cstheme="minorHAnsi"/>
                <w:color w:val="000000"/>
              </w:rPr>
              <w:t xml:space="preserve">Proportion in standard treatment arm of trial </w:t>
            </w:r>
          </w:p>
        </w:tc>
        <w:tc>
          <w:tcPr>
            <w:tcW w:w="2070" w:type="dxa"/>
          </w:tcPr>
          <w:p w14:paraId="2915767D" w14:textId="1861BDDB"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50% (5</w:t>
            </w:r>
            <w:r>
              <w:rPr>
                <w:rFonts w:asciiTheme="minorHAnsi" w:hAnsiTheme="minorHAnsi" w:cstheme="minorHAnsi"/>
                <w:color w:val="000000"/>
              </w:rPr>
              <w:t>36</w:t>
            </w:r>
            <w:r w:rsidRPr="00F85D30">
              <w:rPr>
                <w:rFonts w:asciiTheme="minorHAnsi" w:hAnsiTheme="minorHAnsi" w:cstheme="minorHAnsi"/>
                <w:color w:val="000000"/>
              </w:rPr>
              <w:t>)</w:t>
            </w:r>
          </w:p>
        </w:tc>
        <w:tc>
          <w:tcPr>
            <w:tcW w:w="2070" w:type="dxa"/>
          </w:tcPr>
          <w:p w14:paraId="5D80CB51" w14:textId="143DFCBC"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49% (364)</w:t>
            </w:r>
          </w:p>
        </w:tc>
        <w:tc>
          <w:tcPr>
            <w:tcW w:w="2647" w:type="dxa"/>
          </w:tcPr>
          <w:p w14:paraId="7FF3C27C" w14:textId="58A8C455"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58% (66)</w:t>
            </w:r>
          </w:p>
        </w:tc>
      </w:tr>
      <w:tr w:rsidR="001B41D4" w:rsidRPr="00F85D30" w14:paraId="32E3C1BF" w14:textId="212D348B" w:rsidTr="001B41D4">
        <w:tc>
          <w:tcPr>
            <w:tcW w:w="4100" w:type="dxa"/>
            <w:gridSpan w:val="2"/>
          </w:tcPr>
          <w:p w14:paraId="0BAD805B" w14:textId="3395B538" w:rsidR="001B41D4" w:rsidRPr="00F85D30" w:rsidRDefault="001B41D4" w:rsidP="001B41D4">
            <w:pPr>
              <w:pStyle w:val="NormalWeb"/>
              <w:rPr>
                <w:rFonts w:asciiTheme="minorHAnsi" w:hAnsiTheme="minorHAnsi" w:cstheme="minorHAnsi"/>
                <w:color w:val="000000"/>
              </w:rPr>
            </w:pPr>
            <w:r w:rsidRPr="00F85D30">
              <w:rPr>
                <w:rFonts w:asciiTheme="minorHAnsi" w:hAnsiTheme="minorHAnsi" w:cstheme="minorHAnsi"/>
                <w:color w:val="000000"/>
              </w:rPr>
              <w:t>Proportion (number) not prescribed inhaled corticosteroids at baseline</w:t>
            </w:r>
          </w:p>
        </w:tc>
        <w:tc>
          <w:tcPr>
            <w:tcW w:w="2070" w:type="dxa"/>
          </w:tcPr>
          <w:p w14:paraId="48467FB3" w14:textId="78BD3466"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3% (</w:t>
            </w:r>
            <w:r>
              <w:rPr>
                <w:rFonts w:asciiTheme="minorHAnsi" w:hAnsiTheme="minorHAnsi" w:cstheme="minorHAnsi"/>
                <w:color w:val="000000"/>
              </w:rPr>
              <w:t>32)</w:t>
            </w:r>
          </w:p>
        </w:tc>
        <w:tc>
          <w:tcPr>
            <w:tcW w:w="2070" w:type="dxa"/>
          </w:tcPr>
          <w:p w14:paraId="1F18DE78" w14:textId="376F6A1C"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4% (26/734)</w:t>
            </w:r>
          </w:p>
        </w:tc>
        <w:tc>
          <w:tcPr>
            <w:tcW w:w="2647" w:type="dxa"/>
          </w:tcPr>
          <w:p w14:paraId="1A21C740" w14:textId="3104C57B"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2% (2/113)</w:t>
            </w:r>
          </w:p>
        </w:tc>
      </w:tr>
      <w:tr w:rsidR="001B41D4" w:rsidRPr="00F85D30" w14:paraId="2F5A9377" w14:textId="2AECA2DE" w:rsidTr="001B41D4">
        <w:tc>
          <w:tcPr>
            <w:tcW w:w="4100" w:type="dxa"/>
            <w:gridSpan w:val="2"/>
          </w:tcPr>
          <w:p w14:paraId="6AC07076" w14:textId="77777777" w:rsidR="001B41D4" w:rsidRPr="00F85D30" w:rsidRDefault="001B41D4" w:rsidP="001B41D4">
            <w:pPr>
              <w:pStyle w:val="NormalWeb"/>
              <w:rPr>
                <w:rFonts w:asciiTheme="minorHAnsi" w:hAnsiTheme="minorHAnsi" w:cstheme="minorHAnsi"/>
                <w:color w:val="000000"/>
              </w:rPr>
            </w:pPr>
            <w:r w:rsidRPr="00F85D30">
              <w:rPr>
                <w:rFonts w:asciiTheme="minorHAnsi" w:hAnsiTheme="minorHAnsi" w:cstheme="minorHAnsi"/>
                <w:color w:val="000000"/>
              </w:rPr>
              <w:t>Median (IQR) dose of inhaled corticosteroid (BUD equivalent) at baseline, microg</w:t>
            </w:r>
          </w:p>
        </w:tc>
        <w:tc>
          <w:tcPr>
            <w:tcW w:w="2070" w:type="dxa"/>
          </w:tcPr>
          <w:p w14:paraId="68C6431C" w14:textId="0D9035F4"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400 (400, 1000)</w:t>
            </w:r>
            <w:r>
              <w:rPr>
                <w:rFonts w:asciiTheme="minorHAnsi" w:hAnsiTheme="minorHAnsi" w:cstheme="minorHAnsi"/>
                <w:color w:val="000000"/>
              </w:rPr>
              <w:t xml:space="preserve"> n=1053</w:t>
            </w:r>
          </w:p>
        </w:tc>
        <w:tc>
          <w:tcPr>
            <w:tcW w:w="2070" w:type="dxa"/>
          </w:tcPr>
          <w:p w14:paraId="701091DE" w14:textId="539DD376"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400 (400, 970) n=734</w:t>
            </w:r>
          </w:p>
        </w:tc>
        <w:tc>
          <w:tcPr>
            <w:tcW w:w="2647" w:type="dxa"/>
          </w:tcPr>
          <w:p w14:paraId="73A75494" w14:textId="181B72D2"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800 (400, 2000)*†</w:t>
            </w:r>
          </w:p>
        </w:tc>
      </w:tr>
      <w:tr w:rsidR="001B41D4" w:rsidRPr="00F85D30" w14:paraId="71F8DA51" w14:textId="17DF2EEA" w:rsidTr="001B41D4">
        <w:tc>
          <w:tcPr>
            <w:tcW w:w="4100" w:type="dxa"/>
            <w:gridSpan w:val="2"/>
          </w:tcPr>
          <w:p w14:paraId="40D80A62" w14:textId="6114128D" w:rsidR="001B41D4" w:rsidRPr="00F85D30" w:rsidRDefault="001B41D4" w:rsidP="001B41D4">
            <w:pPr>
              <w:pStyle w:val="NormalWeb"/>
              <w:rPr>
                <w:rFonts w:asciiTheme="minorHAnsi" w:hAnsiTheme="minorHAnsi" w:cstheme="minorHAnsi"/>
                <w:color w:val="000000"/>
              </w:rPr>
            </w:pPr>
            <w:r w:rsidRPr="00F85D30">
              <w:rPr>
                <w:rFonts w:asciiTheme="minorHAnsi" w:hAnsiTheme="minorHAnsi" w:cstheme="minorHAnsi"/>
                <w:color w:val="000000"/>
              </w:rPr>
              <w:t>Proportion (number) prescribed long acting beta agonist at baseline</w:t>
            </w:r>
          </w:p>
        </w:tc>
        <w:tc>
          <w:tcPr>
            <w:tcW w:w="2070" w:type="dxa"/>
          </w:tcPr>
          <w:p w14:paraId="1CF0C4AC" w14:textId="70727FB8"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5</w:t>
            </w:r>
            <w:r>
              <w:rPr>
                <w:rFonts w:asciiTheme="minorHAnsi" w:hAnsiTheme="minorHAnsi" w:cstheme="minorHAnsi"/>
                <w:color w:val="000000"/>
              </w:rPr>
              <w:t>8</w:t>
            </w:r>
            <w:r w:rsidRPr="00F85D30">
              <w:rPr>
                <w:rFonts w:asciiTheme="minorHAnsi" w:hAnsiTheme="minorHAnsi" w:cstheme="minorHAnsi"/>
                <w:color w:val="000000"/>
              </w:rPr>
              <w:t>% (6</w:t>
            </w:r>
            <w:r>
              <w:rPr>
                <w:rFonts w:asciiTheme="minorHAnsi" w:hAnsiTheme="minorHAnsi" w:cstheme="minorHAnsi"/>
                <w:color w:val="000000"/>
              </w:rPr>
              <w:t>16</w:t>
            </w:r>
            <w:r w:rsidRPr="00F85D30">
              <w:rPr>
                <w:rFonts w:asciiTheme="minorHAnsi" w:hAnsiTheme="minorHAnsi" w:cstheme="minorHAnsi"/>
                <w:color w:val="000000"/>
              </w:rPr>
              <w:t>/1</w:t>
            </w:r>
            <w:r>
              <w:rPr>
                <w:rFonts w:asciiTheme="minorHAnsi" w:hAnsiTheme="minorHAnsi" w:cstheme="minorHAnsi"/>
                <w:color w:val="000000"/>
              </w:rPr>
              <w:t>060</w:t>
            </w:r>
            <w:r w:rsidRPr="00F85D30">
              <w:rPr>
                <w:rFonts w:asciiTheme="minorHAnsi" w:hAnsiTheme="minorHAnsi" w:cstheme="minorHAnsi"/>
                <w:color w:val="000000"/>
              </w:rPr>
              <w:t>)</w:t>
            </w:r>
          </w:p>
        </w:tc>
        <w:tc>
          <w:tcPr>
            <w:tcW w:w="2070" w:type="dxa"/>
          </w:tcPr>
          <w:p w14:paraId="3C5A559A" w14:textId="190982EF"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50% (374/740)</w:t>
            </w:r>
          </w:p>
        </w:tc>
        <w:tc>
          <w:tcPr>
            <w:tcW w:w="2647" w:type="dxa"/>
          </w:tcPr>
          <w:p w14:paraId="3B131663" w14:textId="46B8D89A"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72% (81)*†</w:t>
            </w:r>
          </w:p>
        </w:tc>
      </w:tr>
      <w:tr w:rsidR="001B41D4" w:rsidRPr="00F85D30" w14:paraId="763574A3" w14:textId="68A2EEA1" w:rsidTr="001B41D4">
        <w:tc>
          <w:tcPr>
            <w:tcW w:w="4100" w:type="dxa"/>
            <w:gridSpan w:val="2"/>
          </w:tcPr>
          <w:p w14:paraId="72DC53D4" w14:textId="77777777" w:rsidR="001B41D4" w:rsidRPr="00F85D30" w:rsidRDefault="001B41D4" w:rsidP="001B41D4">
            <w:pPr>
              <w:pStyle w:val="NormalWeb"/>
              <w:rPr>
                <w:rFonts w:asciiTheme="minorHAnsi" w:hAnsiTheme="minorHAnsi" w:cstheme="minorHAnsi"/>
                <w:color w:val="000000"/>
              </w:rPr>
            </w:pPr>
            <w:r w:rsidRPr="00F85D30">
              <w:rPr>
                <w:rFonts w:asciiTheme="minorHAnsi" w:hAnsiTheme="minorHAnsi" w:cstheme="minorHAnsi"/>
                <w:color w:val="000000"/>
              </w:rPr>
              <w:t>Proportion (number) prescribed leukotriene receptor antagonist at baseline</w:t>
            </w:r>
          </w:p>
        </w:tc>
        <w:tc>
          <w:tcPr>
            <w:tcW w:w="2070" w:type="dxa"/>
          </w:tcPr>
          <w:p w14:paraId="652CF909" w14:textId="739AAAE1"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2</w:t>
            </w:r>
            <w:r>
              <w:rPr>
                <w:rFonts w:asciiTheme="minorHAnsi" w:hAnsiTheme="minorHAnsi" w:cstheme="minorHAnsi"/>
                <w:color w:val="000000"/>
              </w:rPr>
              <w:t>0</w:t>
            </w:r>
            <w:r w:rsidRPr="00F85D30">
              <w:rPr>
                <w:rFonts w:asciiTheme="minorHAnsi" w:hAnsiTheme="minorHAnsi" w:cstheme="minorHAnsi"/>
                <w:color w:val="000000"/>
              </w:rPr>
              <w:t>% (2</w:t>
            </w:r>
            <w:r>
              <w:rPr>
                <w:rFonts w:asciiTheme="minorHAnsi" w:hAnsiTheme="minorHAnsi" w:cstheme="minorHAnsi"/>
                <w:color w:val="000000"/>
              </w:rPr>
              <w:t>14</w:t>
            </w:r>
            <w:r w:rsidRPr="00F85D30">
              <w:rPr>
                <w:rFonts w:asciiTheme="minorHAnsi" w:hAnsiTheme="minorHAnsi" w:cstheme="minorHAnsi"/>
                <w:color w:val="000000"/>
              </w:rPr>
              <w:t>/1</w:t>
            </w:r>
            <w:r>
              <w:rPr>
                <w:rFonts w:asciiTheme="minorHAnsi" w:hAnsiTheme="minorHAnsi" w:cstheme="minorHAnsi"/>
                <w:color w:val="000000"/>
              </w:rPr>
              <w:t>060</w:t>
            </w:r>
            <w:r w:rsidRPr="00F85D30">
              <w:rPr>
                <w:rFonts w:asciiTheme="minorHAnsi" w:hAnsiTheme="minorHAnsi" w:cstheme="minorHAnsi"/>
                <w:color w:val="000000"/>
              </w:rPr>
              <w:t>)</w:t>
            </w:r>
          </w:p>
        </w:tc>
        <w:tc>
          <w:tcPr>
            <w:tcW w:w="2070" w:type="dxa"/>
          </w:tcPr>
          <w:p w14:paraId="4881844F" w14:textId="5BB5B6A7"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17% (124/740)</w:t>
            </w:r>
          </w:p>
        </w:tc>
        <w:tc>
          <w:tcPr>
            <w:tcW w:w="2647" w:type="dxa"/>
          </w:tcPr>
          <w:p w14:paraId="0988D658" w14:textId="7092BDA0"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21% (24)†</w:t>
            </w:r>
          </w:p>
        </w:tc>
      </w:tr>
      <w:tr w:rsidR="001B41D4" w:rsidRPr="00F85D30" w14:paraId="063BF949" w14:textId="7BC7EFD6" w:rsidTr="001B41D4">
        <w:tc>
          <w:tcPr>
            <w:tcW w:w="4100" w:type="dxa"/>
            <w:gridSpan w:val="2"/>
          </w:tcPr>
          <w:p w14:paraId="7BC88760" w14:textId="5A188775" w:rsidR="001B41D4" w:rsidRPr="00F85D30" w:rsidRDefault="001B41D4" w:rsidP="001B41D4">
            <w:pPr>
              <w:pStyle w:val="NormalWeb"/>
              <w:rPr>
                <w:rFonts w:asciiTheme="minorHAnsi" w:hAnsiTheme="minorHAnsi" w:cstheme="minorHAnsi"/>
                <w:color w:val="000000"/>
              </w:rPr>
            </w:pPr>
            <w:r w:rsidRPr="00F85D30">
              <w:rPr>
                <w:rFonts w:asciiTheme="minorHAnsi" w:hAnsiTheme="minorHAnsi" w:cstheme="minorHAnsi"/>
                <w:color w:val="000000"/>
              </w:rPr>
              <w:t>Median number of exacerbations (IQR)</w:t>
            </w:r>
          </w:p>
        </w:tc>
        <w:tc>
          <w:tcPr>
            <w:tcW w:w="2070" w:type="dxa"/>
          </w:tcPr>
          <w:p w14:paraId="78F828EC" w14:textId="0F9A6F74"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0 (0, 1)</w:t>
            </w:r>
          </w:p>
        </w:tc>
        <w:tc>
          <w:tcPr>
            <w:tcW w:w="2070" w:type="dxa"/>
          </w:tcPr>
          <w:p w14:paraId="23026EF7" w14:textId="095ABC58"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0 (0, 0)</w:t>
            </w:r>
          </w:p>
        </w:tc>
        <w:tc>
          <w:tcPr>
            <w:tcW w:w="2647" w:type="dxa"/>
          </w:tcPr>
          <w:p w14:paraId="56FE58F2" w14:textId="2BBD94CE"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1 (1, 1)*</w:t>
            </w:r>
          </w:p>
        </w:tc>
      </w:tr>
      <w:tr w:rsidR="001B41D4" w:rsidRPr="00F85D30" w14:paraId="3C5A98CB" w14:textId="447BCC94" w:rsidTr="001B41D4">
        <w:tc>
          <w:tcPr>
            <w:tcW w:w="1926" w:type="dxa"/>
            <w:vMerge w:val="restart"/>
          </w:tcPr>
          <w:p w14:paraId="0321ED8E" w14:textId="77777777" w:rsidR="001B41D4" w:rsidRPr="00F85D30" w:rsidRDefault="001B41D4" w:rsidP="001B41D4">
            <w:pPr>
              <w:pStyle w:val="NormalWeb"/>
              <w:rPr>
                <w:rFonts w:asciiTheme="minorHAnsi" w:hAnsiTheme="minorHAnsi" w:cstheme="minorHAnsi"/>
                <w:color w:val="000000"/>
              </w:rPr>
            </w:pPr>
          </w:p>
          <w:p w14:paraId="14076876" w14:textId="63F6838F" w:rsidR="001B41D4" w:rsidRPr="00F85D30" w:rsidRDefault="001B41D4" w:rsidP="001B41D4">
            <w:pPr>
              <w:pStyle w:val="NormalWeb"/>
              <w:rPr>
                <w:rFonts w:asciiTheme="minorHAnsi" w:hAnsiTheme="minorHAnsi" w:cstheme="minorHAnsi"/>
                <w:color w:val="000000"/>
              </w:rPr>
            </w:pPr>
            <w:r w:rsidRPr="00F85D30">
              <w:rPr>
                <w:rFonts w:asciiTheme="minorHAnsi" w:hAnsiTheme="minorHAnsi" w:cstheme="minorHAnsi"/>
                <w:color w:val="000000"/>
              </w:rPr>
              <w:t>Mean %FEV</w:t>
            </w:r>
            <w:r w:rsidRPr="00F85D30">
              <w:rPr>
                <w:rFonts w:asciiTheme="minorHAnsi" w:hAnsiTheme="minorHAnsi" w:cstheme="minorHAnsi"/>
                <w:color w:val="000000"/>
                <w:vertAlign w:val="subscript"/>
              </w:rPr>
              <w:t>1</w:t>
            </w:r>
            <w:r w:rsidRPr="00F85D30">
              <w:rPr>
                <w:rFonts w:asciiTheme="minorHAnsi" w:hAnsiTheme="minorHAnsi" w:cstheme="minorHAnsi"/>
                <w:color w:val="000000"/>
              </w:rPr>
              <w:t xml:space="preserve"> (SD)</w:t>
            </w:r>
          </w:p>
        </w:tc>
        <w:tc>
          <w:tcPr>
            <w:tcW w:w="2174" w:type="dxa"/>
          </w:tcPr>
          <w:p w14:paraId="554FF4E3" w14:textId="704B2085" w:rsidR="001B41D4" w:rsidRPr="00F85D30" w:rsidRDefault="001B41D4" w:rsidP="001B41D4">
            <w:pPr>
              <w:pStyle w:val="NormalWeb"/>
              <w:rPr>
                <w:rFonts w:asciiTheme="minorHAnsi" w:hAnsiTheme="minorHAnsi" w:cstheme="minorHAnsi"/>
                <w:color w:val="000000"/>
              </w:rPr>
            </w:pPr>
            <w:r>
              <w:rPr>
                <w:rFonts w:asciiTheme="minorHAnsi" w:hAnsiTheme="minorHAnsi" w:cstheme="minorHAnsi"/>
                <w:color w:val="000000"/>
              </w:rPr>
              <w:t>Baseline</w:t>
            </w:r>
          </w:p>
        </w:tc>
        <w:tc>
          <w:tcPr>
            <w:tcW w:w="2070" w:type="dxa"/>
          </w:tcPr>
          <w:p w14:paraId="31D8FAF8" w14:textId="1C62F92D" w:rsidR="001B41D4" w:rsidRPr="00F85D30" w:rsidRDefault="00D73501" w:rsidP="001B41D4">
            <w:pPr>
              <w:pStyle w:val="NormalWeb"/>
              <w:jc w:val="center"/>
              <w:rPr>
                <w:rFonts w:asciiTheme="minorHAnsi" w:hAnsiTheme="minorHAnsi" w:cstheme="minorHAnsi"/>
                <w:color w:val="000000"/>
              </w:rPr>
            </w:pPr>
            <w:r>
              <w:rPr>
                <w:rFonts w:asciiTheme="minorHAnsi" w:hAnsiTheme="minorHAnsi" w:cstheme="minorHAnsi"/>
                <w:color w:val="000000"/>
              </w:rPr>
              <w:t>94 (18) n=1030</w:t>
            </w:r>
          </w:p>
        </w:tc>
        <w:tc>
          <w:tcPr>
            <w:tcW w:w="2070" w:type="dxa"/>
          </w:tcPr>
          <w:p w14:paraId="3A9177B7" w14:textId="6346E556"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95 (17) n=715</w:t>
            </w:r>
          </w:p>
        </w:tc>
        <w:tc>
          <w:tcPr>
            <w:tcW w:w="2647" w:type="dxa"/>
          </w:tcPr>
          <w:p w14:paraId="41D23D6F" w14:textId="05106F64"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91 (20) n=103</w:t>
            </w:r>
            <w:r>
              <w:rPr>
                <w:rFonts w:asciiTheme="minorHAnsi" w:hAnsiTheme="minorHAnsi" w:cstheme="minorHAnsi"/>
                <w:color w:val="000000"/>
              </w:rPr>
              <w:t>‡</w:t>
            </w:r>
          </w:p>
        </w:tc>
      </w:tr>
      <w:tr w:rsidR="001B41D4" w:rsidRPr="00F85D30" w14:paraId="24AB3C60" w14:textId="09B69779" w:rsidTr="001B41D4">
        <w:tc>
          <w:tcPr>
            <w:tcW w:w="1926" w:type="dxa"/>
            <w:vMerge/>
          </w:tcPr>
          <w:p w14:paraId="7AA47E08" w14:textId="77777777" w:rsidR="001B41D4" w:rsidRPr="00F85D30" w:rsidRDefault="001B41D4" w:rsidP="001B41D4">
            <w:pPr>
              <w:pStyle w:val="NormalWeb"/>
              <w:rPr>
                <w:rFonts w:asciiTheme="minorHAnsi" w:hAnsiTheme="minorHAnsi" w:cstheme="minorHAnsi"/>
                <w:color w:val="000000"/>
              </w:rPr>
            </w:pPr>
          </w:p>
        </w:tc>
        <w:tc>
          <w:tcPr>
            <w:tcW w:w="2174" w:type="dxa"/>
          </w:tcPr>
          <w:p w14:paraId="7E570381" w14:textId="565FAFF0" w:rsidR="001B41D4" w:rsidRPr="00F85D30" w:rsidRDefault="001B41D4" w:rsidP="001B41D4">
            <w:pPr>
              <w:pStyle w:val="NormalWeb"/>
              <w:rPr>
                <w:rFonts w:asciiTheme="minorHAnsi" w:hAnsiTheme="minorHAnsi" w:cstheme="minorHAnsi"/>
                <w:color w:val="000000"/>
              </w:rPr>
            </w:pPr>
            <w:r>
              <w:rPr>
                <w:rFonts w:asciiTheme="minorHAnsi" w:hAnsiTheme="minorHAnsi" w:cstheme="minorHAnsi"/>
                <w:color w:val="000000"/>
              </w:rPr>
              <w:t>Three months</w:t>
            </w:r>
          </w:p>
        </w:tc>
        <w:tc>
          <w:tcPr>
            <w:tcW w:w="2070" w:type="dxa"/>
          </w:tcPr>
          <w:p w14:paraId="42E7218E" w14:textId="0D3F80BC" w:rsidR="001B41D4" w:rsidRPr="00F85D30" w:rsidRDefault="00D73501" w:rsidP="001B41D4">
            <w:pPr>
              <w:pStyle w:val="NormalWeb"/>
              <w:jc w:val="center"/>
              <w:rPr>
                <w:rFonts w:asciiTheme="minorHAnsi" w:hAnsiTheme="minorHAnsi" w:cstheme="minorHAnsi"/>
                <w:color w:val="000000"/>
              </w:rPr>
            </w:pPr>
            <w:r>
              <w:rPr>
                <w:rFonts w:asciiTheme="minorHAnsi" w:hAnsiTheme="minorHAnsi" w:cstheme="minorHAnsi"/>
                <w:color w:val="000000"/>
              </w:rPr>
              <w:t>93 (20) n=771</w:t>
            </w:r>
          </w:p>
        </w:tc>
        <w:tc>
          <w:tcPr>
            <w:tcW w:w="2070" w:type="dxa"/>
          </w:tcPr>
          <w:p w14:paraId="1CABBE6A" w14:textId="6C20D70E"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95 (17) n=517</w:t>
            </w:r>
          </w:p>
        </w:tc>
        <w:tc>
          <w:tcPr>
            <w:tcW w:w="2647" w:type="dxa"/>
          </w:tcPr>
          <w:p w14:paraId="484360FE" w14:textId="628DFA8F"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90 (20) n=92</w:t>
            </w:r>
            <w:r>
              <w:rPr>
                <w:rFonts w:asciiTheme="minorHAnsi" w:hAnsiTheme="minorHAnsi" w:cstheme="minorHAnsi"/>
                <w:color w:val="000000"/>
              </w:rPr>
              <w:t>‡</w:t>
            </w:r>
          </w:p>
        </w:tc>
      </w:tr>
      <w:tr w:rsidR="001B41D4" w:rsidRPr="00F85D30" w14:paraId="0E1F4184" w14:textId="223BE7AD" w:rsidTr="001B41D4">
        <w:tc>
          <w:tcPr>
            <w:tcW w:w="1926" w:type="dxa"/>
            <w:vMerge/>
          </w:tcPr>
          <w:p w14:paraId="5837F24F" w14:textId="77777777" w:rsidR="001B41D4" w:rsidRPr="00F85D30" w:rsidRDefault="001B41D4" w:rsidP="001B41D4">
            <w:pPr>
              <w:pStyle w:val="NormalWeb"/>
              <w:rPr>
                <w:rFonts w:asciiTheme="minorHAnsi" w:hAnsiTheme="minorHAnsi" w:cstheme="minorHAnsi"/>
                <w:color w:val="000000"/>
              </w:rPr>
            </w:pPr>
          </w:p>
        </w:tc>
        <w:tc>
          <w:tcPr>
            <w:tcW w:w="2174" w:type="dxa"/>
          </w:tcPr>
          <w:p w14:paraId="70368B6F" w14:textId="784CC942" w:rsidR="001B41D4" w:rsidRPr="00F85D30" w:rsidRDefault="001B41D4" w:rsidP="001B41D4">
            <w:pPr>
              <w:pStyle w:val="NormalWeb"/>
              <w:rPr>
                <w:rFonts w:asciiTheme="minorHAnsi" w:hAnsiTheme="minorHAnsi" w:cstheme="minorHAnsi"/>
                <w:color w:val="000000"/>
              </w:rPr>
            </w:pPr>
            <w:r>
              <w:rPr>
                <w:rFonts w:asciiTheme="minorHAnsi" w:hAnsiTheme="minorHAnsi" w:cstheme="minorHAnsi"/>
                <w:color w:val="000000"/>
              </w:rPr>
              <w:t>Six months</w:t>
            </w:r>
          </w:p>
        </w:tc>
        <w:tc>
          <w:tcPr>
            <w:tcW w:w="2070" w:type="dxa"/>
          </w:tcPr>
          <w:p w14:paraId="536CB42E" w14:textId="108A7DDD" w:rsidR="001B41D4" w:rsidRPr="00F85D30" w:rsidRDefault="00D73501" w:rsidP="001B41D4">
            <w:pPr>
              <w:pStyle w:val="NormalWeb"/>
              <w:jc w:val="center"/>
              <w:rPr>
                <w:rFonts w:asciiTheme="minorHAnsi" w:hAnsiTheme="minorHAnsi" w:cstheme="minorHAnsi"/>
                <w:color w:val="000000"/>
              </w:rPr>
            </w:pPr>
            <w:r>
              <w:rPr>
                <w:rFonts w:asciiTheme="minorHAnsi" w:hAnsiTheme="minorHAnsi" w:cstheme="minorHAnsi"/>
                <w:color w:val="000000"/>
              </w:rPr>
              <w:t>94 (20) n=740</w:t>
            </w:r>
          </w:p>
        </w:tc>
        <w:tc>
          <w:tcPr>
            <w:tcW w:w="2070" w:type="dxa"/>
          </w:tcPr>
          <w:p w14:paraId="426968E0" w14:textId="37FF2CF6"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95 (18) n=508</w:t>
            </w:r>
          </w:p>
        </w:tc>
        <w:tc>
          <w:tcPr>
            <w:tcW w:w="2647" w:type="dxa"/>
          </w:tcPr>
          <w:p w14:paraId="3F8DD240" w14:textId="7BD238BB"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91 (20) n=93</w:t>
            </w:r>
            <w:r>
              <w:rPr>
                <w:rFonts w:asciiTheme="minorHAnsi" w:hAnsiTheme="minorHAnsi" w:cstheme="minorHAnsi"/>
                <w:color w:val="000000"/>
              </w:rPr>
              <w:t>‡</w:t>
            </w:r>
          </w:p>
        </w:tc>
      </w:tr>
      <w:tr w:rsidR="001B41D4" w:rsidRPr="00F85D30" w14:paraId="4338CC23" w14:textId="2A1E022D" w:rsidTr="001B41D4">
        <w:tc>
          <w:tcPr>
            <w:tcW w:w="1926" w:type="dxa"/>
            <w:vMerge/>
          </w:tcPr>
          <w:p w14:paraId="6021192D" w14:textId="77777777" w:rsidR="001B41D4" w:rsidRPr="00F85D30" w:rsidRDefault="001B41D4" w:rsidP="001B41D4">
            <w:pPr>
              <w:pStyle w:val="NormalWeb"/>
              <w:rPr>
                <w:rFonts w:asciiTheme="minorHAnsi" w:hAnsiTheme="minorHAnsi" w:cstheme="minorHAnsi"/>
                <w:color w:val="000000"/>
              </w:rPr>
            </w:pPr>
          </w:p>
        </w:tc>
        <w:tc>
          <w:tcPr>
            <w:tcW w:w="2174" w:type="dxa"/>
          </w:tcPr>
          <w:p w14:paraId="7032007A" w14:textId="524691A7" w:rsidR="001B41D4" w:rsidRPr="00F85D30" w:rsidRDefault="001B41D4" w:rsidP="001B41D4">
            <w:pPr>
              <w:pStyle w:val="NormalWeb"/>
              <w:rPr>
                <w:rFonts w:asciiTheme="minorHAnsi" w:hAnsiTheme="minorHAnsi" w:cstheme="minorHAnsi"/>
                <w:color w:val="000000"/>
              </w:rPr>
            </w:pPr>
            <w:r>
              <w:rPr>
                <w:rFonts w:asciiTheme="minorHAnsi" w:hAnsiTheme="minorHAnsi" w:cstheme="minorHAnsi"/>
                <w:color w:val="000000"/>
              </w:rPr>
              <w:t>Nine months</w:t>
            </w:r>
          </w:p>
        </w:tc>
        <w:tc>
          <w:tcPr>
            <w:tcW w:w="2070" w:type="dxa"/>
          </w:tcPr>
          <w:p w14:paraId="6D99C310" w14:textId="41D05840" w:rsidR="001B41D4" w:rsidRPr="00F85D30" w:rsidRDefault="00D73501" w:rsidP="001B41D4">
            <w:pPr>
              <w:pStyle w:val="NormalWeb"/>
              <w:jc w:val="center"/>
              <w:rPr>
                <w:rFonts w:asciiTheme="minorHAnsi" w:hAnsiTheme="minorHAnsi" w:cstheme="minorHAnsi"/>
                <w:color w:val="000000"/>
              </w:rPr>
            </w:pPr>
            <w:r>
              <w:rPr>
                <w:rFonts w:asciiTheme="minorHAnsi" w:hAnsiTheme="minorHAnsi" w:cstheme="minorHAnsi"/>
                <w:color w:val="000000"/>
              </w:rPr>
              <w:t>94 (19) n=714</w:t>
            </w:r>
          </w:p>
        </w:tc>
        <w:tc>
          <w:tcPr>
            <w:tcW w:w="2070" w:type="dxa"/>
          </w:tcPr>
          <w:p w14:paraId="6C89E038" w14:textId="0C49283F"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96 (18) n=461</w:t>
            </w:r>
          </w:p>
        </w:tc>
        <w:tc>
          <w:tcPr>
            <w:tcW w:w="2647" w:type="dxa"/>
          </w:tcPr>
          <w:p w14:paraId="6DAC1425" w14:textId="4AD756A5"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92 (19) n=96</w:t>
            </w:r>
            <w:r>
              <w:rPr>
                <w:rFonts w:asciiTheme="minorHAnsi" w:hAnsiTheme="minorHAnsi" w:cstheme="minorHAnsi"/>
                <w:color w:val="000000"/>
              </w:rPr>
              <w:t>‡</w:t>
            </w:r>
          </w:p>
        </w:tc>
      </w:tr>
      <w:tr w:rsidR="001B41D4" w:rsidRPr="00F85D30" w14:paraId="009D2ABC" w14:textId="77777777" w:rsidTr="001B41D4">
        <w:tc>
          <w:tcPr>
            <w:tcW w:w="1926" w:type="dxa"/>
            <w:vMerge/>
          </w:tcPr>
          <w:p w14:paraId="50969CCA" w14:textId="77777777" w:rsidR="001B41D4" w:rsidRPr="00F85D30" w:rsidRDefault="001B41D4" w:rsidP="001B41D4">
            <w:pPr>
              <w:pStyle w:val="NormalWeb"/>
              <w:rPr>
                <w:rFonts w:asciiTheme="minorHAnsi" w:hAnsiTheme="minorHAnsi" w:cstheme="minorHAnsi"/>
                <w:color w:val="000000"/>
              </w:rPr>
            </w:pPr>
          </w:p>
        </w:tc>
        <w:tc>
          <w:tcPr>
            <w:tcW w:w="2174" w:type="dxa"/>
          </w:tcPr>
          <w:p w14:paraId="3D09C05C" w14:textId="7C04446F" w:rsidR="001B41D4" w:rsidRPr="00F85D30" w:rsidRDefault="001B41D4" w:rsidP="001B41D4">
            <w:pPr>
              <w:pStyle w:val="NormalWeb"/>
              <w:rPr>
                <w:rFonts w:asciiTheme="minorHAnsi" w:hAnsiTheme="minorHAnsi" w:cstheme="minorHAnsi"/>
                <w:color w:val="000000"/>
              </w:rPr>
            </w:pPr>
            <w:r>
              <w:rPr>
                <w:rFonts w:asciiTheme="minorHAnsi" w:hAnsiTheme="minorHAnsi" w:cstheme="minorHAnsi"/>
                <w:color w:val="000000"/>
              </w:rPr>
              <w:t>Twelve months</w:t>
            </w:r>
          </w:p>
        </w:tc>
        <w:tc>
          <w:tcPr>
            <w:tcW w:w="2070" w:type="dxa"/>
          </w:tcPr>
          <w:p w14:paraId="3A254E22" w14:textId="61FB1023" w:rsidR="001B41D4" w:rsidRPr="00F85D30" w:rsidRDefault="00D73501" w:rsidP="001B41D4">
            <w:pPr>
              <w:pStyle w:val="NormalWeb"/>
              <w:jc w:val="center"/>
              <w:rPr>
                <w:rFonts w:asciiTheme="minorHAnsi" w:hAnsiTheme="minorHAnsi" w:cstheme="minorHAnsi"/>
                <w:color w:val="000000"/>
              </w:rPr>
            </w:pPr>
            <w:r>
              <w:rPr>
                <w:rFonts w:asciiTheme="minorHAnsi" w:hAnsiTheme="minorHAnsi" w:cstheme="minorHAnsi"/>
                <w:color w:val="000000"/>
              </w:rPr>
              <w:t>95 (18) n=941</w:t>
            </w:r>
          </w:p>
        </w:tc>
        <w:tc>
          <w:tcPr>
            <w:tcW w:w="2070" w:type="dxa"/>
          </w:tcPr>
          <w:p w14:paraId="4433377B" w14:textId="117D89F6" w:rsidR="001B41D4" w:rsidRPr="00F85D30" w:rsidRDefault="001B41D4" w:rsidP="001B41D4">
            <w:pPr>
              <w:pStyle w:val="NormalWeb"/>
              <w:jc w:val="center"/>
              <w:rPr>
                <w:rFonts w:asciiTheme="minorHAnsi" w:hAnsiTheme="minorHAnsi" w:cstheme="minorHAnsi"/>
                <w:color w:val="000000"/>
              </w:rPr>
            </w:pPr>
            <w:r>
              <w:rPr>
                <w:rFonts w:asciiTheme="minorHAnsi" w:hAnsiTheme="minorHAnsi" w:cstheme="minorHAnsi"/>
                <w:color w:val="000000"/>
              </w:rPr>
              <w:t>97 (17) n=653</w:t>
            </w:r>
          </w:p>
        </w:tc>
        <w:tc>
          <w:tcPr>
            <w:tcW w:w="2647" w:type="dxa"/>
          </w:tcPr>
          <w:p w14:paraId="7BE44E4F" w14:textId="0BE76699" w:rsidR="001B41D4" w:rsidRPr="00F85D30" w:rsidRDefault="001B41D4" w:rsidP="001B41D4">
            <w:pPr>
              <w:pStyle w:val="NormalWeb"/>
              <w:jc w:val="center"/>
              <w:rPr>
                <w:rFonts w:asciiTheme="minorHAnsi" w:hAnsiTheme="minorHAnsi" w:cstheme="minorHAnsi"/>
                <w:color w:val="000000"/>
              </w:rPr>
            </w:pPr>
            <w:r>
              <w:rPr>
                <w:rFonts w:asciiTheme="minorHAnsi" w:hAnsiTheme="minorHAnsi" w:cstheme="minorHAnsi"/>
                <w:color w:val="000000"/>
              </w:rPr>
              <w:t>Not applicable</w:t>
            </w:r>
          </w:p>
        </w:tc>
      </w:tr>
      <w:tr w:rsidR="001B41D4" w:rsidRPr="00F85D30" w14:paraId="65CC51D4" w14:textId="0E19EC27" w:rsidTr="001B41D4">
        <w:tc>
          <w:tcPr>
            <w:tcW w:w="1926" w:type="dxa"/>
            <w:vMerge w:val="restart"/>
          </w:tcPr>
          <w:p w14:paraId="53CD17F0" w14:textId="77777777" w:rsidR="001B41D4" w:rsidRPr="00F85D30" w:rsidRDefault="001B41D4" w:rsidP="001B41D4">
            <w:pPr>
              <w:pStyle w:val="NormalWeb"/>
              <w:rPr>
                <w:rFonts w:asciiTheme="minorHAnsi" w:hAnsiTheme="minorHAnsi" w:cstheme="minorHAnsi"/>
                <w:color w:val="000000"/>
              </w:rPr>
            </w:pPr>
          </w:p>
          <w:p w14:paraId="3C3ACA6C" w14:textId="47A30394" w:rsidR="001B41D4" w:rsidRPr="00F85D30" w:rsidRDefault="001B41D4" w:rsidP="001B41D4">
            <w:pPr>
              <w:pStyle w:val="NormalWeb"/>
              <w:rPr>
                <w:rFonts w:asciiTheme="minorHAnsi" w:hAnsiTheme="minorHAnsi" w:cstheme="minorHAnsi"/>
                <w:color w:val="000000"/>
              </w:rPr>
            </w:pPr>
            <w:r w:rsidRPr="00F85D30">
              <w:rPr>
                <w:rFonts w:asciiTheme="minorHAnsi" w:hAnsiTheme="minorHAnsi" w:cstheme="minorHAnsi"/>
                <w:color w:val="000000"/>
              </w:rPr>
              <w:t>Median FeNO (IQR), ppb</w:t>
            </w:r>
          </w:p>
        </w:tc>
        <w:tc>
          <w:tcPr>
            <w:tcW w:w="2174" w:type="dxa"/>
          </w:tcPr>
          <w:p w14:paraId="183433AD" w14:textId="1E26BB06" w:rsidR="001B41D4" w:rsidRPr="00F85D30" w:rsidRDefault="001B41D4" w:rsidP="001B41D4">
            <w:pPr>
              <w:pStyle w:val="NormalWeb"/>
              <w:rPr>
                <w:rFonts w:asciiTheme="minorHAnsi" w:hAnsiTheme="minorHAnsi" w:cstheme="minorHAnsi"/>
                <w:color w:val="000000"/>
              </w:rPr>
            </w:pPr>
            <w:r>
              <w:rPr>
                <w:rFonts w:asciiTheme="minorHAnsi" w:hAnsiTheme="minorHAnsi" w:cstheme="minorHAnsi"/>
                <w:color w:val="000000"/>
              </w:rPr>
              <w:t>Baseline</w:t>
            </w:r>
          </w:p>
        </w:tc>
        <w:tc>
          <w:tcPr>
            <w:tcW w:w="2070" w:type="dxa"/>
          </w:tcPr>
          <w:p w14:paraId="4777DFD7" w14:textId="63B89116" w:rsidR="001B41D4" w:rsidRPr="00F85D30" w:rsidRDefault="00D73501" w:rsidP="001B41D4">
            <w:pPr>
              <w:pStyle w:val="NormalWeb"/>
              <w:jc w:val="center"/>
              <w:rPr>
                <w:rFonts w:asciiTheme="minorHAnsi" w:hAnsiTheme="minorHAnsi" w:cstheme="minorHAnsi"/>
                <w:color w:val="000000"/>
              </w:rPr>
            </w:pPr>
            <w:r>
              <w:rPr>
                <w:rFonts w:asciiTheme="minorHAnsi" w:hAnsiTheme="minorHAnsi" w:cstheme="minorHAnsi"/>
                <w:color w:val="000000"/>
              </w:rPr>
              <w:t>21 (11, 42) n=1011</w:t>
            </w:r>
          </w:p>
        </w:tc>
        <w:tc>
          <w:tcPr>
            <w:tcW w:w="2070" w:type="dxa"/>
          </w:tcPr>
          <w:p w14:paraId="410404BF" w14:textId="3EDD3646"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21 (11, 40) n=696</w:t>
            </w:r>
          </w:p>
        </w:tc>
        <w:tc>
          <w:tcPr>
            <w:tcW w:w="2647" w:type="dxa"/>
          </w:tcPr>
          <w:p w14:paraId="29D8199D" w14:textId="0E346510"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22 (13,51) n=110</w:t>
            </w:r>
            <w:r>
              <w:rPr>
                <w:rFonts w:asciiTheme="minorHAnsi" w:hAnsiTheme="minorHAnsi" w:cstheme="minorHAnsi"/>
                <w:color w:val="000000"/>
              </w:rPr>
              <w:t>‡</w:t>
            </w:r>
          </w:p>
        </w:tc>
      </w:tr>
      <w:tr w:rsidR="001B41D4" w:rsidRPr="00F85D30" w14:paraId="2135D472" w14:textId="79C725DF" w:rsidTr="001B41D4">
        <w:tc>
          <w:tcPr>
            <w:tcW w:w="1926" w:type="dxa"/>
            <w:vMerge/>
          </w:tcPr>
          <w:p w14:paraId="6A6C0C74" w14:textId="77777777" w:rsidR="001B41D4" w:rsidRPr="00F85D30" w:rsidRDefault="001B41D4" w:rsidP="001B41D4">
            <w:pPr>
              <w:pStyle w:val="NormalWeb"/>
              <w:rPr>
                <w:rFonts w:asciiTheme="minorHAnsi" w:hAnsiTheme="minorHAnsi" w:cstheme="minorHAnsi"/>
                <w:color w:val="000000"/>
              </w:rPr>
            </w:pPr>
          </w:p>
        </w:tc>
        <w:tc>
          <w:tcPr>
            <w:tcW w:w="2174" w:type="dxa"/>
          </w:tcPr>
          <w:p w14:paraId="4C2285B6" w14:textId="4138392E" w:rsidR="001B41D4" w:rsidRPr="00F85D30" w:rsidRDefault="001B41D4" w:rsidP="001B41D4">
            <w:pPr>
              <w:pStyle w:val="NormalWeb"/>
              <w:rPr>
                <w:rFonts w:asciiTheme="minorHAnsi" w:hAnsiTheme="minorHAnsi" w:cstheme="minorHAnsi"/>
                <w:color w:val="000000"/>
              </w:rPr>
            </w:pPr>
            <w:r>
              <w:rPr>
                <w:rFonts w:asciiTheme="minorHAnsi" w:hAnsiTheme="minorHAnsi" w:cstheme="minorHAnsi"/>
                <w:color w:val="000000"/>
              </w:rPr>
              <w:t>Three months</w:t>
            </w:r>
          </w:p>
        </w:tc>
        <w:tc>
          <w:tcPr>
            <w:tcW w:w="2070" w:type="dxa"/>
          </w:tcPr>
          <w:p w14:paraId="27E8C452" w14:textId="263A64FE" w:rsidR="001B41D4" w:rsidRPr="00F85D30" w:rsidRDefault="00D73501" w:rsidP="001B41D4">
            <w:pPr>
              <w:pStyle w:val="NormalWeb"/>
              <w:jc w:val="center"/>
              <w:rPr>
                <w:rFonts w:asciiTheme="minorHAnsi" w:hAnsiTheme="minorHAnsi" w:cstheme="minorHAnsi"/>
                <w:color w:val="000000"/>
              </w:rPr>
            </w:pPr>
            <w:r>
              <w:rPr>
                <w:rFonts w:asciiTheme="minorHAnsi" w:hAnsiTheme="minorHAnsi" w:cstheme="minorHAnsi"/>
                <w:color w:val="000000"/>
              </w:rPr>
              <w:t>23 (12, 49) n=982</w:t>
            </w:r>
          </w:p>
        </w:tc>
        <w:tc>
          <w:tcPr>
            <w:tcW w:w="2070" w:type="dxa"/>
          </w:tcPr>
          <w:p w14:paraId="1DF5E134" w14:textId="5CD30EB9"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22 (12, 43) n=678</w:t>
            </w:r>
          </w:p>
        </w:tc>
        <w:tc>
          <w:tcPr>
            <w:tcW w:w="2647" w:type="dxa"/>
          </w:tcPr>
          <w:p w14:paraId="3B02D9F3" w14:textId="694BCB25"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25 (14, 57) n=109</w:t>
            </w:r>
            <w:r>
              <w:rPr>
                <w:rFonts w:asciiTheme="minorHAnsi" w:hAnsiTheme="minorHAnsi" w:cstheme="minorHAnsi"/>
                <w:color w:val="000000"/>
              </w:rPr>
              <w:t>‡</w:t>
            </w:r>
          </w:p>
        </w:tc>
      </w:tr>
      <w:tr w:rsidR="001B41D4" w:rsidRPr="00F85D30" w14:paraId="1B1261C9" w14:textId="1B9291F9" w:rsidTr="001B41D4">
        <w:tc>
          <w:tcPr>
            <w:tcW w:w="1926" w:type="dxa"/>
            <w:vMerge/>
          </w:tcPr>
          <w:p w14:paraId="2923DA14" w14:textId="77777777" w:rsidR="001B41D4" w:rsidRPr="00F85D30" w:rsidRDefault="001B41D4" w:rsidP="001B41D4">
            <w:pPr>
              <w:pStyle w:val="NormalWeb"/>
              <w:rPr>
                <w:rFonts w:asciiTheme="minorHAnsi" w:hAnsiTheme="minorHAnsi" w:cstheme="minorHAnsi"/>
                <w:color w:val="000000"/>
              </w:rPr>
            </w:pPr>
          </w:p>
        </w:tc>
        <w:tc>
          <w:tcPr>
            <w:tcW w:w="2174" w:type="dxa"/>
          </w:tcPr>
          <w:p w14:paraId="6C20135F" w14:textId="1EBE6E42" w:rsidR="001B41D4" w:rsidRPr="00F85D30" w:rsidRDefault="001B41D4" w:rsidP="001B41D4">
            <w:pPr>
              <w:pStyle w:val="NormalWeb"/>
              <w:rPr>
                <w:rFonts w:asciiTheme="minorHAnsi" w:hAnsiTheme="minorHAnsi" w:cstheme="minorHAnsi"/>
                <w:color w:val="000000"/>
              </w:rPr>
            </w:pPr>
            <w:r>
              <w:rPr>
                <w:rFonts w:asciiTheme="minorHAnsi" w:hAnsiTheme="minorHAnsi" w:cstheme="minorHAnsi"/>
                <w:color w:val="000000"/>
              </w:rPr>
              <w:t>Six months</w:t>
            </w:r>
          </w:p>
        </w:tc>
        <w:tc>
          <w:tcPr>
            <w:tcW w:w="2070" w:type="dxa"/>
          </w:tcPr>
          <w:p w14:paraId="1861B380" w14:textId="17A7D176" w:rsidR="001B41D4" w:rsidRPr="00F85D30" w:rsidRDefault="00D73501" w:rsidP="001B41D4">
            <w:pPr>
              <w:pStyle w:val="NormalWeb"/>
              <w:jc w:val="center"/>
              <w:rPr>
                <w:rFonts w:asciiTheme="minorHAnsi" w:hAnsiTheme="minorHAnsi" w:cstheme="minorHAnsi"/>
                <w:color w:val="000000"/>
              </w:rPr>
            </w:pPr>
            <w:r>
              <w:rPr>
                <w:rFonts w:asciiTheme="minorHAnsi" w:hAnsiTheme="minorHAnsi" w:cstheme="minorHAnsi"/>
                <w:color w:val="000000"/>
              </w:rPr>
              <w:t>24 (13, 51) n=952</w:t>
            </w:r>
          </w:p>
        </w:tc>
        <w:tc>
          <w:tcPr>
            <w:tcW w:w="2070" w:type="dxa"/>
          </w:tcPr>
          <w:p w14:paraId="6A8D7E3F" w14:textId="27C053F5"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22 (13, 47) n=673</w:t>
            </w:r>
          </w:p>
        </w:tc>
        <w:tc>
          <w:tcPr>
            <w:tcW w:w="2647" w:type="dxa"/>
          </w:tcPr>
          <w:p w14:paraId="33B98CA6" w14:textId="3601771C"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25 (13, 46) n=110</w:t>
            </w:r>
            <w:r>
              <w:rPr>
                <w:rFonts w:asciiTheme="minorHAnsi" w:hAnsiTheme="minorHAnsi" w:cstheme="minorHAnsi"/>
                <w:color w:val="000000"/>
              </w:rPr>
              <w:t>‡</w:t>
            </w:r>
          </w:p>
        </w:tc>
      </w:tr>
      <w:tr w:rsidR="001B41D4" w:rsidRPr="00F85D30" w14:paraId="70CA2B0B" w14:textId="76A607B0" w:rsidTr="001B41D4">
        <w:tc>
          <w:tcPr>
            <w:tcW w:w="1926" w:type="dxa"/>
            <w:vMerge/>
          </w:tcPr>
          <w:p w14:paraId="2B3E13B1" w14:textId="77777777" w:rsidR="001B41D4" w:rsidRPr="00F85D30" w:rsidRDefault="001B41D4" w:rsidP="001B41D4">
            <w:pPr>
              <w:pStyle w:val="NormalWeb"/>
              <w:rPr>
                <w:rFonts w:asciiTheme="minorHAnsi" w:hAnsiTheme="minorHAnsi" w:cstheme="minorHAnsi"/>
                <w:color w:val="000000"/>
              </w:rPr>
            </w:pPr>
          </w:p>
        </w:tc>
        <w:tc>
          <w:tcPr>
            <w:tcW w:w="2174" w:type="dxa"/>
          </w:tcPr>
          <w:p w14:paraId="3CC6B0D9" w14:textId="1B4ED79B" w:rsidR="001B41D4" w:rsidRPr="00F85D30" w:rsidRDefault="001B41D4" w:rsidP="001B41D4">
            <w:pPr>
              <w:pStyle w:val="NormalWeb"/>
              <w:rPr>
                <w:rFonts w:asciiTheme="minorHAnsi" w:hAnsiTheme="minorHAnsi" w:cstheme="minorHAnsi"/>
                <w:color w:val="000000"/>
              </w:rPr>
            </w:pPr>
            <w:r>
              <w:rPr>
                <w:rFonts w:asciiTheme="minorHAnsi" w:hAnsiTheme="minorHAnsi" w:cstheme="minorHAnsi"/>
                <w:color w:val="000000"/>
              </w:rPr>
              <w:t>Nine months</w:t>
            </w:r>
          </w:p>
        </w:tc>
        <w:tc>
          <w:tcPr>
            <w:tcW w:w="2070" w:type="dxa"/>
          </w:tcPr>
          <w:p w14:paraId="057C5FD0" w14:textId="7FEA6A1E" w:rsidR="001B41D4" w:rsidRPr="00F85D30" w:rsidRDefault="00D73501" w:rsidP="001B41D4">
            <w:pPr>
              <w:pStyle w:val="NormalWeb"/>
              <w:jc w:val="center"/>
              <w:rPr>
                <w:rFonts w:asciiTheme="minorHAnsi" w:hAnsiTheme="minorHAnsi" w:cstheme="minorHAnsi"/>
                <w:color w:val="000000"/>
              </w:rPr>
            </w:pPr>
            <w:r>
              <w:rPr>
                <w:rFonts w:asciiTheme="minorHAnsi" w:hAnsiTheme="minorHAnsi" w:cstheme="minorHAnsi"/>
                <w:color w:val="000000"/>
              </w:rPr>
              <w:t>27 (13, 53) n=750</w:t>
            </w:r>
          </w:p>
        </w:tc>
        <w:tc>
          <w:tcPr>
            <w:tcW w:w="2070" w:type="dxa"/>
          </w:tcPr>
          <w:p w14:paraId="65AE5AF6" w14:textId="772FF2A3"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26 (13, 50) n=476</w:t>
            </w:r>
          </w:p>
        </w:tc>
        <w:tc>
          <w:tcPr>
            <w:tcW w:w="2647" w:type="dxa"/>
          </w:tcPr>
          <w:p w14:paraId="4527A477" w14:textId="655E417C"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31 (14, 63) n=98</w:t>
            </w:r>
            <w:r>
              <w:rPr>
                <w:rFonts w:asciiTheme="minorHAnsi" w:hAnsiTheme="minorHAnsi" w:cstheme="minorHAnsi"/>
                <w:color w:val="000000"/>
              </w:rPr>
              <w:t>‡</w:t>
            </w:r>
          </w:p>
        </w:tc>
      </w:tr>
      <w:tr w:rsidR="001B41D4" w:rsidRPr="00F85D30" w14:paraId="3DA70A1D" w14:textId="77777777" w:rsidTr="001B41D4">
        <w:tc>
          <w:tcPr>
            <w:tcW w:w="1926" w:type="dxa"/>
            <w:vMerge/>
          </w:tcPr>
          <w:p w14:paraId="7B508F3E" w14:textId="77777777" w:rsidR="001B41D4" w:rsidRPr="00F85D30" w:rsidRDefault="001B41D4" w:rsidP="001B41D4">
            <w:pPr>
              <w:pStyle w:val="NormalWeb"/>
              <w:rPr>
                <w:rFonts w:asciiTheme="minorHAnsi" w:hAnsiTheme="minorHAnsi" w:cstheme="minorHAnsi"/>
                <w:color w:val="000000"/>
              </w:rPr>
            </w:pPr>
          </w:p>
        </w:tc>
        <w:tc>
          <w:tcPr>
            <w:tcW w:w="2174" w:type="dxa"/>
          </w:tcPr>
          <w:p w14:paraId="5C943615" w14:textId="3AB21705" w:rsidR="001B41D4" w:rsidRPr="00F85D30" w:rsidRDefault="001B41D4" w:rsidP="001B41D4">
            <w:pPr>
              <w:pStyle w:val="NormalWeb"/>
              <w:rPr>
                <w:rFonts w:asciiTheme="minorHAnsi" w:hAnsiTheme="minorHAnsi" w:cstheme="minorHAnsi"/>
                <w:color w:val="000000"/>
              </w:rPr>
            </w:pPr>
            <w:r>
              <w:rPr>
                <w:rFonts w:asciiTheme="minorHAnsi" w:hAnsiTheme="minorHAnsi" w:cstheme="minorHAnsi"/>
                <w:color w:val="000000"/>
              </w:rPr>
              <w:t>Twelve months</w:t>
            </w:r>
          </w:p>
        </w:tc>
        <w:tc>
          <w:tcPr>
            <w:tcW w:w="2070" w:type="dxa"/>
          </w:tcPr>
          <w:p w14:paraId="3CEBA782" w14:textId="2C74BFB6" w:rsidR="001B41D4" w:rsidRPr="00F85D30" w:rsidRDefault="00D73501" w:rsidP="001B41D4">
            <w:pPr>
              <w:pStyle w:val="NormalWeb"/>
              <w:jc w:val="center"/>
              <w:rPr>
                <w:rFonts w:asciiTheme="minorHAnsi" w:hAnsiTheme="minorHAnsi" w:cstheme="minorHAnsi"/>
                <w:color w:val="000000"/>
              </w:rPr>
            </w:pPr>
            <w:r>
              <w:rPr>
                <w:rFonts w:asciiTheme="minorHAnsi" w:hAnsiTheme="minorHAnsi" w:cstheme="minorHAnsi"/>
                <w:color w:val="000000"/>
              </w:rPr>
              <w:t>28 (13, 53) n=895</w:t>
            </w:r>
          </w:p>
        </w:tc>
        <w:tc>
          <w:tcPr>
            <w:tcW w:w="2070" w:type="dxa"/>
          </w:tcPr>
          <w:p w14:paraId="378604F0" w14:textId="07AB6754" w:rsidR="001B41D4" w:rsidRPr="00F85D30" w:rsidRDefault="00D73501" w:rsidP="001B41D4">
            <w:pPr>
              <w:pStyle w:val="NormalWeb"/>
              <w:jc w:val="center"/>
              <w:rPr>
                <w:rFonts w:asciiTheme="minorHAnsi" w:hAnsiTheme="minorHAnsi" w:cstheme="minorHAnsi"/>
                <w:color w:val="000000"/>
              </w:rPr>
            </w:pPr>
            <w:r>
              <w:rPr>
                <w:rFonts w:asciiTheme="minorHAnsi" w:hAnsiTheme="minorHAnsi" w:cstheme="minorHAnsi"/>
                <w:color w:val="000000"/>
              </w:rPr>
              <w:t>27 (13, 50) n=614</w:t>
            </w:r>
          </w:p>
        </w:tc>
        <w:tc>
          <w:tcPr>
            <w:tcW w:w="2647" w:type="dxa"/>
          </w:tcPr>
          <w:p w14:paraId="2B783571" w14:textId="5AECAAAA" w:rsidR="001B41D4" w:rsidRPr="00F85D30" w:rsidRDefault="001B41D4" w:rsidP="001B41D4">
            <w:pPr>
              <w:pStyle w:val="NormalWeb"/>
              <w:jc w:val="center"/>
              <w:rPr>
                <w:rFonts w:asciiTheme="minorHAnsi" w:hAnsiTheme="minorHAnsi" w:cstheme="minorHAnsi"/>
                <w:color w:val="000000"/>
              </w:rPr>
            </w:pPr>
            <w:r>
              <w:rPr>
                <w:rFonts w:asciiTheme="minorHAnsi" w:hAnsiTheme="minorHAnsi" w:cstheme="minorHAnsi"/>
                <w:color w:val="000000"/>
              </w:rPr>
              <w:t>Not applicable</w:t>
            </w:r>
          </w:p>
        </w:tc>
      </w:tr>
      <w:tr w:rsidR="001B41D4" w:rsidRPr="00F85D30" w14:paraId="769D68EF" w14:textId="41E21B62" w:rsidTr="001B41D4">
        <w:tc>
          <w:tcPr>
            <w:tcW w:w="1926" w:type="dxa"/>
            <w:vMerge w:val="restart"/>
          </w:tcPr>
          <w:p w14:paraId="45D712B4" w14:textId="77777777" w:rsidR="001B41D4" w:rsidRPr="00F85D30" w:rsidRDefault="001B41D4" w:rsidP="001B41D4">
            <w:pPr>
              <w:pStyle w:val="NormalWeb"/>
              <w:rPr>
                <w:rFonts w:asciiTheme="minorHAnsi" w:hAnsiTheme="minorHAnsi" w:cstheme="minorHAnsi"/>
                <w:color w:val="000000"/>
              </w:rPr>
            </w:pPr>
            <w:r w:rsidRPr="00F85D30">
              <w:rPr>
                <w:rFonts w:asciiTheme="minorHAnsi" w:hAnsiTheme="minorHAnsi" w:cstheme="minorHAnsi"/>
                <w:color w:val="000000"/>
              </w:rPr>
              <w:t>Proportion (number) with controlled asthma symptoms</w:t>
            </w:r>
          </w:p>
        </w:tc>
        <w:tc>
          <w:tcPr>
            <w:tcW w:w="2174" w:type="dxa"/>
          </w:tcPr>
          <w:p w14:paraId="6FDBFEC4" w14:textId="2F536EEB" w:rsidR="001B41D4" w:rsidRPr="00F85D30" w:rsidRDefault="001B41D4" w:rsidP="001B41D4">
            <w:pPr>
              <w:pStyle w:val="NormalWeb"/>
              <w:rPr>
                <w:rFonts w:asciiTheme="minorHAnsi" w:hAnsiTheme="minorHAnsi" w:cstheme="minorHAnsi"/>
                <w:color w:val="000000"/>
              </w:rPr>
            </w:pPr>
            <w:r>
              <w:rPr>
                <w:rFonts w:asciiTheme="minorHAnsi" w:hAnsiTheme="minorHAnsi" w:cstheme="minorHAnsi"/>
                <w:color w:val="000000"/>
              </w:rPr>
              <w:t>Baseline</w:t>
            </w:r>
          </w:p>
        </w:tc>
        <w:tc>
          <w:tcPr>
            <w:tcW w:w="2070" w:type="dxa"/>
          </w:tcPr>
          <w:p w14:paraId="7FA56282" w14:textId="1624134F" w:rsidR="001B41D4" w:rsidRPr="00F85D30" w:rsidRDefault="00D73501" w:rsidP="001B41D4">
            <w:pPr>
              <w:pStyle w:val="NormalWeb"/>
              <w:jc w:val="center"/>
              <w:rPr>
                <w:rFonts w:asciiTheme="minorHAnsi" w:hAnsiTheme="minorHAnsi" w:cstheme="minorHAnsi"/>
                <w:color w:val="000000"/>
              </w:rPr>
            </w:pPr>
            <w:r>
              <w:rPr>
                <w:rFonts w:asciiTheme="minorHAnsi" w:hAnsiTheme="minorHAnsi" w:cstheme="minorHAnsi"/>
                <w:color w:val="000000"/>
              </w:rPr>
              <w:t>77% (723/941)</w:t>
            </w:r>
          </w:p>
        </w:tc>
        <w:tc>
          <w:tcPr>
            <w:tcW w:w="2070" w:type="dxa"/>
          </w:tcPr>
          <w:p w14:paraId="12BE9B41" w14:textId="7BCDCE21" w:rsidR="001B41D4" w:rsidRPr="00F85D30" w:rsidRDefault="00D73501" w:rsidP="001B41D4">
            <w:pPr>
              <w:pStyle w:val="NormalWeb"/>
              <w:jc w:val="center"/>
              <w:rPr>
                <w:rFonts w:asciiTheme="minorHAnsi" w:hAnsiTheme="minorHAnsi" w:cstheme="minorHAnsi"/>
                <w:color w:val="000000"/>
              </w:rPr>
            </w:pPr>
            <w:r>
              <w:rPr>
                <w:rFonts w:asciiTheme="minorHAnsi" w:hAnsiTheme="minorHAnsi" w:cstheme="minorHAnsi"/>
                <w:color w:val="000000"/>
              </w:rPr>
              <w:t>77</w:t>
            </w:r>
            <w:r w:rsidR="001B41D4" w:rsidRPr="00F85D30">
              <w:rPr>
                <w:rFonts w:asciiTheme="minorHAnsi" w:hAnsiTheme="minorHAnsi" w:cstheme="minorHAnsi"/>
                <w:color w:val="000000"/>
              </w:rPr>
              <w:t>% (4</w:t>
            </w:r>
            <w:r>
              <w:rPr>
                <w:rFonts w:asciiTheme="minorHAnsi" w:hAnsiTheme="minorHAnsi" w:cstheme="minorHAnsi"/>
                <w:color w:val="000000"/>
              </w:rPr>
              <w:t>65</w:t>
            </w:r>
            <w:r w:rsidR="001B41D4" w:rsidRPr="00F85D30">
              <w:rPr>
                <w:rFonts w:asciiTheme="minorHAnsi" w:hAnsiTheme="minorHAnsi" w:cstheme="minorHAnsi"/>
                <w:color w:val="000000"/>
              </w:rPr>
              <w:t>/6</w:t>
            </w:r>
            <w:r>
              <w:rPr>
                <w:rFonts w:asciiTheme="minorHAnsi" w:hAnsiTheme="minorHAnsi" w:cstheme="minorHAnsi"/>
                <w:color w:val="000000"/>
              </w:rPr>
              <w:t>08</w:t>
            </w:r>
            <w:r w:rsidR="001B41D4" w:rsidRPr="00F85D30">
              <w:rPr>
                <w:rFonts w:asciiTheme="minorHAnsi" w:hAnsiTheme="minorHAnsi" w:cstheme="minorHAnsi"/>
                <w:color w:val="000000"/>
              </w:rPr>
              <w:t>)</w:t>
            </w:r>
          </w:p>
        </w:tc>
        <w:tc>
          <w:tcPr>
            <w:tcW w:w="2647" w:type="dxa"/>
          </w:tcPr>
          <w:p w14:paraId="6B51B145" w14:textId="080464D7"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72% (72/100)</w:t>
            </w:r>
            <w:r>
              <w:rPr>
                <w:rFonts w:asciiTheme="minorHAnsi" w:hAnsiTheme="minorHAnsi" w:cstheme="minorHAnsi"/>
                <w:color w:val="000000"/>
              </w:rPr>
              <w:t>‡</w:t>
            </w:r>
          </w:p>
        </w:tc>
      </w:tr>
      <w:tr w:rsidR="001B41D4" w:rsidRPr="00F85D30" w14:paraId="7571B41C" w14:textId="5957C84C" w:rsidTr="001B41D4">
        <w:tc>
          <w:tcPr>
            <w:tcW w:w="1926" w:type="dxa"/>
            <w:vMerge/>
          </w:tcPr>
          <w:p w14:paraId="0FCF9C2D" w14:textId="77777777" w:rsidR="001B41D4" w:rsidRPr="00F85D30" w:rsidRDefault="001B41D4" w:rsidP="001B41D4">
            <w:pPr>
              <w:pStyle w:val="NormalWeb"/>
              <w:rPr>
                <w:rFonts w:asciiTheme="minorHAnsi" w:hAnsiTheme="minorHAnsi" w:cstheme="minorHAnsi"/>
                <w:color w:val="000000"/>
              </w:rPr>
            </w:pPr>
          </w:p>
        </w:tc>
        <w:tc>
          <w:tcPr>
            <w:tcW w:w="2174" w:type="dxa"/>
          </w:tcPr>
          <w:p w14:paraId="7F496D16" w14:textId="6E3631E7" w:rsidR="001B41D4" w:rsidRPr="00F85D30" w:rsidRDefault="001B41D4" w:rsidP="001B41D4">
            <w:pPr>
              <w:pStyle w:val="NormalWeb"/>
              <w:rPr>
                <w:rFonts w:asciiTheme="minorHAnsi" w:hAnsiTheme="minorHAnsi" w:cstheme="minorHAnsi"/>
                <w:color w:val="000000"/>
              </w:rPr>
            </w:pPr>
            <w:r>
              <w:rPr>
                <w:rFonts w:asciiTheme="minorHAnsi" w:hAnsiTheme="minorHAnsi" w:cstheme="minorHAnsi"/>
                <w:color w:val="000000"/>
              </w:rPr>
              <w:t>Three months</w:t>
            </w:r>
          </w:p>
        </w:tc>
        <w:tc>
          <w:tcPr>
            <w:tcW w:w="2070" w:type="dxa"/>
          </w:tcPr>
          <w:p w14:paraId="368E43A9" w14:textId="06CA3C19" w:rsidR="001B41D4" w:rsidRPr="00F85D30" w:rsidRDefault="00D73501" w:rsidP="001B41D4">
            <w:pPr>
              <w:pStyle w:val="NormalWeb"/>
              <w:jc w:val="center"/>
              <w:rPr>
                <w:rFonts w:asciiTheme="minorHAnsi" w:hAnsiTheme="minorHAnsi" w:cstheme="minorHAnsi"/>
                <w:color w:val="000000"/>
              </w:rPr>
            </w:pPr>
            <w:r>
              <w:rPr>
                <w:rFonts w:asciiTheme="minorHAnsi" w:hAnsiTheme="minorHAnsi" w:cstheme="minorHAnsi"/>
                <w:color w:val="000000"/>
              </w:rPr>
              <w:t>77% (739/964)</w:t>
            </w:r>
          </w:p>
        </w:tc>
        <w:tc>
          <w:tcPr>
            <w:tcW w:w="2070" w:type="dxa"/>
          </w:tcPr>
          <w:p w14:paraId="5EBA6581" w14:textId="5D5612C4"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7</w:t>
            </w:r>
            <w:r w:rsidR="00D73501">
              <w:rPr>
                <w:rFonts w:asciiTheme="minorHAnsi" w:hAnsiTheme="minorHAnsi" w:cstheme="minorHAnsi"/>
                <w:color w:val="000000"/>
              </w:rPr>
              <w:t>9</w:t>
            </w:r>
            <w:r w:rsidRPr="00F85D30">
              <w:rPr>
                <w:rFonts w:asciiTheme="minorHAnsi" w:hAnsiTheme="minorHAnsi" w:cstheme="minorHAnsi"/>
                <w:color w:val="000000"/>
              </w:rPr>
              <w:t>% (5</w:t>
            </w:r>
            <w:r w:rsidR="00D73501">
              <w:rPr>
                <w:rFonts w:asciiTheme="minorHAnsi" w:hAnsiTheme="minorHAnsi" w:cstheme="minorHAnsi"/>
                <w:color w:val="000000"/>
              </w:rPr>
              <w:t>02</w:t>
            </w:r>
            <w:r w:rsidRPr="00F85D30">
              <w:rPr>
                <w:rFonts w:asciiTheme="minorHAnsi" w:hAnsiTheme="minorHAnsi" w:cstheme="minorHAnsi"/>
                <w:color w:val="000000"/>
              </w:rPr>
              <w:t>/6</w:t>
            </w:r>
            <w:r w:rsidR="00D73501">
              <w:rPr>
                <w:rFonts w:asciiTheme="minorHAnsi" w:hAnsiTheme="minorHAnsi" w:cstheme="minorHAnsi"/>
                <w:color w:val="000000"/>
              </w:rPr>
              <w:t>32</w:t>
            </w:r>
            <w:r w:rsidRPr="00F85D30">
              <w:rPr>
                <w:rFonts w:asciiTheme="minorHAnsi" w:hAnsiTheme="minorHAnsi" w:cstheme="minorHAnsi"/>
                <w:color w:val="000000"/>
              </w:rPr>
              <w:t>)</w:t>
            </w:r>
          </w:p>
        </w:tc>
        <w:tc>
          <w:tcPr>
            <w:tcW w:w="2647" w:type="dxa"/>
          </w:tcPr>
          <w:p w14:paraId="6A971DA5" w14:textId="2B9D480D"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80% (82/103)</w:t>
            </w:r>
            <w:r>
              <w:rPr>
                <w:rFonts w:asciiTheme="minorHAnsi" w:hAnsiTheme="minorHAnsi" w:cstheme="minorHAnsi"/>
                <w:color w:val="000000"/>
              </w:rPr>
              <w:t>‡</w:t>
            </w:r>
          </w:p>
        </w:tc>
      </w:tr>
      <w:tr w:rsidR="001B41D4" w:rsidRPr="00F85D30" w14:paraId="0E9DF711" w14:textId="3A8B078F" w:rsidTr="001B41D4">
        <w:tc>
          <w:tcPr>
            <w:tcW w:w="1926" w:type="dxa"/>
            <w:vMerge/>
          </w:tcPr>
          <w:p w14:paraId="261795ED" w14:textId="77777777" w:rsidR="001B41D4" w:rsidRPr="00F85D30" w:rsidRDefault="001B41D4" w:rsidP="001B41D4">
            <w:pPr>
              <w:pStyle w:val="NormalWeb"/>
              <w:rPr>
                <w:rFonts w:asciiTheme="minorHAnsi" w:hAnsiTheme="minorHAnsi" w:cstheme="minorHAnsi"/>
                <w:color w:val="000000"/>
              </w:rPr>
            </w:pPr>
          </w:p>
        </w:tc>
        <w:tc>
          <w:tcPr>
            <w:tcW w:w="2174" w:type="dxa"/>
          </w:tcPr>
          <w:p w14:paraId="52BB3441" w14:textId="242CD139" w:rsidR="001B41D4" w:rsidRPr="00F85D30" w:rsidRDefault="001B41D4" w:rsidP="001B41D4">
            <w:pPr>
              <w:pStyle w:val="NormalWeb"/>
              <w:rPr>
                <w:rFonts w:asciiTheme="minorHAnsi" w:hAnsiTheme="minorHAnsi" w:cstheme="minorHAnsi"/>
                <w:color w:val="000000"/>
              </w:rPr>
            </w:pPr>
            <w:r>
              <w:rPr>
                <w:rFonts w:asciiTheme="minorHAnsi" w:hAnsiTheme="minorHAnsi" w:cstheme="minorHAnsi"/>
                <w:color w:val="000000"/>
              </w:rPr>
              <w:t>Six months</w:t>
            </w:r>
          </w:p>
        </w:tc>
        <w:tc>
          <w:tcPr>
            <w:tcW w:w="2070" w:type="dxa"/>
          </w:tcPr>
          <w:p w14:paraId="7A563FCA" w14:textId="114E7C9E" w:rsidR="001B41D4" w:rsidRPr="00F85D30" w:rsidRDefault="00D73501" w:rsidP="001B41D4">
            <w:pPr>
              <w:pStyle w:val="NormalWeb"/>
              <w:jc w:val="center"/>
              <w:rPr>
                <w:rFonts w:asciiTheme="minorHAnsi" w:hAnsiTheme="minorHAnsi" w:cstheme="minorHAnsi"/>
                <w:color w:val="000000"/>
              </w:rPr>
            </w:pPr>
            <w:r>
              <w:rPr>
                <w:rFonts w:asciiTheme="minorHAnsi" w:hAnsiTheme="minorHAnsi" w:cstheme="minorHAnsi"/>
                <w:color w:val="000000"/>
              </w:rPr>
              <w:t>79% (745/945)</w:t>
            </w:r>
          </w:p>
        </w:tc>
        <w:tc>
          <w:tcPr>
            <w:tcW w:w="2070" w:type="dxa"/>
          </w:tcPr>
          <w:p w14:paraId="183FE3E8" w14:textId="50A61789" w:rsidR="001B41D4" w:rsidRPr="00F85D30" w:rsidRDefault="00D73501" w:rsidP="001B41D4">
            <w:pPr>
              <w:pStyle w:val="NormalWeb"/>
              <w:jc w:val="center"/>
              <w:rPr>
                <w:rFonts w:asciiTheme="minorHAnsi" w:hAnsiTheme="minorHAnsi" w:cstheme="minorHAnsi"/>
                <w:color w:val="000000"/>
              </w:rPr>
            </w:pPr>
            <w:r>
              <w:rPr>
                <w:rFonts w:asciiTheme="minorHAnsi" w:hAnsiTheme="minorHAnsi" w:cstheme="minorHAnsi"/>
                <w:color w:val="000000"/>
              </w:rPr>
              <w:t>82</w:t>
            </w:r>
            <w:r w:rsidR="001B41D4" w:rsidRPr="00F85D30">
              <w:rPr>
                <w:rFonts w:asciiTheme="minorHAnsi" w:hAnsiTheme="minorHAnsi" w:cstheme="minorHAnsi"/>
                <w:color w:val="000000"/>
              </w:rPr>
              <w:t>% (</w:t>
            </w:r>
            <w:r w:rsidR="00FD326A">
              <w:rPr>
                <w:rFonts w:asciiTheme="minorHAnsi" w:hAnsiTheme="minorHAnsi" w:cstheme="minorHAnsi"/>
                <w:color w:val="000000"/>
              </w:rPr>
              <w:t>516</w:t>
            </w:r>
            <w:r w:rsidR="001B41D4" w:rsidRPr="00F85D30">
              <w:rPr>
                <w:rFonts w:asciiTheme="minorHAnsi" w:hAnsiTheme="minorHAnsi" w:cstheme="minorHAnsi"/>
                <w:color w:val="000000"/>
              </w:rPr>
              <w:t>/</w:t>
            </w:r>
            <w:r w:rsidR="00FD326A">
              <w:rPr>
                <w:rFonts w:asciiTheme="minorHAnsi" w:hAnsiTheme="minorHAnsi" w:cstheme="minorHAnsi"/>
                <w:color w:val="000000"/>
              </w:rPr>
              <w:t>633</w:t>
            </w:r>
            <w:r w:rsidR="001B41D4" w:rsidRPr="00F85D30">
              <w:rPr>
                <w:rFonts w:asciiTheme="minorHAnsi" w:hAnsiTheme="minorHAnsi" w:cstheme="minorHAnsi"/>
                <w:color w:val="000000"/>
              </w:rPr>
              <w:t>)</w:t>
            </w:r>
          </w:p>
        </w:tc>
        <w:tc>
          <w:tcPr>
            <w:tcW w:w="2647" w:type="dxa"/>
          </w:tcPr>
          <w:p w14:paraId="245AE2C7" w14:textId="0CD8DE42"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71% (72/102)</w:t>
            </w:r>
            <w:r>
              <w:rPr>
                <w:rFonts w:asciiTheme="minorHAnsi" w:hAnsiTheme="minorHAnsi" w:cstheme="minorHAnsi"/>
                <w:color w:val="000000"/>
              </w:rPr>
              <w:t>‡</w:t>
            </w:r>
          </w:p>
        </w:tc>
      </w:tr>
      <w:tr w:rsidR="001B41D4" w:rsidRPr="00F85D30" w14:paraId="2841DC7F" w14:textId="615702BC" w:rsidTr="001B41D4">
        <w:tc>
          <w:tcPr>
            <w:tcW w:w="1926" w:type="dxa"/>
            <w:vMerge/>
          </w:tcPr>
          <w:p w14:paraId="5D1BF1CF" w14:textId="77777777" w:rsidR="001B41D4" w:rsidRPr="00F85D30" w:rsidRDefault="001B41D4" w:rsidP="001B41D4">
            <w:pPr>
              <w:pStyle w:val="NormalWeb"/>
              <w:rPr>
                <w:rFonts w:asciiTheme="minorHAnsi" w:hAnsiTheme="minorHAnsi" w:cstheme="minorHAnsi"/>
                <w:color w:val="000000"/>
              </w:rPr>
            </w:pPr>
          </w:p>
        </w:tc>
        <w:tc>
          <w:tcPr>
            <w:tcW w:w="2174" w:type="dxa"/>
          </w:tcPr>
          <w:p w14:paraId="452AEB25" w14:textId="093F706D" w:rsidR="001B41D4" w:rsidRPr="00F85D30" w:rsidRDefault="001B41D4" w:rsidP="001B41D4">
            <w:pPr>
              <w:pStyle w:val="NormalWeb"/>
              <w:rPr>
                <w:rFonts w:asciiTheme="minorHAnsi" w:hAnsiTheme="minorHAnsi" w:cstheme="minorHAnsi"/>
                <w:color w:val="000000"/>
              </w:rPr>
            </w:pPr>
            <w:r>
              <w:rPr>
                <w:rFonts w:asciiTheme="minorHAnsi" w:hAnsiTheme="minorHAnsi" w:cstheme="minorHAnsi"/>
                <w:color w:val="000000"/>
              </w:rPr>
              <w:t>Nine months</w:t>
            </w:r>
          </w:p>
        </w:tc>
        <w:tc>
          <w:tcPr>
            <w:tcW w:w="2070" w:type="dxa"/>
          </w:tcPr>
          <w:p w14:paraId="1E881485" w14:textId="4102D0A1" w:rsidR="001B41D4" w:rsidRPr="00F85D30" w:rsidRDefault="00D73501" w:rsidP="001B41D4">
            <w:pPr>
              <w:pStyle w:val="NormalWeb"/>
              <w:jc w:val="center"/>
              <w:rPr>
                <w:rFonts w:asciiTheme="minorHAnsi" w:hAnsiTheme="minorHAnsi" w:cstheme="minorHAnsi"/>
                <w:color w:val="000000"/>
              </w:rPr>
            </w:pPr>
            <w:r>
              <w:rPr>
                <w:rFonts w:asciiTheme="minorHAnsi" w:hAnsiTheme="minorHAnsi" w:cstheme="minorHAnsi"/>
                <w:color w:val="000000"/>
              </w:rPr>
              <w:t>79% (584/739)</w:t>
            </w:r>
          </w:p>
        </w:tc>
        <w:tc>
          <w:tcPr>
            <w:tcW w:w="2070" w:type="dxa"/>
          </w:tcPr>
          <w:p w14:paraId="18A45C38" w14:textId="0EE1CA9E" w:rsidR="001B41D4" w:rsidRPr="00F85D30" w:rsidRDefault="00FD326A" w:rsidP="001B41D4">
            <w:pPr>
              <w:pStyle w:val="NormalWeb"/>
              <w:jc w:val="center"/>
              <w:rPr>
                <w:rFonts w:asciiTheme="minorHAnsi" w:hAnsiTheme="minorHAnsi" w:cstheme="minorHAnsi"/>
                <w:color w:val="000000"/>
              </w:rPr>
            </w:pPr>
            <w:r>
              <w:rPr>
                <w:rFonts w:asciiTheme="minorHAnsi" w:hAnsiTheme="minorHAnsi" w:cstheme="minorHAnsi"/>
                <w:color w:val="000000"/>
              </w:rPr>
              <w:t>8</w:t>
            </w:r>
            <w:r w:rsidR="001B41D4" w:rsidRPr="00F85D30">
              <w:rPr>
                <w:rFonts w:asciiTheme="minorHAnsi" w:hAnsiTheme="minorHAnsi" w:cstheme="minorHAnsi"/>
                <w:color w:val="000000"/>
              </w:rPr>
              <w:t>2% (390/476)</w:t>
            </w:r>
          </w:p>
        </w:tc>
        <w:tc>
          <w:tcPr>
            <w:tcW w:w="2647" w:type="dxa"/>
          </w:tcPr>
          <w:p w14:paraId="09FDD5E6" w14:textId="62836D68"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76% (77/102)</w:t>
            </w:r>
            <w:r>
              <w:rPr>
                <w:rFonts w:asciiTheme="minorHAnsi" w:hAnsiTheme="minorHAnsi" w:cstheme="minorHAnsi"/>
                <w:color w:val="000000"/>
              </w:rPr>
              <w:t>‡</w:t>
            </w:r>
          </w:p>
        </w:tc>
      </w:tr>
      <w:tr w:rsidR="001B41D4" w:rsidRPr="00F85D30" w14:paraId="63CCB6F8" w14:textId="77777777" w:rsidTr="001B41D4">
        <w:tc>
          <w:tcPr>
            <w:tcW w:w="1926" w:type="dxa"/>
            <w:vMerge/>
          </w:tcPr>
          <w:p w14:paraId="23072FF2" w14:textId="77777777" w:rsidR="001B41D4" w:rsidRPr="00F85D30" w:rsidRDefault="001B41D4" w:rsidP="001B41D4">
            <w:pPr>
              <w:pStyle w:val="NormalWeb"/>
              <w:rPr>
                <w:rFonts w:asciiTheme="minorHAnsi" w:hAnsiTheme="minorHAnsi" w:cstheme="minorHAnsi"/>
                <w:color w:val="000000"/>
              </w:rPr>
            </w:pPr>
          </w:p>
        </w:tc>
        <w:tc>
          <w:tcPr>
            <w:tcW w:w="2174" w:type="dxa"/>
          </w:tcPr>
          <w:p w14:paraId="65C70A33" w14:textId="61C8B926" w:rsidR="001B41D4" w:rsidRPr="00F85D30" w:rsidRDefault="001B41D4" w:rsidP="001B41D4">
            <w:pPr>
              <w:pStyle w:val="NormalWeb"/>
              <w:rPr>
                <w:rFonts w:asciiTheme="minorHAnsi" w:hAnsiTheme="minorHAnsi" w:cstheme="minorHAnsi"/>
                <w:color w:val="000000"/>
              </w:rPr>
            </w:pPr>
            <w:r>
              <w:rPr>
                <w:rFonts w:asciiTheme="minorHAnsi" w:hAnsiTheme="minorHAnsi" w:cstheme="minorHAnsi"/>
                <w:color w:val="000000"/>
              </w:rPr>
              <w:t>Twelve months</w:t>
            </w:r>
          </w:p>
        </w:tc>
        <w:tc>
          <w:tcPr>
            <w:tcW w:w="2070" w:type="dxa"/>
          </w:tcPr>
          <w:p w14:paraId="1FDF4053" w14:textId="6C7AB003" w:rsidR="001B41D4" w:rsidRPr="00F85D30" w:rsidRDefault="00D73501" w:rsidP="001B41D4">
            <w:pPr>
              <w:pStyle w:val="NormalWeb"/>
              <w:jc w:val="center"/>
              <w:rPr>
                <w:rFonts w:asciiTheme="minorHAnsi" w:hAnsiTheme="minorHAnsi" w:cstheme="minorHAnsi"/>
                <w:color w:val="000000"/>
              </w:rPr>
            </w:pPr>
            <w:r>
              <w:rPr>
                <w:rFonts w:asciiTheme="minorHAnsi" w:hAnsiTheme="minorHAnsi" w:cstheme="minorHAnsi"/>
                <w:color w:val="000000"/>
              </w:rPr>
              <w:t>79% (723/911)</w:t>
            </w:r>
          </w:p>
        </w:tc>
        <w:tc>
          <w:tcPr>
            <w:tcW w:w="2070" w:type="dxa"/>
          </w:tcPr>
          <w:p w14:paraId="52B380A0" w14:textId="62CC8438" w:rsidR="001B41D4" w:rsidRPr="00F85D30" w:rsidRDefault="00D73501" w:rsidP="001B41D4">
            <w:pPr>
              <w:pStyle w:val="NormalWeb"/>
              <w:jc w:val="center"/>
              <w:rPr>
                <w:rFonts w:asciiTheme="minorHAnsi" w:hAnsiTheme="minorHAnsi" w:cstheme="minorHAnsi"/>
                <w:color w:val="000000"/>
              </w:rPr>
            </w:pPr>
            <w:r>
              <w:rPr>
                <w:rFonts w:asciiTheme="minorHAnsi" w:hAnsiTheme="minorHAnsi" w:cstheme="minorHAnsi"/>
                <w:color w:val="000000"/>
              </w:rPr>
              <w:t>82% (516/632)</w:t>
            </w:r>
          </w:p>
        </w:tc>
        <w:tc>
          <w:tcPr>
            <w:tcW w:w="2647" w:type="dxa"/>
          </w:tcPr>
          <w:p w14:paraId="4B5A571C" w14:textId="5163B7C3" w:rsidR="001B41D4" w:rsidRPr="00F85D30" w:rsidRDefault="001B41D4" w:rsidP="001B41D4">
            <w:pPr>
              <w:pStyle w:val="NormalWeb"/>
              <w:jc w:val="center"/>
              <w:rPr>
                <w:rFonts w:asciiTheme="minorHAnsi" w:hAnsiTheme="minorHAnsi" w:cstheme="minorHAnsi"/>
                <w:color w:val="000000"/>
              </w:rPr>
            </w:pPr>
            <w:r>
              <w:rPr>
                <w:rFonts w:asciiTheme="minorHAnsi" w:hAnsiTheme="minorHAnsi" w:cstheme="minorHAnsi"/>
                <w:color w:val="000000"/>
              </w:rPr>
              <w:t>Not applicable</w:t>
            </w:r>
          </w:p>
        </w:tc>
      </w:tr>
      <w:tr w:rsidR="001B41D4" w:rsidRPr="00F85D30" w14:paraId="2F2A186B" w14:textId="39DE2DEA" w:rsidTr="001B41D4">
        <w:tc>
          <w:tcPr>
            <w:tcW w:w="1926" w:type="dxa"/>
            <w:vMerge w:val="restart"/>
          </w:tcPr>
          <w:p w14:paraId="01B4CEA7" w14:textId="03A433D1" w:rsidR="001B41D4" w:rsidRPr="00F85D30" w:rsidRDefault="001B41D4" w:rsidP="001B41D4">
            <w:pPr>
              <w:pStyle w:val="NormalWeb"/>
              <w:rPr>
                <w:rFonts w:asciiTheme="minorHAnsi" w:hAnsiTheme="minorHAnsi" w:cstheme="minorHAnsi"/>
                <w:color w:val="000000"/>
              </w:rPr>
            </w:pPr>
            <w:r w:rsidRPr="00F85D30">
              <w:rPr>
                <w:rFonts w:asciiTheme="minorHAnsi" w:hAnsiTheme="minorHAnsi" w:cstheme="minorHAnsi"/>
                <w:color w:val="000000"/>
              </w:rPr>
              <w:t>Proportion (number) from each cohort*</w:t>
            </w:r>
          </w:p>
        </w:tc>
        <w:tc>
          <w:tcPr>
            <w:tcW w:w="2174" w:type="dxa"/>
          </w:tcPr>
          <w:p w14:paraId="00DE79D9" w14:textId="0D8A55DB" w:rsidR="001B41D4" w:rsidRPr="00F85D30" w:rsidRDefault="001B41D4" w:rsidP="001B41D4">
            <w:pPr>
              <w:pStyle w:val="NormalWeb"/>
              <w:rPr>
                <w:rFonts w:asciiTheme="minorHAnsi" w:hAnsiTheme="minorHAnsi" w:cstheme="minorHAnsi"/>
              </w:rPr>
            </w:pPr>
            <w:r w:rsidRPr="00F85D30">
              <w:rPr>
                <w:rFonts w:asciiTheme="minorHAnsi" w:hAnsiTheme="minorHAnsi" w:cstheme="minorHAnsi"/>
              </w:rPr>
              <w:t>Peirsman</w:t>
            </w:r>
            <w:r w:rsidRPr="00F85D30">
              <w:rPr>
                <w:rFonts w:asciiTheme="minorHAnsi" w:hAnsiTheme="minorHAnsi" w:cstheme="minorHAnsi"/>
              </w:rPr>
              <w:fldChar w:fldCharType="begin"/>
            </w:r>
            <w:r>
              <w:rPr>
                <w:rFonts w:asciiTheme="minorHAnsi" w:hAnsiTheme="minorHAnsi" w:cstheme="minorHAnsi"/>
              </w:rPr>
              <w:instrText>ADDIN RW.CITE{{809 Peirsman,EvaJ. 2014}}</w:instrText>
            </w:r>
            <w:r w:rsidRPr="00F85D30">
              <w:rPr>
                <w:rFonts w:asciiTheme="minorHAnsi" w:hAnsiTheme="minorHAnsi" w:cstheme="minorHAnsi"/>
              </w:rPr>
              <w:fldChar w:fldCharType="separate"/>
            </w:r>
            <w:r w:rsidRPr="00662F21">
              <w:rPr>
                <w:vertAlign w:val="superscript"/>
              </w:rPr>
              <w:t>13</w:t>
            </w:r>
            <w:r w:rsidRPr="00F85D30">
              <w:rPr>
                <w:rFonts w:asciiTheme="minorHAnsi" w:hAnsiTheme="minorHAnsi" w:cstheme="minorHAnsi"/>
              </w:rPr>
              <w:fldChar w:fldCharType="end"/>
            </w:r>
          </w:p>
        </w:tc>
        <w:tc>
          <w:tcPr>
            <w:tcW w:w="2070" w:type="dxa"/>
          </w:tcPr>
          <w:p w14:paraId="2A1A07D3" w14:textId="780944A1"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9% (99)</w:t>
            </w:r>
          </w:p>
        </w:tc>
        <w:tc>
          <w:tcPr>
            <w:tcW w:w="2070" w:type="dxa"/>
          </w:tcPr>
          <w:p w14:paraId="6C487224" w14:textId="6587E99D"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12% (92)</w:t>
            </w:r>
          </w:p>
        </w:tc>
        <w:tc>
          <w:tcPr>
            <w:tcW w:w="2647" w:type="dxa"/>
          </w:tcPr>
          <w:p w14:paraId="18DB912F" w14:textId="74729EF1"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2% (2)</w:t>
            </w:r>
          </w:p>
        </w:tc>
      </w:tr>
      <w:tr w:rsidR="001B41D4" w:rsidRPr="00F85D30" w14:paraId="27D46156" w14:textId="1FA008AA" w:rsidTr="001B41D4">
        <w:tc>
          <w:tcPr>
            <w:tcW w:w="1926" w:type="dxa"/>
            <w:vMerge/>
          </w:tcPr>
          <w:p w14:paraId="7CF7940A" w14:textId="77777777" w:rsidR="001B41D4" w:rsidRPr="00F85D30" w:rsidRDefault="001B41D4" w:rsidP="001B41D4">
            <w:pPr>
              <w:pStyle w:val="NormalWeb"/>
              <w:rPr>
                <w:rFonts w:asciiTheme="minorHAnsi" w:hAnsiTheme="minorHAnsi" w:cstheme="minorHAnsi"/>
                <w:color w:val="000000"/>
              </w:rPr>
            </w:pPr>
          </w:p>
        </w:tc>
        <w:tc>
          <w:tcPr>
            <w:tcW w:w="2174" w:type="dxa"/>
          </w:tcPr>
          <w:p w14:paraId="6445937A" w14:textId="0F0C7972" w:rsidR="001B41D4" w:rsidRPr="00F85D30" w:rsidRDefault="001B41D4" w:rsidP="001B41D4">
            <w:pPr>
              <w:pStyle w:val="NormalWeb"/>
              <w:rPr>
                <w:rFonts w:asciiTheme="minorHAnsi" w:hAnsiTheme="minorHAnsi" w:cstheme="minorHAnsi"/>
              </w:rPr>
            </w:pPr>
            <w:r w:rsidRPr="00F85D30">
              <w:rPr>
                <w:rFonts w:asciiTheme="minorHAnsi" w:hAnsiTheme="minorHAnsi" w:cstheme="minorHAnsi"/>
              </w:rPr>
              <w:t>Petsky</w:t>
            </w:r>
            <w:r w:rsidRPr="00F85D30">
              <w:rPr>
                <w:rFonts w:asciiTheme="minorHAnsi" w:hAnsiTheme="minorHAnsi" w:cstheme="minorHAnsi"/>
              </w:rPr>
              <w:fldChar w:fldCharType="begin"/>
            </w:r>
            <w:r>
              <w:rPr>
                <w:rFonts w:asciiTheme="minorHAnsi" w:hAnsiTheme="minorHAnsi" w:cstheme="minorHAnsi"/>
              </w:rPr>
              <w:instrText>ADDIN RW.CITE{{807 Petsky,HelenL. 2015}}</w:instrText>
            </w:r>
            <w:r w:rsidRPr="00F85D30">
              <w:rPr>
                <w:rFonts w:asciiTheme="minorHAnsi" w:hAnsiTheme="minorHAnsi" w:cstheme="minorHAnsi"/>
              </w:rPr>
              <w:fldChar w:fldCharType="separate"/>
            </w:r>
            <w:r w:rsidRPr="00662F21">
              <w:rPr>
                <w:vertAlign w:val="superscript"/>
              </w:rPr>
              <w:t>14</w:t>
            </w:r>
            <w:r w:rsidRPr="00F85D30">
              <w:rPr>
                <w:rFonts w:asciiTheme="minorHAnsi" w:hAnsiTheme="minorHAnsi" w:cstheme="minorHAnsi"/>
              </w:rPr>
              <w:fldChar w:fldCharType="end"/>
            </w:r>
          </w:p>
        </w:tc>
        <w:tc>
          <w:tcPr>
            <w:tcW w:w="2070" w:type="dxa"/>
          </w:tcPr>
          <w:p w14:paraId="0FE04AE9" w14:textId="169AD42B"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6% (63)</w:t>
            </w:r>
          </w:p>
        </w:tc>
        <w:tc>
          <w:tcPr>
            <w:tcW w:w="2070" w:type="dxa"/>
          </w:tcPr>
          <w:p w14:paraId="3B65482E" w14:textId="43AAF0AF"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7% (50)</w:t>
            </w:r>
          </w:p>
        </w:tc>
        <w:tc>
          <w:tcPr>
            <w:tcW w:w="2647" w:type="dxa"/>
          </w:tcPr>
          <w:p w14:paraId="66C49393" w14:textId="324FD32E"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5% (5)</w:t>
            </w:r>
          </w:p>
        </w:tc>
      </w:tr>
      <w:tr w:rsidR="001B41D4" w:rsidRPr="00F85D30" w14:paraId="3ED88628" w14:textId="18554C43" w:rsidTr="001B41D4">
        <w:tc>
          <w:tcPr>
            <w:tcW w:w="1926" w:type="dxa"/>
            <w:vMerge/>
          </w:tcPr>
          <w:p w14:paraId="19A6E507" w14:textId="77777777" w:rsidR="001B41D4" w:rsidRPr="00F85D30" w:rsidRDefault="001B41D4" w:rsidP="001B41D4">
            <w:pPr>
              <w:pStyle w:val="NormalWeb"/>
              <w:rPr>
                <w:rFonts w:asciiTheme="minorHAnsi" w:hAnsiTheme="minorHAnsi" w:cstheme="minorHAnsi"/>
                <w:color w:val="000000"/>
              </w:rPr>
            </w:pPr>
          </w:p>
        </w:tc>
        <w:tc>
          <w:tcPr>
            <w:tcW w:w="2174" w:type="dxa"/>
          </w:tcPr>
          <w:p w14:paraId="5B78A5D7" w14:textId="6C9BB772" w:rsidR="001B41D4" w:rsidRPr="00F85D30" w:rsidRDefault="001B41D4" w:rsidP="001B41D4">
            <w:pPr>
              <w:pStyle w:val="NormalWeb"/>
              <w:rPr>
                <w:rFonts w:asciiTheme="minorHAnsi" w:hAnsiTheme="minorHAnsi" w:cstheme="minorHAnsi"/>
              </w:rPr>
            </w:pPr>
            <w:r w:rsidRPr="00F85D30">
              <w:rPr>
                <w:rFonts w:asciiTheme="minorHAnsi" w:hAnsiTheme="minorHAnsi" w:cstheme="minorHAnsi"/>
              </w:rPr>
              <w:t>Pijnenburg</w:t>
            </w:r>
            <w:r w:rsidRPr="00F85D30">
              <w:rPr>
                <w:rFonts w:asciiTheme="minorHAnsi" w:hAnsiTheme="minorHAnsi" w:cstheme="minorHAnsi"/>
              </w:rPr>
              <w:fldChar w:fldCharType="begin"/>
            </w:r>
            <w:r>
              <w:rPr>
                <w:rFonts w:asciiTheme="minorHAnsi" w:hAnsiTheme="minorHAnsi" w:cstheme="minorHAnsi"/>
              </w:rPr>
              <w:instrText>ADDIN RW.CITE{{804 Pijnenburg,MarielleW. 2005}}</w:instrText>
            </w:r>
            <w:r w:rsidRPr="00F85D30">
              <w:rPr>
                <w:rFonts w:asciiTheme="minorHAnsi" w:hAnsiTheme="minorHAnsi" w:cstheme="minorHAnsi"/>
              </w:rPr>
              <w:fldChar w:fldCharType="separate"/>
            </w:r>
            <w:r w:rsidRPr="00662F21">
              <w:rPr>
                <w:vertAlign w:val="superscript"/>
              </w:rPr>
              <w:t>15</w:t>
            </w:r>
            <w:r w:rsidRPr="00F85D30">
              <w:rPr>
                <w:rFonts w:asciiTheme="minorHAnsi" w:hAnsiTheme="minorHAnsi" w:cstheme="minorHAnsi"/>
              </w:rPr>
              <w:fldChar w:fldCharType="end"/>
            </w:r>
          </w:p>
        </w:tc>
        <w:tc>
          <w:tcPr>
            <w:tcW w:w="2070" w:type="dxa"/>
          </w:tcPr>
          <w:p w14:paraId="50461A2B" w14:textId="4CCA3CE1"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8% (86)</w:t>
            </w:r>
          </w:p>
        </w:tc>
        <w:tc>
          <w:tcPr>
            <w:tcW w:w="2070" w:type="dxa"/>
          </w:tcPr>
          <w:p w14:paraId="7DCB3C70" w14:textId="2AA67E40"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8% (61)</w:t>
            </w:r>
          </w:p>
        </w:tc>
        <w:tc>
          <w:tcPr>
            <w:tcW w:w="2647" w:type="dxa"/>
          </w:tcPr>
          <w:p w14:paraId="33F12D16" w14:textId="378ED697"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7% (8)</w:t>
            </w:r>
          </w:p>
        </w:tc>
      </w:tr>
      <w:tr w:rsidR="001B41D4" w:rsidRPr="00F85D30" w14:paraId="7886777C" w14:textId="1A0D3E8D" w:rsidTr="001B41D4">
        <w:tc>
          <w:tcPr>
            <w:tcW w:w="1926" w:type="dxa"/>
            <w:vMerge/>
          </w:tcPr>
          <w:p w14:paraId="139F75BD" w14:textId="77777777" w:rsidR="001B41D4" w:rsidRPr="00F85D30" w:rsidRDefault="001B41D4" w:rsidP="001B41D4">
            <w:pPr>
              <w:pStyle w:val="NormalWeb"/>
              <w:rPr>
                <w:rFonts w:asciiTheme="minorHAnsi" w:hAnsiTheme="minorHAnsi" w:cstheme="minorHAnsi"/>
                <w:color w:val="000000"/>
              </w:rPr>
            </w:pPr>
          </w:p>
        </w:tc>
        <w:tc>
          <w:tcPr>
            <w:tcW w:w="2174" w:type="dxa"/>
          </w:tcPr>
          <w:p w14:paraId="294A9378" w14:textId="2CD970A0" w:rsidR="001B41D4" w:rsidRPr="00F85D30" w:rsidRDefault="001B41D4" w:rsidP="001B41D4">
            <w:pPr>
              <w:pStyle w:val="NormalWeb"/>
              <w:rPr>
                <w:rFonts w:asciiTheme="minorHAnsi" w:hAnsiTheme="minorHAnsi" w:cstheme="minorHAnsi"/>
              </w:rPr>
            </w:pPr>
            <w:r w:rsidRPr="00F85D30">
              <w:rPr>
                <w:rFonts w:asciiTheme="minorHAnsi" w:hAnsiTheme="minorHAnsi" w:cstheme="minorHAnsi"/>
              </w:rPr>
              <w:t>Pike</w:t>
            </w:r>
            <w:bookmarkStart w:id="33" w:name="_Hlk50550245"/>
            <w:r w:rsidRPr="00F85D30">
              <w:rPr>
                <w:rFonts w:asciiTheme="minorHAnsi" w:hAnsiTheme="minorHAnsi" w:cstheme="minorHAnsi"/>
              </w:rPr>
              <w:fldChar w:fldCharType="begin"/>
            </w:r>
            <w:r>
              <w:rPr>
                <w:rFonts w:asciiTheme="minorHAnsi" w:hAnsiTheme="minorHAnsi" w:cstheme="minorHAnsi"/>
              </w:rPr>
              <w:instrText>ADDIN RW.CITE{{805 Pike,Katharine 2013}}</w:instrText>
            </w:r>
            <w:r w:rsidRPr="00F85D30">
              <w:rPr>
                <w:rFonts w:asciiTheme="minorHAnsi" w:hAnsiTheme="minorHAnsi" w:cstheme="minorHAnsi"/>
              </w:rPr>
              <w:fldChar w:fldCharType="separate"/>
            </w:r>
            <w:r w:rsidRPr="00662F21">
              <w:rPr>
                <w:vertAlign w:val="superscript"/>
              </w:rPr>
              <w:t>16</w:t>
            </w:r>
            <w:r w:rsidRPr="00F85D30">
              <w:rPr>
                <w:rFonts w:asciiTheme="minorHAnsi" w:hAnsiTheme="minorHAnsi" w:cstheme="minorHAnsi"/>
              </w:rPr>
              <w:fldChar w:fldCharType="end"/>
            </w:r>
            <w:bookmarkEnd w:id="33"/>
          </w:p>
        </w:tc>
        <w:tc>
          <w:tcPr>
            <w:tcW w:w="2070" w:type="dxa"/>
          </w:tcPr>
          <w:p w14:paraId="7A9F1F22" w14:textId="058E539E" w:rsidR="001B41D4" w:rsidRPr="00F85D30" w:rsidRDefault="001B41D4" w:rsidP="001B41D4">
            <w:pPr>
              <w:pStyle w:val="NormalWeb"/>
              <w:tabs>
                <w:tab w:val="left" w:pos="1215"/>
                <w:tab w:val="center" w:pos="1600"/>
              </w:tabs>
              <w:jc w:val="center"/>
              <w:rPr>
                <w:rFonts w:asciiTheme="minorHAnsi" w:hAnsiTheme="minorHAnsi" w:cstheme="minorHAnsi"/>
                <w:color w:val="000000"/>
              </w:rPr>
            </w:pPr>
            <w:r w:rsidRPr="00F85D30">
              <w:rPr>
                <w:rFonts w:asciiTheme="minorHAnsi" w:hAnsiTheme="minorHAnsi" w:cstheme="minorHAnsi"/>
                <w:color w:val="000000"/>
              </w:rPr>
              <w:t>8% (90)</w:t>
            </w:r>
          </w:p>
        </w:tc>
        <w:tc>
          <w:tcPr>
            <w:tcW w:w="2070" w:type="dxa"/>
          </w:tcPr>
          <w:p w14:paraId="73CE2929" w14:textId="2C66B0F3" w:rsidR="001B41D4" w:rsidRPr="00F85D30" w:rsidRDefault="001B41D4" w:rsidP="001B41D4">
            <w:pPr>
              <w:pStyle w:val="NormalWeb"/>
              <w:tabs>
                <w:tab w:val="left" w:pos="1215"/>
                <w:tab w:val="center" w:pos="1600"/>
              </w:tabs>
              <w:jc w:val="center"/>
              <w:rPr>
                <w:rFonts w:asciiTheme="minorHAnsi" w:hAnsiTheme="minorHAnsi" w:cstheme="minorHAnsi"/>
                <w:color w:val="000000"/>
              </w:rPr>
            </w:pPr>
            <w:r w:rsidRPr="00F85D30">
              <w:rPr>
                <w:rFonts w:asciiTheme="minorHAnsi" w:hAnsiTheme="minorHAnsi" w:cstheme="minorHAnsi"/>
                <w:color w:val="000000"/>
              </w:rPr>
              <w:t>6% (48)</w:t>
            </w:r>
          </w:p>
        </w:tc>
        <w:tc>
          <w:tcPr>
            <w:tcW w:w="2647" w:type="dxa"/>
          </w:tcPr>
          <w:p w14:paraId="7F1A5CBC" w14:textId="78DA8FDE" w:rsidR="001B41D4" w:rsidRPr="00F85D30" w:rsidRDefault="001B41D4" w:rsidP="001B41D4">
            <w:pPr>
              <w:pStyle w:val="NormalWeb"/>
              <w:tabs>
                <w:tab w:val="left" w:pos="1215"/>
                <w:tab w:val="center" w:pos="1600"/>
              </w:tabs>
              <w:jc w:val="center"/>
              <w:rPr>
                <w:rFonts w:asciiTheme="minorHAnsi" w:hAnsiTheme="minorHAnsi" w:cstheme="minorHAnsi"/>
                <w:color w:val="000000"/>
              </w:rPr>
            </w:pPr>
            <w:r w:rsidRPr="00F85D30">
              <w:rPr>
                <w:rFonts w:asciiTheme="minorHAnsi" w:hAnsiTheme="minorHAnsi" w:cstheme="minorHAnsi"/>
                <w:color w:val="000000"/>
              </w:rPr>
              <w:t>19% (21)</w:t>
            </w:r>
          </w:p>
        </w:tc>
      </w:tr>
      <w:tr w:rsidR="001B41D4" w:rsidRPr="00F85D30" w14:paraId="2DEA2DBE" w14:textId="78ADDB5A" w:rsidTr="001B41D4">
        <w:tc>
          <w:tcPr>
            <w:tcW w:w="1926" w:type="dxa"/>
            <w:vMerge/>
          </w:tcPr>
          <w:p w14:paraId="59A2D977" w14:textId="77777777" w:rsidR="001B41D4" w:rsidRPr="00F85D30" w:rsidRDefault="001B41D4" w:rsidP="001B41D4">
            <w:pPr>
              <w:pStyle w:val="NormalWeb"/>
              <w:rPr>
                <w:rFonts w:asciiTheme="minorHAnsi" w:hAnsiTheme="minorHAnsi" w:cstheme="minorHAnsi"/>
                <w:color w:val="000000"/>
              </w:rPr>
            </w:pPr>
          </w:p>
        </w:tc>
        <w:tc>
          <w:tcPr>
            <w:tcW w:w="2174" w:type="dxa"/>
          </w:tcPr>
          <w:p w14:paraId="2B79F43F" w14:textId="2CC2664B" w:rsidR="001B41D4" w:rsidRPr="00F85D30" w:rsidRDefault="001B41D4" w:rsidP="001B41D4">
            <w:pPr>
              <w:pStyle w:val="NormalWeb"/>
              <w:rPr>
                <w:rFonts w:asciiTheme="minorHAnsi" w:hAnsiTheme="minorHAnsi" w:cstheme="minorHAnsi"/>
              </w:rPr>
            </w:pPr>
            <w:r w:rsidRPr="00F85D30">
              <w:rPr>
                <w:rFonts w:asciiTheme="minorHAnsi" w:hAnsiTheme="minorHAnsi" w:cstheme="minorHAnsi"/>
              </w:rPr>
              <w:t>Szefler</w:t>
            </w:r>
            <w:r w:rsidRPr="00F85D30">
              <w:rPr>
                <w:rFonts w:asciiTheme="minorHAnsi" w:hAnsiTheme="minorHAnsi" w:cstheme="minorHAnsi"/>
              </w:rPr>
              <w:fldChar w:fldCharType="begin"/>
            </w:r>
            <w:r>
              <w:rPr>
                <w:rFonts w:asciiTheme="minorHAnsi" w:hAnsiTheme="minorHAnsi" w:cstheme="minorHAnsi"/>
              </w:rPr>
              <w:instrText>ADDIN RW.CITE{{390 Szefler,S.J. 2008}}</w:instrText>
            </w:r>
            <w:r w:rsidRPr="00F85D30">
              <w:rPr>
                <w:rFonts w:asciiTheme="minorHAnsi" w:hAnsiTheme="minorHAnsi" w:cstheme="minorHAnsi"/>
              </w:rPr>
              <w:fldChar w:fldCharType="separate"/>
            </w:r>
            <w:r w:rsidRPr="00662F21">
              <w:rPr>
                <w:vertAlign w:val="superscript"/>
              </w:rPr>
              <w:t>17</w:t>
            </w:r>
            <w:r w:rsidRPr="00F85D30">
              <w:rPr>
                <w:rFonts w:asciiTheme="minorHAnsi" w:hAnsiTheme="minorHAnsi" w:cstheme="minorHAnsi"/>
              </w:rPr>
              <w:fldChar w:fldCharType="end"/>
            </w:r>
          </w:p>
        </w:tc>
        <w:tc>
          <w:tcPr>
            <w:tcW w:w="2070" w:type="dxa"/>
          </w:tcPr>
          <w:p w14:paraId="01ACCD32" w14:textId="402A79A3"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49% (546)</w:t>
            </w:r>
          </w:p>
        </w:tc>
        <w:tc>
          <w:tcPr>
            <w:tcW w:w="2070" w:type="dxa"/>
          </w:tcPr>
          <w:p w14:paraId="01BA266B" w14:textId="457A58C8"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40% (297)</w:t>
            </w:r>
          </w:p>
        </w:tc>
        <w:tc>
          <w:tcPr>
            <w:tcW w:w="2647" w:type="dxa"/>
          </w:tcPr>
          <w:p w14:paraId="0603EF6C" w14:textId="470E114A"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58% (65)</w:t>
            </w:r>
          </w:p>
        </w:tc>
      </w:tr>
      <w:tr w:rsidR="001B41D4" w:rsidRPr="00F85D30" w14:paraId="6C590DFF" w14:textId="619191DF" w:rsidTr="001B41D4">
        <w:tc>
          <w:tcPr>
            <w:tcW w:w="1926" w:type="dxa"/>
            <w:vMerge/>
          </w:tcPr>
          <w:p w14:paraId="0BE9947D" w14:textId="77777777" w:rsidR="001B41D4" w:rsidRPr="00F85D30" w:rsidRDefault="001B41D4" w:rsidP="001B41D4">
            <w:pPr>
              <w:pStyle w:val="NormalWeb"/>
              <w:rPr>
                <w:rFonts w:asciiTheme="minorHAnsi" w:hAnsiTheme="minorHAnsi" w:cstheme="minorHAnsi"/>
                <w:color w:val="000000"/>
              </w:rPr>
            </w:pPr>
          </w:p>
        </w:tc>
        <w:tc>
          <w:tcPr>
            <w:tcW w:w="2174" w:type="dxa"/>
          </w:tcPr>
          <w:p w14:paraId="759B8FD9" w14:textId="38DB1F9E" w:rsidR="001B41D4" w:rsidRPr="00F85D30" w:rsidRDefault="001B41D4" w:rsidP="001B41D4">
            <w:pPr>
              <w:pStyle w:val="NormalWeb"/>
              <w:rPr>
                <w:rFonts w:asciiTheme="minorHAnsi" w:hAnsiTheme="minorHAnsi" w:cstheme="minorHAnsi"/>
              </w:rPr>
            </w:pPr>
            <w:bookmarkStart w:id="34" w:name="_Hlk50705988"/>
            <w:r w:rsidRPr="00F85D30">
              <w:rPr>
                <w:rFonts w:asciiTheme="minorHAnsi" w:hAnsiTheme="minorHAnsi" w:cstheme="minorHAnsi"/>
              </w:rPr>
              <w:t>Voorend-van Bergen</w:t>
            </w:r>
            <w:r w:rsidRPr="00F85D30">
              <w:rPr>
                <w:rFonts w:asciiTheme="minorHAnsi" w:hAnsiTheme="minorHAnsi" w:cstheme="minorHAnsi"/>
              </w:rPr>
              <w:fldChar w:fldCharType="begin"/>
            </w:r>
            <w:r>
              <w:rPr>
                <w:rFonts w:asciiTheme="minorHAnsi" w:hAnsiTheme="minorHAnsi" w:cstheme="minorHAnsi"/>
              </w:rPr>
              <w:instrText>ADDIN RW.CITE{{706 Voorend-vanBergenS 2015}}</w:instrText>
            </w:r>
            <w:r w:rsidRPr="00F85D30">
              <w:rPr>
                <w:rFonts w:asciiTheme="minorHAnsi" w:hAnsiTheme="minorHAnsi" w:cstheme="minorHAnsi"/>
              </w:rPr>
              <w:fldChar w:fldCharType="separate"/>
            </w:r>
            <w:r w:rsidRPr="00662F21">
              <w:rPr>
                <w:vertAlign w:val="superscript"/>
              </w:rPr>
              <w:t>18</w:t>
            </w:r>
            <w:r w:rsidRPr="00F85D30">
              <w:rPr>
                <w:rFonts w:asciiTheme="minorHAnsi" w:hAnsiTheme="minorHAnsi" w:cstheme="minorHAnsi"/>
              </w:rPr>
              <w:fldChar w:fldCharType="end"/>
            </w:r>
            <w:bookmarkEnd w:id="34"/>
          </w:p>
        </w:tc>
        <w:tc>
          <w:tcPr>
            <w:tcW w:w="2070" w:type="dxa"/>
          </w:tcPr>
          <w:p w14:paraId="49A731A8" w14:textId="3889469F"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16% (181)</w:t>
            </w:r>
          </w:p>
        </w:tc>
        <w:tc>
          <w:tcPr>
            <w:tcW w:w="2070" w:type="dxa"/>
          </w:tcPr>
          <w:p w14:paraId="5AD67372" w14:textId="5D48B727"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21% (154)</w:t>
            </w:r>
          </w:p>
        </w:tc>
        <w:tc>
          <w:tcPr>
            <w:tcW w:w="2647" w:type="dxa"/>
          </w:tcPr>
          <w:p w14:paraId="59409881" w14:textId="5D6084E0" w:rsidR="001B41D4" w:rsidRPr="00F85D30" w:rsidRDefault="001B41D4" w:rsidP="001B41D4">
            <w:pPr>
              <w:pStyle w:val="NormalWeb"/>
              <w:jc w:val="center"/>
              <w:rPr>
                <w:rFonts w:asciiTheme="minorHAnsi" w:hAnsiTheme="minorHAnsi" w:cstheme="minorHAnsi"/>
                <w:color w:val="000000"/>
              </w:rPr>
            </w:pPr>
            <w:r w:rsidRPr="00F85D30">
              <w:rPr>
                <w:rFonts w:asciiTheme="minorHAnsi" w:hAnsiTheme="minorHAnsi" w:cstheme="minorHAnsi"/>
                <w:color w:val="000000"/>
              </w:rPr>
              <w:t>11% (12)</w:t>
            </w:r>
          </w:p>
        </w:tc>
      </w:tr>
    </w:tbl>
    <w:p w14:paraId="42108C82" w14:textId="7C113B7F" w:rsidR="00FD326A" w:rsidRDefault="003D5421" w:rsidP="00D50FF3">
      <w:pPr>
        <w:pStyle w:val="NormalWeb"/>
        <w:rPr>
          <w:rFonts w:asciiTheme="minorHAnsi" w:hAnsiTheme="minorHAnsi" w:cstheme="minorHAnsi"/>
          <w:color w:val="000000"/>
        </w:rPr>
      </w:pPr>
      <w:r w:rsidRPr="00F85D30">
        <w:rPr>
          <w:rFonts w:asciiTheme="minorHAnsi" w:hAnsiTheme="minorHAnsi" w:cstheme="minorHAnsi"/>
          <w:color w:val="000000"/>
        </w:rPr>
        <w:t xml:space="preserve">SD=standard deviation, IQR=interquartile range, ppb=parts per billion, BUD=budesonide equivalent. *p&lt;0.01 </w:t>
      </w:r>
      <w:r w:rsidR="00FB5825" w:rsidRPr="00F85D30">
        <w:rPr>
          <w:rFonts w:asciiTheme="minorHAnsi" w:hAnsiTheme="minorHAnsi" w:cstheme="minorHAnsi"/>
          <w:color w:val="000000"/>
        </w:rPr>
        <w:t>for difference between group</w:t>
      </w:r>
      <w:r w:rsidR="003446FA" w:rsidRPr="00F85D30">
        <w:rPr>
          <w:rFonts w:asciiTheme="minorHAnsi" w:hAnsiTheme="minorHAnsi" w:cstheme="minorHAnsi"/>
          <w:color w:val="000000"/>
        </w:rPr>
        <w:t xml:space="preserve"> with one exacerbation and the whole population</w:t>
      </w:r>
      <w:r w:rsidR="00FB5825" w:rsidRPr="00F85D30">
        <w:rPr>
          <w:rFonts w:asciiTheme="minorHAnsi" w:hAnsiTheme="minorHAnsi" w:cstheme="minorHAnsi"/>
          <w:color w:val="000000"/>
        </w:rPr>
        <w:t>.</w:t>
      </w:r>
      <w:r w:rsidR="003446FA" w:rsidRPr="00F85D30">
        <w:rPr>
          <w:rFonts w:asciiTheme="minorHAnsi" w:hAnsiTheme="minorHAnsi" w:cstheme="minorHAnsi"/>
          <w:color w:val="000000"/>
        </w:rPr>
        <w:t xml:space="preserve"> †&lt;0.05 for difference between group with one exacerbation and no exacerbation. </w:t>
      </w:r>
      <w:r w:rsidR="00FD326A">
        <w:rPr>
          <w:rFonts w:asciiTheme="minorHAnsi" w:hAnsiTheme="minorHAnsi" w:cstheme="minorHAnsi"/>
          <w:color w:val="000000"/>
        </w:rPr>
        <w:t xml:space="preserve">‡For </w:t>
      </w:r>
      <w:r w:rsidR="00381097">
        <w:rPr>
          <w:rFonts w:asciiTheme="minorHAnsi" w:hAnsiTheme="minorHAnsi" w:cstheme="minorHAnsi"/>
          <w:color w:val="000000"/>
        </w:rPr>
        <w:t xml:space="preserve">the subgroup </w:t>
      </w:r>
      <w:r w:rsidR="00FD326A">
        <w:rPr>
          <w:rFonts w:asciiTheme="minorHAnsi" w:hAnsiTheme="minorHAnsi" w:cstheme="minorHAnsi"/>
          <w:color w:val="000000"/>
        </w:rPr>
        <w:t>wh</w:t>
      </w:r>
      <w:r w:rsidR="00381097">
        <w:rPr>
          <w:rFonts w:asciiTheme="minorHAnsi" w:hAnsiTheme="minorHAnsi" w:cstheme="minorHAnsi"/>
          <w:color w:val="000000"/>
        </w:rPr>
        <w:t>ere</w:t>
      </w:r>
      <w:r w:rsidR="00FD326A">
        <w:rPr>
          <w:rFonts w:asciiTheme="minorHAnsi" w:hAnsiTheme="minorHAnsi" w:cstheme="minorHAnsi"/>
          <w:color w:val="000000"/>
        </w:rPr>
        <w:t xml:space="preserve"> spirometry </w:t>
      </w:r>
      <w:r w:rsidR="00381097">
        <w:rPr>
          <w:rFonts w:asciiTheme="minorHAnsi" w:hAnsiTheme="minorHAnsi" w:cstheme="minorHAnsi"/>
          <w:color w:val="000000"/>
        </w:rPr>
        <w:t xml:space="preserve">was measured on two occasions </w:t>
      </w:r>
      <w:r w:rsidR="00FD326A">
        <w:rPr>
          <w:rFonts w:asciiTheme="minorHAnsi" w:hAnsiTheme="minorHAnsi" w:cstheme="minorHAnsi"/>
          <w:color w:val="000000"/>
        </w:rPr>
        <w:t>before and after</w:t>
      </w:r>
      <w:r w:rsidR="00381097">
        <w:rPr>
          <w:rFonts w:asciiTheme="minorHAnsi" w:hAnsiTheme="minorHAnsi" w:cstheme="minorHAnsi"/>
          <w:color w:val="000000"/>
        </w:rPr>
        <w:t xml:space="preserve"> an exacerbation</w:t>
      </w:r>
      <w:r w:rsidR="00FD326A">
        <w:rPr>
          <w:rFonts w:asciiTheme="minorHAnsi" w:hAnsiTheme="minorHAnsi" w:cstheme="minorHAnsi"/>
          <w:color w:val="000000"/>
        </w:rPr>
        <w:t>, baseline=assessment one, three months =assessment two, six months=assessment three and nine months=assessment four (see figure one).</w:t>
      </w:r>
    </w:p>
    <w:p w14:paraId="788B2735" w14:textId="783F3851" w:rsidR="005A26E4" w:rsidRPr="00F85D30" w:rsidRDefault="005A26E4" w:rsidP="00CA20E3">
      <w:pPr>
        <w:pStyle w:val="NormalWeb"/>
        <w:rPr>
          <w:rFonts w:cstheme="minorHAnsi"/>
        </w:rPr>
      </w:pPr>
      <w:bookmarkStart w:id="35" w:name="_Hlk50705942"/>
      <w:bookmarkStart w:id="36" w:name="_Hlk50705837"/>
      <w:r w:rsidRPr="00F85D30">
        <w:rPr>
          <w:rFonts w:cstheme="minorHAnsi"/>
        </w:rPr>
        <w:t xml:space="preserve">Table </w:t>
      </w:r>
      <w:r w:rsidR="00F5747C" w:rsidRPr="00F85D30">
        <w:rPr>
          <w:rFonts w:cstheme="minorHAnsi"/>
        </w:rPr>
        <w:t>2</w:t>
      </w:r>
      <w:r w:rsidRPr="00F85D30">
        <w:rPr>
          <w:rFonts w:cstheme="minorHAnsi"/>
        </w:rPr>
        <w:t xml:space="preserve">.  </w:t>
      </w:r>
      <w:r w:rsidR="008239CB" w:rsidRPr="00F85D30">
        <w:rPr>
          <w:rFonts w:cstheme="minorHAnsi"/>
        </w:rPr>
        <w:t xml:space="preserve">Results </w:t>
      </w:r>
      <w:r w:rsidRPr="00F85D30">
        <w:rPr>
          <w:rFonts w:cstheme="minorHAnsi"/>
        </w:rPr>
        <w:t>from f</w:t>
      </w:r>
      <w:r w:rsidR="00C16196" w:rsidRPr="00F85D30">
        <w:rPr>
          <w:rFonts w:cstheme="minorHAnsi"/>
        </w:rPr>
        <w:t>our</w:t>
      </w:r>
      <w:r w:rsidRPr="00F85D30">
        <w:rPr>
          <w:rFonts w:cstheme="minorHAnsi"/>
        </w:rPr>
        <w:t xml:space="preserve"> mixed level models which related </w:t>
      </w:r>
      <w:r w:rsidR="00C16196" w:rsidRPr="00F85D30">
        <w:rPr>
          <w:rFonts w:cstheme="minorHAnsi"/>
        </w:rPr>
        <w:t>spirometric or exhale</w:t>
      </w:r>
      <w:r w:rsidR="00FB5825" w:rsidRPr="00F85D30">
        <w:rPr>
          <w:rFonts w:cstheme="minorHAnsi"/>
        </w:rPr>
        <w:t>d</w:t>
      </w:r>
      <w:r w:rsidR="00C16196" w:rsidRPr="00F85D30">
        <w:rPr>
          <w:rFonts w:cstheme="minorHAnsi"/>
        </w:rPr>
        <w:t xml:space="preserve"> nitric oxide (FeNO) measurements made at assessments 1-4 where an asthma exacerbation occurred between assessments 2 and 3.  </w:t>
      </w:r>
      <w:r w:rsidR="008239CB" w:rsidRPr="00F85D30">
        <w:rPr>
          <w:rFonts w:cstheme="minorHAnsi"/>
        </w:rPr>
        <w:t xml:space="preserve">The numbers provided are mean difference in percent predicted lung function or percentage change in FeNO. </w:t>
      </w:r>
      <w:r w:rsidR="00E354C8" w:rsidRPr="00F85D30">
        <w:rPr>
          <w:rFonts w:cstheme="minorHAnsi"/>
        </w:rPr>
        <w:t xml:space="preserve">The values in square brackets are 95% confidence intervals.  </w:t>
      </w:r>
      <w:bookmarkStart w:id="37" w:name="_Hlk64877306"/>
      <w:r w:rsidR="00C16196" w:rsidRPr="00F85D30">
        <w:rPr>
          <w:rFonts w:cstheme="minorHAnsi"/>
        </w:rPr>
        <w:t>Covariates were included if p&lt;0.1 in univariate analysis</w:t>
      </w:r>
      <w:r w:rsidR="00EF17F0" w:rsidRPr="00EF17F0">
        <w:rPr>
          <w:rFonts w:cstheme="minorHAnsi"/>
        </w:rPr>
        <w:t xml:space="preserve"> </w:t>
      </w:r>
      <w:r w:rsidR="00EF17F0">
        <w:rPr>
          <w:rFonts w:cstheme="minorHAnsi"/>
        </w:rPr>
        <w:t>and therefore some cells in the table are empty</w:t>
      </w:r>
      <w:r w:rsidR="00C16196" w:rsidRPr="00F85D30">
        <w:rPr>
          <w:rFonts w:cstheme="minorHAnsi"/>
        </w:rPr>
        <w:t xml:space="preserve"> </w:t>
      </w:r>
      <w:bookmarkEnd w:id="37"/>
      <w:r w:rsidR="00C16196" w:rsidRPr="00F85D30">
        <w:rPr>
          <w:rFonts w:cstheme="minorHAnsi"/>
        </w:rPr>
        <w:t xml:space="preserve">(see </w:t>
      </w:r>
      <w:r w:rsidR="006D4BD8">
        <w:rPr>
          <w:rFonts w:cstheme="minorHAnsi"/>
        </w:rPr>
        <w:t xml:space="preserve">supplemental </w:t>
      </w:r>
      <w:r w:rsidR="00C16196" w:rsidRPr="00F85D30">
        <w:rPr>
          <w:rFonts w:cstheme="minorHAnsi"/>
        </w:rPr>
        <w:t xml:space="preserve">table </w:t>
      </w:r>
      <w:r w:rsidR="00B77AC4">
        <w:rPr>
          <w:rFonts w:cstheme="minorHAnsi"/>
        </w:rPr>
        <w:t>two</w:t>
      </w:r>
      <w:r w:rsidR="00C16196" w:rsidRPr="00F85D30">
        <w:rPr>
          <w:rFonts w:cstheme="minorHAnsi"/>
        </w:rPr>
        <w:t xml:space="preserve">). </w:t>
      </w:r>
      <w:bookmarkStart w:id="38" w:name="_Hlk50552374"/>
      <w:r w:rsidR="00C16196" w:rsidRPr="00F85D30">
        <w:rPr>
          <w:rFonts w:cstheme="minorHAnsi"/>
        </w:rPr>
        <w:t>LABA=long acting beta agonist. LTRA=leukotriene receptor antagonist</w:t>
      </w:r>
      <w:bookmarkEnd w:id="35"/>
      <w:r w:rsidR="00C16196" w:rsidRPr="00F85D30">
        <w:rPr>
          <w:rFonts w:cstheme="minorHAnsi"/>
        </w:rPr>
        <w:t>.</w:t>
      </w:r>
      <w:r w:rsidR="008574CA" w:rsidRPr="00F85D30">
        <w:rPr>
          <w:rFonts w:cstheme="minorHAnsi"/>
        </w:rPr>
        <w:t xml:space="preserve"> </w:t>
      </w:r>
      <w:r w:rsidR="006C38E8" w:rsidRPr="00F85D30">
        <w:rPr>
          <w:rFonts w:cstheme="minorHAnsi"/>
        </w:rPr>
        <w:t xml:space="preserve">BUD: budesonide equivalent. </w:t>
      </w:r>
    </w:p>
    <w:bookmarkEnd w:id="36"/>
    <w:bookmarkEnd w:id="38"/>
    <w:p w14:paraId="7AE2AD06" w14:textId="77777777" w:rsidR="00C6345C" w:rsidRPr="00F85D30" w:rsidRDefault="00C6345C" w:rsidP="006D4DAA">
      <w:pPr>
        <w:rPr>
          <w:rFonts w:cstheme="minorHAnsi"/>
          <w:sz w:val="22"/>
          <w:szCs w:val="22"/>
        </w:rPr>
      </w:pPr>
    </w:p>
    <w:tbl>
      <w:tblPr>
        <w:tblStyle w:val="TableGrid"/>
        <w:tblW w:w="11724" w:type="dxa"/>
        <w:tblInd w:w="1271" w:type="dxa"/>
        <w:tblLook w:val="04A0" w:firstRow="1" w:lastRow="0" w:firstColumn="1" w:lastColumn="0" w:noHBand="0" w:noVBand="1"/>
      </w:tblPr>
      <w:tblGrid>
        <w:gridCol w:w="2610"/>
        <w:gridCol w:w="1753"/>
        <w:gridCol w:w="2011"/>
        <w:gridCol w:w="1875"/>
        <w:gridCol w:w="1774"/>
        <w:gridCol w:w="1701"/>
      </w:tblGrid>
      <w:tr w:rsidR="00C16196" w:rsidRPr="00F85D30" w14:paraId="46F45D24" w14:textId="77777777" w:rsidTr="00FE59CE">
        <w:tc>
          <w:tcPr>
            <w:tcW w:w="4363" w:type="dxa"/>
            <w:gridSpan w:val="2"/>
          </w:tcPr>
          <w:p w14:paraId="0D6C19E9" w14:textId="77777777" w:rsidR="00C16196" w:rsidRPr="00F85D30" w:rsidRDefault="00C16196" w:rsidP="006D4DAA">
            <w:pPr>
              <w:pStyle w:val="NormalWeb"/>
              <w:rPr>
                <w:rFonts w:asciiTheme="minorHAnsi" w:hAnsiTheme="minorHAnsi" w:cstheme="minorHAnsi"/>
              </w:rPr>
            </w:pPr>
            <w:bookmarkStart w:id="39" w:name="_Hlk50705775"/>
          </w:p>
        </w:tc>
        <w:tc>
          <w:tcPr>
            <w:tcW w:w="2011" w:type="dxa"/>
          </w:tcPr>
          <w:p w14:paraId="072ACAA7" w14:textId="755DBA03" w:rsidR="00C16196" w:rsidRPr="00F85D30" w:rsidRDefault="008239CB" w:rsidP="009F02E2">
            <w:pPr>
              <w:pStyle w:val="NormalWeb"/>
              <w:jc w:val="center"/>
              <w:rPr>
                <w:rFonts w:asciiTheme="minorHAnsi" w:hAnsiTheme="minorHAnsi" w:cstheme="minorHAnsi"/>
              </w:rPr>
            </w:pPr>
            <w:r w:rsidRPr="00F85D30">
              <w:rPr>
                <w:rFonts w:asciiTheme="minorHAnsi" w:hAnsiTheme="minorHAnsi" w:cstheme="minorHAnsi"/>
              </w:rPr>
              <w:t xml:space="preserve">Mean change in </w:t>
            </w:r>
            <w:r w:rsidR="00C16196" w:rsidRPr="00F85D30">
              <w:rPr>
                <w:rFonts w:asciiTheme="minorHAnsi" w:hAnsiTheme="minorHAnsi" w:cstheme="minorHAnsi"/>
              </w:rPr>
              <w:t>%FEV</w:t>
            </w:r>
            <w:r w:rsidR="00C16196" w:rsidRPr="00F85D30">
              <w:rPr>
                <w:rFonts w:asciiTheme="minorHAnsi" w:hAnsiTheme="minorHAnsi" w:cstheme="minorHAnsi"/>
                <w:vertAlign w:val="subscript"/>
              </w:rPr>
              <w:t>1</w:t>
            </w:r>
          </w:p>
        </w:tc>
        <w:tc>
          <w:tcPr>
            <w:tcW w:w="1875" w:type="dxa"/>
          </w:tcPr>
          <w:p w14:paraId="0FAD1554" w14:textId="54139982" w:rsidR="00C16196" w:rsidRPr="00F85D30" w:rsidRDefault="008239CB" w:rsidP="009F02E2">
            <w:pPr>
              <w:pStyle w:val="NormalWeb"/>
              <w:jc w:val="center"/>
              <w:rPr>
                <w:rFonts w:asciiTheme="minorHAnsi" w:hAnsiTheme="minorHAnsi" w:cstheme="minorHAnsi"/>
              </w:rPr>
            </w:pPr>
            <w:r w:rsidRPr="00F85D30">
              <w:rPr>
                <w:rFonts w:asciiTheme="minorHAnsi" w:hAnsiTheme="minorHAnsi" w:cstheme="minorHAnsi"/>
              </w:rPr>
              <w:t xml:space="preserve">Mean change in </w:t>
            </w:r>
            <w:r w:rsidR="00C16196" w:rsidRPr="00F85D30">
              <w:rPr>
                <w:rFonts w:asciiTheme="minorHAnsi" w:hAnsiTheme="minorHAnsi" w:cstheme="minorHAnsi"/>
              </w:rPr>
              <w:t>%FEV</w:t>
            </w:r>
            <w:r w:rsidR="00C16196" w:rsidRPr="00F85D30">
              <w:rPr>
                <w:rFonts w:asciiTheme="minorHAnsi" w:hAnsiTheme="minorHAnsi" w:cstheme="minorHAnsi"/>
                <w:vertAlign w:val="subscript"/>
              </w:rPr>
              <w:t>1</w:t>
            </w:r>
            <w:r w:rsidR="00C16196" w:rsidRPr="00F85D30">
              <w:rPr>
                <w:rFonts w:asciiTheme="minorHAnsi" w:hAnsiTheme="minorHAnsi" w:cstheme="minorHAnsi"/>
              </w:rPr>
              <w:t>/FVC</w:t>
            </w:r>
          </w:p>
        </w:tc>
        <w:tc>
          <w:tcPr>
            <w:tcW w:w="1774" w:type="dxa"/>
          </w:tcPr>
          <w:p w14:paraId="7E17F4E1" w14:textId="58DE8780" w:rsidR="00C16196" w:rsidRPr="00F85D30" w:rsidRDefault="008239CB" w:rsidP="009F02E2">
            <w:pPr>
              <w:pStyle w:val="NormalWeb"/>
              <w:jc w:val="center"/>
              <w:rPr>
                <w:rFonts w:asciiTheme="minorHAnsi" w:hAnsiTheme="minorHAnsi" w:cstheme="minorHAnsi"/>
              </w:rPr>
            </w:pPr>
            <w:bookmarkStart w:id="40" w:name="_Hlk44828779"/>
            <w:r w:rsidRPr="00F85D30">
              <w:rPr>
                <w:rFonts w:asciiTheme="minorHAnsi" w:hAnsiTheme="minorHAnsi" w:cstheme="minorHAnsi"/>
              </w:rPr>
              <w:t xml:space="preserve"> Mean change in </w:t>
            </w:r>
            <w:r w:rsidR="00C16196" w:rsidRPr="00F85D30">
              <w:rPr>
                <w:rFonts w:asciiTheme="minorHAnsi" w:hAnsiTheme="minorHAnsi" w:cstheme="minorHAnsi"/>
              </w:rPr>
              <w:t>%FEF</w:t>
            </w:r>
            <w:r w:rsidR="00C16196" w:rsidRPr="00F85D30">
              <w:rPr>
                <w:rFonts w:asciiTheme="minorHAnsi" w:hAnsiTheme="minorHAnsi" w:cstheme="minorHAnsi"/>
                <w:vertAlign w:val="subscript"/>
              </w:rPr>
              <w:t>25-75</w:t>
            </w:r>
            <w:bookmarkEnd w:id="40"/>
          </w:p>
        </w:tc>
        <w:tc>
          <w:tcPr>
            <w:tcW w:w="1701" w:type="dxa"/>
          </w:tcPr>
          <w:p w14:paraId="24EA2E06" w14:textId="1FC2AE1F" w:rsidR="00C16196" w:rsidRPr="00F85D30" w:rsidRDefault="008239CB" w:rsidP="009F02E2">
            <w:pPr>
              <w:pStyle w:val="NormalWeb"/>
              <w:jc w:val="center"/>
              <w:rPr>
                <w:rFonts w:asciiTheme="minorHAnsi" w:hAnsiTheme="minorHAnsi" w:cstheme="minorHAnsi"/>
              </w:rPr>
            </w:pPr>
            <w:r w:rsidRPr="00F85D30">
              <w:rPr>
                <w:rFonts w:asciiTheme="minorHAnsi" w:hAnsiTheme="minorHAnsi" w:cstheme="minorHAnsi"/>
              </w:rPr>
              <w:t xml:space="preserve">% change in </w:t>
            </w:r>
            <w:r w:rsidR="00C16196" w:rsidRPr="00F85D30">
              <w:rPr>
                <w:rFonts w:asciiTheme="minorHAnsi" w:hAnsiTheme="minorHAnsi" w:cstheme="minorHAnsi"/>
              </w:rPr>
              <w:t>FeNO</w:t>
            </w:r>
          </w:p>
        </w:tc>
      </w:tr>
      <w:tr w:rsidR="00C16196" w:rsidRPr="00F85D30" w14:paraId="321996A7" w14:textId="77777777" w:rsidTr="00FE59CE">
        <w:tc>
          <w:tcPr>
            <w:tcW w:w="2610" w:type="dxa"/>
            <w:vMerge w:val="restart"/>
          </w:tcPr>
          <w:p w14:paraId="27A61A6D" w14:textId="77777777" w:rsidR="00C16196" w:rsidRPr="00F85D30" w:rsidRDefault="00C16196" w:rsidP="009F02E2">
            <w:pPr>
              <w:pStyle w:val="NormalWeb"/>
              <w:jc w:val="right"/>
              <w:rPr>
                <w:rFonts w:asciiTheme="minorHAnsi" w:hAnsiTheme="minorHAnsi" w:cstheme="minorHAnsi"/>
              </w:rPr>
            </w:pPr>
            <w:r w:rsidRPr="00F85D30">
              <w:rPr>
                <w:rFonts w:asciiTheme="minorHAnsi" w:hAnsiTheme="minorHAnsi" w:cstheme="minorHAnsi"/>
              </w:rPr>
              <w:t>Assessment number variable</w:t>
            </w:r>
          </w:p>
          <w:p w14:paraId="2A50941A" w14:textId="27E3BEB7" w:rsidR="00C16196" w:rsidRPr="00F85D30" w:rsidRDefault="00C16196" w:rsidP="009F02E2">
            <w:pPr>
              <w:pStyle w:val="NormalWeb"/>
              <w:jc w:val="right"/>
              <w:rPr>
                <w:rFonts w:asciiTheme="minorHAnsi" w:hAnsiTheme="minorHAnsi" w:cstheme="minorHAnsi"/>
              </w:rPr>
            </w:pPr>
          </w:p>
        </w:tc>
        <w:tc>
          <w:tcPr>
            <w:tcW w:w="1753" w:type="dxa"/>
          </w:tcPr>
          <w:p w14:paraId="704E6E60" w14:textId="77777777" w:rsidR="00C16196" w:rsidRPr="00F85D30" w:rsidRDefault="00C16196" w:rsidP="009F02E2">
            <w:pPr>
              <w:pStyle w:val="NormalWeb"/>
              <w:jc w:val="right"/>
              <w:rPr>
                <w:rFonts w:asciiTheme="minorHAnsi" w:hAnsiTheme="minorHAnsi" w:cstheme="minorHAnsi"/>
              </w:rPr>
            </w:pPr>
            <w:r w:rsidRPr="00F85D30">
              <w:rPr>
                <w:rFonts w:asciiTheme="minorHAnsi" w:hAnsiTheme="minorHAnsi" w:cstheme="minorHAnsi"/>
              </w:rPr>
              <w:t>Overall trend</w:t>
            </w:r>
          </w:p>
        </w:tc>
        <w:tc>
          <w:tcPr>
            <w:tcW w:w="2011" w:type="dxa"/>
          </w:tcPr>
          <w:p w14:paraId="0BED5D47" w14:textId="77777777" w:rsidR="00C16196" w:rsidRPr="00F85D30" w:rsidRDefault="00C16196" w:rsidP="009F02E2">
            <w:pPr>
              <w:pStyle w:val="NormalWeb"/>
              <w:jc w:val="center"/>
              <w:rPr>
                <w:rFonts w:asciiTheme="minorHAnsi" w:hAnsiTheme="minorHAnsi" w:cstheme="minorHAnsi"/>
              </w:rPr>
            </w:pPr>
            <w:r w:rsidRPr="00F85D30">
              <w:rPr>
                <w:rFonts w:asciiTheme="minorHAnsi" w:hAnsiTheme="minorHAnsi" w:cstheme="minorHAnsi"/>
              </w:rPr>
              <w:t>p=0.396</w:t>
            </w:r>
          </w:p>
        </w:tc>
        <w:tc>
          <w:tcPr>
            <w:tcW w:w="1875" w:type="dxa"/>
          </w:tcPr>
          <w:p w14:paraId="2C201EC6" w14:textId="77777777" w:rsidR="00C16196" w:rsidRPr="00F85D30" w:rsidRDefault="00C16196" w:rsidP="009F02E2">
            <w:pPr>
              <w:pStyle w:val="NormalWeb"/>
              <w:jc w:val="center"/>
              <w:rPr>
                <w:rFonts w:asciiTheme="minorHAnsi" w:hAnsiTheme="minorHAnsi" w:cstheme="minorHAnsi"/>
              </w:rPr>
            </w:pPr>
            <w:r w:rsidRPr="00F85D30">
              <w:rPr>
                <w:rFonts w:asciiTheme="minorHAnsi" w:hAnsiTheme="minorHAnsi" w:cstheme="minorHAnsi"/>
              </w:rPr>
              <w:t>p=0.445</w:t>
            </w:r>
          </w:p>
        </w:tc>
        <w:tc>
          <w:tcPr>
            <w:tcW w:w="1774" w:type="dxa"/>
          </w:tcPr>
          <w:p w14:paraId="67494B53" w14:textId="77777777" w:rsidR="00C16196" w:rsidRPr="00F85D30" w:rsidRDefault="00C16196" w:rsidP="009F02E2">
            <w:pPr>
              <w:pStyle w:val="NormalWeb"/>
              <w:jc w:val="center"/>
              <w:rPr>
                <w:rFonts w:asciiTheme="minorHAnsi" w:hAnsiTheme="minorHAnsi" w:cstheme="minorHAnsi"/>
              </w:rPr>
            </w:pPr>
            <w:r w:rsidRPr="00F85D30">
              <w:rPr>
                <w:rFonts w:asciiTheme="minorHAnsi" w:hAnsiTheme="minorHAnsi" w:cstheme="minorHAnsi"/>
              </w:rPr>
              <w:t>p=0.473</w:t>
            </w:r>
          </w:p>
        </w:tc>
        <w:tc>
          <w:tcPr>
            <w:tcW w:w="1701" w:type="dxa"/>
          </w:tcPr>
          <w:p w14:paraId="5EEC80E4" w14:textId="410BA669" w:rsidR="00C16196" w:rsidRPr="00F85D30" w:rsidRDefault="00C16196" w:rsidP="009F02E2">
            <w:pPr>
              <w:pStyle w:val="NormalWeb"/>
              <w:jc w:val="center"/>
              <w:rPr>
                <w:rFonts w:asciiTheme="minorHAnsi" w:hAnsiTheme="minorHAnsi" w:cstheme="minorHAnsi"/>
              </w:rPr>
            </w:pPr>
            <w:r w:rsidRPr="00F85D30">
              <w:rPr>
                <w:rFonts w:asciiTheme="minorHAnsi" w:hAnsiTheme="minorHAnsi" w:cstheme="minorHAnsi"/>
              </w:rPr>
              <w:t>p=0.0</w:t>
            </w:r>
            <w:r w:rsidR="00267CB3" w:rsidRPr="00F85D30">
              <w:rPr>
                <w:rFonts w:asciiTheme="minorHAnsi" w:hAnsiTheme="minorHAnsi" w:cstheme="minorHAnsi"/>
              </w:rPr>
              <w:t>49</w:t>
            </w:r>
          </w:p>
        </w:tc>
      </w:tr>
      <w:tr w:rsidR="00C16196" w:rsidRPr="00F85D30" w14:paraId="2DF6EB3F" w14:textId="77777777" w:rsidTr="00FE59CE">
        <w:tc>
          <w:tcPr>
            <w:tcW w:w="2610" w:type="dxa"/>
            <w:vMerge/>
          </w:tcPr>
          <w:p w14:paraId="1AB55DC3" w14:textId="77777777" w:rsidR="00C16196" w:rsidRPr="00F85D30" w:rsidRDefault="00C16196" w:rsidP="009F02E2">
            <w:pPr>
              <w:pStyle w:val="NormalWeb"/>
              <w:jc w:val="right"/>
              <w:rPr>
                <w:rFonts w:asciiTheme="minorHAnsi" w:hAnsiTheme="minorHAnsi" w:cstheme="minorHAnsi"/>
              </w:rPr>
            </w:pPr>
          </w:p>
        </w:tc>
        <w:tc>
          <w:tcPr>
            <w:tcW w:w="1753" w:type="dxa"/>
          </w:tcPr>
          <w:p w14:paraId="3ADAB431" w14:textId="77777777" w:rsidR="00C16196" w:rsidRPr="00F85D30" w:rsidRDefault="00C16196" w:rsidP="009F02E2">
            <w:pPr>
              <w:pStyle w:val="NormalWeb"/>
              <w:jc w:val="right"/>
              <w:rPr>
                <w:rFonts w:asciiTheme="minorHAnsi" w:hAnsiTheme="minorHAnsi" w:cstheme="minorHAnsi"/>
              </w:rPr>
            </w:pPr>
            <w:r w:rsidRPr="00F85D30">
              <w:rPr>
                <w:rFonts w:asciiTheme="minorHAnsi" w:hAnsiTheme="minorHAnsi" w:cstheme="minorHAnsi"/>
              </w:rPr>
              <w:t>Ass 2 vs 1</w:t>
            </w:r>
          </w:p>
        </w:tc>
        <w:tc>
          <w:tcPr>
            <w:tcW w:w="2011" w:type="dxa"/>
          </w:tcPr>
          <w:p w14:paraId="733F9809" w14:textId="77777777" w:rsidR="00C16196" w:rsidRPr="00F85D30" w:rsidRDefault="00C16196" w:rsidP="009F02E2">
            <w:pPr>
              <w:pStyle w:val="NormalWeb"/>
              <w:jc w:val="center"/>
              <w:rPr>
                <w:rFonts w:asciiTheme="minorHAnsi" w:hAnsiTheme="minorHAnsi" w:cstheme="minorHAnsi"/>
              </w:rPr>
            </w:pPr>
            <w:r w:rsidRPr="00F85D30">
              <w:rPr>
                <w:rFonts w:asciiTheme="minorHAnsi" w:hAnsiTheme="minorHAnsi" w:cstheme="minorHAnsi"/>
              </w:rPr>
              <w:t>0.8 [-1.2, 3.2]</w:t>
            </w:r>
          </w:p>
        </w:tc>
        <w:tc>
          <w:tcPr>
            <w:tcW w:w="1875" w:type="dxa"/>
          </w:tcPr>
          <w:p w14:paraId="69B8821C" w14:textId="77777777" w:rsidR="00C16196" w:rsidRPr="00F85D30" w:rsidRDefault="00C16196" w:rsidP="009F02E2">
            <w:pPr>
              <w:pStyle w:val="NormalWeb"/>
              <w:jc w:val="center"/>
              <w:rPr>
                <w:rFonts w:asciiTheme="minorHAnsi" w:hAnsiTheme="minorHAnsi" w:cstheme="minorHAnsi"/>
              </w:rPr>
            </w:pPr>
            <w:r w:rsidRPr="00F85D30">
              <w:rPr>
                <w:rFonts w:asciiTheme="minorHAnsi" w:hAnsiTheme="minorHAnsi" w:cstheme="minorHAnsi"/>
              </w:rPr>
              <w:t>0.2 [-1.3, 1.7]</w:t>
            </w:r>
          </w:p>
        </w:tc>
        <w:tc>
          <w:tcPr>
            <w:tcW w:w="1774" w:type="dxa"/>
          </w:tcPr>
          <w:p w14:paraId="66645B4A" w14:textId="77777777" w:rsidR="00C16196" w:rsidRPr="00F85D30" w:rsidRDefault="00C16196" w:rsidP="009F02E2">
            <w:pPr>
              <w:pStyle w:val="NormalWeb"/>
              <w:jc w:val="center"/>
              <w:rPr>
                <w:rFonts w:asciiTheme="minorHAnsi" w:hAnsiTheme="minorHAnsi" w:cstheme="minorHAnsi"/>
              </w:rPr>
            </w:pPr>
            <w:r w:rsidRPr="00F85D30">
              <w:rPr>
                <w:rFonts w:asciiTheme="minorHAnsi" w:hAnsiTheme="minorHAnsi" w:cstheme="minorHAnsi"/>
              </w:rPr>
              <w:t>-0.5 [-4.7, 3.7]</w:t>
            </w:r>
          </w:p>
        </w:tc>
        <w:tc>
          <w:tcPr>
            <w:tcW w:w="1701" w:type="dxa"/>
          </w:tcPr>
          <w:p w14:paraId="639A352D" w14:textId="6D3EEC7E" w:rsidR="00C16196" w:rsidRPr="00F85D30" w:rsidRDefault="008239CB" w:rsidP="009F02E2">
            <w:pPr>
              <w:pStyle w:val="NormalWeb"/>
              <w:jc w:val="center"/>
              <w:rPr>
                <w:rFonts w:asciiTheme="minorHAnsi" w:hAnsiTheme="minorHAnsi" w:cstheme="minorHAnsi"/>
              </w:rPr>
            </w:pPr>
            <w:r w:rsidRPr="00F85D30">
              <w:rPr>
                <w:rFonts w:asciiTheme="minorHAnsi" w:hAnsiTheme="minorHAnsi" w:cstheme="minorHAnsi"/>
              </w:rPr>
              <w:t>10</w:t>
            </w:r>
            <w:r w:rsidR="00C16196" w:rsidRPr="00F85D30">
              <w:rPr>
                <w:rFonts w:asciiTheme="minorHAnsi" w:hAnsiTheme="minorHAnsi" w:cstheme="minorHAnsi"/>
              </w:rPr>
              <w:t xml:space="preserve"> [-</w:t>
            </w:r>
            <w:r w:rsidRPr="00F85D30">
              <w:rPr>
                <w:rFonts w:asciiTheme="minorHAnsi" w:hAnsiTheme="minorHAnsi" w:cstheme="minorHAnsi"/>
              </w:rPr>
              <w:t>7</w:t>
            </w:r>
            <w:r w:rsidR="00C16196" w:rsidRPr="00F85D30">
              <w:rPr>
                <w:rFonts w:asciiTheme="minorHAnsi" w:hAnsiTheme="minorHAnsi" w:cstheme="minorHAnsi"/>
              </w:rPr>
              <w:t xml:space="preserve">, </w:t>
            </w:r>
            <w:r w:rsidRPr="00F85D30">
              <w:rPr>
                <w:rFonts w:asciiTheme="minorHAnsi" w:hAnsiTheme="minorHAnsi" w:cstheme="minorHAnsi"/>
              </w:rPr>
              <w:t>29</w:t>
            </w:r>
            <w:r w:rsidR="00C16196" w:rsidRPr="00F85D30">
              <w:rPr>
                <w:rFonts w:asciiTheme="minorHAnsi" w:hAnsiTheme="minorHAnsi" w:cstheme="minorHAnsi"/>
              </w:rPr>
              <w:t>]</w:t>
            </w:r>
          </w:p>
        </w:tc>
      </w:tr>
      <w:tr w:rsidR="00C16196" w:rsidRPr="00F85D30" w14:paraId="67AE4829" w14:textId="77777777" w:rsidTr="00FE59CE">
        <w:tc>
          <w:tcPr>
            <w:tcW w:w="2610" w:type="dxa"/>
            <w:vMerge/>
          </w:tcPr>
          <w:p w14:paraId="74AB98F0" w14:textId="77777777" w:rsidR="00C16196" w:rsidRPr="00F85D30" w:rsidRDefault="00C16196" w:rsidP="009F02E2">
            <w:pPr>
              <w:pStyle w:val="NormalWeb"/>
              <w:jc w:val="right"/>
              <w:rPr>
                <w:rFonts w:asciiTheme="minorHAnsi" w:hAnsiTheme="minorHAnsi" w:cstheme="minorHAnsi"/>
              </w:rPr>
            </w:pPr>
          </w:p>
        </w:tc>
        <w:tc>
          <w:tcPr>
            <w:tcW w:w="1753" w:type="dxa"/>
          </w:tcPr>
          <w:p w14:paraId="76173335" w14:textId="77777777" w:rsidR="00C16196" w:rsidRPr="00F85D30" w:rsidRDefault="00C16196" w:rsidP="009F02E2">
            <w:pPr>
              <w:pStyle w:val="NormalWeb"/>
              <w:jc w:val="right"/>
              <w:rPr>
                <w:rFonts w:asciiTheme="minorHAnsi" w:hAnsiTheme="minorHAnsi" w:cstheme="minorHAnsi"/>
              </w:rPr>
            </w:pPr>
            <w:r w:rsidRPr="00F85D30">
              <w:rPr>
                <w:rFonts w:asciiTheme="minorHAnsi" w:hAnsiTheme="minorHAnsi" w:cstheme="minorHAnsi"/>
              </w:rPr>
              <w:t>Ass 3 vs 1</w:t>
            </w:r>
          </w:p>
        </w:tc>
        <w:tc>
          <w:tcPr>
            <w:tcW w:w="2011" w:type="dxa"/>
          </w:tcPr>
          <w:p w14:paraId="73147A8D" w14:textId="77777777" w:rsidR="00C16196" w:rsidRPr="00F85D30" w:rsidRDefault="00C16196" w:rsidP="009F02E2">
            <w:pPr>
              <w:pStyle w:val="NormalWeb"/>
              <w:jc w:val="center"/>
              <w:rPr>
                <w:rFonts w:asciiTheme="minorHAnsi" w:hAnsiTheme="minorHAnsi" w:cstheme="minorHAnsi"/>
              </w:rPr>
            </w:pPr>
            <w:r w:rsidRPr="00F85D30">
              <w:rPr>
                <w:rFonts w:asciiTheme="minorHAnsi" w:hAnsiTheme="minorHAnsi" w:cstheme="minorHAnsi"/>
              </w:rPr>
              <w:t>0.3 [-2.7, 3.2]</w:t>
            </w:r>
          </w:p>
        </w:tc>
        <w:tc>
          <w:tcPr>
            <w:tcW w:w="1875" w:type="dxa"/>
          </w:tcPr>
          <w:p w14:paraId="73AE6EA0" w14:textId="77777777" w:rsidR="00C16196" w:rsidRPr="00F85D30" w:rsidRDefault="00C16196" w:rsidP="009F02E2">
            <w:pPr>
              <w:pStyle w:val="NormalWeb"/>
              <w:jc w:val="center"/>
              <w:rPr>
                <w:rFonts w:asciiTheme="minorHAnsi" w:hAnsiTheme="minorHAnsi" w:cstheme="minorHAnsi"/>
              </w:rPr>
            </w:pPr>
            <w:r w:rsidRPr="00F85D30">
              <w:rPr>
                <w:rFonts w:asciiTheme="minorHAnsi" w:hAnsiTheme="minorHAnsi" w:cstheme="minorHAnsi"/>
              </w:rPr>
              <w:t>-0.6 [-2.6, 1.4]</w:t>
            </w:r>
          </w:p>
        </w:tc>
        <w:tc>
          <w:tcPr>
            <w:tcW w:w="1774" w:type="dxa"/>
          </w:tcPr>
          <w:p w14:paraId="05D6F6A0" w14:textId="77777777" w:rsidR="00C16196" w:rsidRPr="00F85D30" w:rsidRDefault="00C16196" w:rsidP="009F02E2">
            <w:pPr>
              <w:pStyle w:val="NormalWeb"/>
              <w:jc w:val="center"/>
              <w:rPr>
                <w:rFonts w:asciiTheme="minorHAnsi" w:hAnsiTheme="minorHAnsi" w:cstheme="minorHAnsi"/>
              </w:rPr>
            </w:pPr>
            <w:r w:rsidRPr="00F85D30">
              <w:rPr>
                <w:rFonts w:asciiTheme="minorHAnsi" w:hAnsiTheme="minorHAnsi" w:cstheme="minorHAnsi"/>
              </w:rPr>
              <w:t>-1.1 [-6.8, 4.6]</w:t>
            </w:r>
          </w:p>
        </w:tc>
        <w:tc>
          <w:tcPr>
            <w:tcW w:w="1701" w:type="dxa"/>
          </w:tcPr>
          <w:p w14:paraId="3CCEE184" w14:textId="6955E56F" w:rsidR="00C16196" w:rsidRPr="00F85D30" w:rsidRDefault="00267CB3" w:rsidP="009F02E2">
            <w:pPr>
              <w:pStyle w:val="NormalWeb"/>
              <w:jc w:val="center"/>
              <w:rPr>
                <w:rFonts w:asciiTheme="minorHAnsi" w:hAnsiTheme="minorHAnsi" w:cstheme="minorHAnsi"/>
              </w:rPr>
            </w:pPr>
            <w:r w:rsidRPr="00F85D30">
              <w:rPr>
                <w:rFonts w:asciiTheme="minorHAnsi" w:hAnsiTheme="minorHAnsi" w:cstheme="minorHAnsi"/>
              </w:rPr>
              <w:t>-</w:t>
            </w:r>
            <w:r w:rsidR="008239CB" w:rsidRPr="00F85D30">
              <w:rPr>
                <w:rFonts w:asciiTheme="minorHAnsi" w:hAnsiTheme="minorHAnsi" w:cstheme="minorHAnsi"/>
              </w:rPr>
              <w:t>2</w:t>
            </w:r>
            <w:r w:rsidR="00C16196" w:rsidRPr="00F85D30">
              <w:rPr>
                <w:rFonts w:asciiTheme="minorHAnsi" w:hAnsiTheme="minorHAnsi" w:cstheme="minorHAnsi"/>
              </w:rPr>
              <w:t xml:space="preserve"> [-</w:t>
            </w:r>
            <w:r w:rsidR="008239CB" w:rsidRPr="00F85D30">
              <w:rPr>
                <w:rFonts w:asciiTheme="minorHAnsi" w:hAnsiTheme="minorHAnsi" w:cstheme="minorHAnsi"/>
              </w:rPr>
              <w:t>21</w:t>
            </w:r>
            <w:r w:rsidR="00C16196" w:rsidRPr="00F85D30">
              <w:rPr>
                <w:rFonts w:asciiTheme="minorHAnsi" w:hAnsiTheme="minorHAnsi" w:cstheme="minorHAnsi"/>
              </w:rPr>
              <w:t xml:space="preserve">, </w:t>
            </w:r>
            <w:r w:rsidR="008239CB" w:rsidRPr="00F85D30">
              <w:rPr>
                <w:rFonts w:asciiTheme="minorHAnsi" w:hAnsiTheme="minorHAnsi" w:cstheme="minorHAnsi"/>
              </w:rPr>
              <w:t>20</w:t>
            </w:r>
            <w:r w:rsidR="00C16196" w:rsidRPr="00F85D30">
              <w:rPr>
                <w:rFonts w:asciiTheme="minorHAnsi" w:hAnsiTheme="minorHAnsi" w:cstheme="minorHAnsi"/>
              </w:rPr>
              <w:t>]</w:t>
            </w:r>
          </w:p>
        </w:tc>
      </w:tr>
      <w:tr w:rsidR="00C16196" w:rsidRPr="00F85D30" w14:paraId="0EAE7306" w14:textId="77777777" w:rsidTr="00FE59CE">
        <w:tc>
          <w:tcPr>
            <w:tcW w:w="2610" w:type="dxa"/>
            <w:vMerge/>
          </w:tcPr>
          <w:p w14:paraId="24134A7A" w14:textId="77777777" w:rsidR="00C16196" w:rsidRPr="00F85D30" w:rsidRDefault="00C16196" w:rsidP="009F02E2">
            <w:pPr>
              <w:pStyle w:val="NormalWeb"/>
              <w:jc w:val="right"/>
              <w:rPr>
                <w:rFonts w:asciiTheme="minorHAnsi" w:hAnsiTheme="minorHAnsi" w:cstheme="minorHAnsi"/>
              </w:rPr>
            </w:pPr>
          </w:p>
        </w:tc>
        <w:tc>
          <w:tcPr>
            <w:tcW w:w="1753" w:type="dxa"/>
          </w:tcPr>
          <w:p w14:paraId="131CEE49" w14:textId="77777777" w:rsidR="00C16196" w:rsidRPr="00F85D30" w:rsidRDefault="00C16196" w:rsidP="009F02E2">
            <w:pPr>
              <w:pStyle w:val="NormalWeb"/>
              <w:jc w:val="right"/>
              <w:rPr>
                <w:rFonts w:asciiTheme="minorHAnsi" w:hAnsiTheme="minorHAnsi" w:cstheme="minorHAnsi"/>
              </w:rPr>
            </w:pPr>
            <w:r w:rsidRPr="00F85D30">
              <w:rPr>
                <w:rFonts w:asciiTheme="minorHAnsi" w:hAnsiTheme="minorHAnsi" w:cstheme="minorHAnsi"/>
              </w:rPr>
              <w:t>Ass 4 vs 1</w:t>
            </w:r>
          </w:p>
        </w:tc>
        <w:tc>
          <w:tcPr>
            <w:tcW w:w="2011" w:type="dxa"/>
          </w:tcPr>
          <w:p w14:paraId="57EE1054" w14:textId="77777777" w:rsidR="00C16196" w:rsidRPr="00F85D30" w:rsidRDefault="00C16196" w:rsidP="009F02E2">
            <w:pPr>
              <w:pStyle w:val="NormalWeb"/>
              <w:jc w:val="center"/>
              <w:rPr>
                <w:rFonts w:asciiTheme="minorHAnsi" w:hAnsiTheme="minorHAnsi" w:cstheme="minorHAnsi"/>
              </w:rPr>
            </w:pPr>
            <w:r w:rsidRPr="00F85D30">
              <w:rPr>
                <w:rFonts w:asciiTheme="minorHAnsi" w:hAnsiTheme="minorHAnsi" w:cstheme="minorHAnsi"/>
              </w:rPr>
              <w:t>1.9 [-1.4, 5.2]</w:t>
            </w:r>
          </w:p>
        </w:tc>
        <w:tc>
          <w:tcPr>
            <w:tcW w:w="1875" w:type="dxa"/>
          </w:tcPr>
          <w:p w14:paraId="62F54DFD" w14:textId="77777777" w:rsidR="00C16196" w:rsidRPr="00F85D30" w:rsidRDefault="00C16196" w:rsidP="009F02E2">
            <w:pPr>
              <w:pStyle w:val="NormalWeb"/>
              <w:jc w:val="center"/>
              <w:rPr>
                <w:rFonts w:asciiTheme="minorHAnsi" w:hAnsiTheme="minorHAnsi" w:cstheme="minorHAnsi"/>
              </w:rPr>
            </w:pPr>
            <w:r w:rsidRPr="00F85D30">
              <w:rPr>
                <w:rFonts w:asciiTheme="minorHAnsi" w:hAnsiTheme="minorHAnsi" w:cstheme="minorHAnsi"/>
              </w:rPr>
              <w:t>0.5 [-1.9, 2.8]</w:t>
            </w:r>
          </w:p>
        </w:tc>
        <w:tc>
          <w:tcPr>
            <w:tcW w:w="1774" w:type="dxa"/>
          </w:tcPr>
          <w:p w14:paraId="77BDDD31" w14:textId="77777777" w:rsidR="00C16196" w:rsidRPr="00F85D30" w:rsidRDefault="00C16196" w:rsidP="009F02E2">
            <w:pPr>
              <w:pStyle w:val="NormalWeb"/>
              <w:jc w:val="center"/>
              <w:rPr>
                <w:rFonts w:asciiTheme="minorHAnsi" w:hAnsiTheme="minorHAnsi" w:cstheme="minorHAnsi"/>
              </w:rPr>
            </w:pPr>
            <w:r w:rsidRPr="00F85D30">
              <w:rPr>
                <w:rFonts w:asciiTheme="minorHAnsi" w:hAnsiTheme="minorHAnsi" w:cstheme="minorHAnsi"/>
              </w:rPr>
              <w:t>2.4 [-4.2, 9.1]</w:t>
            </w:r>
          </w:p>
        </w:tc>
        <w:tc>
          <w:tcPr>
            <w:tcW w:w="1701" w:type="dxa"/>
          </w:tcPr>
          <w:p w14:paraId="06809A5C" w14:textId="7788A668" w:rsidR="00C16196" w:rsidRPr="00F85D30" w:rsidRDefault="008239CB" w:rsidP="009F02E2">
            <w:pPr>
              <w:pStyle w:val="NormalWeb"/>
              <w:jc w:val="center"/>
              <w:rPr>
                <w:rFonts w:asciiTheme="minorHAnsi" w:hAnsiTheme="minorHAnsi" w:cstheme="minorHAnsi"/>
              </w:rPr>
            </w:pPr>
            <w:r w:rsidRPr="00F85D30">
              <w:rPr>
                <w:rFonts w:asciiTheme="minorHAnsi" w:hAnsiTheme="minorHAnsi" w:cstheme="minorHAnsi"/>
              </w:rPr>
              <w:t>21</w:t>
            </w:r>
            <w:r w:rsidR="00C16196" w:rsidRPr="00F85D30">
              <w:rPr>
                <w:rFonts w:asciiTheme="minorHAnsi" w:hAnsiTheme="minorHAnsi" w:cstheme="minorHAnsi"/>
              </w:rPr>
              <w:t xml:space="preserve"> [</w:t>
            </w:r>
            <w:r w:rsidR="00267CB3" w:rsidRPr="00F85D30">
              <w:rPr>
                <w:rFonts w:asciiTheme="minorHAnsi" w:hAnsiTheme="minorHAnsi" w:cstheme="minorHAnsi"/>
              </w:rPr>
              <w:t>-</w:t>
            </w:r>
            <w:r w:rsidRPr="00F85D30">
              <w:rPr>
                <w:rFonts w:asciiTheme="minorHAnsi" w:hAnsiTheme="minorHAnsi" w:cstheme="minorHAnsi"/>
              </w:rPr>
              <w:t>5</w:t>
            </w:r>
            <w:r w:rsidR="00C16196" w:rsidRPr="00F85D30">
              <w:rPr>
                <w:rFonts w:asciiTheme="minorHAnsi" w:hAnsiTheme="minorHAnsi" w:cstheme="minorHAnsi"/>
              </w:rPr>
              <w:t xml:space="preserve">, </w:t>
            </w:r>
            <w:r w:rsidRPr="00F85D30">
              <w:rPr>
                <w:rFonts w:asciiTheme="minorHAnsi" w:hAnsiTheme="minorHAnsi" w:cstheme="minorHAnsi"/>
              </w:rPr>
              <w:t>54</w:t>
            </w:r>
            <w:r w:rsidR="00C16196" w:rsidRPr="00F85D30">
              <w:rPr>
                <w:rFonts w:asciiTheme="minorHAnsi" w:hAnsiTheme="minorHAnsi" w:cstheme="minorHAnsi"/>
              </w:rPr>
              <w:t>]</w:t>
            </w:r>
          </w:p>
        </w:tc>
      </w:tr>
      <w:tr w:rsidR="00C16196" w:rsidRPr="00F85D30" w14:paraId="4BD6670B" w14:textId="77777777" w:rsidTr="00FE59CE">
        <w:tc>
          <w:tcPr>
            <w:tcW w:w="4363" w:type="dxa"/>
            <w:gridSpan w:val="2"/>
          </w:tcPr>
          <w:p w14:paraId="557F581D" w14:textId="77777777" w:rsidR="00C16196" w:rsidRPr="00F85D30" w:rsidRDefault="00C16196" w:rsidP="009F02E2">
            <w:pPr>
              <w:pStyle w:val="NormalWeb"/>
              <w:jc w:val="right"/>
              <w:rPr>
                <w:rFonts w:asciiTheme="minorHAnsi" w:hAnsiTheme="minorHAnsi" w:cstheme="minorHAnsi"/>
              </w:rPr>
            </w:pPr>
            <w:r w:rsidRPr="00F85D30">
              <w:rPr>
                <w:rFonts w:asciiTheme="minorHAnsi" w:hAnsiTheme="minorHAnsi" w:cstheme="minorHAnsi"/>
              </w:rPr>
              <w:t>Male sex</w:t>
            </w:r>
          </w:p>
        </w:tc>
        <w:tc>
          <w:tcPr>
            <w:tcW w:w="2011" w:type="dxa"/>
          </w:tcPr>
          <w:p w14:paraId="11642D73" w14:textId="77777777" w:rsidR="00C16196" w:rsidRPr="00F85D30" w:rsidRDefault="00C16196" w:rsidP="009F02E2">
            <w:pPr>
              <w:pStyle w:val="NormalWeb"/>
              <w:jc w:val="center"/>
              <w:rPr>
                <w:rFonts w:asciiTheme="minorHAnsi" w:hAnsiTheme="minorHAnsi" w:cstheme="minorHAnsi"/>
              </w:rPr>
            </w:pPr>
          </w:p>
        </w:tc>
        <w:tc>
          <w:tcPr>
            <w:tcW w:w="1875" w:type="dxa"/>
          </w:tcPr>
          <w:p w14:paraId="4B30513E" w14:textId="77777777" w:rsidR="00C16196" w:rsidRPr="00F85D30" w:rsidRDefault="00C16196" w:rsidP="009F02E2">
            <w:pPr>
              <w:pStyle w:val="NormalWeb"/>
              <w:jc w:val="center"/>
              <w:rPr>
                <w:rFonts w:asciiTheme="minorHAnsi" w:hAnsiTheme="minorHAnsi" w:cstheme="minorHAnsi"/>
              </w:rPr>
            </w:pPr>
          </w:p>
        </w:tc>
        <w:tc>
          <w:tcPr>
            <w:tcW w:w="1774" w:type="dxa"/>
          </w:tcPr>
          <w:p w14:paraId="17A9A7C5" w14:textId="77777777" w:rsidR="00C16196" w:rsidRPr="00F85D30" w:rsidRDefault="00C16196" w:rsidP="009F02E2">
            <w:pPr>
              <w:pStyle w:val="NormalWeb"/>
              <w:jc w:val="center"/>
              <w:rPr>
                <w:rFonts w:asciiTheme="minorHAnsi" w:hAnsiTheme="minorHAnsi" w:cstheme="minorHAnsi"/>
              </w:rPr>
            </w:pPr>
          </w:p>
        </w:tc>
        <w:tc>
          <w:tcPr>
            <w:tcW w:w="1701" w:type="dxa"/>
          </w:tcPr>
          <w:p w14:paraId="2BEA0534" w14:textId="3ED043D6" w:rsidR="00C16196" w:rsidRPr="00F85D30" w:rsidRDefault="008239CB" w:rsidP="00CA04F7">
            <w:pPr>
              <w:pStyle w:val="NormalWeb"/>
              <w:jc w:val="center"/>
              <w:rPr>
                <w:rFonts w:asciiTheme="minorHAnsi" w:hAnsiTheme="minorHAnsi" w:cstheme="minorHAnsi"/>
              </w:rPr>
            </w:pPr>
            <w:r w:rsidRPr="00F85D30">
              <w:rPr>
                <w:rFonts w:asciiTheme="minorHAnsi" w:hAnsiTheme="minorHAnsi" w:cstheme="minorHAnsi"/>
              </w:rPr>
              <w:t>24</w:t>
            </w:r>
            <w:r w:rsidR="00CA04F7" w:rsidRPr="00F85D30">
              <w:rPr>
                <w:rFonts w:asciiTheme="minorHAnsi" w:hAnsiTheme="minorHAnsi" w:cstheme="minorHAnsi"/>
              </w:rPr>
              <w:t xml:space="preserve"> [-</w:t>
            </w:r>
            <w:r w:rsidRPr="00F85D30">
              <w:rPr>
                <w:rFonts w:asciiTheme="minorHAnsi" w:hAnsiTheme="minorHAnsi" w:cstheme="minorHAnsi"/>
              </w:rPr>
              <w:t>9</w:t>
            </w:r>
            <w:r w:rsidR="00CA04F7" w:rsidRPr="00F85D30">
              <w:rPr>
                <w:rFonts w:asciiTheme="minorHAnsi" w:hAnsiTheme="minorHAnsi" w:cstheme="minorHAnsi"/>
              </w:rPr>
              <w:t xml:space="preserve">, </w:t>
            </w:r>
            <w:r w:rsidRPr="00F85D30">
              <w:rPr>
                <w:rFonts w:asciiTheme="minorHAnsi" w:hAnsiTheme="minorHAnsi" w:cstheme="minorHAnsi"/>
              </w:rPr>
              <w:t>66</w:t>
            </w:r>
            <w:r w:rsidR="00CA04F7" w:rsidRPr="00F85D30">
              <w:rPr>
                <w:rFonts w:asciiTheme="minorHAnsi" w:hAnsiTheme="minorHAnsi" w:cstheme="minorHAnsi"/>
              </w:rPr>
              <w:t xml:space="preserve">] </w:t>
            </w:r>
            <w:r w:rsidR="00C16196" w:rsidRPr="00F85D30">
              <w:rPr>
                <w:rFonts w:asciiTheme="minorHAnsi" w:hAnsiTheme="minorHAnsi" w:cstheme="minorHAnsi"/>
              </w:rPr>
              <w:t>p=0.14</w:t>
            </w:r>
            <w:r w:rsidR="008E7F5E" w:rsidRPr="00F85D30">
              <w:rPr>
                <w:rFonts w:asciiTheme="minorHAnsi" w:hAnsiTheme="minorHAnsi" w:cstheme="minorHAnsi"/>
              </w:rPr>
              <w:t>3</w:t>
            </w:r>
          </w:p>
        </w:tc>
      </w:tr>
      <w:tr w:rsidR="00C16196" w:rsidRPr="00F85D30" w14:paraId="1FFCFD30" w14:textId="77777777" w:rsidTr="00FE59CE">
        <w:tc>
          <w:tcPr>
            <w:tcW w:w="4363" w:type="dxa"/>
            <w:gridSpan w:val="2"/>
          </w:tcPr>
          <w:p w14:paraId="7B3BF1F3" w14:textId="5203A834" w:rsidR="00C16196" w:rsidRPr="00F85D30" w:rsidRDefault="00C16196" w:rsidP="009F02E2">
            <w:pPr>
              <w:pStyle w:val="NormalWeb"/>
              <w:jc w:val="right"/>
              <w:rPr>
                <w:rFonts w:asciiTheme="minorHAnsi" w:hAnsiTheme="minorHAnsi" w:cstheme="minorHAnsi"/>
              </w:rPr>
            </w:pPr>
            <w:r w:rsidRPr="00F85D30">
              <w:rPr>
                <w:rFonts w:asciiTheme="minorHAnsi" w:hAnsiTheme="minorHAnsi" w:cstheme="minorHAnsi"/>
              </w:rPr>
              <w:t>Age</w:t>
            </w:r>
            <w:r w:rsidR="00CA04F7" w:rsidRPr="00F85D30">
              <w:rPr>
                <w:rFonts w:asciiTheme="minorHAnsi" w:hAnsiTheme="minorHAnsi" w:cstheme="minorHAnsi"/>
              </w:rPr>
              <w:t xml:space="preserve"> (y)</w:t>
            </w:r>
          </w:p>
        </w:tc>
        <w:tc>
          <w:tcPr>
            <w:tcW w:w="2011" w:type="dxa"/>
          </w:tcPr>
          <w:p w14:paraId="45BDF921" w14:textId="77777777" w:rsidR="00C16196" w:rsidRPr="00F85D30" w:rsidRDefault="00C16196" w:rsidP="009F02E2">
            <w:pPr>
              <w:pStyle w:val="NormalWeb"/>
              <w:jc w:val="center"/>
              <w:rPr>
                <w:rFonts w:asciiTheme="minorHAnsi" w:hAnsiTheme="minorHAnsi" w:cstheme="minorHAnsi"/>
              </w:rPr>
            </w:pPr>
          </w:p>
        </w:tc>
        <w:tc>
          <w:tcPr>
            <w:tcW w:w="1875" w:type="dxa"/>
          </w:tcPr>
          <w:p w14:paraId="240B3896" w14:textId="77777777" w:rsidR="00C16196" w:rsidRPr="00F85D30" w:rsidRDefault="00C16196" w:rsidP="009F02E2">
            <w:pPr>
              <w:pStyle w:val="NormalWeb"/>
              <w:jc w:val="center"/>
              <w:rPr>
                <w:rFonts w:asciiTheme="minorHAnsi" w:hAnsiTheme="minorHAnsi" w:cstheme="minorHAnsi"/>
              </w:rPr>
            </w:pPr>
          </w:p>
        </w:tc>
        <w:tc>
          <w:tcPr>
            <w:tcW w:w="1774" w:type="dxa"/>
          </w:tcPr>
          <w:p w14:paraId="5D86A4E9" w14:textId="77777777" w:rsidR="00C16196" w:rsidRPr="00F85D30" w:rsidRDefault="00C16196" w:rsidP="009F02E2">
            <w:pPr>
              <w:pStyle w:val="NormalWeb"/>
              <w:jc w:val="center"/>
              <w:rPr>
                <w:rFonts w:asciiTheme="minorHAnsi" w:hAnsiTheme="minorHAnsi" w:cstheme="minorHAnsi"/>
              </w:rPr>
            </w:pPr>
          </w:p>
        </w:tc>
        <w:tc>
          <w:tcPr>
            <w:tcW w:w="1701" w:type="dxa"/>
          </w:tcPr>
          <w:p w14:paraId="48FCA970" w14:textId="56C74FC4" w:rsidR="00C16196" w:rsidRPr="00F85D30" w:rsidRDefault="008239CB" w:rsidP="00CA04F7">
            <w:pPr>
              <w:pStyle w:val="NormalWeb"/>
              <w:jc w:val="center"/>
              <w:rPr>
                <w:rFonts w:asciiTheme="minorHAnsi" w:hAnsiTheme="minorHAnsi" w:cstheme="minorHAnsi"/>
              </w:rPr>
            </w:pPr>
            <w:r w:rsidRPr="00F85D30">
              <w:rPr>
                <w:rFonts w:asciiTheme="minorHAnsi" w:hAnsiTheme="minorHAnsi" w:cstheme="minorHAnsi"/>
              </w:rPr>
              <w:t>3</w:t>
            </w:r>
            <w:r w:rsidR="00CA04F7" w:rsidRPr="00F85D30">
              <w:rPr>
                <w:rFonts w:asciiTheme="minorHAnsi" w:hAnsiTheme="minorHAnsi" w:cstheme="minorHAnsi"/>
              </w:rPr>
              <w:t xml:space="preserve"> [-</w:t>
            </w:r>
            <w:r w:rsidRPr="00F85D30">
              <w:rPr>
                <w:rFonts w:asciiTheme="minorHAnsi" w:hAnsiTheme="minorHAnsi" w:cstheme="minorHAnsi"/>
              </w:rPr>
              <w:t>2</w:t>
            </w:r>
            <w:r w:rsidR="00CA04F7" w:rsidRPr="00F85D30">
              <w:rPr>
                <w:rFonts w:asciiTheme="minorHAnsi" w:hAnsiTheme="minorHAnsi" w:cstheme="minorHAnsi"/>
              </w:rPr>
              <w:t xml:space="preserve">, </w:t>
            </w:r>
            <w:r w:rsidRPr="00F85D30">
              <w:rPr>
                <w:rFonts w:asciiTheme="minorHAnsi" w:hAnsiTheme="minorHAnsi" w:cstheme="minorHAnsi"/>
              </w:rPr>
              <w:t>9</w:t>
            </w:r>
            <w:r w:rsidR="00CA04F7" w:rsidRPr="00F85D30">
              <w:rPr>
                <w:rFonts w:asciiTheme="minorHAnsi" w:hAnsiTheme="minorHAnsi" w:cstheme="minorHAnsi"/>
              </w:rPr>
              <w:t xml:space="preserve">] </w:t>
            </w:r>
            <w:r w:rsidR="00C16196" w:rsidRPr="00F85D30">
              <w:rPr>
                <w:rFonts w:asciiTheme="minorHAnsi" w:hAnsiTheme="minorHAnsi" w:cstheme="minorHAnsi"/>
              </w:rPr>
              <w:t>p=0.</w:t>
            </w:r>
            <w:r w:rsidR="008E7F5E" w:rsidRPr="00F85D30">
              <w:rPr>
                <w:rFonts w:asciiTheme="minorHAnsi" w:hAnsiTheme="minorHAnsi" w:cstheme="minorHAnsi"/>
              </w:rPr>
              <w:t>203</w:t>
            </w:r>
          </w:p>
        </w:tc>
      </w:tr>
      <w:tr w:rsidR="00C16196" w:rsidRPr="00F85D30" w14:paraId="5F61883A" w14:textId="77777777" w:rsidTr="00FE59CE">
        <w:tc>
          <w:tcPr>
            <w:tcW w:w="4363" w:type="dxa"/>
            <w:gridSpan w:val="2"/>
          </w:tcPr>
          <w:p w14:paraId="4789E990" w14:textId="1ABC79A6" w:rsidR="00C16196" w:rsidRPr="00F85D30" w:rsidRDefault="00C16196" w:rsidP="009F02E2">
            <w:pPr>
              <w:pStyle w:val="NormalWeb"/>
              <w:jc w:val="right"/>
              <w:rPr>
                <w:rFonts w:asciiTheme="minorHAnsi" w:hAnsiTheme="minorHAnsi" w:cstheme="minorHAnsi"/>
              </w:rPr>
            </w:pPr>
            <w:r w:rsidRPr="00F85D30">
              <w:rPr>
                <w:rFonts w:asciiTheme="minorHAnsi" w:hAnsiTheme="minorHAnsi" w:cstheme="minorHAnsi"/>
              </w:rPr>
              <w:t xml:space="preserve">Hispanic </w:t>
            </w:r>
            <w:r w:rsidR="00C57B1F">
              <w:rPr>
                <w:rFonts w:asciiTheme="minorHAnsi" w:hAnsiTheme="minorHAnsi" w:cstheme="minorHAnsi"/>
              </w:rPr>
              <w:t xml:space="preserve">relative to </w:t>
            </w:r>
            <w:r w:rsidRPr="00F85D30">
              <w:rPr>
                <w:rFonts w:asciiTheme="minorHAnsi" w:hAnsiTheme="minorHAnsi" w:cstheme="minorHAnsi"/>
              </w:rPr>
              <w:t>other ethnic group</w:t>
            </w:r>
          </w:p>
        </w:tc>
        <w:tc>
          <w:tcPr>
            <w:tcW w:w="2011" w:type="dxa"/>
          </w:tcPr>
          <w:p w14:paraId="10D20BF6" w14:textId="5BEA7863" w:rsidR="00C16196" w:rsidRPr="00F85D30" w:rsidRDefault="00C16196" w:rsidP="009F02E2">
            <w:pPr>
              <w:pStyle w:val="NormalWeb"/>
              <w:jc w:val="center"/>
              <w:rPr>
                <w:rFonts w:asciiTheme="minorHAnsi" w:hAnsiTheme="minorHAnsi" w:cstheme="minorHAnsi"/>
              </w:rPr>
            </w:pPr>
            <w:r w:rsidRPr="00F85D30">
              <w:rPr>
                <w:rFonts w:asciiTheme="minorHAnsi" w:hAnsiTheme="minorHAnsi" w:cstheme="minorHAnsi"/>
              </w:rPr>
              <w:t>-18.7 [-24.6, -12.8] p&lt;0.001</w:t>
            </w:r>
          </w:p>
        </w:tc>
        <w:tc>
          <w:tcPr>
            <w:tcW w:w="1875" w:type="dxa"/>
          </w:tcPr>
          <w:p w14:paraId="65219D41" w14:textId="77777777" w:rsidR="00C16196" w:rsidRPr="00F85D30" w:rsidRDefault="00C16196" w:rsidP="009F02E2">
            <w:pPr>
              <w:pStyle w:val="NormalWeb"/>
              <w:jc w:val="center"/>
              <w:rPr>
                <w:rFonts w:asciiTheme="minorHAnsi" w:hAnsiTheme="minorHAnsi" w:cstheme="minorHAnsi"/>
              </w:rPr>
            </w:pPr>
          </w:p>
        </w:tc>
        <w:tc>
          <w:tcPr>
            <w:tcW w:w="1774" w:type="dxa"/>
          </w:tcPr>
          <w:p w14:paraId="559AABFE" w14:textId="77777777" w:rsidR="00C16196" w:rsidRPr="00F85D30" w:rsidRDefault="00C16196" w:rsidP="009F02E2">
            <w:pPr>
              <w:pStyle w:val="NormalWeb"/>
              <w:jc w:val="center"/>
              <w:rPr>
                <w:rFonts w:asciiTheme="minorHAnsi" w:hAnsiTheme="minorHAnsi" w:cstheme="minorHAnsi"/>
              </w:rPr>
            </w:pPr>
            <w:r w:rsidRPr="00F85D30">
              <w:rPr>
                <w:rFonts w:asciiTheme="minorHAnsi" w:hAnsiTheme="minorHAnsi" w:cstheme="minorHAnsi"/>
              </w:rPr>
              <w:t>-28 [-16, -39] p&lt;0.001</w:t>
            </w:r>
          </w:p>
        </w:tc>
        <w:tc>
          <w:tcPr>
            <w:tcW w:w="1701" w:type="dxa"/>
          </w:tcPr>
          <w:p w14:paraId="7B113D17" w14:textId="374C090A" w:rsidR="00C16196" w:rsidRPr="00F85D30" w:rsidRDefault="008239CB" w:rsidP="009F02E2">
            <w:pPr>
              <w:pStyle w:val="NormalWeb"/>
              <w:jc w:val="center"/>
              <w:rPr>
                <w:rFonts w:asciiTheme="minorHAnsi" w:hAnsiTheme="minorHAnsi" w:cstheme="minorHAnsi"/>
              </w:rPr>
            </w:pPr>
            <w:r w:rsidRPr="00F85D30">
              <w:rPr>
                <w:rFonts w:asciiTheme="minorHAnsi" w:hAnsiTheme="minorHAnsi" w:cstheme="minorHAnsi"/>
              </w:rPr>
              <w:t>24</w:t>
            </w:r>
            <w:r w:rsidR="00C16196" w:rsidRPr="00F85D30">
              <w:rPr>
                <w:rFonts w:asciiTheme="minorHAnsi" w:hAnsiTheme="minorHAnsi" w:cstheme="minorHAnsi"/>
              </w:rPr>
              <w:t xml:space="preserve"> [</w:t>
            </w:r>
            <w:r w:rsidRPr="00F85D30">
              <w:rPr>
                <w:rFonts w:asciiTheme="minorHAnsi" w:hAnsiTheme="minorHAnsi" w:cstheme="minorHAnsi"/>
              </w:rPr>
              <w:t>-</w:t>
            </w:r>
            <w:r w:rsidR="00C16196" w:rsidRPr="00F85D30">
              <w:rPr>
                <w:rFonts w:asciiTheme="minorHAnsi" w:hAnsiTheme="minorHAnsi" w:cstheme="minorHAnsi"/>
              </w:rPr>
              <w:t xml:space="preserve">2, </w:t>
            </w:r>
            <w:r w:rsidRPr="00F85D30">
              <w:rPr>
                <w:rFonts w:asciiTheme="minorHAnsi" w:hAnsiTheme="minorHAnsi" w:cstheme="minorHAnsi"/>
              </w:rPr>
              <w:t>44</w:t>
            </w:r>
            <w:r w:rsidR="00C16196" w:rsidRPr="00F85D30">
              <w:rPr>
                <w:rFonts w:asciiTheme="minorHAnsi" w:hAnsiTheme="minorHAnsi" w:cstheme="minorHAnsi"/>
              </w:rPr>
              <w:t>] p=0.0</w:t>
            </w:r>
            <w:r w:rsidR="008E7F5E" w:rsidRPr="00F85D30">
              <w:rPr>
                <w:rFonts w:asciiTheme="minorHAnsi" w:hAnsiTheme="minorHAnsi" w:cstheme="minorHAnsi"/>
              </w:rPr>
              <w:t>68</w:t>
            </w:r>
          </w:p>
        </w:tc>
      </w:tr>
      <w:tr w:rsidR="00C16196" w:rsidRPr="00F85D30" w14:paraId="26173E72" w14:textId="77777777" w:rsidTr="00FE59CE">
        <w:tc>
          <w:tcPr>
            <w:tcW w:w="4363" w:type="dxa"/>
            <w:gridSpan w:val="2"/>
          </w:tcPr>
          <w:p w14:paraId="3BB3F010" w14:textId="08D86012" w:rsidR="00C16196" w:rsidRPr="00F85D30" w:rsidDel="001F6105" w:rsidRDefault="00C16196" w:rsidP="009F02E2">
            <w:pPr>
              <w:pStyle w:val="NormalWeb"/>
              <w:jc w:val="right"/>
              <w:rPr>
                <w:rFonts w:asciiTheme="minorHAnsi" w:hAnsiTheme="minorHAnsi" w:cstheme="minorHAnsi"/>
              </w:rPr>
            </w:pPr>
            <w:r w:rsidRPr="00F85D30">
              <w:rPr>
                <w:rFonts w:asciiTheme="minorHAnsi" w:hAnsiTheme="minorHAnsi" w:cstheme="minorHAnsi"/>
              </w:rPr>
              <w:t xml:space="preserve">Obese </w:t>
            </w:r>
            <w:r w:rsidR="00C57B1F">
              <w:rPr>
                <w:rFonts w:asciiTheme="minorHAnsi" w:hAnsiTheme="minorHAnsi" w:cstheme="minorHAnsi"/>
              </w:rPr>
              <w:t xml:space="preserve">relative to </w:t>
            </w:r>
            <w:r w:rsidRPr="00F85D30">
              <w:rPr>
                <w:rFonts w:asciiTheme="minorHAnsi" w:hAnsiTheme="minorHAnsi" w:cstheme="minorHAnsi"/>
              </w:rPr>
              <w:t>non-obese</w:t>
            </w:r>
          </w:p>
        </w:tc>
        <w:tc>
          <w:tcPr>
            <w:tcW w:w="2011" w:type="dxa"/>
          </w:tcPr>
          <w:p w14:paraId="010D6B3C" w14:textId="77777777" w:rsidR="00C16196" w:rsidRPr="00F85D30" w:rsidDel="001F6105" w:rsidRDefault="00C16196" w:rsidP="009F02E2">
            <w:pPr>
              <w:pStyle w:val="NormalWeb"/>
              <w:jc w:val="center"/>
              <w:rPr>
                <w:rFonts w:asciiTheme="minorHAnsi" w:hAnsiTheme="minorHAnsi" w:cstheme="minorHAnsi"/>
              </w:rPr>
            </w:pPr>
          </w:p>
        </w:tc>
        <w:tc>
          <w:tcPr>
            <w:tcW w:w="1875" w:type="dxa"/>
          </w:tcPr>
          <w:p w14:paraId="7AD792F7" w14:textId="4D1966E6" w:rsidR="00C16196" w:rsidRPr="00F85D30" w:rsidRDefault="00C16196" w:rsidP="009F02E2">
            <w:pPr>
              <w:pStyle w:val="NormalWeb"/>
              <w:jc w:val="center"/>
              <w:rPr>
                <w:rFonts w:asciiTheme="minorHAnsi" w:hAnsiTheme="minorHAnsi" w:cstheme="minorHAnsi"/>
              </w:rPr>
            </w:pPr>
            <w:r w:rsidRPr="00F85D30">
              <w:rPr>
                <w:rFonts w:asciiTheme="minorHAnsi" w:hAnsiTheme="minorHAnsi" w:cstheme="minorHAnsi"/>
              </w:rPr>
              <w:t>-3.7 [-8.0, 0.6] p=0.088</w:t>
            </w:r>
          </w:p>
        </w:tc>
        <w:tc>
          <w:tcPr>
            <w:tcW w:w="1774" w:type="dxa"/>
          </w:tcPr>
          <w:p w14:paraId="3B2E1A73" w14:textId="77777777" w:rsidR="00C16196" w:rsidRPr="00F85D30" w:rsidRDefault="00C16196" w:rsidP="009F02E2">
            <w:pPr>
              <w:pStyle w:val="NormalWeb"/>
              <w:jc w:val="center"/>
              <w:rPr>
                <w:rFonts w:asciiTheme="minorHAnsi" w:hAnsiTheme="minorHAnsi" w:cstheme="minorHAnsi"/>
              </w:rPr>
            </w:pPr>
          </w:p>
        </w:tc>
        <w:tc>
          <w:tcPr>
            <w:tcW w:w="1701" w:type="dxa"/>
          </w:tcPr>
          <w:p w14:paraId="4F41B05A" w14:textId="77777777" w:rsidR="00C16196" w:rsidRPr="00F85D30" w:rsidRDefault="00C16196" w:rsidP="009F02E2">
            <w:pPr>
              <w:pStyle w:val="NormalWeb"/>
              <w:jc w:val="center"/>
              <w:rPr>
                <w:rFonts w:asciiTheme="minorHAnsi" w:hAnsiTheme="minorHAnsi" w:cstheme="minorHAnsi"/>
              </w:rPr>
            </w:pPr>
          </w:p>
        </w:tc>
      </w:tr>
      <w:tr w:rsidR="00C16196" w:rsidRPr="00F85D30" w14:paraId="21C6B3D7" w14:textId="77777777" w:rsidTr="00FE59CE">
        <w:tc>
          <w:tcPr>
            <w:tcW w:w="4363" w:type="dxa"/>
            <w:gridSpan w:val="2"/>
          </w:tcPr>
          <w:p w14:paraId="64C35568" w14:textId="401E0565" w:rsidR="00C16196" w:rsidRPr="00F85D30" w:rsidDel="001F6105" w:rsidRDefault="00C16196" w:rsidP="009F02E2">
            <w:pPr>
              <w:pStyle w:val="NormalWeb"/>
              <w:jc w:val="right"/>
              <w:rPr>
                <w:rFonts w:asciiTheme="minorHAnsi" w:hAnsiTheme="minorHAnsi" w:cstheme="minorHAnsi"/>
              </w:rPr>
            </w:pPr>
            <w:r w:rsidRPr="00F85D30">
              <w:rPr>
                <w:rFonts w:asciiTheme="minorHAnsi" w:hAnsiTheme="minorHAnsi" w:cstheme="minorHAnsi"/>
              </w:rPr>
              <w:t xml:space="preserve">Atopic </w:t>
            </w:r>
            <w:r w:rsidR="00C57B1F">
              <w:rPr>
                <w:rFonts w:asciiTheme="minorHAnsi" w:hAnsiTheme="minorHAnsi" w:cstheme="minorHAnsi"/>
              </w:rPr>
              <w:t xml:space="preserve">relative to </w:t>
            </w:r>
            <w:r w:rsidRPr="00F85D30">
              <w:rPr>
                <w:rFonts w:asciiTheme="minorHAnsi" w:hAnsiTheme="minorHAnsi" w:cstheme="minorHAnsi"/>
              </w:rPr>
              <w:t>non-atopic</w:t>
            </w:r>
          </w:p>
        </w:tc>
        <w:tc>
          <w:tcPr>
            <w:tcW w:w="2011" w:type="dxa"/>
          </w:tcPr>
          <w:p w14:paraId="34B06740" w14:textId="77777777" w:rsidR="00C16196" w:rsidRPr="00F85D30" w:rsidDel="001F6105" w:rsidRDefault="00C16196" w:rsidP="009F02E2">
            <w:pPr>
              <w:pStyle w:val="NormalWeb"/>
              <w:jc w:val="center"/>
              <w:rPr>
                <w:rFonts w:asciiTheme="minorHAnsi" w:hAnsiTheme="minorHAnsi" w:cstheme="minorHAnsi"/>
              </w:rPr>
            </w:pPr>
          </w:p>
        </w:tc>
        <w:tc>
          <w:tcPr>
            <w:tcW w:w="1875" w:type="dxa"/>
          </w:tcPr>
          <w:p w14:paraId="6E75CE60" w14:textId="628D65D6" w:rsidR="00C16196" w:rsidRPr="00F85D30" w:rsidRDefault="00C16196" w:rsidP="009F02E2">
            <w:pPr>
              <w:pStyle w:val="NormalWeb"/>
              <w:jc w:val="center"/>
              <w:rPr>
                <w:rFonts w:asciiTheme="minorHAnsi" w:hAnsiTheme="minorHAnsi" w:cstheme="minorHAnsi"/>
              </w:rPr>
            </w:pPr>
            <w:r w:rsidRPr="00F85D30">
              <w:rPr>
                <w:rFonts w:asciiTheme="minorHAnsi" w:hAnsiTheme="minorHAnsi" w:cstheme="minorHAnsi"/>
              </w:rPr>
              <w:t>-9.4 [-17.8, -1.1] p=0.029</w:t>
            </w:r>
          </w:p>
        </w:tc>
        <w:tc>
          <w:tcPr>
            <w:tcW w:w="1774" w:type="dxa"/>
          </w:tcPr>
          <w:p w14:paraId="387B27B2" w14:textId="77777777" w:rsidR="00C16196" w:rsidRPr="00F85D30" w:rsidRDefault="00C16196" w:rsidP="009F02E2">
            <w:pPr>
              <w:pStyle w:val="NormalWeb"/>
              <w:jc w:val="center"/>
              <w:rPr>
                <w:rFonts w:asciiTheme="minorHAnsi" w:hAnsiTheme="minorHAnsi" w:cstheme="minorHAnsi"/>
              </w:rPr>
            </w:pPr>
            <w:r w:rsidRPr="00F85D30">
              <w:rPr>
                <w:rFonts w:asciiTheme="minorHAnsi" w:hAnsiTheme="minorHAnsi" w:cstheme="minorHAnsi"/>
              </w:rPr>
              <w:t>-27 [-4, -51] p=0.024</w:t>
            </w:r>
          </w:p>
        </w:tc>
        <w:tc>
          <w:tcPr>
            <w:tcW w:w="1701" w:type="dxa"/>
          </w:tcPr>
          <w:p w14:paraId="31D70AD1" w14:textId="7B03A19E" w:rsidR="00C16196" w:rsidRPr="00F85D30" w:rsidRDefault="008239CB" w:rsidP="009F02E2">
            <w:pPr>
              <w:pStyle w:val="NormalWeb"/>
              <w:jc w:val="center"/>
              <w:rPr>
                <w:rFonts w:asciiTheme="minorHAnsi" w:hAnsiTheme="minorHAnsi" w:cstheme="minorHAnsi"/>
              </w:rPr>
            </w:pPr>
            <w:r w:rsidRPr="00F85D30">
              <w:rPr>
                <w:rFonts w:asciiTheme="minorHAnsi" w:hAnsiTheme="minorHAnsi" w:cstheme="minorHAnsi"/>
              </w:rPr>
              <w:t>62</w:t>
            </w:r>
            <w:r w:rsidR="00C16196" w:rsidRPr="00F85D30">
              <w:rPr>
                <w:rFonts w:asciiTheme="minorHAnsi" w:hAnsiTheme="minorHAnsi" w:cstheme="minorHAnsi"/>
              </w:rPr>
              <w:t xml:space="preserve"> [</w:t>
            </w:r>
            <w:r w:rsidRPr="00F85D30">
              <w:rPr>
                <w:rFonts w:asciiTheme="minorHAnsi" w:hAnsiTheme="minorHAnsi" w:cstheme="minorHAnsi"/>
              </w:rPr>
              <w:t>26</w:t>
            </w:r>
            <w:r w:rsidR="00C16196" w:rsidRPr="00F85D30">
              <w:rPr>
                <w:rFonts w:asciiTheme="minorHAnsi" w:hAnsiTheme="minorHAnsi" w:cstheme="minorHAnsi"/>
              </w:rPr>
              <w:t xml:space="preserve">, </w:t>
            </w:r>
            <w:r w:rsidRPr="00F85D30">
              <w:rPr>
                <w:rFonts w:asciiTheme="minorHAnsi" w:hAnsiTheme="minorHAnsi" w:cstheme="minorHAnsi"/>
              </w:rPr>
              <w:t>80</w:t>
            </w:r>
            <w:r w:rsidR="00C16196" w:rsidRPr="00F85D30">
              <w:rPr>
                <w:rFonts w:asciiTheme="minorHAnsi" w:hAnsiTheme="minorHAnsi" w:cstheme="minorHAnsi"/>
              </w:rPr>
              <w:t>] p=0.0</w:t>
            </w:r>
            <w:r w:rsidR="008E7F5E" w:rsidRPr="00F85D30">
              <w:rPr>
                <w:rFonts w:asciiTheme="minorHAnsi" w:hAnsiTheme="minorHAnsi" w:cstheme="minorHAnsi"/>
              </w:rPr>
              <w:t>05</w:t>
            </w:r>
          </w:p>
        </w:tc>
      </w:tr>
      <w:tr w:rsidR="00C16196" w:rsidRPr="00F85D30" w14:paraId="56F41A7E" w14:textId="77777777" w:rsidTr="00FE59CE">
        <w:tc>
          <w:tcPr>
            <w:tcW w:w="4363" w:type="dxa"/>
            <w:gridSpan w:val="2"/>
          </w:tcPr>
          <w:p w14:paraId="3B772D7F" w14:textId="124A312D" w:rsidR="00C16196" w:rsidRPr="00F85D30" w:rsidDel="001F6105" w:rsidRDefault="00C16196" w:rsidP="009F02E2">
            <w:pPr>
              <w:pStyle w:val="NormalWeb"/>
              <w:jc w:val="right"/>
              <w:rPr>
                <w:rFonts w:asciiTheme="minorHAnsi" w:hAnsiTheme="minorHAnsi" w:cstheme="minorHAnsi"/>
              </w:rPr>
            </w:pPr>
            <w:r w:rsidRPr="00F85D30">
              <w:rPr>
                <w:rFonts w:asciiTheme="minorHAnsi" w:hAnsiTheme="minorHAnsi" w:cstheme="minorHAnsi"/>
              </w:rPr>
              <w:t>Asthma controlled</w:t>
            </w:r>
            <w:r w:rsidR="00E354C8" w:rsidRPr="00F85D30">
              <w:rPr>
                <w:rFonts w:asciiTheme="minorHAnsi" w:hAnsiTheme="minorHAnsi" w:cstheme="minorHAnsi"/>
              </w:rPr>
              <w:t xml:space="preserve"> </w:t>
            </w:r>
            <w:r w:rsidR="00C57B1F">
              <w:rPr>
                <w:rFonts w:asciiTheme="minorHAnsi" w:hAnsiTheme="minorHAnsi" w:cstheme="minorHAnsi"/>
              </w:rPr>
              <w:t xml:space="preserve">relative to </w:t>
            </w:r>
            <w:r w:rsidR="00E354C8" w:rsidRPr="00F85D30">
              <w:rPr>
                <w:rFonts w:asciiTheme="minorHAnsi" w:hAnsiTheme="minorHAnsi" w:cstheme="minorHAnsi"/>
              </w:rPr>
              <w:t>uncontrolled</w:t>
            </w:r>
          </w:p>
        </w:tc>
        <w:tc>
          <w:tcPr>
            <w:tcW w:w="2011" w:type="dxa"/>
          </w:tcPr>
          <w:p w14:paraId="6619338E" w14:textId="6588AC3D" w:rsidR="00C16196" w:rsidRPr="00F85D30" w:rsidDel="001F6105" w:rsidRDefault="00C16196" w:rsidP="009F02E2">
            <w:pPr>
              <w:pStyle w:val="NormalWeb"/>
              <w:jc w:val="center"/>
              <w:rPr>
                <w:rFonts w:asciiTheme="minorHAnsi" w:hAnsiTheme="minorHAnsi" w:cstheme="minorHAnsi"/>
              </w:rPr>
            </w:pPr>
            <w:r w:rsidRPr="00F85D30">
              <w:rPr>
                <w:rFonts w:asciiTheme="minorHAnsi" w:hAnsiTheme="minorHAnsi" w:cstheme="minorHAnsi"/>
              </w:rPr>
              <w:t>2.6 [0.1, 5.0]  p=0.040</w:t>
            </w:r>
          </w:p>
        </w:tc>
        <w:tc>
          <w:tcPr>
            <w:tcW w:w="1875" w:type="dxa"/>
          </w:tcPr>
          <w:p w14:paraId="6FDBC74B" w14:textId="474496C6" w:rsidR="00C16196" w:rsidRPr="00F85D30" w:rsidRDefault="00C16196" w:rsidP="009F02E2">
            <w:pPr>
              <w:pStyle w:val="NormalWeb"/>
              <w:jc w:val="center"/>
              <w:rPr>
                <w:rFonts w:asciiTheme="minorHAnsi" w:hAnsiTheme="minorHAnsi" w:cstheme="minorHAnsi"/>
              </w:rPr>
            </w:pPr>
            <w:r w:rsidRPr="00F85D30">
              <w:rPr>
                <w:rFonts w:asciiTheme="minorHAnsi" w:hAnsiTheme="minorHAnsi" w:cstheme="minorHAnsi"/>
              </w:rPr>
              <w:t>2.5 [0.7, 4.4] p=0.006</w:t>
            </w:r>
          </w:p>
        </w:tc>
        <w:tc>
          <w:tcPr>
            <w:tcW w:w="1774" w:type="dxa"/>
          </w:tcPr>
          <w:p w14:paraId="5D7979FC" w14:textId="77777777" w:rsidR="00C16196" w:rsidRPr="00F85D30" w:rsidRDefault="00C16196" w:rsidP="009F02E2">
            <w:pPr>
              <w:pStyle w:val="NormalWeb"/>
              <w:jc w:val="center"/>
              <w:rPr>
                <w:rFonts w:asciiTheme="minorHAnsi" w:hAnsiTheme="minorHAnsi" w:cstheme="minorHAnsi"/>
              </w:rPr>
            </w:pPr>
            <w:r w:rsidRPr="00F85D30">
              <w:rPr>
                <w:rFonts w:asciiTheme="minorHAnsi" w:hAnsiTheme="minorHAnsi" w:cstheme="minorHAnsi"/>
              </w:rPr>
              <w:t>10 [5, 15] p&lt;0.001</w:t>
            </w:r>
          </w:p>
        </w:tc>
        <w:tc>
          <w:tcPr>
            <w:tcW w:w="1701" w:type="dxa"/>
          </w:tcPr>
          <w:p w14:paraId="5DBA8102" w14:textId="77777777" w:rsidR="00C16196" w:rsidRPr="00F85D30" w:rsidRDefault="00C16196" w:rsidP="009F02E2">
            <w:pPr>
              <w:pStyle w:val="NormalWeb"/>
              <w:jc w:val="center"/>
              <w:rPr>
                <w:rFonts w:asciiTheme="minorHAnsi" w:hAnsiTheme="minorHAnsi" w:cstheme="minorHAnsi"/>
              </w:rPr>
            </w:pPr>
          </w:p>
        </w:tc>
      </w:tr>
      <w:tr w:rsidR="00C16196" w:rsidRPr="00F85D30" w14:paraId="09EBC125" w14:textId="77777777" w:rsidTr="00FE59CE">
        <w:tc>
          <w:tcPr>
            <w:tcW w:w="4363" w:type="dxa"/>
            <w:gridSpan w:val="2"/>
          </w:tcPr>
          <w:p w14:paraId="6DA93BC5" w14:textId="3921111A" w:rsidR="00C16196" w:rsidRPr="00F85D30" w:rsidDel="001F6105" w:rsidRDefault="00C16196" w:rsidP="009F02E2">
            <w:pPr>
              <w:pStyle w:val="NormalWeb"/>
              <w:jc w:val="right"/>
              <w:rPr>
                <w:rFonts w:asciiTheme="minorHAnsi" w:hAnsiTheme="minorHAnsi" w:cstheme="minorHAnsi"/>
              </w:rPr>
            </w:pPr>
            <w:r w:rsidRPr="00F85D30">
              <w:rPr>
                <w:rFonts w:asciiTheme="minorHAnsi" w:hAnsiTheme="minorHAnsi" w:cstheme="minorHAnsi"/>
              </w:rPr>
              <w:t xml:space="preserve">LABA </w:t>
            </w:r>
            <w:r w:rsidR="00C57B1F">
              <w:rPr>
                <w:rFonts w:asciiTheme="minorHAnsi" w:hAnsiTheme="minorHAnsi" w:cstheme="minorHAnsi"/>
              </w:rPr>
              <w:t>relative to</w:t>
            </w:r>
            <w:r w:rsidRPr="00F85D30">
              <w:rPr>
                <w:rFonts w:asciiTheme="minorHAnsi" w:hAnsiTheme="minorHAnsi" w:cstheme="minorHAnsi"/>
              </w:rPr>
              <w:t xml:space="preserve"> no LABA treatment</w:t>
            </w:r>
          </w:p>
        </w:tc>
        <w:tc>
          <w:tcPr>
            <w:tcW w:w="2011" w:type="dxa"/>
          </w:tcPr>
          <w:p w14:paraId="1066F945" w14:textId="2D58F203" w:rsidR="00C16196" w:rsidRPr="00F85D30" w:rsidDel="001F6105" w:rsidRDefault="00C16196" w:rsidP="009F02E2">
            <w:pPr>
              <w:pStyle w:val="NormalWeb"/>
              <w:jc w:val="center"/>
              <w:rPr>
                <w:rFonts w:asciiTheme="minorHAnsi" w:hAnsiTheme="minorHAnsi" w:cstheme="minorHAnsi"/>
              </w:rPr>
            </w:pPr>
            <w:r w:rsidRPr="00F85D30">
              <w:rPr>
                <w:rFonts w:asciiTheme="minorHAnsi" w:hAnsiTheme="minorHAnsi" w:cstheme="minorHAnsi"/>
              </w:rPr>
              <w:t>6.3 [-0.6, 13.1] p=0.07</w:t>
            </w:r>
          </w:p>
        </w:tc>
        <w:tc>
          <w:tcPr>
            <w:tcW w:w="1875" w:type="dxa"/>
          </w:tcPr>
          <w:p w14:paraId="5975738D" w14:textId="48492CE3" w:rsidR="00C16196" w:rsidRPr="00F85D30" w:rsidRDefault="00C16196" w:rsidP="009F02E2">
            <w:pPr>
              <w:pStyle w:val="NormalWeb"/>
              <w:jc w:val="center"/>
              <w:rPr>
                <w:rFonts w:asciiTheme="minorHAnsi" w:hAnsiTheme="minorHAnsi" w:cstheme="minorHAnsi"/>
              </w:rPr>
            </w:pPr>
            <w:r w:rsidRPr="00F85D30">
              <w:rPr>
                <w:rFonts w:asciiTheme="minorHAnsi" w:hAnsiTheme="minorHAnsi" w:cstheme="minorHAnsi"/>
              </w:rPr>
              <w:t>5.5 [1.1, 10.0] p=0.016</w:t>
            </w:r>
          </w:p>
        </w:tc>
        <w:tc>
          <w:tcPr>
            <w:tcW w:w="1774" w:type="dxa"/>
          </w:tcPr>
          <w:p w14:paraId="09DEDDDD" w14:textId="77777777" w:rsidR="00C16196" w:rsidRPr="00F85D30" w:rsidRDefault="00C16196" w:rsidP="009F02E2">
            <w:pPr>
              <w:pStyle w:val="NormalWeb"/>
              <w:jc w:val="center"/>
              <w:rPr>
                <w:rFonts w:asciiTheme="minorHAnsi" w:hAnsiTheme="minorHAnsi" w:cstheme="minorHAnsi"/>
              </w:rPr>
            </w:pPr>
            <w:r w:rsidRPr="00F85D30">
              <w:rPr>
                <w:rFonts w:asciiTheme="minorHAnsi" w:hAnsiTheme="minorHAnsi" w:cstheme="minorHAnsi"/>
              </w:rPr>
              <w:t>14 [1, 26] p=0.029</w:t>
            </w:r>
          </w:p>
        </w:tc>
        <w:tc>
          <w:tcPr>
            <w:tcW w:w="1701" w:type="dxa"/>
          </w:tcPr>
          <w:p w14:paraId="74FC30DF" w14:textId="77777777" w:rsidR="00C16196" w:rsidRPr="00F85D30" w:rsidRDefault="00C16196" w:rsidP="009F02E2">
            <w:pPr>
              <w:pStyle w:val="NormalWeb"/>
              <w:jc w:val="center"/>
              <w:rPr>
                <w:rFonts w:asciiTheme="minorHAnsi" w:hAnsiTheme="minorHAnsi" w:cstheme="minorHAnsi"/>
              </w:rPr>
            </w:pPr>
          </w:p>
        </w:tc>
      </w:tr>
      <w:tr w:rsidR="00C16196" w:rsidRPr="00F85D30" w14:paraId="40C78AED" w14:textId="77777777" w:rsidTr="00FE59CE">
        <w:tc>
          <w:tcPr>
            <w:tcW w:w="4363" w:type="dxa"/>
            <w:gridSpan w:val="2"/>
          </w:tcPr>
          <w:p w14:paraId="345D4BBC" w14:textId="61729EA2" w:rsidR="00C16196" w:rsidRPr="00F85D30" w:rsidDel="001F6105" w:rsidRDefault="00C16196" w:rsidP="009F02E2">
            <w:pPr>
              <w:pStyle w:val="NormalWeb"/>
              <w:jc w:val="right"/>
              <w:rPr>
                <w:rFonts w:asciiTheme="minorHAnsi" w:hAnsiTheme="minorHAnsi" w:cstheme="minorHAnsi"/>
                <w:lang w:val="it-IT"/>
              </w:rPr>
            </w:pPr>
            <w:r w:rsidRPr="00F85D30">
              <w:rPr>
                <w:rFonts w:asciiTheme="minorHAnsi" w:hAnsiTheme="minorHAnsi" w:cstheme="minorHAnsi"/>
                <w:lang w:val="it-IT"/>
              </w:rPr>
              <w:t xml:space="preserve">LTRA </w:t>
            </w:r>
            <w:r w:rsidR="00C57B1F">
              <w:rPr>
                <w:rFonts w:asciiTheme="minorHAnsi" w:hAnsiTheme="minorHAnsi" w:cstheme="minorHAnsi"/>
                <w:lang w:val="it-IT"/>
              </w:rPr>
              <w:t xml:space="preserve">relative to </w:t>
            </w:r>
            <w:r w:rsidRPr="00F85D30">
              <w:rPr>
                <w:rFonts w:asciiTheme="minorHAnsi" w:hAnsiTheme="minorHAnsi" w:cstheme="minorHAnsi"/>
                <w:lang w:val="it-IT"/>
              </w:rPr>
              <w:t>no LTRA treatment</w:t>
            </w:r>
          </w:p>
        </w:tc>
        <w:tc>
          <w:tcPr>
            <w:tcW w:w="2011" w:type="dxa"/>
          </w:tcPr>
          <w:p w14:paraId="7A2F33F9" w14:textId="77777777" w:rsidR="00C16196" w:rsidRPr="00F85D30" w:rsidDel="001F6105" w:rsidRDefault="00C16196" w:rsidP="009F02E2">
            <w:pPr>
              <w:pStyle w:val="NormalWeb"/>
              <w:jc w:val="center"/>
              <w:rPr>
                <w:rFonts w:asciiTheme="minorHAnsi" w:hAnsiTheme="minorHAnsi" w:cstheme="minorHAnsi"/>
                <w:lang w:val="it-IT"/>
              </w:rPr>
            </w:pPr>
          </w:p>
        </w:tc>
        <w:tc>
          <w:tcPr>
            <w:tcW w:w="1875" w:type="dxa"/>
          </w:tcPr>
          <w:p w14:paraId="7FE9DF00" w14:textId="3A4BEB77" w:rsidR="00C16196" w:rsidRPr="00F85D30" w:rsidRDefault="00C16196" w:rsidP="009F02E2">
            <w:pPr>
              <w:pStyle w:val="NormalWeb"/>
              <w:jc w:val="center"/>
              <w:rPr>
                <w:rFonts w:asciiTheme="minorHAnsi" w:hAnsiTheme="minorHAnsi" w:cstheme="minorHAnsi"/>
              </w:rPr>
            </w:pPr>
            <w:r w:rsidRPr="00F85D30">
              <w:rPr>
                <w:rFonts w:asciiTheme="minorHAnsi" w:hAnsiTheme="minorHAnsi" w:cstheme="minorHAnsi"/>
              </w:rPr>
              <w:t>-7.5 [-13.6, -1.5] p=0.016</w:t>
            </w:r>
          </w:p>
        </w:tc>
        <w:tc>
          <w:tcPr>
            <w:tcW w:w="1774" w:type="dxa"/>
          </w:tcPr>
          <w:p w14:paraId="4A1CF378" w14:textId="77777777" w:rsidR="00C16196" w:rsidRPr="00F85D30" w:rsidRDefault="00C16196" w:rsidP="009F02E2">
            <w:pPr>
              <w:pStyle w:val="NormalWeb"/>
              <w:jc w:val="center"/>
              <w:rPr>
                <w:rFonts w:asciiTheme="minorHAnsi" w:hAnsiTheme="minorHAnsi" w:cstheme="minorHAnsi"/>
              </w:rPr>
            </w:pPr>
          </w:p>
        </w:tc>
        <w:tc>
          <w:tcPr>
            <w:tcW w:w="1701" w:type="dxa"/>
          </w:tcPr>
          <w:p w14:paraId="64057788" w14:textId="77777777" w:rsidR="00C16196" w:rsidRPr="00F85D30" w:rsidRDefault="00C16196" w:rsidP="009F02E2">
            <w:pPr>
              <w:pStyle w:val="NormalWeb"/>
              <w:jc w:val="center"/>
              <w:rPr>
                <w:rFonts w:asciiTheme="minorHAnsi" w:hAnsiTheme="minorHAnsi" w:cstheme="minorHAnsi"/>
              </w:rPr>
            </w:pPr>
          </w:p>
        </w:tc>
      </w:tr>
      <w:tr w:rsidR="00C16196" w:rsidRPr="00F85D30" w14:paraId="5B30C059" w14:textId="77777777" w:rsidTr="00FE59CE">
        <w:trPr>
          <w:trHeight w:val="509"/>
        </w:trPr>
        <w:tc>
          <w:tcPr>
            <w:tcW w:w="4363" w:type="dxa"/>
            <w:gridSpan w:val="2"/>
          </w:tcPr>
          <w:p w14:paraId="42297CDD" w14:textId="1843AEF9" w:rsidR="00C16196" w:rsidRPr="00F85D30" w:rsidRDefault="00C16196" w:rsidP="009F02E2">
            <w:pPr>
              <w:pStyle w:val="NormalWeb"/>
              <w:jc w:val="right"/>
              <w:rPr>
                <w:rFonts w:asciiTheme="minorHAnsi" w:hAnsiTheme="minorHAnsi" w:cstheme="minorHAnsi"/>
              </w:rPr>
            </w:pPr>
            <w:r w:rsidRPr="00F85D30">
              <w:rPr>
                <w:rFonts w:asciiTheme="minorHAnsi" w:hAnsiTheme="minorHAnsi" w:cstheme="minorHAnsi"/>
              </w:rPr>
              <w:t>Inhaled corticosteroid dose</w:t>
            </w:r>
            <w:r w:rsidR="00CA04F7" w:rsidRPr="00F85D30">
              <w:rPr>
                <w:rFonts w:asciiTheme="minorHAnsi" w:hAnsiTheme="minorHAnsi" w:cstheme="minorHAnsi"/>
              </w:rPr>
              <w:t xml:space="preserve"> (microg BUD)</w:t>
            </w:r>
            <w:r w:rsidR="009F02E2" w:rsidRPr="00F85D30">
              <w:rPr>
                <w:rFonts w:asciiTheme="minorHAnsi" w:hAnsiTheme="minorHAnsi" w:cstheme="minorHAnsi"/>
              </w:rPr>
              <w:t xml:space="preserve"> </w:t>
            </w:r>
          </w:p>
        </w:tc>
        <w:tc>
          <w:tcPr>
            <w:tcW w:w="2011" w:type="dxa"/>
          </w:tcPr>
          <w:p w14:paraId="4CA81129" w14:textId="77777777" w:rsidR="00C16196" w:rsidRPr="00F85D30" w:rsidRDefault="00C16196" w:rsidP="009F02E2">
            <w:pPr>
              <w:pStyle w:val="NormalWeb"/>
              <w:jc w:val="center"/>
              <w:rPr>
                <w:rFonts w:asciiTheme="minorHAnsi" w:hAnsiTheme="minorHAnsi" w:cstheme="minorHAnsi"/>
              </w:rPr>
            </w:pPr>
          </w:p>
        </w:tc>
        <w:tc>
          <w:tcPr>
            <w:tcW w:w="1875" w:type="dxa"/>
          </w:tcPr>
          <w:p w14:paraId="66A73ACB" w14:textId="77777777" w:rsidR="00C16196" w:rsidRPr="00F85D30" w:rsidRDefault="00C16196" w:rsidP="009F02E2">
            <w:pPr>
              <w:pStyle w:val="NormalWeb"/>
              <w:jc w:val="center"/>
              <w:rPr>
                <w:rFonts w:asciiTheme="minorHAnsi" w:hAnsiTheme="minorHAnsi" w:cstheme="minorHAnsi"/>
              </w:rPr>
            </w:pPr>
          </w:p>
        </w:tc>
        <w:tc>
          <w:tcPr>
            <w:tcW w:w="1774" w:type="dxa"/>
          </w:tcPr>
          <w:p w14:paraId="388762FA" w14:textId="77777777" w:rsidR="00C16196" w:rsidRPr="00F85D30" w:rsidRDefault="00C16196" w:rsidP="009F02E2">
            <w:pPr>
              <w:pStyle w:val="NormalWeb"/>
              <w:jc w:val="center"/>
              <w:rPr>
                <w:rFonts w:asciiTheme="minorHAnsi" w:hAnsiTheme="minorHAnsi" w:cstheme="minorHAnsi"/>
              </w:rPr>
            </w:pPr>
          </w:p>
        </w:tc>
        <w:tc>
          <w:tcPr>
            <w:tcW w:w="1701" w:type="dxa"/>
          </w:tcPr>
          <w:p w14:paraId="647AEF07" w14:textId="555C1432" w:rsidR="009F02E2" w:rsidRPr="00F85D30" w:rsidRDefault="00CA04F7" w:rsidP="00CA04F7">
            <w:pPr>
              <w:pStyle w:val="NormalWeb"/>
              <w:jc w:val="center"/>
              <w:rPr>
                <w:rFonts w:asciiTheme="minorHAnsi" w:hAnsiTheme="minorHAnsi" w:cstheme="minorHAnsi"/>
              </w:rPr>
            </w:pPr>
            <w:r w:rsidRPr="00F85D30">
              <w:rPr>
                <w:rFonts w:asciiTheme="minorHAnsi" w:hAnsiTheme="minorHAnsi" w:cstheme="minorHAnsi"/>
              </w:rPr>
              <w:t>-</w:t>
            </w:r>
            <w:r w:rsidR="008239CB" w:rsidRPr="00F85D30">
              <w:rPr>
                <w:rFonts w:asciiTheme="minorHAnsi" w:hAnsiTheme="minorHAnsi" w:cstheme="minorHAnsi"/>
              </w:rPr>
              <w:t>7</w:t>
            </w:r>
            <w:r w:rsidRPr="00F85D30">
              <w:rPr>
                <w:rFonts w:asciiTheme="minorHAnsi" w:hAnsiTheme="minorHAnsi" w:cstheme="minorHAnsi"/>
              </w:rPr>
              <w:t xml:space="preserve"> [-</w:t>
            </w:r>
            <w:r w:rsidR="008E7F5E" w:rsidRPr="00F85D30">
              <w:rPr>
                <w:rFonts w:asciiTheme="minorHAnsi" w:hAnsiTheme="minorHAnsi" w:cstheme="minorHAnsi"/>
              </w:rPr>
              <w:t>1</w:t>
            </w:r>
            <w:r w:rsidR="008239CB" w:rsidRPr="00F85D30">
              <w:rPr>
                <w:rFonts w:asciiTheme="minorHAnsi" w:hAnsiTheme="minorHAnsi" w:cstheme="minorHAnsi"/>
              </w:rPr>
              <w:t>9</w:t>
            </w:r>
            <w:r w:rsidRPr="00F85D30">
              <w:rPr>
                <w:rFonts w:asciiTheme="minorHAnsi" w:hAnsiTheme="minorHAnsi" w:cstheme="minorHAnsi"/>
              </w:rPr>
              <w:t xml:space="preserve">, </w:t>
            </w:r>
            <w:r w:rsidR="008239CB" w:rsidRPr="00F85D30">
              <w:rPr>
                <w:rFonts w:asciiTheme="minorHAnsi" w:hAnsiTheme="minorHAnsi" w:cstheme="minorHAnsi"/>
              </w:rPr>
              <w:t>6</w:t>
            </w:r>
            <w:r w:rsidRPr="00F85D30">
              <w:rPr>
                <w:rFonts w:asciiTheme="minorHAnsi" w:hAnsiTheme="minorHAnsi" w:cstheme="minorHAnsi"/>
              </w:rPr>
              <w:t xml:space="preserve">] </w:t>
            </w:r>
            <w:r w:rsidR="00C16196" w:rsidRPr="00F85D30">
              <w:rPr>
                <w:rFonts w:asciiTheme="minorHAnsi" w:hAnsiTheme="minorHAnsi" w:cstheme="minorHAnsi"/>
              </w:rPr>
              <w:t>p=0.</w:t>
            </w:r>
            <w:r w:rsidRPr="00F85D30">
              <w:rPr>
                <w:rFonts w:asciiTheme="minorHAnsi" w:hAnsiTheme="minorHAnsi" w:cstheme="minorHAnsi"/>
              </w:rPr>
              <w:t>2</w:t>
            </w:r>
            <w:r w:rsidR="008E7F5E" w:rsidRPr="00F85D30">
              <w:rPr>
                <w:rFonts w:asciiTheme="minorHAnsi" w:hAnsiTheme="minorHAnsi" w:cstheme="minorHAnsi"/>
              </w:rPr>
              <w:t>91</w:t>
            </w:r>
          </w:p>
        </w:tc>
      </w:tr>
      <w:bookmarkEnd w:id="39"/>
    </w:tbl>
    <w:p w14:paraId="49820DED" w14:textId="6571473B" w:rsidR="00BE6460" w:rsidRPr="00F85D30" w:rsidRDefault="00BE6460" w:rsidP="006D4DAA">
      <w:pPr>
        <w:pStyle w:val="NormalWeb"/>
        <w:rPr>
          <w:rFonts w:asciiTheme="minorHAnsi" w:hAnsiTheme="minorHAnsi" w:cstheme="minorHAnsi"/>
        </w:rPr>
      </w:pPr>
    </w:p>
    <w:p w14:paraId="06094098" w14:textId="687AAC2B" w:rsidR="00C6345C" w:rsidRPr="00F85D30" w:rsidRDefault="00BE6460" w:rsidP="00BE6460">
      <w:pPr>
        <w:rPr>
          <w:rFonts w:cstheme="minorHAnsi"/>
          <w:sz w:val="22"/>
          <w:szCs w:val="22"/>
        </w:rPr>
      </w:pPr>
      <w:r w:rsidRPr="00F85D30">
        <w:rPr>
          <w:rFonts w:cstheme="minorHAnsi"/>
          <w:sz w:val="22"/>
          <w:szCs w:val="22"/>
        </w:rPr>
        <w:br w:type="page"/>
      </w:r>
      <w:r w:rsidRPr="00F85D30">
        <w:rPr>
          <w:rFonts w:cstheme="minorHAnsi"/>
          <w:sz w:val="22"/>
          <w:szCs w:val="22"/>
        </w:rPr>
        <w:lastRenderedPageBreak/>
        <w:t>Table 3.</w:t>
      </w:r>
      <w:r w:rsidR="0014601D" w:rsidRPr="00F85D30">
        <w:rPr>
          <w:rFonts w:cstheme="minorHAnsi"/>
          <w:sz w:val="22"/>
          <w:szCs w:val="22"/>
        </w:rPr>
        <w:t xml:space="preserve">  Comparison of details across individuals stratified by fall in %FEV</w:t>
      </w:r>
      <w:r w:rsidR="0014601D" w:rsidRPr="00F85D30">
        <w:rPr>
          <w:rFonts w:cstheme="minorHAnsi"/>
          <w:sz w:val="22"/>
          <w:szCs w:val="22"/>
          <w:vertAlign w:val="subscript"/>
        </w:rPr>
        <w:t>1</w:t>
      </w:r>
      <w:r w:rsidR="0014601D" w:rsidRPr="00F85D30">
        <w:rPr>
          <w:rFonts w:cstheme="minorHAnsi"/>
          <w:sz w:val="22"/>
          <w:szCs w:val="22"/>
        </w:rPr>
        <w:t xml:space="preserve"> before and after an exacerbation. *p&lt;0.05 for trend</w:t>
      </w:r>
      <w:r w:rsidRPr="00F85D30">
        <w:rPr>
          <w:rFonts w:cstheme="minorHAnsi"/>
          <w:sz w:val="22"/>
          <w:szCs w:val="22"/>
        </w:rPr>
        <w:t xml:space="preserve"> </w:t>
      </w:r>
      <w:r w:rsidR="0014601D" w:rsidRPr="00F85D30">
        <w:rPr>
          <w:rFonts w:cstheme="minorHAnsi"/>
          <w:sz w:val="22"/>
          <w:szCs w:val="22"/>
        </w:rPr>
        <w:t>across three groups</w:t>
      </w:r>
    </w:p>
    <w:p w14:paraId="76DE6A5E" w14:textId="77777777" w:rsidR="00BE6460" w:rsidRPr="00F85D30" w:rsidRDefault="00BE6460" w:rsidP="00BE6460">
      <w:pPr>
        <w:rPr>
          <w:rFonts w:cstheme="minorHAnsi"/>
          <w:sz w:val="22"/>
          <w:szCs w:val="22"/>
          <w:lang w:eastAsia="en-GB"/>
        </w:rPr>
      </w:pPr>
    </w:p>
    <w:tbl>
      <w:tblPr>
        <w:tblStyle w:val="TableGrid"/>
        <w:tblW w:w="11335" w:type="dxa"/>
        <w:tblInd w:w="1413" w:type="dxa"/>
        <w:tblLook w:val="04A0" w:firstRow="1" w:lastRow="0" w:firstColumn="1" w:lastColumn="0" w:noHBand="0" w:noVBand="1"/>
      </w:tblPr>
      <w:tblGrid>
        <w:gridCol w:w="2715"/>
        <w:gridCol w:w="1533"/>
        <w:gridCol w:w="2551"/>
        <w:gridCol w:w="2077"/>
        <w:gridCol w:w="2459"/>
      </w:tblGrid>
      <w:tr w:rsidR="0014601D" w:rsidRPr="00F85D30" w14:paraId="4DD8C6D7" w14:textId="20509380" w:rsidTr="0014601D">
        <w:tc>
          <w:tcPr>
            <w:tcW w:w="4248" w:type="dxa"/>
            <w:gridSpan w:val="2"/>
            <w:vMerge w:val="restart"/>
          </w:tcPr>
          <w:p w14:paraId="7BCAF442" w14:textId="174A5576" w:rsidR="0014601D" w:rsidRPr="00F85D30" w:rsidRDefault="0014601D" w:rsidP="003E74BA">
            <w:pPr>
              <w:jc w:val="right"/>
              <w:rPr>
                <w:rFonts w:cstheme="minorHAnsi"/>
                <w:lang w:eastAsia="en-GB"/>
              </w:rPr>
            </w:pPr>
          </w:p>
        </w:tc>
        <w:tc>
          <w:tcPr>
            <w:tcW w:w="7087" w:type="dxa"/>
            <w:gridSpan w:val="3"/>
          </w:tcPr>
          <w:p w14:paraId="68BDA110" w14:textId="1F510EE2" w:rsidR="0014601D" w:rsidRPr="00F85D30" w:rsidRDefault="0014601D" w:rsidP="003E74BA">
            <w:pPr>
              <w:jc w:val="center"/>
              <w:rPr>
                <w:rFonts w:cstheme="minorHAnsi"/>
                <w:lang w:eastAsia="en-GB"/>
              </w:rPr>
            </w:pPr>
            <w:r w:rsidRPr="00F85D30">
              <w:rPr>
                <w:rFonts w:cstheme="minorHAnsi"/>
                <w:lang w:eastAsia="en-GB"/>
              </w:rPr>
              <w:t>Tertile of % change in FEV</w:t>
            </w:r>
            <w:r w:rsidRPr="00F85D30">
              <w:rPr>
                <w:rFonts w:cstheme="minorHAnsi"/>
                <w:vertAlign w:val="subscript"/>
                <w:lang w:eastAsia="en-GB"/>
              </w:rPr>
              <w:t>1</w:t>
            </w:r>
            <w:r w:rsidRPr="00F85D30">
              <w:rPr>
                <w:rFonts w:cstheme="minorHAnsi"/>
                <w:lang w:eastAsia="en-GB"/>
              </w:rPr>
              <w:t xml:space="preserve"> between assessments two and three</w:t>
            </w:r>
          </w:p>
        </w:tc>
      </w:tr>
      <w:tr w:rsidR="0014601D" w:rsidRPr="00F85D30" w14:paraId="0B023123" w14:textId="3D728867" w:rsidTr="0014601D">
        <w:tc>
          <w:tcPr>
            <w:tcW w:w="4248" w:type="dxa"/>
            <w:gridSpan w:val="2"/>
            <w:vMerge/>
          </w:tcPr>
          <w:p w14:paraId="5FF0A7B6" w14:textId="0F59E6CA" w:rsidR="0014601D" w:rsidRPr="00F85D30" w:rsidRDefault="0014601D" w:rsidP="003E74BA">
            <w:pPr>
              <w:jc w:val="right"/>
              <w:rPr>
                <w:rFonts w:cstheme="minorHAnsi"/>
                <w:lang w:eastAsia="en-GB"/>
              </w:rPr>
            </w:pPr>
          </w:p>
        </w:tc>
        <w:tc>
          <w:tcPr>
            <w:tcW w:w="2551" w:type="dxa"/>
          </w:tcPr>
          <w:p w14:paraId="5220C609" w14:textId="77777777" w:rsidR="0014601D" w:rsidRPr="00F85D30" w:rsidRDefault="0014601D" w:rsidP="003E74BA">
            <w:pPr>
              <w:jc w:val="center"/>
              <w:rPr>
                <w:rFonts w:cstheme="minorHAnsi"/>
                <w:vertAlign w:val="subscript"/>
                <w:lang w:eastAsia="en-GB"/>
              </w:rPr>
            </w:pPr>
            <w:r w:rsidRPr="00F85D30">
              <w:rPr>
                <w:rFonts w:cstheme="minorHAnsi"/>
                <w:lang w:eastAsia="en-GB"/>
              </w:rPr>
              <w:t>Greatest negative change in %FEV</w:t>
            </w:r>
            <w:r w:rsidRPr="00F85D30">
              <w:rPr>
                <w:rFonts w:cstheme="minorHAnsi"/>
                <w:vertAlign w:val="subscript"/>
                <w:lang w:eastAsia="en-GB"/>
              </w:rPr>
              <w:t>1</w:t>
            </w:r>
          </w:p>
          <w:p w14:paraId="2E5EDF30" w14:textId="25EB6224" w:rsidR="0014601D" w:rsidRPr="00F85D30" w:rsidRDefault="0014601D" w:rsidP="003E74BA">
            <w:pPr>
              <w:jc w:val="center"/>
              <w:rPr>
                <w:rFonts w:cstheme="minorHAnsi"/>
                <w:lang w:eastAsia="en-GB"/>
              </w:rPr>
            </w:pPr>
            <w:r w:rsidRPr="00F85D30">
              <w:rPr>
                <w:rFonts w:cstheme="minorHAnsi"/>
                <w:vertAlign w:val="subscript"/>
                <w:lang w:eastAsia="en-GB"/>
              </w:rPr>
              <w:t xml:space="preserve"> </w:t>
            </w:r>
            <w:r w:rsidRPr="00F85D30">
              <w:rPr>
                <w:rFonts w:cstheme="minorHAnsi"/>
                <w:lang w:eastAsia="en-GB"/>
              </w:rPr>
              <w:t>n=30 unless stated</w:t>
            </w:r>
          </w:p>
        </w:tc>
        <w:tc>
          <w:tcPr>
            <w:tcW w:w="2077" w:type="dxa"/>
          </w:tcPr>
          <w:p w14:paraId="08A507C3" w14:textId="6F590825" w:rsidR="0014601D" w:rsidRPr="00F85D30" w:rsidRDefault="0014601D" w:rsidP="003E74BA">
            <w:pPr>
              <w:jc w:val="center"/>
              <w:rPr>
                <w:rFonts w:cstheme="minorHAnsi"/>
                <w:lang w:eastAsia="en-GB"/>
              </w:rPr>
            </w:pPr>
            <w:r w:rsidRPr="00F85D30">
              <w:rPr>
                <w:rFonts w:cstheme="minorHAnsi"/>
                <w:lang w:eastAsia="en-GB"/>
              </w:rPr>
              <w:t>Intermediate change in %FEV</w:t>
            </w:r>
            <w:r w:rsidRPr="00F85D30">
              <w:rPr>
                <w:rFonts w:cstheme="minorHAnsi"/>
                <w:vertAlign w:val="subscript"/>
                <w:lang w:eastAsia="en-GB"/>
              </w:rPr>
              <w:t>1</w:t>
            </w:r>
            <w:r w:rsidRPr="00F85D30">
              <w:rPr>
                <w:rFonts w:cstheme="minorHAnsi"/>
                <w:lang w:eastAsia="en-GB"/>
              </w:rPr>
              <w:t xml:space="preserve"> n=31 unless stated</w:t>
            </w:r>
          </w:p>
        </w:tc>
        <w:tc>
          <w:tcPr>
            <w:tcW w:w="2459" w:type="dxa"/>
          </w:tcPr>
          <w:p w14:paraId="7B5EF524" w14:textId="77777777" w:rsidR="0014601D" w:rsidRPr="00F85D30" w:rsidRDefault="0014601D" w:rsidP="003E74BA">
            <w:pPr>
              <w:jc w:val="center"/>
              <w:rPr>
                <w:rFonts w:cstheme="minorHAnsi"/>
                <w:lang w:eastAsia="en-GB"/>
              </w:rPr>
            </w:pPr>
            <w:r w:rsidRPr="00F85D30">
              <w:rPr>
                <w:rFonts w:cstheme="minorHAnsi"/>
                <w:lang w:eastAsia="en-GB"/>
              </w:rPr>
              <w:t>Greatest positive change in %FEV</w:t>
            </w:r>
            <w:r w:rsidRPr="00F85D30">
              <w:rPr>
                <w:rFonts w:cstheme="minorHAnsi"/>
                <w:vertAlign w:val="subscript"/>
                <w:lang w:eastAsia="en-GB"/>
              </w:rPr>
              <w:t>1</w:t>
            </w:r>
            <w:r w:rsidRPr="00F85D30">
              <w:rPr>
                <w:rFonts w:cstheme="minorHAnsi"/>
                <w:lang w:eastAsia="en-GB"/>
              </w:rPr>
              <w:t xml:space="preserve"> </w:t>
            </w:r>
          </w:p>
          <w:p w14:paraId="3E2776B7" w14:textId="4EFA8DCB" w:rsidR="0014601D" w:rsidRPr="00F85D30" w:rsidRDefault="0014601D" w:rsidP="003E74BA">
            <w:pPr>
              <w:jc w:val="center"/>
              <w:rPr>
                <w:rFonts w:cstheme="minorHAnsi"/>
                <w:lang w:eastAsia="en-GB"/>
              </w:rPr>
            </w:pPr>
            <w:r w:rsidRPr="00F85D30">
              <w:rPr>
                <w:rFonts w:cstheme="minorHAnsi"/>
                <w:lang w:eastAsia="en-GB"/>
              </w:rPr>
              <w:t>n=31 unless stated</w:t>
            </w:r>
          </w:p>
        </w:tc>
      </w:tr>
      <w:tr w:rsidR="0014601D" w:rsidRPr="00F85D30" w14:paraId="11EE53AE" w14:textId="6ABC1757" w:rsidTr="0014601D">
        <w:tc>
          <w:tcPr>
            <w:tcW w:w="4248" w:type="dxa"/>
            <w:gridSpan w:val="2"/>
          </w:tcPr>
          <w:p w14:paraId="4B85D0FC" w14:textId="2A5BB70B" w:rsidR="0014601D" w:rsidRPr="00F85D30" w:rsidRDefault="0014601D" w:rsidP="003E74BA">
            <w:pPr>
              <w:jc w:val="right"/>
              <w:rPr>
                <w:rFonts w:cstheme="minorHAnsi"/>
              </w:rPr>
            </w:pPr>
            <w:r w:rsidRPr="00F85D30">
              <w:rPr>
                <w:rFonts w:cstheme="minorHAnsi"/>
              </w:rPr>
              <w:t>Mean change in %FEV</w:t>
            </w:r>
            <w:r w:rsidRPr="00F85D30">
              <w:rPr>
                <w:rFonts w:cstheme="minorHAnsi"/>
                <w:vertAlign w:val="subscript"/>
              </w:rPr>
              <w:t>1</w:t>
            </w:r>
            <w:r w:rsidRPr="00F85D30">
              <w:rPr>
                <w:rFonts w:cstheme="minorHAnsi"/>
              </w:rPr>
              <w:t xml:space="preserve"> </w:t>
            </w:r>
            <w:r w:rsidR="00D50FF3" w:rsidRPr="00F85D30">
              <w:rPr>
                <w:rFonts w:cstheme="minorHAnsi"/>
              </w:rPr>
              <w:t xml:space="preserve">between assessments 2 and 3 </w:t>
            </w:r>
            <w:r w:rsidRPr="00F85D30">
              <w:rPr>
                <w:rFonts w:cstheme="minorHAnsi"/>
              </w:rPr>
              <w:t>(SD)</w:t>
            </w:r>
          </w:p>
        </w:tc>
        <w:tc>
          <w:tcPr>
            <w:tcW w:w="2551" w:type="dxa"/>
          </w:tcPr>
          <w:p w14:paraId="67AF266A" w14:textId="57184725" w:rsidR="0014601D" w:rsidRPr="00F85D30" w:rsidRDefault="0014601D" w:rsidP="003E74BA">
            <w:pPr>
              <w:jc w:val="center"/>
              <w:rPr>
                <w:rFonts w:cstheme="minorHAnsi"/>
                <w:lang w:eastAsia="en-GB"/>
              </w:rPr>
            </w:pPr>
            <w:r w:rsidRPr="00F85D30">
              <w:rPr>
                <w:rFonts w:cstheme="minorHAnsi"/>
                <w:lang w:eastAsia="en-GB"/>
              </w:rPr>
              <w:t>-8.6% (9.7)</w:t>
            </w:r>
          </w:p>
        </w:tc>
        <w:tc>
          <w:tcPr>
            <w:tcW w:w="2077" w:type="dxa"/>
          </w:tcPr>
          <w:p w14:paraId="4561ACAA" w14:textId="75457340" w:rsidR="0014601D" w:rsidRPr="00F85D30" w:rsidRDefault="0014601D" w:rsidP="003E74BA">
            <w:pPr>
              <w:jc w:val="center"/>
              <w:rPr>
                <w:rFonts w:cstheme="minorHAnsi"/>
                <w:lang w:eastAsia="en-GB"/>
              </w:rPr>
            </w:pPr>
            <w:r w:rsidRPr="00F85D30">
              <w:rPr>
                <w:rFonts w:cstheme="minorHAnsi"/>
                <w:lang w:eastAsia="en-GB"/>
              </w:rPr>
              <w:t>0.1 (1.3)</w:t>
            </w:r>
          </w:p>
        </w:tc>
        <w:tc>
          <w:tcPr>
            <w:tcW w:w="2459" w:type="dxa"/>
          </w:tcPr>
          <w:p w14:paraId="4F29CEC6" w14:textId="3F389386" w:rsidR="0014601D" w:rsidRPr="00F85D30" w:rsidRDefault="0014601D" w:rsidP="003E74BA">
            <w:pPr>
              <w:jc w:val="center"/>
              <w:rPr>
                <w:rFonts w:cstheme="minorHAnsi"/>
                <w:lang w:eastAsia="en-GB"/>
              </w:rPr>
            </w:pPr>
            <w:r w:rsidRPr="00F85D30">
              <w:rPr>
                <w:rFonts w:cstheme="minorHAnsi"/>
                <w:lang w:eastAsia="en-GB"/>
              </w:rPr>
              <w:t>8.8 (6.6)</w:t>
            </w:r>
          </w:p>
        </w:tc>
      </w:tr>
      <w:tr w:rsidR="0014601D" w:rsidRPr="00F85D30" w14:paraId="010B8A42" w14:textId="77777777" w:rsidTr="0014601D">
        <w:tc>
          <w:tcPr>
            <w:tcW w:w="2715" w:type="dxa"/>
            <w:vMerge w:val="restart"/>
          </w:tcPr>
          <w:p w14:paraId="00A28E45" w14:textId="77777777" w:rsidR="0014601D" w:rsidRPr="00F85D30" w:rsidRDefault="0014601D" w:rsidP="00BE6460">
            <w:pPr>
              <w:rPr>
                <w:rFonts w:cstheme="minorHAnsi"/>
              </w:rPr>
            </w:pPr>
          </w:p>
          <w:p w14:paraId="1F742D1B" w14:textId="463F2CB2" w:rsidR="0014601D" w:rsidRPr="00F85D30" w:rsidRDefault="0014601D" w:rsidP="003E74BA">
            <w:pPr>
              <w:jc w:val="right"/>
              <w:rPr>
                <w:rFonts w:cstheme="minorHAnsi"/>
                <w:color w:val="000000"/>
              </w:rPr>
            </w:pPr>
            <w:r w:rsidRPr="00F85D30">
              <w:rPr>
                <w:rFonts w:cstheme="minorHAnsi"/>
              </w:rPr>
              <w:t>Mean %FEV</w:t>
            </w:r>
            <w:r w:rsidRPr="00F85D30">
              <w:rPr>
                <w:rFonts w:cstheme="minorHAnsi"/>
                <w:vertAlign w:val="subscript"/>
              </w:rPr>
              <w:t>1</w:t>
            </w:r>
            <w:r w:rsidRPr="00F85D30">
              <w:rPr>
                <w:rFonts w:cstheme="minorHAnsi"/>
              </w:rPr>
              <w:t xml:space="preserve"> (SD)</w:t>
            </w:r>
          </w:p>
        </w:tc>
        <w:tc>
          <w:tcPr>
            <w:tcW w:w="1533" w:type="dxa"/>
          </w:tcPr>
          <w:p w14:paraId="0AE15AA1" w14:textId="5D5B2B9F" w:rsidR="0014601D" w:rsidRPr="00F85D30" w:rsidRDefault="0014601D" w:rsidP="003E74BA">
            <w:pPr>
              <w:jc w:val="right"/>
              <w:rPr>
                <w:rFonts w:cstheme="minorHAnsi"/>
                <w:color w:val="000000"/>
              </w:rPr>
            </w:pPr>
            <w:r w:rsidRPr="00F85D30">
              <w:rPr>
                <w:rFonts w:cstheme="minorHAnsi"/>
                <w:color w:val="000000"/>
              </w:rPr>
              <w:t>Assessment 1</w:t>
            </w:r>
          </w:p>
        </w:tc>
        <w:tc>
          <w:tcPr>
            <w:tcW w:w="2551" w:type="dxa"/>
          </w:tcPr>
          <w:p w14:paraId="025E95EE" w14:textId="14C8BF3B" w:rsidR="0014601D" w:rsidRPr="00F85D30" w:rsidRDefault="0014601D" w:rsidP="003E74BA">
            <w:pPr>
              <w:jc w:val="center"/>
              <w:rPr>
                <w:rFonts w:cstheme="minorHAnsi"/>
                <w:lang w:eastAsia="en-GB"/>
              </w:rPr>
            </w:pPr>
            <w:r w:rsidRPr="00F85D30">
              <w:rPr>
                <w:rFonts w:cstheme="minorHAnsi"/>
                <w:lang w:eastAsia="en-GB"/>
              </w:rPr>
              <w:t xml:space="preserve">92.8 (22.6) </w:t>
            </w:r>
          </w:p>
        </w:tc>
        <w:tc>
          <w:tcPr>
            <w:tcW w:w="2077" w:type="dxa"/>
          </w:tcPr>
          <w:p w14:paraId="01AA6ADC" w14:textId="09B972C9" w:rsidR="0014601D" w:rsidRPr="00F85D30" w:rsidRDefault="0014601D" w:rsidP="003E74BA">
            <w:pPr>
              <w:jc w:val="center"/>
              <w:rPr>
                <w:rFonts w:cstheme="minorHAnsi"/>
                <w:lang w:eastAsia="en-GB"/>
              </w:rPr>
            </w:pPr>
            <w:r w:rsidRPr="00F85D30">
              <w:rPr>
                <w:rFonts w:cstheme="minorHAnsi"/>
                <w:lang w:eastAsia="en-GB"/>
              </w:rPr>
              <w:t xml:space="preserve">84.9 (16.0) </w:t>
            </w:r>
          </w:p>
        </w:tc>
        <w:tc>
          <w:tcPr>
            <w:tcW w:w="2459" w:type="dxa"/>
          </w:tcPr>
          <w:p w14:paraId="01D23186" w14:textId="02B7E363" w:rsidR="0014601D" w:rsidRPr="00F85D30" w:rsidRDefault="0014601D" w:rsidP="003E74BA">
            <w:pPr>
              <w:jc w:val="center"/>
              <w:rPr>
                <w:rFonts w:cstheme="minorHAnsi"/>
                <w:lang w:eastAsia="en-GB"/>
              </w:rPr>
            </w:pPr>
            <w:r w:rsidRPr="00F85D30">
              <w:rPr>
                <w:rFonts w:cstheme="minorHAnsi"/>
                <w:lang w:eastAsia="en-GB"/>
              </w:rPr>
              <w:t xml:space="preserve">93.2 (23.3) </w:t>
            </w:r>
          </w:p>
        </w:tc>
      </w:tr>
      <w:tr w:rsidR="0014601D" w:rsidRPr="00F85D30" w14:paraId="14AD6E03" w14:textId="77777777" w:rsidTr="0014601D">
        <w:tc>
          <w:tcPr>
            <w:tcW w:w="2715" w:type="dxa"/>
            <w:vMerge/>
          </w:tcPr>
          <w:p w14:paraId="7B1F0A56" w14:textId="77777777" w:rsidR="0014601D" w:rsidRPr="00F85D30" w:rsidRDefault="0014601D" w:rsidP="00BE6460">
            <w:pPr>
              <w:rPr>
                <w:rFonts w:cstheme="minorHAnsi"/>
                <w:color w:val="000000"/>
              </w:rPr>
            </w:pPr>
          </w:p>
        </w:tc>
        <w:tc>
          <w:tcPr>
            <w:tcW w:w="1533" w:type="dxa"/>
          </w:tcPr>
          <w:p w14:paraId="32C3B69B" w14:textId="2C8F2E01" w:rsidR="0014601D" w:rsidRPr="00F85D30" w:rsidRDefault="0014601D" w:rsidP="003E74BA">
            <w:pPr>
              <w:jc w:val="right"/>
              <w:rPr>
                <w:rFonts w:cstheme="minorHAnsi"/>
                <w:color w:val="000000"/>
              </w:rPr>
            </w:pPr>
            <w:r w:rsidRPr="00F85D30">
              <w:rPr>
                <w:rFonts w:cstheme="minorHAnsi"/>
                <w:color w:val="000000"/>
              </w:rPr>
              <w:t>Assessment 2</w:t>
            </w:r>
          </w:p>
        </w:tc>
        <w:tc>
          <w:tcPr>
            <w:tcW w:w="2551" w:type="dxa"/>
          </w:tcPr>
          <w:p w14:paraId="19412DBB" w14:textId="745CE7C3" w:rsidR="0014601D" w:rsidRPr="00F85D30" w:rsidRDefault="0014601D" w:rsidP="003E74BA">
            <w:pPr>
              <w:jc w:val="center"/>
              <w:rPr>
                <w:rFonts w:cstheme="minorHAnsi"/>
                <w:lang w:eastAsia="en-GB"/>
              </w:rPr>
            </w:pPr>
            <w:r w:rsidRPr="00F85D30">
              <w:rPr>
                <w:rFonts w:cstheme="minorHAnsi"/>
                <w:lang w:eastAsia="en-GB"/>
              </w:rPr>
              <w:t xml:space="preserve">95.9 (21.5) </w:t>
            </w:r>
          </w:p>
        </w:tc>
        <w:tc>
          <w:tcPr>
            <w:tcW w:w="2077" w:type="dxa"/>
          </w:tcPr>
          <w:p w14:paraId="7484209B" w14:textId="2A753887" w:rsidR="0014601D" w:rsidRPr="00F85D30" w:rsidRDefault="0014601D" w:rsidP="003E74BA">
            <w:pPr>
              <w:jc w:val="center"/>
              <w:rPr>
                <w:rFonts w:cstheme="minorHAnsi"/>
                <w:lang w:eastAsia="en-GB"/>
              </w:rPr>
            </w:pPr>
            <w:r w:rsidRPr="00F85D30">
              <w:rPr>
                <w:rFonts w:cstheme="minorHAnsi"/>
                <w:lang w:eastAsia="en-GB"/>
              </w:rPr>
              <w:t xml:space="preserve">84.7 (14.4) </w:t>
            </w:r>
          </w:p>
        </w:tc>
        <w:tc>
          <w:tcPr>
            <w:tcW w:w="2459" w:type="dxa"/>
          </w:tcPr>
          <w:p w14:paraId="0BE3CF50" w14:textId="639B0755" w:rsidR="0014601D" w:rsidRPr="00F85D30" w:rsidRDefault="0014601D" w:rsidP="003E74BA">
            <w:pPr>
              <w:jc w:val="center"/>
              <w:rPr>
                <w:rFonts w:cstheme="minorHAnsi"/>
                <w:lang w:eastAsia="en-GB"/>
              </w:rPr>
            </w:pPr>
            <w:r w:rsidRPr="00F85D30">
              <w:rPr>
                <w:rFonts w:cstheme="minorHAnsi"/>
                <w:lang w:eastAsia="en-GB"/>
              </w:rPr>
              <w:t xml:space="preserve">90.8 (21.1) </w:t>
            </w:r>
          </w:p>
        </w:tc>
      </w:tr>
      <w:tr w:rsidR="0014601D" w:rsidRPr="00F85D30" w14:paraId="28885C80" w14:textId="77777777" w:rsidTr="0014601D">
        <w:tc>
          <w:tcPr>
            <w:tcW w:w="2715" w:type="dxa"/>
            <w:vMerge/>
          </w:tcPr>
          <w:p w14:paraId="585CA820" w14:textId="77777777" w:rsidR="0014601D" w:rsidRPr="00F85D30" w:rsidRDefault="0014601D" w:rsidP="00BE6460">
            <w:pPr>
              <w:rPr>
                <w:rFonts w:cstheme="minorHAnsi"/>
                <w:color w:val="000000"/>
              </w:rPr>
            </w:pPr>
          </w:p>
        </w:tc>
        <w:tc>
          <w:tcPr>
            <w:tcW w:w="1533" w:type="dxa"/>
          </w:tcPr>
          <w:p w14:paraId="5C6236CA" w14:textId="6B9A96BA" w:rsidR="0014601D" w:rsidRPr="00F85D30" w:rsidRDefault="0014601D" w:rsidP="003E74BA">
            <w:pPr>
              <w:jc w:val="right"/>
              <w:rPr>
                <w:rFonts w:cstheme="minorHAnsi"/>
                <w:color w:val="000000"/>
              </w:rPr>
            </w:pPr>
            <w:r w:rsidRPr="00F85D30">
              <w:rPr>
                <w:rFonts w:cstheme="minorHAnsi"/>
                <w:color w:val="000000"/>
              </w:rPr>
              <w:t>Assessment 3</w:t>
            </w:r>
          </w:p>
        </w:tc>
        <w:tc>
          <w:tcPr>
            <w:tcW w:w="2551" w:type="dxa"/>
          </w:tcPr>
          <w:p w14:paraId="3EDCCB15" w14:textId="2B341FEC" w:rsidR="0014601D" w:rsidRPr="00F85D30" w:rsidRDefault="0014601D" w:rsidP="003E74BA">
            <w:pPr>
              <w:jc w:val="center"/>
              <w:rPr>
                <w:rFonts w:cstheme="minorHAnsi"/>
                <w:lang w:eastAsia="en-GB"/>
              </w:rPr>
            </w:pPr>
            <w:r w:rsidRPr="00F85D30">
              <w:rPr>
                <w:rFonts w:cstheme="minorHAnsi"/>
                <w:lang w:eastAsia="en-GB"/>
              </w:rPr>
              <w:t xml:space="preserve">87.3 (23.7) </w:t>
            </w:r>
          </w:p>
        </w:tc>
        <w:tc>
          <w:tcPr>
            <w:tcW w:w="2077" w:type="dxa"/>
          </w:tcPr>
          <w:p w14:paraId="3767CD74" w14:textId="6E064CA9" w:rsidR="0014601D" w:rsidRPr="00F85D30" w:rsidRDefault="0014601D" w:rsidP="003E74BA">
            <w:pPr>
              <w:jc w:val="center"/>
              <w:rPr>
                <w:rFonts w:cstheme="minorHAnsi"/>
                <w:lang w:eastAsia="en-GB"/>
              </w:rPr>
            </w:pPr>
            <w:r w:rsidRPr="00F85D30">
              <w:rPr>
                <w:rFonts w:cstheme="minorHAnsi"/>
                <w:lang w:eastAsia="en-GB"/>
              </w:rPr>
              <w:t xml:space="preserve">84.8 (14.4) </w:t>
            </w:r>
          </w:p>
        </w:tc>
        <w:tc>
          <w:tcPr>
            <w:tcW w:w="2459" w:type="dxa"/>
          </w:tcPr>
          <w:p w14:paraId="2441B967" w14:textId="4D7534D4" w:rsidR="0014601D" w:rsidRPr="00F85D30" w:rsidRDefault="0014601D" w:rsidP="003E74BA">
            <w:pPr>
              <w:jc w:val="center"/>
              <w:rPr>
                <w:rFonts w:cstheme="minorHAnsi"/>
                <w:lang w:eastAsia="en-GB"/>
              </w:rPr>
            </w:pPr>
            <w:r w:rsidRPr="00F85D30">
              <w:rPr>
                <w:rFonts w:cstheme="minorHAnsi"/>
                <w:lang w:eastAsia="en-GB"/>
              </w:rPr>
              <w:t xml:space="preserve">99.6 (18.5) </w:t>
            </w:r>
          </w:p>
        </w:tc>
      </w:tr>
      <w:tr w:rsidR="0014601D" w:rsidRPr="00F85D30" w14:paraId="450E8553" w14:textId="1FE8E131" w:rsidTr="0014601D">
        <w:tc>
          <w:tcPr>
            <w:tcW w:w="2715" w:type="dxa"/>
            <w:vMerge/>
          </w:tcPr>
          <w:p w14:paraId="2EF309BC" w14:textId="77777777" w:rsidR="0014601D" w:rsidRPr="00F85D30" w:rsidRDefault="0014601D" w:rsidP="00BE6460">
            <w:pPr>
              <w:rPr>
                <w:rFonts w:cstheme="minorHAnsi"/>
                <w:color w:val="000000"/>
              </w:rPr>
            </w:pPr>
          </w:p>
        </w:tc>
        <w:tc>
          <w:tcPr>
            <w:tcW w:w="1533" w:type="dxa"/>
          </w:tcPr>
          <w:p w14:paraId="6052A6DE" w14:textId="5E9C9B88" w:rsidR="0014601D" w:rsidRPr="00F85D30" w:rsidRDefault="0014601D" w:rsidP="003E74BA">
            <w:pPr>
              <w:jc w:val="right"/>
              <w:rPr>
                <w:rFonts w:cstheme="minorHAnsi"/>
                <w:color w:val="000000"/>
              </w:rPr>
            </w:pPr>
            <w:r w:rsidRPr="00F85D30">
              <w:rPr>
                <w:rFonts w:cstheme="minorHAnsi"/>
                <w:color w:val="000000"/>
              </w:rPr>
              <w:t>Assessment 4</w:t>
            </w:r>
          </w:p>
        </w:tc>
        <w:tc>
          <w:tcPr>
            <w:tcW w:w="2551" w:type="dxa"/>
          </w:tcPr>
          <w:p w14:paraId="5DD87986" w14:textId="3494C7F0" w:rsidR="0014601D" w:rsidRPr="00F85D30" w:rsidRDefault="0014601D" w:rsidP="003E74BA">
            <w:pPr>
              <w:jc w:val="center"/>
              <w:rPr>
                <w:rFonts w:cstheme="minorHAnsi"/>
                <w:lang w:eastAsia="en-GB"/>
              </w:rPr>
            </w:pPr>
            <w:r w:rsidRPr="00F85D30">
              <w:rPr>
                <w:rFonts w:cstheme="minorHAnsi"/>
                <w:lang w:eastAsia="en-GB"/>
              </w:rPr>
              <w:t>92.8 (20.7) n=28</w:t>
            </w:r>
          </w:p>
        </w:tc>
        <w:tc>
          <w:tcPr>
            <w:tcW w:w="2077" w:type="dxa"/>
          </w:tcPr>
          <w:p w14:paraId="54BAF294" w14:textId="29A5DC2E" w:rsidR="0014601D" w:rsidRPr="00F85D30" w:rsidRDefault="0014601D" w:rsidP="003E74BA">
            <w:pPr>
              <w:jc w:val="center"/>
              <w:rPr>
                <w:rFonts w:cstheme="minorHAnsi"/>
                <w:lang w:eastAsia="en-GB"/>
              </w:rPr>
            </w:pPr>
            <w:r w:rsidRPr="00F85D30">
              <w:rPr>
                <w:rFonts w:cstheme="minorHAnsi"/>
                <w:lang w:eastAsia="en-GB"/>
              </w:rPr>
              <w:t>87.1 (15.4) n=30</w:t>
            </w:r>
          </w:p>
        </w:tc>
        <w:tc>
          <w:tcPr>
            <w:tcW w:w="2459" w:type="dxa"/>
          </w:tcPr>
          <w:p w14:paraId="22F8FCFF" w14:textId="7C1988AF" w:rsidR="0014601D" w:rsidRPr="00F85D30" w:rsidRDefault="0014601D" w:rsidP="003E74BA">
            <w:pPr>
              <w:jc w:val="center"/>
              <w:rPr>
                <w:rFonts w:cstheme="minorHAnsi"/>
                <w:lang w:eastAsia="en-GB"/>
              </w:rPr>
            </w:pPr>
            <w:r w:rsidRPr="00F85D30">
              <w:rPr>
                <w:rFonts w:cstheme="minorHAnsi"/>
                <w:lang w:eastAsia="en-GB"/>
              </w:rPr>
              <w:t>96.5 (21.7) n=29</w:t>
            </w:r>
          </w:p>
        </w:tc>
      </w:tr>
      <w:tr w:rsidR="0014601D" w:rsidRPr="00F85D30" w14:paraId="7F115DCA" w14:textId="4692567B" w:rsidTr="0014601D">
        <w:tc>
          <w:tcPr>
            <w:tcW w:w="4248" w:type="dxa"/>
            <w:gridSpan w:val="2"/>
          </w:tcPr>
          <w:p w14:paraId="6E23B958" w14:textId="3CC92AC4" w:rsidR="0014601D" w:rsidRPr="00F85D30" w:rsidRDefault="0014601D" w:rsidP="003E74BA">
            <w:pPr>
              <w:jc w:val="right"/>
              <w:rPr>
                <w:rFonts w:cstheme="minorHAnsi"/>
                <w:lang w:eastAsia="en-GB"/>
              </w:rPr>
            </w:pPr>
            <w:r w:rsidRPr="00F85D30">
              <w:rPr>
                <w:rFonts w:cstheme="minorHAnsi"/>
                <w:color w:val="000000"/>
              </w:rPr>
              <w:t>Mean age (SD), y</w:t>
            </w:r>
          </w:p>
        </w:tc>
        <w:tc>
          <w:tcPr>
            <w:tcW w:w="2551" w:type="dxa"/>
          </w:tcPr>
          <w:p w14:paraId="6B8A568F" w14:textId="6727B6BE" w:rsidR="0014601D" w:rsidRPr="00F85D30" w:rsidRDefault="0014601D" w:rsidP="003E74BA">
            <w:pPr>
              <w:jc w:val="center"/>
              <w:rPr>
                <w:rFonts w:cstheme="minorHAnsi"/>
                <w:lang w:eastAsia="en-GB"/>
              </w:rPr>
            </w:pPr>
            <w:r w:rsidRPr="00F85D30">
              <w:rPr>
                <w:rFonts w:cstheme="minorHAnsi"/>
                <w:lang w:eastAsia="en-GB"/>
              </w:rPr>
              <w:t>13.3 (3.0)</w:t>
            </w:r>
          </w:p>
        </w:tc>
        <w:tc>
          <w:tcPr>
            <w:tcW w:w="2077" w:type="dxa"/>
          </w:tcPr>
          <w:p w14:paraId="352793E0" w14:textId="0C10E3B0" w:rsidR="0014601D" w:rsidRPr="00F85D30" w:rsidRDefault="0014601D" w:rsidP="003E74BA">
            <w:pPr>
              <w:jc w:val="center"/>
              <w:rPr>
                <w:rFonts w:cstheme="minorHAnsi"/>
                <w:lang w:eastAsia="en-GB"/>
              </w:rPr>
            </w:pPr>
            <w:r w:rsidRPr="00F85D30">
              <w:rPr>
                <w:rFonts w:cstheme="minorHAnsi"/>
                <w:lang w:eastAsia="en-GB"/>
              </w:rPr>
              <w:t>13.1 (3.0)</w:t>
            </w:r>
          </w:p>
        </w:tc>
        <w:tc>
          <w:tcPr>
            <w:tcW w:w="2459" w:type="dxa"/>
          </w:tcPr>
          <w:p w14:paraId="4A60CFD1" w14:textId="3D906CC0" w:rsidR="0014601D" w:rsidRPr="00F85D30" w:rsidRDefault="0014601D" w:rsidP="003E74BA">
            <w:pPr>
              <w:jc w:val="center"/>
              <w:rPr>
                <w:rFonts w:cstheme="minorHAnsi"/>
                <w:lang w:eastAsia="en-GB"/>
              </w:rPr>
            </w:pPr>
            <w:r w:rsidRPr="00F85D30">
              <w:rPr>
                <w:rFonts w:cstheme="minorHAnsi"/>
                <w:lang w:eastAsia="en-GB"/>
              </w:rPr>
              <w:t>12.7 (3.0)</w:t>
            </w:r>
          </w:p>
        </w:tc>
      </w:tr>
      <w:tr w:rsidR="0014601D" w:rsidRPr="00F85D30" w14:paraId="455B8AE0" w14:textId="37A587F0" w:rsidTr="0014601D">
        <w:tc>
          <w:tcPr>
            <w:tcW w:w="4248" w:type="dxa"/>
            <w:gridSpan w:val="2"/>
          </w:tcPr>
          <w:p w14:paraId="5847F88E" w14:textId="53A3B196" w:rsidR="0014601D" w:rsidRPr="00F85D30" w:rsidRDefault="0014601D" w:rsidP="003E74BA">
            <w:pPr>
              <w:jc w:val="right"/>
              <w:rPr>
                <w:rFonts w:cstheme="minorHAnsi"/>
                <w:lang w:eastAsia="en-GB"/>
              </w:rPr>
            </w:pPr>
            <w:r w:rsidRPr="00F85D30">
              <w:rPr>
                <w:rFonts w:cstheme="minorHAnsi"/>
                <w:color w:val="000000"/>
              </w:rPr>
              <w:t>Proportion (number) male</w:t>
            </w:r>
          </w:p>
        </w:tc>
        <w:tc>
          <w:tcPr>
            <w:tcW w:w="2551" w:type="dxa"/>
          </w:tcPr>
          <w:p w14:paraId="5C174842" w14:textId="2A65CBC1" w:rsidR="0014601D" w:rsidRPr="00F85D30" w:rsidRDefault="0014601D" w:rsidP="003E74BA">
            <w:pPr>
              <w:jc w:val="center"/>
              <w:rPr>
                <w:rFonts w:cstheme="minorHAnsi"/>
                <w:lang w:eastAsia="en-GB"/>
              </w:rPr>
            </w:pPr>
            <w:r w:rsidRPr="00F85D30">
              <w:rPr>
                <w:rFonts w:cstheme="minorHAnsi"/>
                <w:lang w:eastAsia="en-GB"/>
              </w:rPr>
              <w:t>57% (17)</w:t>
            </w:r>
          </w:p>
        </w:tc>
        <w:tc>
          <w:tcPr>
            <w:tcW w:w="2077" w:type="dxa"/>
          </w:tcPr>
          <w:p w14:paraId="043C02AB" w14:textId="52A8BDC6" w:rsidR="0014601D" w:rsidRPr="00F85D30" w:rsidRDefault="0014601D" w:rsidP="003E74BA">
            <w:pPr>
              <w:jc w:val="center"/>
              <w:rPr>
                <w:rFonts w:cstheme="minorHAnsi"/>
                <w:lang w:eastAsia="en-GB"/>
              </w:rPr>
            </w:pPr>
            <w:r w:rsidRPr="00F85D30">
              <w:rPr>
                <w:rFonts w:cstheme="minorHAnsi"/>
                <w:lang w:eastAsia="en-GB"/>
              </w:rPr>
              <w:t>65% (20)</w:t>
            </w:r>
          </w:p>
        </w:tc>
        <w:tc>
          <w:tcPr>
            <w:tcW w:w="2459" w:type="dxa"/>
          </w:tcPr>
          <w:p w14:paraId="0D3F02D0" w14:textId="2F8B0891" w:rsidR="0014601D" w:rsidRPr="00F85D30" w:rsidRDefault="0014601D" w:rsidP="003E74BA">
            <w:pPr>
              <w:jc w:val="center"/>
              <w:rPr>
                <w:rFonts w:cstheme="minorHAnsi"/>
                <w:lang w:eastAsia="en-GB"/>
              </w:rPr>
            </w:pPr>
            <w:r w:rsidRPr="00F85D30">
              <w:rPr>
                <w:rFonts w:cstheme="minorHAnsi"/>
                <w:lang w:eastAsia="en-GB"/>
              </w:rPr>
              <w:t>61% (19)</w:t>
            </w:r>
          </w:p>
        </w:tc>
      </w:tr>
      <w:tr w:rsidR="0014601D" w:rsidRPr="00F85D30" w14:paraId="72D89618" w14:textId="579A5F6C" w:rsidTr="0014601D">
        <w:tc>
          <w:tcPr>
            <w:tcW w:w="4248" w:type="dxa"/>
            <w:gridSpan w:val="2"/>
          </w:tcPr>
          <w:p w14:paraId="63EB9EBF" w14:textId="4C5A4BDE" w:rsidR="0014601D" w:rsidRPr="00F85D30" w:rsidRDefault="0014601D" w:rsidP="003E74BA">
            <w:pPr>
              <w:jc w:val="right"/>
              <w:rPr>
                <w:rFonts w:cstheme="minorHAnsi"/>
                <w:lang w:eastAsia="en-GB"/>
              </w:rPr>
            </w:pPr>
            <w:r w:rsidRPr="00F85D30">
              <w:rPr>
                <w:rFonts w:cstheme="minorHAnsi"/>
                <w:color w:val="000000"/>
              </w:rPr>
              <w:t>Proportion (number) of Hispanic ethnic group</w:t>
            </w:r>
          </w:p>
        </w:tc>
        <w:tc>
          <w:tcPr>
            <w:tcW w:w="2551" w:type="dxa"/>
          </w:tcPr>
          <w:p w14:paraId="6135EA63" w14:textId="70A5B3BA" w:rsidR="0014601D" w:rsidRPr="00F85D30" w:rsidRDefault="0014601D" w:rsidP="003E74BA">
            <w:pPr>
              <w:jc w:val="center"/>
              <w:rPr>
                <w:rFonts w:cstheme="minorHAnsi"/>
                <w:lang w:eastAsia="en-GB"/>
              </w:rPr>
            </w:pPr>
            <w:r w:rsidRPr="00F85D30">
              <w:rPr>
                <w:rFonts w:cstheme="minorHAnsi"/>
                <w:lang w:eastAsia="en-GB"/>
              </w:rPr>
              <w:t>43% (13)</w:t>
            </w:r>
          </w:p>
        </w:tc>
        <w:tc>
          <w:tcPr>
            <w:tcW w:w="2077" w:type="dxa"/>
          </w:tcPr>
          <w:p w14:paraId="6C6DD278" w14:textId="4BE92760" w:rsidR="0014601D" w:rsidRPr="00F85D30" w:rsidRDefault="0014601D" w:rsidP="003E74BA">
            <w:pPr>
              <w:jc w:val="center"/>
              <w:rPr>
                <w:rFonts w:cstheme="minorHAnsi"/>
                <w:lang w:eastAsia="en-GB"/>
              </w:rPr>
            </w:pPr>
            <w:r w:rsidRPr="00F85D30">
              <w:rPr>
                <w:rFonts w:cstheme="minorHAnsi"/>
                <w:lang w:eastAsia="en-GB"/>
              </w:rPr>
              <w:t>55% (17)</w:t>
            </w:r>
          </w:p>
        </w:tc>
        <w:tc>
          <w:tcPr>
            <w:tcW w:w="2459" w:type="dxa"/>
          </w:tcPr>
          <w:p w14:paraId="4C30451F" w14:textId="7220E37D" w:rsidR="0014601D" w:rsidRPr="00F85D30" w:rsidRDefault="0014601D" w:rsidP="003E74BA">
            <w:pPr>
              <w:jc w:val="center"/>
              <w:rPr>
                <w:rFonts w:cstheme="minorHAnsi"/>
                <w:lang w:eastAsia="en-GB"/>
              </w:rPr>
            </w:pPr>
            <w:r w:rsidRPr="00F85D30">
              <w:rPr>
                <w:rFonts w:cstheme="minorHAnsi"/>
                <w:lang w:eastAsia="en-GB"/>
              </w:rPr>
              <w:t>48% (15)</w:t>
            </w:r>
          </w:p>
        </w:tc>
      </w:tr>
      <w:tr w:rsidR="0014601D" w:rsidRPr="00F85D30" w14:paraId="5A2C67E3" w14:textId="68C49E7B" w:rsidTr="0014601D">
        <w:tc>
          <w:tcPr>
            <w:tcW w:w="4248" w:type="dxa"/>
            <w:gridSpan w:val="2"/>
          </w:tcPr>
          <w:p w14:paraId="7A02FCC5" w14:textId="78343256" w:rsidR="0014601D" w:rsidRPr="00F85D30" w:rsidRDefault="0014601D" w:rsidP="003E74BA">
            <w:pPr>
              <w:jc w:val="right"/>
              <w:rPr>
                <w:rFonts w:cstheme="minorHAnsi"/>
                <w:lang w:eastAsia="en-GB"/>
              </w:rPr>
            </w:pPr>
            <w:r w:rsidRPr="00F85D30">
              <w:rPr>
                <w:rFonts w:cstheme="minorHAnsi"/>
                <w:lang w:eastAsia="en-GB"/>
              </w:rPr>
              <w:t>Proportion (number) obese*</w:t>
            </w:r>
          </w:p>
        </w:tc>
        <w:tc>
          <w:tcPr>
            <w:tcW w:w="2551" w:type="dxa"/>
          </w:tcPr>
          <w:p w14:paraId="5FA7FAB0" w14:textId="7C1D0AEE" w:rsidR="0014601D" w:rsidRPr="00F85D30" w:rsidRDefault="0014601D" w:rsidP="003E74BA">
            <w:pPr>
              <w:jc w:val="center"/>
              <w:rPr>
                <w:rFonts w:cstheme="minorHAnsi"/>
                <w:lang w:eastAsia="en-GB"/>
              </w:rPr>
            </w:pPr>
            <w:r w:rsidRPr="00F85D30">
              <w:rPr>
                <w:rFonts w:cstheme="minorHAnsi"/>
                <w:lang w:eastAsia="en-GB"/>
              </w:rPr>
              <w:t>17% (5)</w:t>
            </w:r>
          </w:p>
        </w:tc>
        <w:tc>
          <w:tcPr>
            <w:tcW w:w="2077" w:type="dxa"/>
          </w:tcPr>
          <w:p w14:paraId="4A492C25" w14:textId="5F784BEB" w:rsidR="0014601D" w:rsidRPr="00F85D30" w:rsidRDefault="0014601D" w:rsidP="003E74BA">
            <w:pPr>
              <w:jc w:val="center"/>
              <w:rPr>
                <w:rFonts w:cstheme="minorHAnsi"/>
                <w:lang w:eastAsia="en-GB"/>
              </w:rPr>
            </w:pPr>
            <w:r w:rsidRPr="00F85D30">
              <w:rPr>
                <w:rFonts w:cstheme="minorHAnsi"/>
                <w:lang w:eastAsia="en-GB"/>
              </w:rPr>
              <w:t>16% (5)</w:t>
            </w:r>
          </w:p>
        </w:tc>
        <w:tc>
          <w:tcPr>
            <w:tcW w:w="2459" w:type="dxa"/>
          </w:tcPr>
          <w:p w14:paraId="742F6B18" w14:textId="351B6D13" w:rsidR="0014601D" w:rsidRPr="00F85D30" w:rsidRDefault="0014601D" w:rsidP="003E74BA">
            <w:pPr>
              <w:jc w:val="center"/>
              <w:rPr>
                <w:rFonts w:cstheme="minorHAnsi"/>
                <w:lang w:eastAsia="en-GB"/>
              </w:rPr>
            </w:pPr>
            <w:r w:rsidRPr="00F85D30">
              <w:rPr>
                <w:rFonts w:cstheme="minorHAnsi"/>
                <w:lang w:eastAsia="en-GB"/>
              </w:rPr>
              <w:t>39% (12)</w:t>
            </w:r>
          </w:p>
        </w:tc>
      </w:tr>
      <w:tr w:rsidR="0014601D" w:rsidRPr="00F85D30" w14:paraId="55F4711B" w14:textId="77777777" w:rsidTr="0014601D">
        <w:tc>
          <w:tcPr>
            <w:tcW w:w="4248" w:type="dxa"/>
            <w:gridSpan w:val="2"/>
          </w:tcPr>
          <w:p w14:paraId="59D80E1F" w14:textId="524B5CAB" w:rsidR="0014601D" w:rsidRPr="00F85D30" w:rsidRDefault="0014601D" w:rsidP="0014601D">
            <w:pPr>
              <w:jc w:val="right"/>
              <w:rPr>
                <w:rFonts w:cstheme="minorHAnsi"/>
                <w:color w:val="000000"/>
              </w:rPr>
            </w:pPr>
            <w:r w:rsidRPr="00F85D30">
              <w:rPr>
                <w:rFonts w:cstheme="minorHAnsi"/>
                <w:color w:val="000000"/>
              </w:rPr>
              <w:t>Proportion atopic*</w:t>
            </w:r>
          </w:p>
        </w:tc>
        <w:tc>
          <w:tcPr>
            <w:tcW w:w="2551" w:type="dxa"/>
          </w:tcPr>
          <w:p w14:paraId="50A2A55C" w14:textId="302EECEE" w:rsidR="0014601D" w:rsidRPr="00F85D30" w:rsidRDefault="0014601D" w:rsidP="0014601D">
            <w:pPr>
              <w:jc w:val="center"/>
              <w:rPr>
                <w:rFonts w:cstheme="minorHAnsi"/>
                <w:lang w:eastAsia="en-GB"/>
              </w:rPr>
            </w:pPr>
            <w:r w:rsidRPr="00F85D30">
              <w:rPr>
                <w:rFonts w:cstheme="minorHAnsi"/>
                <w:lang w:eastAsia="en-GB"/>
              </w:rPr>
              <w:t>82% (22/27)</w:t>
            </w:r>
          </w:p>
        </w:tc>
        <w:tc>
          <w:tcPr>
            <w:tcW w:w="2077" w:type="dxa"/>
          </w:tcPr>
          <w:p w14:paraId="0AAE9C0F" w14:textId="13443404" w:rsidR="0014601D" w:rsidRPr="00F85D30" w:rsidRDefault="0014601D" w:rsidP="0014601D">
            <w:pPr>
              <w:jc w:val="center"/>
              <w:rPr>
                <w:rFonts w:cstheme="minorHAnsi"/>
                <w:lang w:eastAsia="en-GB"/>
              </w:rPr>
            </w:pPr>
            <w:r w:rsidRPr="00F85D30">
              <w:rPr>
                <w:rFonts w:cstheme="minorHAnsi"/>
                <w:lang w:eastAsia="en-GB"/>
              </w:rPr>
              <w:t>96% (27/28)</w:t>
            </w:r>
          </w:p>
        </w:tc>
        <w:tc>
          <w:tcPr>
            <w:tcW w:w="2459" w:type="dxa"/>
          </w:tcPr>
          <w:p w14:paraId="67A5928F" w14:textId="3A8C30DB" w:rsidR="0014601D" w:rsidRPr="00F85D30" w:rsidRDefault="0014601D" w:rsidP="0014601D">
            <w:pPr>
              <w:jc w:val="center"/>
              <w:rPr>
                <w:rFonts w:cstheme="minorHAnsi"/>
                <w:lang w:eastAsia="en-GB"/>
              </w:rPr>
            </w:pPr>
            <w:r w:rsidRPr="00F85D30">
              <w:rPr>
                <w:rFonts w:cstheme="minorHAnsi"/>
                <w:lang w:eastAsia="en-GB"/>
              </w:rPr>
              <w:t>96% (27/28)</w:t>
            </w:r>
          </w:p>
        </w:tc>
      </w:tr>
      <w:tr w:rsidR="00D50FF3" w:rsidRPr="00F85D30" w14:paraId="767209B0" w14:textId="77777777" w:rsidTr="0014601D">
        <w:tc>
          <w:tcPr>
            <w:tcW w:w="4248" w:type="dxa"/>
            <w:gridSpan w:val="2"/>
          </w:tcPr>
          <w:p w14:paraId="75A11682" w14:textId="4BD12135" w:rsidR="00D50FF3" w:rsidRPr="00F85D30" w:rsidRDefault="00D50FF3" w:rsidP="0014601D">
            <w:pPr>
              <w:jc w:val="right"/>
              <w:rPr>
                <w:rFonts w:cstheme="minorHAnsi"/>
                <w:color w:val="000000"/>
              </w:rPr>
            </w:pPr>
            <w:r w:rsidRPr="00F85D30">
              <w:rPr>
                <w:rFonts w:cstheme="minorHAnsi"/>
                <w:color w:val="000000"/>
              </w:rPr>
              <w:t>Median FeNO at assessment 2(IQR), ppb</w:t>
            </w:r>
          </w:p>
        </w:tc>
        <w:tc>
          <w:tcPr>
            <w:tcW w:w="2551" w:type="dxa"/>
          </w:tcPr>
          <w:p w14:paraId="3FE97562" w14:textId="5F9EDBE3" w:rsidR="00D50FF3" w:rsidRPr="00F85D30" w:rsidRDefault="00D50FF3" w:rsidP="0014601D">
            <w:pPr>
              <w:jc w:val="center"/>
              <w:rPr>
                <w:rFonts w:cstheme="minorHAnsi"/>
                <w:lang w:eastAsia="en-GB"/>
              </w:rPr>
            </w:pPr>
            <w:r w:rsidRPr="00F85D30">
              <w:rPr>
                <w:rFonts w:cstheme="minorHAnsi"/>
                <w:lang w:eastAsia="en-GB"/>
              </w:rPr>
              <w:t>22 (9,86) n=29</w:t>
            </w:r>
          </w:p>
        </w:tc>
        <w:tc>
          <w:tcPr>
            <w:tcW w:w="2077" w:type="dxa"/>
          </w:tcPr>
          <w:p w14:paraId="7A4909B0" w14:textId="1898BAAA" w:rsidR="00D50FF3" w:rsidRPr="00F85D30" w:rsidRDefault="00D50FF3" w:rsidP="0014601D">
            <w:pPr>
              <w:jc w:val="center"/>
              <w:rPr>
                <w:rFonts w:cstheme="minorHAnsi"/>
                <w:lang w:eastAsia="en-GB"/>
              </w:rPr>
            </w:pPr>
            <w:r w:rsidRPr="00F85D30">
              <w:rPr>
                <w:rFonts w:cstheme="minorHAnsi"/>
                <w:lang w:eastAsia="en-GB"/>
              </w:rPr>
              <w:t>32 (19,66) n=30</w:t>
            </w:r>
          </w:p>
        </w:tc>
        <w:tc>
          <w:tcPr>
            <w:tcW w:w="2459" w:type="dxa"/>
          </w:tcPr>
          <w:p w14:paraId="5F05A404" w14:textId="6FECF852" w:rsidR="00D50FF3" w:rsidRPr="00F85D30" w:rsidRDefault="00D50FF3" w:rsidP="0014601D">
            <w:pPr>
              <w:jc w:val="center"/>
              <w:rPr>
                <w:rFonts w:cstheme="minorHAnsi"/>
                <w:lang w:eastAsia="en-GB"/>
              </w:rPr>
            </w:pPr>
            <w:r w:rsidRPr="00F85D30">
              <w:rPr>
                <w:rFonts w:cstheme="minorHAnsi"/>
                <w:lang w:eastAsia="en-GB"/>
              </w:rPr>
              <w:t>18 (13,41)</w:t>
            </w:r>
          </w:p>
        </w:tc>
      </w:tr>
      <w:tr w:rsidR="0014601D" w:rsidRPr="00F85D30" w14:paraId="55CAA389" w14:textId="6B27EED4" w:rsidTr="0014601D">
        <w:tc>
          <w:tcPr>
            <w:tcW w:w="4248" w:type="dxa"/>
            <w:gridSpan w:val="2"/>
          </w:tcPr>
          <w:p w14:paraId="5E442025" w14:textId="3F6FC4C6" w:rsidR="0014601D" w:rsidRPr="00F85D30" w:rsidRDefault="0014601D" w:rsidP="0014601D">
            <w:pPr>
              <w:jc w:val="right"/>
              <w:rPr>
                <w:rFonts w:cstheme="minorHAnsi"/>
                <w:lang w:eastAsia="en-GB"/>
              </w:rPr>
            </w:pPr>
            <w:r w:rsidRPr="00F85D30">
              <w:rPr>
                <w:rFonts w:cstheme="minorHAnsi"/>
              </w:rPr>
              <w:t>Proportion with controlled asthma on assessment two</w:t>
            </w:r>
          </w:p>
        </w:tc>
        <w:tc>
          <w:tcPr>
            <w:tcW w:w="2551" w:type="dxa"/>
          </w:tcPr>
          <w:p w14:paraId="76920A5F" w14:textId="4E5C1A5F" w:rsidR="0014601D" w:rsidRPr="00F85D30" w:rsidRDefault="0014601D" w:rsidP="0014601D">
            <w:pPr>
              <w:jc w:val="center"/>
              <w:rPr>
                <w:rFonts w:cstheme="minorHAnsi"/>
                <w:lang w:eastAsia="en-GB"/>
              </w:rPr>
            </w:pPr>
            <w:r w:rsidRPr="00F85D30">
              <w:rPr>
                <w:rFonts w:cstheme="minorHAnsi"/>
                <w:lang w:eastAsia="en-GB"/>
              </w:rPr>
              <w:t>77% (23)</w:t>
            </w:r>
          </w:p>
        </w:tc>
        <w:tc>
          <w:tcPr>
            <w:tcW w:w="2077" w:type="dxa"/>
          </w:tcPr>
          <w:p w14:paraId="5BA4E408" w14:textId="1E1DF523" w:rsidR="0014601D" w:rsidRPr="00F85D30" w:rsidRDefault="0014601D" w:rsidP="0014601D">
            <w:pPr>
              <w:jc w:val="center"/>
              <w:rPr>
                <w:rFonts w:cstheme="minorHAnsi"/>
                <w:lang w:eastAsia="en-GB"/>
              </w:rPr>
            </w:pPr>
            <w:r w:rsidRPr="00F85D30">
              <w:rPr>
                <w:rFonts w:cstheme="minorHAnsi"/>
                <w:lang w:eastAsia="en-GB"/>
              </w:rPr>
              <w:t>72% (21/29)</w:t>
            </w:r>
          </w:p>
        </w:tc>
        <w:tc>
          <w:tcPr>
            <w:tcW w:w="2459" w:type="dxa"/>
          </w:tcPr>
          <w:p w14:paraId="5FCCFB1E" w14:textId="6E11B227" w:rsidR="0014601D" w:rsidRPr="00F85D30" w:rsidRDefault="0014601D" w:rsidP="0014601D">
            <w:pPr>
              <w:jc w:val="center"/>
              <w:rPr>
                <w:rFonts w:cstheme="minorHAnsi"/>
                <w:lang w:eastAsia="en-GB"/>
              </w:rPr>
            </w:pPr>
            <w:r w:rsidRPr="00F85D30">
              <w:rPr>
                <w:rFonts w:cstheme="minorHAnsi"/>
                <w:lang w:eastAsia="en-GB"/>
              </w:rPr>
              <w:t>68% (19/28)</w:t>
            </w:r>
          </w:p>
        </w:tc>
      </w:tr>
      <w:tr w:rsidR="0014601D" w:rsidRPr="00F85D30" w14:paraId="31364124" w14:textId="49E99BAA" w:rsidTr="0014601D">
        <w:tc>
          <w:tcPr>
            <w:tcW w:w="4248" w:type="dxa"/>
            <w:gridSpan w:val="2"/>
          </w:tcPr>
          <w:p w14:paraId="59F09F5A" w14:textId="04E0A699" w:rsidR="0014601D" w:rsidRPr="00F85D30" w:rsidRDefault="0014601D" w:rsidP="0014601D">
            <w:pPr>
              <w:jc w:val="right"/>
              <w:rPr>
                <w:rFonts w:cstheme="minorHAnsi"/>
                <w:lang w:eastAsia="en-GB"/>
              </w:rPr>
            </w:pPr>
            <w:r w:rsidRPr="00F85D30">
              <w:rPr>
                <w:rFonts w:cstheme="minorHAnsi"/>
                <w:color w:val="000000"/>
              </w:rPr>
              <w:t>Proportion (number) prescribed long acting beta agonist at baseline*</w:t>
            </w:r>
          </w:p>
        </w:tc>
        <w:tc>
          <w:tcPr>
            <w:tcW w:w="2551" w:type="dxa"/>
          </w:tcPr>
          <w:p w14:paraId="7F1E1EB3" w14:textId="01ABA53C" w:rsidR="0014601D" w:rsidRPr="00F85D30" w:rsidRDefault="0014601D" w:rsidP="0014601D">
            <w:pPr>
              <w:jc w:val="center"/>
              <w:rPr>
                <w:rFonts w:cstheme="minorHAnsi"/>
                <w:lang w:eastAsia="en-GB"/>
              </w:rPr>
            </w:pPr>
            <w:r w:rsidRPr="00F85D30">
              <w:rPr>
                <w:rFonts w:cstheme="minorHAnsi"/>
                <w:lang w:eastAsia="en-GB"/>
              </w:rPr>
              <w:t>90% (27)</w:t>
            </w:r>
          </w:p>
        </w:tc>
        <w:tc>
          <w:tcPr>
            <w:tcW w:w="2077" w:type="dxa"/>
          </w:tcPr>
          <w:p w14:paraId="418CC585" w14:textId="4D88A77B" w:rsidR="0014601D" w:rsidRPr="00F85D30" w:rsidRDefault="0014601D" w:rsidP="0014601D">
            <w:pPr>
              <w:jc w:val="center"/>
              <w:rPr>
                <w:rFonts w:cstheme="minorHAnsi"/>
                <w:lang w:eastAsia="en-GB"/>
              </w:rPr>
            </w:pPr>
            <w:r w:rsidRPr="00F85D30">
              <w:rPr>
                <w:rFonts w:cstheme="minorHAnsi"/>
                <w:lang w:eastAsia="en-GB"/>
              </w:rPr>
              <w:t>74% (23)</w:t>
            </w:r>
          </w:p>
        </w:tc>
        <w:tc>
          <w:tcPr>
            <w:tcW w:w="2459" w:type="dxa"/>
          </w:tcPr>
          <w:p w14:paraId="508248F8" w14:textId="704C929C" w:rsidR="0014601D" w:rsidRPr="00F85D30" w:rsidRDefault="0014601D" w:rsidP="0014601D">
            <w:pPr>
              <w:jc w:val="center"/>
              <w:rPr>
                <w:rFonts w:cstheme="minorHAnsi"/>
                <w:lang w:eastAsia="en-GB"/>
              </w:rPr>
            </w:pPr>
            <w:r w:rsidRPr="00F85D30">
              <w:rPr>
                <w:rFonts w:cstheme="minorHAnsi"/>
                <w:lang w:eastAsia="en-GB"/>
              </w:rPr>
              <w:t>68% (21)</w:t>
            </w:r>
          </w:p>
        </w:tc>
      </w:tr>
      <w:tr w:rsidR="0014601D" w:rsidRPr="00F85D30" w14:paraId="3585DA24" w14:textId="502137E3" w:rsidTr="0014601D">
        <w:tc>
          <w:tcPr>
            <w:tcW w:w="4248" w:type="dxa"/>
            <w:gridSpan w:val="2"/>
          </w:tcPr>
          <w:p w14:paraId="00026EB6" w14:textId="50A593DB" w:rsidR="0014601D" w:rsidRPr="00F85D30" w:rsidRDefault="0014601D" w:rsidP="0014601D">
            <w:pPr>
              <w:jc w:val="right"/>
              <w:rPr>
                <w:rFonts w:cstheme="minorHAnsi"/>
              </w:rPr>
            </w:pPr>
            <w:r w:rsidRPr="00F85D30">
              <w:rPr>
                <w:rFonts w:cstheme="minorHAnsi"/>
                <w:color w:val="000000"/>
              </w:rPr>
              <w:t>Proportion (number) prescribed leukotriene receptor antagonist at baseline</w:t>
            </w:r>
          </w:p>
        </w:tc>
        <w:tc>
          <w:tcPr>
            <w:tcW w:w="2551" w:type="dxa"/>
          </w:tcPr>
          <w:p w14:paraId="785DECD1" w14:textId="0A0E8106" w:rsidR="0014601D" w:rsidRPr="00F85D30" w:rsidRDefault="0014601D" w:rsidP="0014601D">
            <w:pPr>
              <w:jc w:val="center"/>
              <w:rPr>
                <w:rFonts w:cstheme="minorHAnsi"/>
                <w:lang w:eastAsia="en-GB"/>
              </w:rPr>
            </w:pPr>
            <w:r w:rsidRPr="00F85D30">
              <w:rPr>
                <w:rFonts w:cstheme="minorHAnsi"/>
                <w:lang w:eastAsia="en-GB"/>
              </w:rPr>
              <w:t>30% (9)</w:t>
            </w:r>
          </w:p>
        </w:tc>
        <w:tc>
          <w:tcPr>
            <w:tcW w:w="2077" w:type="dxa"/>
          </w:tcPr>
          <w:p w14:paraId="465310AD" w14:textId="69786652" w:rsidR="0014601D" w:rsidRPr="00F85D30" w:rsidRDefault="0014601D" w:rsidP="0014601D">
            <w:pPr>
              <w:jc w:val="center"/>
              <w:rPr>
                <w:rFonts w:cstheme="minorHAnsi"/>
                <w:lang w:eastAsia="en-GB"/>
              </w:rPr>
            </w:pPr>
            <w:r w:rsidRPr="00F85D30">
              <w:rPr>
                <w:rFonts w:cstheme="minorHAnsi"/>
                <w:lang w:eastAsia="en-GB"/>
              </w:rPr>
              <w:t>10% (3)</w:t>
            </w:r>
          </w:p>
        </w:tc>
        <w:tc>
          <w:tcPr>
            <w:tcW w:w="2459" w:type="dxa"/>
          </w:tcPr>
          <w:p w14:paraId="7BB3A31F" w14:textId="4AFA38E5" w:rsidR="0014601D" w:rsidRPr="00F85D30" w:rsidRDefault="0014601D" w:rsidP="0014601D">
            <w:pPr>
              <w:jc w:val="center"/>
              <w:rPr>
                <w:rFonts w:cstheme="minorHAnsi"/>
                <w:lang w:eastAsia="en-GB"/>
              </w:rPr>
            </w:pPr>
            <w:r w:rsidRPr="00F85D30">
              <w:rPr>
                <w:rFonts w:cstheme="minorHAnsi"/>
                <w:lang w:eastAsia="en-GB"/>
              </w:rPr>
              <w:t>26% (8)</w:t>
            </w:r>
          </w:p>
        </w:tc>
      </w:tr>
      <w:tr w:rsidR="0014601D" w:rsidRPr="00F85D30" w14:paraId="603D2CDA" w14:textId="6A54C4E6" w:rsidTr="0014601D">
        <w:tc>
          <w:tcPr>
            <w:tcW w:w="4248" w:type="dxa"/>
            <w:gridSpan w:val="2"/>
          </w:tcPr>
          <w:p w14:paraId="6B0E76E9" w14:textId="02627947" w:rsidR="0014601D" w:rsidRPr="00F85D30" w:rsidRDefault="0014601D" w:rsidP="0014601D">
            <w:pPr>
              <w:jc w:val="right"/>
              <w:rPr>
                <w:rFonts w:cstheme="minorHAnsi"/>
              </w:rPr>
            </w:pPr>
            <w:r w:rsidRPr="00F85D30">
              <w:rPr>
                <w:rFonts w:cstheme="minorHAnsi"/>
                <w:color w:val="000000"/>
              </w:rPr>
              <w:t>Median (IQR) dose of inhaled corticosteroid (BUD equivalent) at assessment two, microg</w:t>
            </w:r>
          </w:p>
        </w:tc>
        <w:tc>
          <w:tcPr>
            <w:tcW w:w="2551" w:type="dxa"/>
          </w:tcPr>
          <w:p w14:paraId="24F4AEB3" w14:textId="0FE0A4B7" w:rsidR="0014601D" w:rsidRPr="00F85D30" w:rsidRDefault="0014601D" w:rsidP="0014601D">
            <w:pPr>
              <w:jc w:val="center"/>
              <w:rPr>
                <w:rFonts w:cstheme="minorHAnsi"/>
                <w:lang w:eastAsia="en-GB"/>
              </w:rPr>
            </w:pPr>
            <w:r w:rsidRPr="00F85D30">
              <w:rPr>
                <w:rFonts w:cstheme="minorHAnsi"/>
                <w:lang w:eastAsia="en-GB"/>
              </w:rPr>
              <w:t>1234 (n=30)</w:t>
            </w:r>
          </w:p>
        </w:tc>
        <w:tc>
          <w:tcPr>
            <w:tcW w:w="2077" w:type="dxa"/>
          </w:tcPr>
          <w:p w14:paraId="59DECBCA" w14:textId="36BDDCD8" w:rsidR="0014601D" w:rsidRPr="00F85D30" w:rsidRDefault="0014601D" w:rsidP="0014601D">
            <w:pPr>
              <w:jc w:val="center"/>
              <w:rPr>
                <w:rFonts w:cstheme="minorHAnsi"/>
                <w:lang w:eastAsia="en-GB"/>
              </w:rPr>
            </w:pPr>
            <w:r w:rsidRPr="00F85D30">
              <w:rPr>
                <w:rFonts w:cstheme="minorHAnsi"/>
                <w:lang w:eastAsia="en-GB"/>
              </w:rPr>
              <w:t xml:space="preserve">837 </w:t>
            </w:r>
            <w:r w:rsidR="00D50FF3" w:rsidRPr="00F85D30">
              <w:rPr>
                <w:rFonts w:cstheme="minorHAnsi"/>
                <w:lang w:eastAsia="en-GB"/>
              </w:rPr>
              <w:t>(</w:t>
            </w:r>
            <w:r w:rsidRPr="00F85D30">
              <w:rPr>
                <w:rFonts w:cstheme="minorHAnsi"/>
                <w:lang w:eastAsia="en-GB"/>
              </w:rPr>
              <w:t>n=31</w:t>
            </w:r>
            <w:r w:rsidR="00D50FF3" w:rsidRPr="00F85D30">
              <w:rPr>
                <w:rFonts w:cstheme="minorHAnsi"/>
                <w:lang w:eastAsia="en-GB"/>
              </w:rPr>
              <w:t>)</w:t>
            </w:r>
          </w:p>
        </w:tc>
        <w:tc>
          <w:tcPr>
            <w:tcW w:w="2459" w:type="dxa"/>
          </w:tcPr>
          <w:p w14:paraId="533CD827" w14:textId="4BC4F650" w:rsidR="0014601D" w:rsidRPr="00F85D30" w:rsidRDefault="0014601D" w:rsidP="0014601D">
            <w:pPr>
              <w:jc w:val="center"/>
              <w:rPr>
                <w:rFonts w:cstheme="minorHAnsi"/>
                <w:lang w:eastAsia="en-GB"/>
              </w:rPr>
            </w:pPr>
            <w:r w:rsidRPr="00F85D30">
              <w:rPr>
                <w:rFonts w:cstheme="minorHAnsi"/>
                <w:lang w:eastAsia="en-GB"/>
              </w:rPr>
              <w:t>1060 (n=31)</w:t>
            </w:r>
          </w:p>
        </w:tc>
      </w:tr>
      <w:tr w:rsidR="00390A7D" w:rsidRPr="00F85D30" w14:paraId="362B9612" w14:textId="77777777" w:rsidTr="0014601D">
        <w:tc>
          <w:tcPr>
            <w:tcW w:w="4248" w:type="dxa"/>
            <w:gridSpan w:val="2"/>
          </w:tcPr>
          <w:p w14:paraId="5D8A8A52" w14:textId="0C3AA87C" w:rsidR="00390A7D" w:rsidRPr="00F85D30" w:rsidRDefault="00390A7D" w:rsidP="0014601D">
            <w:pPr>
              <w:jc w:val="right"/>
              <w:rPr>
                <w:rFonts w:cstheme="minorHAnsi"/>
                <w:color w:val="000000"/>
              </w:rPr>
            </w:pPr>
            <w:r w:rsidRPr="00F85D30">
              <w:rPr>
                <w:rFonts w:cstheme="minorHAnsi"/>
                <w:color w:val="000000"/>
              </w:rPr>
              <w:t>Mean interval between assessments two and three (SD)</w:t>
            </w:r>
          </w:p>
        </w:tc>
        <w:tc>
          <w:tcPr>
            <w:tcW w:w="2551" w:type="dxa"/>
          </w:tcPr>
          <w:p w14:paraId="26E953CB" w14:textId="42B99216" w:rsidR="00390A7D" w:rsidRPr="00F85D30" w:rsidRDefault="00390A7D" w:rsidP="0014601D">
            <w:pPr>
              <w:jc w:val="center"/>
              <w:rPr>
                <w:rFonts w:cstheme="minorHAnsi"/>
                <w:lang w:eastAsia="en-GB"/>
              </w:rPr>
            </w:pPr>
            <w:r w:rsidRPr="00F85D30">
              <w:rPr>
                <w:rFonts w:cstheme="minorHAnsi"/>
                <w:lang w:eastAsia="en-GB"/>
              </w:rPr>
              <w:t>99 (29) n=20</w:t>
            </w:r>
          </w:p>
        </w:tc>
        <w:tc>
          <w:tcPr>
            <w:tcW w:w="2077" w:type="dxa"/>
          </w:tcPr>
          <w:p w14:paraId="60404AB7" w14:textId="218F4B2C" w:rsidR="00390A7D" w:rsidRPr="00F85D30" w:rsidRDefault="00390A7D" w:rsidP="0014601D">
            <w:pPr>
              <w:jc w:val="center"/>
              <w:rPr>
                <w:rFonts w:cstheme="minorHAnsi"/>
                <w:lang w:eastAsia="en-GB"/>
              </w:rPr>
            </w:pPr>
            <w:r w:rsidRPr="00F85D30">
              <w:rPr>
                <w:rFonts w:cstheme="minorHAnsi"/>
                <w:lang w:eastAsia="en-GB"/>
              </w:rPr>
              <w:t>102 (32) n=25</w:t>
            </w:r>
          </w:p>
        </w:tc>
        <w:tc>
          <w:tcPr>
            <w:tcW w:w="2459" w:type="dxa"/>
          </w:tcPr>
          <w:p w14:paraId="1D7F429F" w14:textId="66383064" w:rsidR="00390A7D" w:rsidRPr="00F85D30" w:rsidRDefault="00390A7D" w:rsidP="0014601D">
            <w:pPr>
              <w:jc w:val="center"/>
              <w:rPr>
                <w:rFonts w:cstheme="minorHAnsi"/>
                <w:lang w:eastAsia="en-GB"/>
              </w:rPr>
            </w:pPr>
            <w:r w:rsidRPr="00F85D30">
              <w:rPr>
                <w:rFonts w:cstheme="minorHAnsi"/>
                <w:lang w:eastAsia="en-GB"/>
              </w:rPr>
              <w:t>94 (28) n=27</w:t>
            </w:r>
          </w:p>
        </w:tc>
      </w:tr>
    </w:tbl>
    <w:p w14:paraId="452988C8" w14:textId="4E8F9F48" w:rsidR="00BE6460" w:rsidRPr="00F85D30" w:rsidRDefault="00BE6460" w:rsidP="00BE6460">
      <w:pPr>
        <w:rPr>
          <w:rFonts w:cstheme="minorHAnsi"/>
          <w:sz w:val="22"/>
          <w:szCs w:val="22"/>
          <w:lang w:eastAsia="en-GB"/>
        </w:rPr>
        <w:sectPr w:rsidR="00BE6460" w:rsidRPr="00F85D30" w:rsidSect="008A3013">
          <w:pgSz w:w="16840" w:h="11900" w:orient="landscape"/>
          <w:pgMar w:top="1440" w:right="1440" w:bottom="1440" w:left="1440" w:header="720" w:footer="720" w:gutter="0"/>
          <w:lnNumType w:countBy="1" w:restart="continuous"/>
          <w:cols w:space="720"/>
          <w:docGrid w:linePitch="360"/>
        </w:sectPr>
      </w:pPr>
    </w:p>
    <w:p w14:paraId="284F7184" w14:textId="2C74C7EC" w:rsidR="00C03630" w:rsidRPr="00C874BB" w:rsidRDefault="00C03630" w:rsidP="00C874BB">
      <w:pPr>
        <w:pStyle w:val="NormalWeb"/>
        <w:numPr>
          <w:ilvl w:val="0"/>
          <w:numId w:val="22"/>
        </w:numPr>
        <w:spacing w:line="360" w:lineRule="auto"/>
        <w:ind w:left="709"/>
        <w:rPr>
          <w:rFonts w:asciiTheme="minorHAnsi" w:hAnsiTheme="minorHAnsi" w:cstheme="minorHAnsi"/>
          <w:b/>
          <w:bCs/>
          <w:color w:val="000000"/>
        </w:rPr>
      </w:pPr>
      <w:r w:rsidRPr="00C874BB">
        <w:rPr>
          <w:rFonts w:asciiTheme="minorHAnsi" w:hAnsiTheme="minorHAnsi" w:cstheme="minorHAnsi"/>
          <w:b/>
          <w:bCs/>
          <w:color w:val="000000"/>
        </w:rPr>
        <w:lastRenderedPageBreak/>
        <w:t>FIGURE LEGENDS</w:t>
      </w:r>
    </w:p>
    <w:p w14:paraId="57DA5BA5" w14:textId="3967E824" w:rsidR="0020309A" w:rsidRPr="00F85D30" w:rsidRDefault="0020309A" w:rsidP="00C03630">
      <w:pPr>
        <w:pStyle w:val="NormalWeb"/>
        <w:spacing w:line="360" w:lineRule="auto"/>
        <w:rPr>
          <w:rFonts w:cstheme="minorHAnsi"/>
          <w:color w:val="000000"/>
        </w:rPr>
      </w:pPr>
      <w:r w:rsidRPr="00F85D30">
        <w:rPr>
          <w:rFonts w:asciiTheme="minorHAnsi" w:hAnsiTheme="minorHAnsi" w:cstheme="minorHAnsi"/>
          <w:color w:val="000000"/>
        </w:rPr>
        <w:t xml:space="preserve">Figure </w:t>
      </w:r>
      <w:r w:rsidR="006D4BD8">
        <w:rPr>
          <w:rFonts w:asciiTheme="minorHAnsi" w:hAnsiTheme="minorHAnsi" w:cstheme="minorHAnsi"/>
          <w:color w:val="000000"/>
        </w:rPr>
        <w:t>1</w:t>
      </w:r>
      <w:r w:rsidRPr="00F85D30">
        <w:rPr>
          <w:rFonts w:asciiTheme="minorHAnsi" w:hAnsiTheme="minorHAnsi" w:cstheme="minorHAnsi"/>
          <w:color w:val="000000"/>
        </w:rPr>
        <w:t xml:space="preserve">.  Schematic diagram showing how spirometry and fractional exhaled nitric oxide measurements data from the five </w:t>
      </w:r>
      <w:r w:rsidR="0011314C" w:rsidRPr="00F85D30">
        <w:rPr>
          <w:rFonts w:asciiTheme="minorHAnsi" w:hAnsiTheme="minorHAnsi" w:cstheme="minorHAnsi"/>
          <w:color w:val="000000"/>
        </w:rPr>
        <w:t>visits as part of their respective randomised controlled trial</w:t>
      </w:r>
      <w:r w:rsidRPr="00F85D30">
        <w:rPr>
          <w:rFonts w:asciiTheme="minorHAnsi" w:hAnsiTheme="minorHAnsi" w:cstheme="minorHAnsi"/>
          <w:color w:val="000000"/>
        </w:rPr>
        <w:t xml:space="preserve"> were allocated to assessments 1, 2, 3 and 4 with the asthma exacerbation occurring between assessments 2 and 3. </w:t>
      </w:r>
      <w:r w:rsidR="00A31D17">
        <w:rPr>
          <w:rFonts w:asciiTheme="minorHAnsi" w:hAnsiTheme="minorHAnsi" w:cstheme="minorHAnsi"/>
          <w:color w:val="000000"/>
        </w:rPr>
        <w:t>T</w:t>
      </w:r>
      <w:r w:rsidR="00A31D17">
        <w:t>he exacerbation was taken as “time zero” and two time points prior to this and two time points after, irrespective of when “time zero” actually fell in the time course of that particular study.  Data were not included in this analysis if the exacerbation occurred early or late in the course of the trial meaning that they had only one or no assessments before or after the exacerbation.</w:t>
      </w:r>
    </w:p>
    <w:p w14:paraId="36F94579" w14:textId="7BACE05A" w:rsidR="005C528C" w:rsidRPr="00F85D30" w:rsidRDefault="005C528C" w:rsidP="006D4DAA">
      <w:pPr>
        <w:pStyle w:val="NormalWeb"/>
        <w:spacing w:line="360" w:lineRule="auto"/>
        <w:rPr>
          <w:rFonts w:asciiTheme="minorHAnsi" w:hAnsiTheme="minorHAnsi" w:cstheme="minorHAnsi"/>
          <w:color w:val="000000"/>
        </w:rPr>
      </w:pPr>
      <w:bookmarkStart w:id="41" w:name="_Hlk52965584"/>
      <w:r w:rsidRPr="00F85D30">
        <w:rPr>
          <w:rFonts w:asciiTheme="minorHAnsi" w:hAnsiTheme="minorHAnsi" w:cstheme="minorHAnsi"/>
          <w:color w:val="000000"/>
        </w:rPr>
        <w:t xml:space="preserve">Figure </w:t>
      </w:r>
      <w:r w:rsidR="006D4BD8">
        <w:rPr>
          <w:rFonts w:asciiTheme="minorHAnsi" w:hAnsiTheme="minorHAnsi" w:cstheme="minorHAnsi"/>
          <w:color w:val="000000"/>
        </w:rPr>
        <w:t>2</w:t>
      </w:r>
      <w:r w:rsidRPr="00F85D30">
        <w:rPr>
          <w:rFonts w:asciiTheme="minorHAnsi" w:hAnsiTheme="minorHAnsi" w:cstheme="minorHAnsi"/>
          <w:color w:val="000000"/>
        </w:rPr>
        <w:t>. Diagram comparing %FEV</w:t>
      </w:r>
      <w:r w:rsidRPr="00F85D30">
        <w:rPr>
          <w:rFonts w:asciiTheme="minorHAnsi" w:hAnsiTheme="minorHAnsi" w:cstheme="minorHAnsi"/>
          <w:color w:val="000000"/>
          <w:vertAlign w:val="subscript"/>
        </w:rPr>
        <w:t xml:space="preserve">1 </w:t>
      </w:r>
      <w:r w:rsidRPr="00F85D30">
        <w:rPr>
          <w:rFonts w:asciiTheme="minorHAnsi" w:hAnsiTheme="minorHAnsi" w:cstheme="minorHAnsi"/>
          <w:color w:val="000000"/>
        </w:rPr>
        <w:t>measured on four assessments at three-month intervals and where there was an asthma exacerbation between the second and third assessment.  The circles represent the mean relative difference and the vertical lines represent the 95% confidence interval.  There were no differences between % FEV</w:t>
      </w:r>
      <w:r w:rsidRPr="00F85D30">
        <w:rPr>
          <w:rFonts w:asciiTheme="minorHAnsi" w:hAnsiTheme="minorHAnsi" w:cstheme="minorHAnsi"/>
          <w:color w:val="000000"/>
          <w:vertAlign w:val="subscript"/>
        </w:rPr>
        <w:t>1</w:t>
      </w:r>
      <w:r w:rsidRPr="00F85D30">
        <w:rPr>
          <w:rFonts w:asciiTheme="minorHAnsi" w:hAnsiTheme="minorHAnsi" w:cstheme="minorHAnsi"/>
          <w:color w:val="000000"/>
        </w:rPr>
        <w:t xml:space="preserve"> values on the four assessments.</w:t>
      </w:r>
    </w:p>
    <w:bookmarkEnd w:id="41"/>
    <w:p w14:paraId="119EB959" w14:textId="26F0F2EC" w:rsidR="00E91CA9" w:rsidRPr="00F85D30" w:rsidRDefault="00E91CA9" w:rsidP="00C03630">
      <w:pPr>
        <w:pStyle w:val="NormalWeb"/>
        <w:spacing w:line="360" w:lineRule="auto"/>
        <w:rPr>
          <w:rFonts w:cstheme="minorHAnsi"/>
          <w:color w:val="000000"/>
        </w:rPr>
      </w:pPr>
      <w:r w:rsidRPr="00F85D30">
        <w:rPr>
          <w:rFonts w:asciiTheme="minorHAnsi" w:hAnsiTheme="minorHAnsi" w:cstheme="minorHAnsi"/>
          <w:color w:val="000000"/>
        </w:rPr>
        <w:t xml:space="preserve">Figure </w:t>
      </w:r>
      <w:r w:rsidR="006D4BD8">
        <w:rPr>
          <w:rFonts w:asciiTheme="minorHAnsi" w:hAnsiTheme="minorHAnsi" w:cstheme="minorHAnsi"/>
          <w:color w:val="000000"/>
        </w:rPr>
        <w:t>3</w:t>
      </w:r>
      <w:r w:rsidRPr="00F85D30">
        <w:rPr>
          <w:rFonts w:asciiTheme="minorHAnsi" w:hAnsiTheme="minorHAnsi" w:cstheme="minorHAnsi"/>
          <w:color w:val="000000"/>
        </w:rPr>
        <w:t>. Diagram comparing %FEV</w:t>
      </w:r>
      <w:r w:rsidRPr="00F85D30">
        <w:rPr>
          <w:rFonts w:asciiTheme="minorHAnsi" w:hAnsiTheme="minorHAnsi" w:cstheme="minorHAnsi"/>
          <w:color w:val="000000"/>
          <w:vertAlign w:val="subscript"/>
        </w:rPr>
        <w:t xml:space="preserve">1 </w:t>
      </w:r>
      <w:r w:rsidRPr="00F85D30">
        <w:rPr>
          <w:rFonts w:asciiTheme="minorHAnsi" w:hAnsiTheme="minorHAnsi" w:cstheme="minorHAnsi"/>
          <w:color w:val="000000"/>
        </w:rPr>
        <w:t xml:space="preserve">measured on five occasions at three-month intervals for individuals stratified by having no, one or more than one three-month period during which there was an exacerbation.  </w:t>
      </w:r>
      <w:r w:rsidR="00770AA8" w:rsidRPr="00F85D30">
        <w:rPr>
          <w:rFonts w:asciiTheme="minorHAnsi" w:hAnsiTheme="minorHAnsi" w:cstheme="minorHAnsi"/>
          <w:color w:val="000000"/>
        </w:rPr>
        <w:t>%FEV</w:t>
      </w:r>
      <w:r w:rsidR="00770AA8" w:rsidRPr="00F85D30">
        <w:rPr>
          <w:rFonts w:asciiTheme="minorHAnsi" w:hAnsiTheme="minorHAnsi" w:cstheme="minorHAnsi"/>
          <w:color w:val="000000"/>
          <w:vertAlign w:val="subscript"/>
        </w:rPr>
        <w:t xml:space="preserve">1 </w:t>
      </w:r>
      <w:r w:rsidR="00770AA8" w:rsidRPr="00F85D30">
        <w:rPr>
          <w:rFonts w:asciiTheme="minorHAnsi" w:hAnsiTheme="minorHAnsi" w:cstheme="minorHAnsi"/>
          <w:color w:val="000000"/>
        </w:rPr>
        <w:t>was significantly lower throughout for those with exacerbation(s) in one period compared to no exacerbations (p=0.002). Within groups t</w:t>
      </w:r>
      <w:r w:rsidRPr="00F85D30">
        <w:rPr>
          <w:rFonts w:asciiTheme="minorHAnsi" w:hAnsiTheme="minorHAnsi" w:cstheme="minorHAnsi"/>
          <w:color w:val="000000"/>
        </w:rPr>
        <w:t>here was a difference between % FEV</w:t>
      </w:r>
      <w:r w:rsidRPr="00F85D30">
        <w:rPr>
          <w:rFonts w:asciiTheme="minorHAnsi" w:hAnsiTheme="minorHAnsi" w:cstheme="minorHAnsi"/>
          <w:color w:val="000000"/>
          <w:vertAlign w:val="subscript"/>
        </w:rPr>
        <w:t>1</w:t>
      </w:r>
      <w:r w:rsidRPr="00F85D30">
        <w:rPr>
          <w:rFonts w:asciiTheme="minorHAnsi" w:hAnsiTheme="minorHAnsi" w:cstheme="minorHAnsi"/>
          <w:color w:val="000000"/>
        </w:rPr>
        <w:t xml:space="preserve"> at baseline and three months among the category with more than one three-month period during which there was an exacerbation</w:t>
      </w:r>
      <w:r w:rsidR="00770AA8" w:rsidRPr="00F85D30">
        <w:rPr>
          <w:rFonts w:asciiTheme="minorHAnsi" w:hAnsiTheme="minorHAnsi" w:cstheme="minorHAnsi"/>
          <w:color w:val="000000"/>
        </w:rPr>
        <w:t xml:space="preserve"> (p=0.040)</w:t>
      </w:r>
      <w:r w:rsidRPr="00F85D30">
        <w:rPr>
          <w:rFonts w:asciiTheme="minorHAnsi" w:hAnsiTheme="minorHAnsi" w:cstheme="minorHAnsi"/>
          <w:color w:val="000000"/>
        </w:rPr>
        <w:t>.</w:t>
      </w:r>
    </w:p>
    <w:sectPr w:rsidR="00E91CA9" w:rsidRPr="00F85D30" w:rsidSect="008A3013">
      <w:pgSz w:w="11900" w:h="16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D6A8A" w14:textId="77777777" w:rsidR="00D32912" w:rsidRDefault="00D32912" w:rsidP="00A670D0">
      <w:r>
        <w:separator/>
      </w:r>
    </w:p>
  </w:endnote>
  <w:endnote w:type="continuationSeparator" w:id="0">
    <w:p w14:paraId="59D74B66" w14:textId="77777777" w:rsidR="00D32912" w:rsidRDefault="00D32912" w:rsidP="00A67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1503324"/>
      <w:docPartObj>
        <w:docPartGallery w:val="Page Numbers (Bottom of Page)"/>
        <w:docPartUnique/>
      </w:docPartObj>
    </w:sdtPr>
    <w:sdtEndPr>
      <w:rPr>
        <w:noProof/>
      </w:rPr>
    </w:sdtEndPr>
    <w:sdtContent>
      <w:p w14:paraId="09D85CF1" w14:textId="2B4DAC1B" w:rsidR="00CA03A4" w:rsidRDefault="00CA03A4">
        <w:pPr>
          <w:pStyle w:val="Footer"/>
          <w:jc w:val="right"/>
        </w:pPr>
        <w:r>
          <w:fldChar w:fldCharType="begin"/>
        </w:r>
        <w:r>
          <w:instrText xml:space="preserve"> PAGE   \* MERGEFORMAT </w:instrText>
        </w:r>
        <w:r>
          <w:fldChar w:fldCharType="separate"/>
        </w:r>
        <w:r w:rsidR="00FD5EDF">
          <w:rPr>
            <w:noProof/>
          </w:rPr>
          <w:t>1</w:t>
        </w:r>
        <w:r>
          <w:rPr>
            <w:noProof/>
          </w:rPr>
          <w:fldChar w:fldCharType="end"/>
        </w:r>
      </w:p>
    </w:sdtContent>
  </w:sdt>
  <w:p w14:paraId="09B5861B" w14:textId="77777777" w:rsidR="00CA03A4" w:rsidRDefault="00CA03A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A8DE9" w14:textId="77777777" w:rsidR="00D32912" w:rsidRDefault="00D32912" w:rsidP="00A670D0">
      <w:r>
        <w:separator/>
      </w:r>
    </w:p>
  </w:footnote>
  <w:footnote w:type="continuationSeparator" w:id="0">
    <w:p w14:paraId="0C40FCC9" w14:textId="77777777" w:rsidR="00D32912" w:rsidRDefault="00D32912" w:rsidP="00A670D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432E"/>
    <w:multiLevelType w:val="hybridMultilevel"/>
    <w:tmpl w:val="A04CFF52"/>
    <w:lvl w:ilvl="0" w:tplc="8F7607F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732B6"/>
    <w:multiLevelType w:val="multilevel"/>
    <w:tmpl w:val="48A6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E1AF5"/>
    <w:multiLevelType w:val="multilevel"/>
    <w:tmpl w:val="B9D6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C3388"/>
    <w:multiLevelType w:val="multilevel"/>
    <w:tmpl w:val="3AF0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229E1"/>
    <w:multiLevelType w:val="hybridMultilevel"/>
    <w:tmpl w:val="71206E28"/>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37977"/>
    <w:multiLevelType w:val="hybridMultilevel"/>
    <w:tmpl w:val="9314D4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CA126E"/>
    <w:multiLevelType w:val="hybridMultilevel"/>
    <w:tmpl w:val="89A0699E"/>
    <w:lvl w:ilvl="0" w:tplc="801AF8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551BD8"/>
    <w:multiLevelType w:val="multilevel"/>
    <w:tmpl w:val="E69EF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4E0553"/>
    <w:multiLevelType w:val="hybridMultilevel"/>
    <w:tmpl w:val="9314D4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345F11"/>
    <w:multiLevelType w:val="multilevel"/>
    <w:tmpl w:val="B8844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185A7E"/>
    <w:multiLevelType w:val="hybridMultilevel"/>
    <w:tmpl w:val="4B16FC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13066B"/>
    <w:multiLevelType w:val="hybridMultilevel"/>
    <w:tmpl w:val="E5BC01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2B30F6"/>
    <w:multiLevelType w:val="multilevel"/>
    <w:tmpl w:val="1202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494A39"/>
    <w:multiLevelType w:val="hybridMultilevel"/>
    <w:tmpl w:val="16540608"/>
    <w:lvl w:ilvl="0" w:tplc="792E80C2">
      <w:start w:val="1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4805FD"/>
    <w:multiLevelType w:val="hybridMultilevel"/>
    <w:tmpl w:val="A0D2204C"/>
    <w:lvl w:ilvl="0" w:tplc="828CC58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E744E6"/>
    <w:multiLevelType w:val="hybridMultilevel"/>
    <w:tmpl w:val="2C4EF1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986EF7"/>
    <w:multiLevelType w:val="hybridMultilevel"/>
    <w:tmpl w:val="7286F7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7E5F87"/>
    <w:multiLevelType w:val="hybridMultilevel"/>
    <w:tmpl w:val="86A01A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7F5F82"/>
    <w:multiLevelType w:val="hybridMultilevel"/>
    <w:tmpl w:val="32C4D2E0"/>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1F0DA6"/>
    <w:multiLevelType w:val="hybridMultilevel"/>
    <w:tmpl w:val="AE5207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7BB1190"/>
    <w:multiLevelType w:val="hybridMultilevel"/>
    <w:tmpl w:val="38B00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B25DB0"/>
    <w:multiLevelType w:val="hybridMultilevel"/>
    <w:tmpl w:val="CB365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1"/>
  </w:num>
  <w:num w:numId="3">
    <w:abstractNumId w:val="2"/>
  </w:num>
  <w:num w:numId="4">
    <w:abstractNumId w:val="3"/>
  </w:num>
  <w:num w:numId="5">
    <w:abstractNumId w:val="9"/>
  </w:num>
  <w:num w:numId="6">
    <w:abstractNumId w:val="12"/>
  </w:num>
  <w:num w:numId="7">
    <w:abstractNumId w:val="1"/>
  </w:num>
  <w:num w:numId="8">
    <w:abstractNumId w:val="7"/>
  </w:num>
  <w:num w:numId="9">
    <w:abstractNumId w:val="5"/>
  </w:num>
  <w:num w:numId="10">
    <w:abstractNumId w:val="0"/>
  </w:num>
  <w:num w:numId="11">
    <w:abstractNumId w:val="19"/>
  </w:num>
  <w:num w:numId="12">
    <w:abstractNumId w:val="8"/>
  </w:num>
  <w:num w:numId="13">
    <w:abstractNumId w:val="13"/>
  </w:num>
  <w:num w:numId="14">
    <w:abstractNumId w:val="17"/>
  </w:num>
  <w:num w:numId="15">
    <w:abstractNumId w:val="10"/>
  </w:num>
  <w:num w:numId="16">
    <w:abstractNumId w:val="21"/>
  </w:num>
  <w:num w:numId="17">
    <w:abstractNumId w:val="20"/>
  </w:num>
  <w:num w:numId="18">
    <w:abstractNumId w:val="4"/>
  </w:num>
  <w:num w:numId="19">
    <w:abstractNumId w:val="18"/>
  </w:num>
  <w:num w:numId="20">
    <w:abstractNumId w:val="16"/>
  </w:num>
  <w:num w:numId="21">
    <w:abstractNumId w:val="1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F76"/>
    <w:rsid w:val="00004DDC"/>
    <w:rsid w:val="00007AAF"/>
    <w:rsid w:val="0001191A"/>
    <w:rsid w:val="000325A9"/>
    <w:rsid w:val="00033E3A"/>
    <w:rsid w:val="00034CBE"/>
    <w:rsid w:val="000357E4"/>
    <w:rsid w:val="000434EF"/>
    <w:rsid w:val="00044A97"/>
    <w:rsid w:val="000631FF"/>
    <w:rsid w:val="0006630B"/>
    <w:rsid w:val="00071B98"/>
    <w:rsid w:val="00077CD6"/>
    <w:rsid w:val="000937B3"/>
    <w:rsid w:val="0009732F"/>
    <w:rsid w:val="000A027A"/>
    <w:rsid w:val="000A76E1"/>
    <w:rsid w:val="000B3C02"/>
    <w:rsid w:val="000C5828"/>
    <w:rsid w:val="000D63AF"/>
    <w:rsid w:val="000F2B29"/>
    <w:rsid w:val="000F44D2"/>
    <w:rsid w:val="000F6C8F"/>
    <w:rsid w:val="0011314C"/>
    <w:rsid w:val="00113F90"/>
    <w:rsid w:val="00143A91"/>
    <w:rsid w:val="00145C6F"/>
    <w:rsid w:val="0014601D"/>
    <w:rsid w:val="0014644B"/>
    <w:rsid w:val="00152F26"/>
    <w:rsid w:val="0017335B"/>
    <w:rsid w:val="00180C13"/>
    <w:rsid w:val="00194C5A"/>
    <w:rsid w:val="001A2F05"/>
    <w:rsid w:val="001B028E"/>
    <w:rsid w:val="001B044B"/>
    <w:rsid w:val="001B41D4"/>
    <w:rsid w:val="001B5D85"/>
    <w:rsid w:val="001C6CC8"/>
    <w:rsid w:val="001C7055"/>
    <w:rsid w:val="001D1E3A"/>
    <w:rsid w:val="001D3F72"/>
    <w:rsid w:val="001E0132"/>
    <w:rsid w:val="001E6B79"/>
    <w:rsid w:val="001F2A0E"/>
    <w:rsid w:val="001F5E12"/>
    <w:rsid w:val="002009BA"/>
    <w:rsid w:val="0020309A"/>
    <w:rsid w:val="00203AFE"/>
    <w:rsid w:val="00207B5D"/>
    <w:rsid w:val="00211412"/>
    <w:rsid w:val="00211B07"/>
    <w:rsid w:val="00213036"/>
    <w:rsid w:val="00220597"/>
    <w:rsid w:val="0022142A"/>
    <w:rsid w:val="00231E32"/>
    <w:rsid w:val="00251E7C"/>
    <w:rsid w:val="00254287"/>
    <w:rsid w:val="00254F71"/>
    <w:rsid w:val="00256A4F"/>
    <w:rsid w:val="00267CB3"/>
    <w:rsid w:val="002813BF"/>
    <w:rsid w:val="002824C5"/>
    <w:rsid w:val="002958AC"/>
    <w:rsid w:val="002A06CC"/>
    <w:rsid w:val="002D1F38"/>
    <w:rsid w:val="002E3AE9"/>
    <w:rsid w:val="002E3B54"/>
    <w:rsid w:val="002F7783"/>
    <w:rsid w:val="00301A79"/>
    <w:rsid w:val="0030506D"/>
    <w:rsid w:val="0030621B"/>
    <w:rsid w:val="00314976"/>
    <w:rsid w:val="00327679"/>
    <w:rsid w:val="003310CA"/>
    <w:rsid w:val="003446FA"/>
    <w:rsid w:val="0035387B"/>
    <w:rsid w:val="00362B99"/>
    <w:rsid w:val="00362E85"/>
    <w:rsid w:val="00363EFD"/>
    <w:rsid w:val="00367AFC"/>
    <w:rsid w:val="0037616F"/>
    <w:rsid w:val="00376F8D"/>
    <w:rsid w:val="00381097"/>
    <w:rsid w:val="00381D9A"/>
    <w:rsid w:val="00384EEE"/>
    <w:rsid w:val="00390310"/>
    <w:rsid w:val="00390A7D"/>
    <w:rsid w:val="003C2451"/>
    <w:rsid w:val="003D53CF"/>
    <w:rsid w:val="003D5421"/>
    <w:rsid w:val="003E131C"/>
    <w:rsid w:val="003E74BA"/>
    <w:rsid w:val="0040065A"/>
    <w:rsid w:val="00405D49"/>
    <w:rsid w:val="004132CF"/>
    <w:rsid w:val="00417990"/>
    <w:rsid w:val="00421D6C"/>
    <w:rsid w:val="0042262F"/>
    <w:rsid w:val="00422F16"/>
    <w:rsid w:val="00430A0C"/>
    <w:rsid w:val="004441DE"/>
    <w:rsid w:val="00445B56"/>
    <w:rsid w:val="00447CF5"/>
    <w:rsid w:val="004506C0"/>
    <w:rsid w:val="00450C0D"/>
    <w:rsid w:val="004551F5"/>
    <w:rsid w:val="004579D9"/>
    <w:rsid w:val="00470C0D"/>
    <w:rsid w:val="0048239B"/>
    <w:rsid w:val="00483A47"/>
    <w:rsid w:val="004863A0"/>
    <w:rsid w:val="00487C4F"/>
    <w:rsid w:val="00487CB7"/>
    <w:rsid w:val="004A32B2"/>
    <w:rsid w:val="004A4CC1"/>
    <w:rsid w:val="004B3634"/>
    <w:rsid w:val="004B756B"/>
    <w:rsid w:val="004B7EA1"/>
    <w:rsid w:val="004C050D"/>
    <w:rsid w:val="004C1EE5"/>
    <w:rsid w:val="004D3C37"/>
    <w:rsid w:val="004E55D7"/>
    <w:rsid w:val="004E5C83"/>
    <w:rsid w:val="005056A7"/>
    <w:rsid w:val="0051328F"/>
    <w:rsid w:val="00523721"/>
    <w:rsid w:val="005240DD"/>
    <w:rsid w:val="00524357"/>
    <w:rsid w:val="0053162E"/>
    <w:rsid w:val="00531D5B"/>
    <w:rsid w:val="0053320B"/>
    <w:rsid w:val="00544D60"/>
    <w:rsid w:val="00550567"/>
    <w:rsid w:val="00556C55"/>
    <w:rsid w:val="00560D6C"/>
    <w:rsid w:val="0056203B"/>
    <w:rsid w:val="00565B1A"/>
    <w:rsid w:val="00572D09"/>
    <w:rsid w:val="0058238A"/>
    <w:rsid w:val="0058733B"/>
    <w:rsid w:val="00591081"/>
    <w:rsid w:val="00592FE7"/>
    <w:rsid w:val="005936A4"/>
    <w:rsid w:val="005A26E4"/>
    <w:rsid w:val="005B44E4"/>
    <w:rsid w:val="005C528C"/>
    <w:rsid w:val="005D022F"/>
    <w:rsid w:val="005D0245"/>
    <w:rsid w:val="005E31E3"/>
    <w:rsid w:val="005F3A13"/>
    <w:rsid w:val="005F3C44"/>
    <w:rsid w:val="005F6A54"/>
    <w:rsid w:val="005F7232"/>
    <w:rsid w:val="005F7C13"/>
    <w:rsid w:val="00603755"/>
    <w:rsid w:val="00611549"/>
    <w:rsid w:val="00611F2A"/>
    <w:rsid w:val="00627248"/>
    <w:rsid w:val="006351BE"/>
    <w:rsid w:val="00642F91"/>
    <w:rsid w:val="00650187"/>
    <w:rsid w:val="006555BB"/>
    <w:rsid w:val="0065756D"/>
    <w:rsid w:val="00662F21"/>
    <w:rsid w:val="0067153E"/>
    <w:rsid w:val="00674A16"/>
    <w:rsid w:val="00675BD2"/>
    <w:rsid w:val="006A7BD4"/>
    <w:rsid w:val="006B46E4"/>
    <w:rsid w:val="006B5BEF"/>
    <w:rsid w:val="006B68FC"/>
    <w:rsid w:val="006C0C3A"/>
    <w:rsid w:val="006C2590"/>
    <w:rsid w:val="006C2DE7"/>
    <w:rsid w:val="006C3689"/>
    <w:rsid w:val="006C38E8"/>
    <w:rsid w:val="006D4BD8"/>
    <w:rsid w:val="006D4DAA"/>
    <w:rsid w:val="006D6B62"/>
    <w:rsid w:val="006E2282"/>
    <w:rsid w:val="006F1767"/>
    <w:rsid w:val="006F2CDE"/>
    <w:rsid w:val="006F5C6A"/>
    <w:rsid w:val="007223EA"/>
    <w:rsid w:val="0072557C"/>
    <w:rsid w:val="00726872"/>
    <w:rsid w:val="0072735B"/>
    <w:rsid w:val="00727DD8"/>
    <w:rsid w:val="007505DB"/>
    <w:rsid w:val="00750EBA"/>
    <w:rsid w:val="00751AF1"/>
    <w:rsid w:val="00760990"/>
    <w:rsid w:val="00763DED"/>
    <w:rsid w:val="00770AA8"/>
    <w:rsid w:val="007752BE"/>
    <w:rsid w:val="00780C03"/>
    <w:rsid w:val="00781F5C"/>
    <w:rsid w:val="007958A8"/>
    <w:rsid w:val="007A3878"/>
    <w:rsid w:val="007A4434"/>
    <w:rsid w:val="007A7491"/>
    <w:rsid w:val="007B125F"/>
    <w:rsid w:val="007B197D"/>
    <w:rsid w:val="007B2F09"/>
    <w:rsid w:val="007C0B93"/>
    <w:rsid w:val="007C0BE4"/>
    <w:rsid w:val="007C6451"/>
    <w:rsid w:val="007D6600"/>
    <w:rsid w:val="007D7CC7"/>
    <w:rsid w:val="007E620D"/>
    <w:rsid w:val="007E7EAF"/>
    <w:rsid w:val="007F1230"/>
    <w:rsid w:val="00801188"/>
    <w:rsid w:val="00806D32"/>
    <w:rsid w:val="00813159"/>
    <w:rsid w:val="008162D8"/>
    <w:rsid w:val="00816AA7"/>
    <w:rsid w:val="008239CB"/>
    <w:rsid w:val="00837AF5"/>
    <w:rsid w:val="0084144E"/>
    <w:rsid w:val="00847DD5"/>
    <w:rsid w:val="00853B94"/>
    <w:rsid w:val="008571C5"/>
    <w:rsid w:val="008574CA"/>
    <w:rsid w:val="008641F4"/>
    <w:rsid w:val="00874EE5"/>
    <w:rsid w:val="00882F57"/>
    <w:rsid w:val="00892AFE"/>
    <w:rsid w:val="008941C1"/>
    <w:rsid w:val="008A27A8"/>
    <w:rsid w:val="008A3013"/>
    <w:rsid w:val="008A369A"/>
    <w:rsid w:val="008A36C2"/>
    <w:rsid w:val="008B18D6"/>
    <w:rsid w:val="008B70E4"/>
    <w:rsid w:val="008C13FC"/>
    <w:rsid w:val="008C716D"/>
    <w:rsid w:val="008D1FFD"/>
    <w:rsid w:val="008E7F5E"/>
    <w:rsid w:val="008F6D3F"/>
    <w:rsid w:val="009023C2"/>
    <w:rsid w:val="009068D5"/>
    <w:rsid w:val="009103B7"/>
    <w:rsid w:val="00914088"/>
    <w:rsid w:val="00927089"/>
    <w:rsid w:val="009541DE"/>
    <w:rsid w:val="00960345"/>
    <w:rsid w:val="00960824"/>
    <w:rsid w:val="0096749A"/>
    <w:rsid w:val="0097305E"/>
    <w:rsid w:val="00981B04"/>
    <w:rsid w:val="00984385"/>
    <w:rsid w:val="0099231C"/>
    <w:rsid w:val="009A0D1D"/>
    <w:rsid w:val="009B6648"/>
    <w:rsid w:val="009C04FF"/>
    <w:rsid w:val="009C0CA6"/>
    <w:rsid w:val="009C3D6C"/>
    <w:rsid w:val="009C57FC"/>
    <w:rsid w:val="009C63CD"/>
    <w:rsid w:val="009D16F8"/>
    <w:rsid w:val="009D362D"/>
    <w:rsid w:val="009E45B5"/>
    <w:rsid w:val="009E65C7"/>
    <w:rsid w:val="009E6BAC"/>
    <w:rsid w:val="009F02E2"/>
    <w:rsid w:val="00A03EA6"/>
    <w:rsid w:val="00A061D4"/>
    <w:rsid w:val="00A10154"/>
    <w:rsid w:val="00A14428"/>
    <w:rsid w:val="00A20F20"/>
    <w:rsid w:val="00A2587A"/>
    <w:rsid w:val="00A31D17"/>
    <w:rsid w:val="00A456CE"/>
    <w:rsid w:val="00A5105D"/>
    <w:rsid w:val="00A53228"/>
    <w:rsid w:val="00A53382"/>
    <w:rsid w:val="00A611D3"/>
    <w:rsid w:val="00A62410"/>
    <w:rsid w:val="00A62CE3"/>
    <w:rsid w:val="00A670D0"/>
    <w:rsid w:val="00A719F5"/>
    <w:rsid w:val="00A7665C"/>
    <w:rsid w:val="00A96A98"/>
    <w:rsid w:val="00AA0C57"/>
    <w:rsid w:val="00AA5580"/>
    <w:rsid w:val="00AA6685"/>
    <w:rsid w:val="00AB41DD"/>
    <w:rsid w:val="00AB6C9A"/>
    <w:rsid w:val="00AD0358"/>
    <w:rsid w:val="00AD076F"/>
    <w:rsid w:val="00AD2209"/>
    <w:rsid w:val="00AD5BAD"/>
    <w:rsid w:val="00AE2CCF"/>
    <w:rsid w:val="00AE33E2"/>
    <w:rsid w:val="00AF1803"/>
    <w:rsid w:val="00AF3C7B"/>
    <w:rsid w:val="00AF40DA"/>
    <w:rsid w:val="00AF70E1"/>
    <w:rsid w:val="00B1279D"/>
    <w:rsid w:val="00B129FD"/>
    <w:rsid w:val="00B22E8C"/>
    <w:rsid w:val="00B25574"/>
    <w:rsid w:val="00B54A70"/>
    <w:rsid w:val="00B65A48"/>
    <w:rsid w:val="00B77AC4"/>
    <w:rsid w:val="00B976DB"/>
    <w:rsid w:val="00BA1999"/>
    <w:rsid w:val="00BA45E1"/>
    <w:rsid w:val="00BA4ED4"/>
    <w:rsid w:val="00BA55B8"/>
    <w:rsid w:val="00BB2B1D"/>
    <w:rsid w:val="00BB3654"/>
    <w:rsid w:val="00BC2A6F"/>
    <w:rsid w:val="00BC6BBE"/>
    <w:rsid w:val="00BE28D7"/>
    <w:rsid w:val="00BE59A1"/>
    <w:rsid w:val="00BE5AB8"/>
    <w:rsid w:val="00BE6460"/>
    <w:rsid w:val="00BF0508"/>
    <w:rsid w:val="00BF2287"/>
    <w:rsid w:val="00C01346"/>
    <w:rsid w:val="00C03630"/>
    <w:rsid w:val="00C04936"/>
    <w:rsid w:val="00C07FBB"/>
    <w:rsid w:val="00C12A51"/>
    <w:rsid w:val="00C16196"/>
    <w:rsid w:val="00C20C50"/>
    <w:rsid w:val="00C2362C"/>
    <w:rsid w:val="00C25F76"/>
    <w:rsid w:val="00C27A84"/>
    <w:rsid w:val="00C3022A"/>
    <w:rsid w:val="00C3370A"/>
    <w:rsid w:val="00C357D2"/>
    <w:rsid w:val="00C51468"/>
    <w:rsid w:val="00C5215A"/>
    <w:rsid w:val="00C57B1F"/>
    <w:rsid w:val="00C6262E"/>
    <w:rsid w:val="00C6345C"/>
    <w:rsid w:val="00C66324"/>
    <w:rsid w:val="00C679DA"/>
    <w:rsid w:val="00C73635"/>
    <w:rsid w:val="00C77565"/>
    <w:rsid w:val="00C80BCA"/>
    <w:rsid w:val="00C84712"/>
    <w:rsid w:val="00C8666B"/>
    <w:rsid w:val="00C874BB"/>
    <w:rsid w:val="00C95697"/>
    <w:rsid w:val="00CA03A4"/>
    <w:rsid w:val="00CA04F7"/>
    <w:rsid w:val="00CA20E3"/>
    <w:rsid w:val="00CB545B"/>
    <w:rsid w:val="00CD518D"/>
    <w:rsid w:val="00CF2B05"/>
    <w:rsid w:val="00D1131A"/>
    <w:rsid w:val="00D12F6F"/>
    <w:rsid w:val="00D1496C"/>
    <w:rsid w:val="00D17AD0"/>
    <w:rsid w:val="00D23AFD"/>
    <w:rsid w:val="00D276CE"/>
    <w:rsid w:val="00D32912"/>
    <w:rsid w:val="00D35651"/>
    <w:rsid w:val="00D50FF3"/>
    <w:rsid w:val="00D51979"/>
    <w:rsid w:val="00D6788A"/>
    <w:rsid w:val="00D70C64"/>
    <w:rsid w:val="00D72D72"/>
    <w:rsid w:val="00D73501"/>
    <w:rsid w:val="00DB2C22"/>
    <w:rsid w:val="00DB394D"/>
    <w:rsid w:val="00DB4973"/>
    <w:rsid w:val="00DC4F42"/>
    <w:rsid w:val="00DD0C08"/>
    <w:rsid w:val="00DD7898"/>
    <w:rsid w:val="00DE326D"/>
    <w:rsid w:val="00DF0E9C"/>
    <w:rsid w:val="00DF131A"/>
    <w:rsid w:val="00DF361D"/>
    <w:rsid w:val="00DF3F61"/>
    <w:rsid w:val="00DF600F"/>
    <w:rsid w:val="00DF7B6C"/>
    <w:rsid w:val="00E014AE"/>
    <w:rsid w:val="00E044A5"/>
    <w:rsid w:val="00E06F8D"/>
    <w:rsid w:val="00E132ED"/>
    <w:rsid w:val="00E133A4"/>
    <w:rsid w:val="00E26B60"/>
    <w:rsid w:val="00E354C8"/>
    <w:rsid w:val="00E355D2"/>
    <w:rsid w:val="00E4277D"/>
    <w:rsid w:val="00E43F9E"/>
    <w:rsid w:val="00E46D3A"/>
    <w:rsid w:val="00E500C2"/>
    <w:rsid w:val="00E627D7"/>
    <w:rsid w:val="00E82A80"/>
    <w:rsid w:val="00E872A1"/>
    <w:rsid w:val="00E91CA9"/>
    <w:rsid w:val="00E94AC9"/>
    <w:rsid w:val="00E96721"/>
    <w:rsid w:val="00EA1EED"/>
    <w:rsid w:val="00EB46C3"/>
    <w:rsid w:val="00EC7B92"/>
    <w:rsid w:val="00ED10B0"/>
    <w:rsid w:val="00ED41C9"/>
    <w:rsid w:val="00EF17F0"/>
    <w:rsid w:val="00EF2028"/>
    <w:rsid w:val="00EF57AA"/>
    <w:rsid w:val="00F06633"/>
    <w:rsid w:val="00F114EF"/>
    <w:rsid w:val="00F1239E"/>
    <w:rsid w:val="00F16A09"/>
    <w:rsid w:val="00F26AE7"/>
    <w:rsid w:val="00F308CE"/>
    <w:rsid w:val="00F41FA7"/>
    <w:rsid w:val="00F45C0C"/>
    <w:rsid w:val="00F47B44"/>
    <w:rsid w:val="00F522D4"/>
    <w:rsid w:val="00F52A0A"/>
    <w:rsid w:val="00F5747C"/>
    <w:rsid w:val="00F63E02"/>
    <w:rsid w:val="00F85D30"/>
    <w:rsid w:val="00F92654"/>
    <w:rsid w:val="00F93F2D"/>
    <w:rsid w:val="00F9738C"/>
    <w:rsid w:val="00F97492"/>
    <w:rsid w:val="00F976AE"/>
    <w:rsid w:val="00FA4505"/>
    <w:rsid w:val="00FA4B30"/>
    <w:rsid w:val="00FA4B47"/>
    <w:rsid w:val="00FA6406"/>
    <w:rsid w:val="00FB346D"/>
    <w:rsid w:val="00FB5825"/>
    <w:rsid w:val="00FB6231"/>
    <w:rsid w:val="00FC5363"/>
    <w:rsid w:val="00FD326A"/>
    <w:rsid w:val="00FD3980"/>
    <w:rsid w:val="00FD4C98"/>
    <w:rsid w:val="00FD5EDF"/>
    <w:rsid w:val="00FD64AA"/>
    <w:rsid w:val="00FE59CE"/>
    <w:rsid w:val="00FE6C51"/>
    <w:rsid w:val="00FF6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27871"/>
  <w14:defaultImageDpi w14:val="32767"/>
  <w15:docId w15:val="{72291A0B-F526-7F41-8902-F5138093B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6A4"/>
  </w:style>
  <w:style w:type="paragraph" w:styleId="Heading1">
    <w:name w:val="heading 1"/>
    <w:basedOn w:val="Normal"/>
    <w:link w:val="Heading1Char"/>
    <w:uiPriority w:val="9"/>
    <w:qFormat/>
    <w:rsid w:val="000F2B29"/>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220597"/>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6A4"/>
    <w:pPr>
      <w:ind w:left="720"/>
      <w:contextualSpacing/>
    </w:pPr>
  </w:style>
  <w:style w:type="paragraph" w:styleId="NormalWeb">
    <w:name w:val="Normal (Web)"/>
    <w:basedOn w:val="Normal"/>
    <w:uiPriority w:val="99"/>
    <w:unhideWhenUsed/>
    <w:rsid w:val="005936A4"/>
    <w:pPr>
      <w:spacing w:before="100" w:beforeAutospacing="1" w:after="100" w:afterAutospacing="1"/>
    </w:pPr>
    <w:rPr>
      <w:rFonts w:ascii="Calibri" w:hAnsi="Calibri" w:cs="Calibri"/>
      <w:sz w:val="22"/>
      <w:szCs w:val="22"/>
      <w:lang w:eastAsia="en-GB"/>
    </w:rPr>
  </w:style>
  <w:style w:type="table" w:styleId="TableGrid">
    <w:name w:val="Table Grid"/>
    <w:basedOn w:val="TableNormal"/>
    <w:uiPriority w:val="39"/>
    <w:rsid w:val="005936A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36A4"/>
    <w:rPr>
      <w:color w:val="0563C1" w:themeColor="hyperlink"/>
      <w:u w:val="single"/>
    </w:rPr>
  </w:style>
  <w:style w:type="character" w:customStyle="1" w:styleId="element-citation">
    <w:name w:val="element-citation"/>
    <w:basedOn w:val="DefaultParagraphFont"/>
    <w:rsid w:val="005936A4"/>
  </w:style>
  <w:style w:type="character" w:customStyle="1" w:styleId="ref-journal">
    <w:name w:val="ref-journal"/>
    <w:basedOn w:val="DefaultParagraphFont"/>
    <w:rsid w:val="005936A4"/>
  </w:style>
  <w:style w:type="character" w:customStyle="1" w:styleId="ref-vol">
    <w:name w:val="ref-vol"/>
    <w:basedOn w:val="DefaultParagraphFont"/>
    <w:rsid w:val="005936A4"/>
  </w:style>
  <w:style w:type="character" w:customStyle="1" w:styleId="nowrap">
    <w:name w:val="nowrap"/>
    <w:basedOn w:val="DefaultParagraphFont"/>
    <w:rsid w:val="005936A4"/>
  </w:style>
  <w:style w:type="paragraph" w:styleId="Header">
    <w:name w:val="header"/>
    <w:basedOn w:val="Normal"/>
    <w:link w:val="HeaderChar"/>
    <w:uiPriority w:val="99"/>
    <w:unhideWhenUsed/>
    <w:rsid w:val="00A670D0"/>
    <w:pPr>
      <w:tabs>
        <w:tab w:val="center" w:pos="4513"/>
        <w:tab w:val="right" w:pos="9026"/>
      </w:tabs>
    </w:pPr>
  </w:style>
  <w:style w:type="character" w:customStyle="1" w:styleId="HeaderChar">
    <w:name w:val="Header Char"/>
    <w:basedOn w:val="DefaultParagraphFont"/>
    <w:link w:val="Header"/>
    <w:uiPriority w:val="99"/>
    <w:rsid w:val="00A670D0"/>
  </w:style>
  <w:style w:type="paragraph" w:styleId="Footer">
    <w:name w:val="footer"/>
    <w:basedOn w:val="Normal"/>
    <w:link w:val="FooterChar"/>
    <w:uiPriority w:val="99"/>
    <w:unhideWhenUsed/>
    <w:rsid w:val="00A670D0"/>
    <w:pPr>
      <w:tabs>
        <w:tab w:val="center" w:pos="4513"/>
        <w:tab w:val="right" w:pos="9026"/>
      </w:tabs>
    </w:pPr>
  </w:style>
  <w:style w:type="character" w:customStyle="1" w:styleId="FooterChar">
    <w:name w:val="Footer Char"/>
    <w:basedOn w:val="DefaultParagraphFont"/>
    <w:link w:val="Footer"/>
    <w:uiPriority w:val="99"/>
    <w:rsid w:val="00A670D0"/>
  </w:style>
  <w:style w:type="character" w:styleId="CommentReference">
    <w:name w:val="annotation reference"/>
    <w:basedOn w:val="DefaultParagraphFont"/>
    <w:uiPriority w:val="99"/>
    <w:semiHidden/>
    <w:unhideWhenUsed/>
    <w:rsid w:val="009C04FF"/>
    <w:rPr>
      <w:sz w:val="16"/>
      <w:szCs w:val="16"/>
    </w:rPr>
  </w:style>
  <w:style w:type="paragraph" w:styleId="CommentText">
    <w:name w:val="annotation text"/>
    <w:basedOn w:val="Normal"/>
    <w:link w:val="CommentTextChar"/>
    <w:uiPriority w:val="99"/>
    <w:semiHidden/>
    <w:unhideWhenUsed/>
    <w:rsid w:val="009C04FF"/>
    <w:rPr>
      <w:sz w:val="20"/>
      <w:szCs w:val="20"/>
    </w:rPr>
  </w:style>
  <w:style w:type="character" w:customStyle="1" w:styleId="CommentTextChar">
    <w:name w:val="Comment Text Char"/>
    <w:basedOn w:val="DefaultParagraphFont"/>
    <w:link w:val="CommentText"/>
    <w:uiPriority w:val="99"/>
    <w:semiHidden/>
    <w:rsid w:val="009C04FF"/>
    <w:rPr>
      <w:sz w:val="20"/>
      <w:szCs w:val="20"/>
    </w:rPr>
  </w:style>
  <w:style w:type="paragraph" w:styleId="CommentSubject">
    <w:name w:val="annotation subject"/>
    <w:basedOn w:val="CommentText"/>
    <w:next w:val="CommentText"/>
    <w:link w:val="CommentSubjectChar"/>
    <w:uiPriority w:val="99"/>
    <w:semiHidden/>
    <w:unhideWhenUsed/>
    <w:rsid w:val="009C04FF"/>
    <w:rPr>
      <w:b/>
      <w:bCs/>
    </w:rPr>
  </w:style>
  <w:style w:type="character" w:customStyle="1" w:styleId="CommentSubjectChar">
    <w:name w:val="Comment Subject Char"/>
    <w:basedOn w:val="CommentTextChar"/>
    <w:link w:val="CommentSubject"/>
    <w:uiPriority w:val="99"/>
    <w:semiHidden/>
    <w:rsid w:val="009C04FF"/>
    <w:rPr>
      <w:b/>
      <w:bCs/>
      <w:sz w:val="20"/>
      <w:szCs w:val="20"/>
    </w:rPr>
  </w:style>
  <w:style w:type="paragraph" w:styleId="BalloonText">
    <w:name w:val="Balloon Text"/>
    <w:basedOn w:val="Normal"/>
    <w:link w:val="BalloonTextChar"/>
    <w:uiPriority w:val="99"/>
    <w:semiHidden/>
    <w:unhideWhenUsed/>
    <w:rsid w:val="009C04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4FF"/>
    <w:rPr>
      <w:rFonts w:ascii="Segoe UI" w:hAnsi="Segoe UI" w:cs="Segoe UI"/>
      <w:sz w:val="18"/>
      <w:szCs w:val="18"/>
    </w:rPr>
  </w:style>
  <w:style w:type="character" w:customStyle="1" w:styleId="id-label">
    <w:name w:val="id-label"/>
    <w:basedOn w:val="DefaultParagraphFont"/>
    <w:rsid w:val="00726872"/>
  </w:style>
  <w:style w:type="character" w:styleId="Strong">
    <w:name w:val="Strong"/>
    <w:basedOn w:val="DefaultParagraphFont"/>
    <w:uiPriority w:val="22"/>
    <w:qFormat/>
    <w:rsid w:val="00726872"/>
    <w:rPr>
      <w:b/>
      <w:bCs/>
    </w:rPr>
  </w:style>
  <w:style w:type="character" w:styleId="Emphasis">
    <w:name w:val="Emphasis"/>
    <w:basedOn w:val="DefaultParagraphFont"/>
    <w:uiPriority w:val="20"/>
    <w:qFormat/>
    <w:rsid w:val="000F2B29"/>
    <w:rPr>
      <w:i/>
      <w:iCs/>
    </w:rPr>
  </w:style>
  <w:style w:type="character" w:customStyle="1" w:styleId="Heading1Char">
    <w:name w:val="Heading 1 Char"/>
    <w:basedOn w:val="DefaultParagraphFont"/>
    <w:link w:val="Heading1"/>
    <w:uiPriority w:val="9"/>
    <w:rsid w:val="000F2B29"/>
    <w:rPr>
      <w:rFonts w:ascii="Times New Roman" w:eastAsia="Times New Roman" w:hAnsi="Times New Roman" w:cs="Times New Roman"/>
      <w:b/>
      <w:bCs/>
      <w:kern w:val="36"/>
      <w:sz w:val="48"/>
      <w:szCs w:val="48"/>
      <w:lang w:eastAsia="en-GB"/>
    </w:rPr>
  </w:style>
  <w:style w:type="character" w:customStyle="1" w:styleId="title-text">
    <w:name w:val="title-text"/>
    <w:basedOn w:val="DefaultParagraphFont"/>
    <w:rsid w:val="000F2B29"/>
  </w:style>
  <w:style w:type="character" w:customStyle="1" w:styleId="small-caps">
    <w:name w:val="small-caps"/>
    <w:basedOn w:val="DefaultParagraphFont"/>
    <w:rsid w:val="000F2B29"/>
  </w:style>
  <w:style w:type="paragraph" w:customStyle="1" w:styleId="p1">
    <w:name w:val="p1"/>
    <w:basedOn w:val="Normal"/>
    <w:rsid w:val="00E82A80"/>
    <w:pPr>
      <w:shd w:val="clear" w:color="auto" w:fill="FFFFFF"/>
    </w:pPr>
    <w:rPr>
      <w:rFonts w:ascii="Helvetica Neue" w:hAnsi="Helvetica Neue" w:cs="Times New Roman"/>
      <w:color w:val="212121"/>
      <w:lang w:eastAsia="en-GB"/>
    </w:rPr>
  </w:style>
  <w:style w:type="character" w:customStyle="1" w:styleId="s1">
    <w:name w:val="s1"/>
    <w:basedOn w:val="DefaultParagraphFont"/>
    <w:rsid w:val="00E82A80"/>
  </w:style>
  <w:style w:type="character" w:customStyle="1" w:styleId="s2">
    <w:name w:val="s2"/>
    <w:basedOn w:val="DefaultParagraphFont"/>
    <w:rsid w:val="00ED10B0"/>
    <w:rPr>
      <w:rFonts w:ascii="Helvetica Neue" w:hAnsi="Helvetica Neue" w:hint="default"/>
      <w:sz w:val="18"/>
      <w:szCs w:val="18"/>
    </w:rPr>
  </w:style>
  <w:style w:type="character" w:styleId="FollowedHyperlink">
    <w:name w:val="FollowedHyperlink"/>
    <w:basedOn w:val="DefaultParagraphFont"/>
    <w:uiPriority w:val="99"/>
    <w:semiHidden/>
    <w:unhideWhenUsed/>
    <w:rsid w:val="00E06F8D"/>
    <w:rPr>
      <w:color w:val="954F72" w:themeColor="followedHyperlink"/>
      <w:u w:val="single"/>
    </w:rPr>
  </w:style>
  <w:style w:type="paragraph" w:customStyle="1" w:styleId="p2">
    <w:name w:val="p2"/>
    <w:basedOn w:val="Normal"/>
    <w:rsid w:val="005A26E4"/>
    <w:rPr>
      <w:rFonts w:ascii="Times" w:hAnsi="Times" w:cs="Times New Roman"/>
      <w:lang w:eastAsia="en-GB"/>
    </w:rPr>
  </w:style>
  <w:style w:type="table" w:customStyle="1" w:styleId="TableGrid1">
    <w:name w:val="Table Grid1"/>
    <w:basedOn w:val="TableNormal"/>
    <w:next w:val="TableGrid"/>
    <w:uiPriority w:val="39"/>
    <w:rsid w:val="006F176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20597"/>
    <w:rPr>
      <w:rFonts w:asciiTheme="majorHAnsi" w:eastAsiaTheme="majorEastAsia" w:hAnsiTheme="majorHAnsi" w:cstheme="majorBidi"/>
      <w:b/>
      <w:bCs/>
      <w:color w:val="4472C4" w:themeColor="accent1"/>
    </w:rPr>
  </w:style>
  <w:style w:type="paragraph" w:customStyle="1" w:styleId="teaser-authors">
    <w:name w:val="teaser-authors"/>
    <w:basedOn w:val="Normal"/>
    <w:rsid w:val="00220597"/>
    <w:pPr>
      <w:spacing w:before="100" w:beforeAutospacing="1" w:after="100" w:afterAutospacing="1"/>
    </w:pPr>
    <w:rPr>
      <w:rFonts w:ascii="Times New Roman" w:eastAsia="Times New Roman" w:hAnsi="Times New Roman" w:cs="Times New Roman"/>
      <w:lang w:val="en-AU" w:eastAsia="en-AU"/>
    </w:rPr>
  </w:style>
  <w:style w:type="character" w:styleId="LineNumber">
    <w:name w:val="line number"/>
    <w:basedOn w:val="DefaultParagraphFont"/>
    <w:uiPriority w:val="99"/>
    <w:semiHidden/>
    <w:unhideWhenUsed/>
    <w:rsid w:val="0017335B"/>
  </w:style>
  <w:style w:type="paragraph" w:styleId="PlainText">
    <w:name w:val="Plain Text"/>
    <w:basedOn w:val="Normal"/>
    <w:link w:val="PlainTextChar"/>
    <w:uiPriority w:val="99"/>
    <w:unhideWhenUsed/>
    <w:rsid w:val="00C77565"/>
    <w:rPr>
      <w:rFonts w:ascii="Calibri" w:hAnsi="Calibri"/>
      <w:sz w:val="22"/>
      <w:szCs w:val="21"/>
    </w:rPr>
  </w:style>
  <w:style w:type="character" w:customStyle="1" w:styleId="PlainTextChar">
    <w:name w:val="Plain Text Char"/>
    <w:basedOn w:val="DefaultParagraphFont"/>
    <w:link w:val="PlainText"/>
    <w:uiPriority w:val="99"/>
    <w:rsid w:val="00C77565"/>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36509">
      <w:bodyDiv w:val="1"/>
      <w:marLeft w:val="0"/>
      <w:marRight w:val="0"/>
      <w:marTop w:val="0"/>
      <w:marBottom w:val="0"/>
      <w:divBdr>
        <w:top w:val="none" w:sz="0" w:space="0" w:color="auto"/>
        <w:left w:val="none" w:sz="0" w:space="0" w:color="auto"/>
        <w:bottom w:val="none" w:sz="0" w:space="0" w:color="auto"/>
        <w:right w:val="none" w:sz="0" w:space="0" w:color="auto"/>
      </w:divBdr>
    </w:div>
    <w:div w:id="134640237">
      <w:bodyDiv w:val="1"/>
      <w:marLeft w:val="0"/>
      <w:marRight w:val="0"/>
      <w:marTop w:val="0"/>
      <w:marBottom w:val="0"/>
      <w:divBdr>
        <w:top w:val="none" w:sz="0" w:space="0" w:color="auto"/>
        <w:left w:val="none" w:sz="0" w:space="0" w:color="auto"/>
        <w:bottom w:val="none" w:sz="0" w:space="0" w:color="auto"/>
        <w:right w:val="none" w:sz="0" w:space="0" w:color="auto"/>
      </w:divBdr>
    </w:div>
    <w:div w:id="266697676">
      <w:bodyDiv w:val="1"/>
      <w:marLeft w:val="0"/>
      <w:marRight w:val="0"/>
      <w:marTop w:val="0"/>
      <w:marBottom w:val="0"/>
      <w:divBdr>
        <w:top w:val="none" w:sz="0" w:space="0" w:color="auto"/>
        <w:left w:val="none" w:sz="0" w:space="0" w:color="auto"/>
        <w:bottom w:val="none" w:sz="0" w:space="0" w:color="auto"/>
        <w:right w:val="none" w:sz="0" w:space="0" w:color="auto"/>
      </w:divBdr>
    </w:div>
    <w:div w:id="308554458">
      <w:bodyDiv w:val="1"/>
      <w:marLeft w:val="0"/>
      <w:marRight w:val="0"/>
      <w:marTop w:val="0"/>
      <w:marBottom w:val="0"/>
      <w:divBdr>
        <w:top w:val="none" w:sz="0" w:space="0" w:color="auto"/>
        <w:left w:val="none" w:sz="0" w:space="0" w:color="auto"/>
        <w:bottom w:val="none" w:sz="0" w:space="0" w:color="auto"/>
        <w:right w:val="none" w:sz="0" w:space="0" w:color="auto"/>
      </w:divBdr>
      <w:divsChild>
        <w:div w:id="620377008">
          <w:marLeft w:val="0"/>
          <w:marRight w:val="0"/>
          <w:marTop w:val="0"/>
          <w:marBottom w:val="0"/>
          <w:divBdr>
            <w:top w:val="none" w:sz="0" w:space="0" w:color="auto"/>
            <w:left w:val="none" w:sz="0" w:space="0" w:color="auto"/>
            <w:bottom w:val="none" w:sz="0" w:space="0" w:color="auto"/>
            <w:right w:val="none" w:sz="0" w:space="0" w:color="auto"/>
          </w:divBdr>
        </w:div>
        <w:div w:id="1888223603">
          <w:marLeft w:val="0"/>
          <w:marRight w:val="0"/>
          <w:marTop w:val="0"/>
          <w:marBottom w:val="0"/>
          <w:divBdr>
            <w:top w:val="none" w:sz="0" w:space="0" w:color="auto"/>
            <w:left w:val="none" w:sz="0" w:space="0" w:color="auto"/>
            <w:bottom w:val="none" w:sz="0" w:space="0" w:color="auto"/>
            <w:right w:val="none" w:sz="0" w:space="0" w:color="auto"/>
          </w:divBdr>
        </w:div>
      </w:divsChild>
    </w:div>
    <w:div w:id="310597416">
      <w:bodyDiv w:val="1"/>
      <w:marLeft w:val="0"/>
      <w:marRight w:val="0"/>
      <w:marTop w:val="0"/>
      <w:marBottom w:val="0"/>
      <w:divBdr>
        <w:top w:val="none" w:sz="0" w:space="0" w:color="auto"/>
        <w:left w:val="none" w:sz="0" w:space="0" w:color="auto"/>
        <w:bottom w:val="none" w:sz="0" w:space="0" w:color="auto"/>
        <w:right w:val="none" w:sz="0" w:space="0" w:color="auto"/>
      </w:divBdr>
    </w:div>
    <w:div w:id="337276010">
      <w:bodyDiv w:val="1"/>
      <w:marLeft w:val="0"/>
      <w:marRight w:val="0"/>
      <w:marTop w:val="0"/>
      <w:marBottom w:val="0"/>
      <w:divBdr>
        <w:top w:val="none" w:sz="0" w:space="0" w:color="auto"/>
        <w:left w:val="none" w:sz="0" w:space="0" w:color="auto"/>
        <w:bottom w:val="none" w:sz="0" w:space="0" w:color="auto"/>
        <w:right w:val="none" w:sz="0" w:space="0" w:color="auto"/>
      </w:divBdr>
    </w:div>
    <w:div w:id="382408922">
      <w:bodyDiv w:val="1"/>
      <w:marLeft w:val="0"/>
      <w:marRight w:val="0"/>
      <w:marTop w:val="0"/>
      <w:marBottom w:val="0"/>
      <w:divBdr>
        <w:top w:val="none" w:sz="0" w:space="0" w:color="auto"/>
        <w:left w:val="none" w:sz="0" w:space="0" w:color="auto"/>
        <w:bottom w:val="none" w:sz="0" w:space="0" w:color="auto"/>
        <w:right w:val="none" w:sz="0" w:space="0" w:color="auto"/>
      </w:divBdr>
    </w:div>
    <w:div w:id="429857630">
      <w:bodyDiv w:val="1"/>
      <w:marLeft w:val="0"/>
      <w:marRight w:val="0"/>
      <w:marTop w:val="0"/>
      <w:marBottom w:val="0"/>
      <w:divBdr>
        <w:top w:val="none" w:sz="0" w:space="0" w:color="auto"/>
        <w:left w:val="none" w:sz="0" w:space="0" w:color="auto"/>
        <w:bottom w:val="none" w:sz="0" w:space="0" w:color="auto"/>
        <w:right w:val="none" w:sz="0" w:space="0" w:color="auto"/>
      </w:divBdr>
      <w:divsChild>
        <w:div w:id="184372293">
          <w:marLeft w:val="0"/>
          <w:marRight w:val="0"/>
          <w:marTop w:val="0"/>
          <w:marBottom w:val="0"/>
          <w:divBdr>
            <w:top w:val="none" w:sz="0" w:space="0" w:color="auto"/>
            <w:left w:val="none" w:sz="0" w:space="0" w:color="auto"/>
            <w:bottom w:val="none" w:sz="0" w:space="0" w:color="auto"/>
            <w:right w:val="none" w:sz="0" w:space="0" w:color="auto"/>
          </w:divBdr>
          <w:divsChild>
            <w:div w:id="1417437264">
              <w:marLeft w:val="0"/>
              <w:marRight w:val="0"/>
              <w:marTop w:val="0"/>
              <w:marBottom w:val="0"/>
              <w:divBdr>
                <w:top w:val="none" w:sz="0" w:space="0" w:color="auto"/>
                <w:left w:val="none" w:sz="0" w:space="0" w:color="auto"/>
                <w:bottom w:val="none" w:sz="0" w:space="0" w:color="auto"/>
                <w:right w:val="none" w:sz="0" w:space="0" w:color="auto"/>
              </w:divBdr>
              <w:divsChild>
                <w:div w:id="49179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67465">
      <w:bodyDiv w:val="1"/>
      <w:marLeft w:val="0"/>
      <w:marRight w:val="0"/>
      <w:marTop w:val="0"/>
      <w:marBottom w:val="0"/>
      <w:divBdr>
        <w:top w:val="none" w:sz="0" w:space="0" w:color="auto"/>
        <w:left w:val="none" w:sz="0" w:space="0" w:color="auto"/>
        <w:bottom w:val="none" w:sz="0" w:space="0" w:color="auto"/>
        <w:right w:val="none" w:sz="0" w:space="0" w:color="auto"/>
      </w:divBdr>
    </w:div>
    <w:div w:id="525749470">
      <w:bodyDiv w:val="1"/>
      <w:marLeft w:val="0"/>
      <w:marRight w:val="0"/>
      <w:marTop w:val="0"/>
      <w:marBottom w:val="0"/>
      <w:divBdr>
        <w:top w:val="none" w:sz="0" w:space="0" w:color="auto"/>
        <w:left w:val="none" w:sz="0" w:space="0" w:color="auto"/>
        <w:bottom w:val="none" w:sz="0" w:space="0" w:color="auto"/>
        <w:right w:val="none" w:sz="0" w:space="0" w:color="auto"/>
      </w:divBdr>
    </w:div>
    <w:div w:id="534737844">
      <w:bodyDiv w:val="1"/>
      <w:marLeft w:val="0"/>
      <w:marRight w:val="0"/>
      <w:marTop w:val="0"/>
      <w:marBottom w:val="0"/>
      <w:divBdr>
        <w:top w:val="none" w:sz="0" w:space="0" w:color="auto"/>
        <w:left w:val="none" w:sz="0" w:space="0" w:color="auto"/>
        <w:bottom w:val="none" w:sz="0" w:space="0" w:color="auto"/>
        <w:right w:val="none" w:sz="0" w:space="0" w:color="auto"/>
      </w:divBdr>
    </w:div>
    <w:div w:id="544684889">
      <w:bodyDiv w:val="1"/>
      <w:marLeft w:val="0"/>
      <w:marRight w:val="0"/>
      <w:marTop w:val="0"/>
      <w:marBottom w:val="0"/>
      <w:divBdr>
        <w:top w:val="none" w:sz="0" w:space="0" w:color="auto"/>
        <w:left w:val="none" w:sz="0" w:space="0" w:color="auto"/>
        <w:bottom w:val="none" w:sz="0" w:space="0" w:color="auto"/>
        <w:right w:val="none" w:sz="0" w:space="0" w:color="auto"/>
      </w:divBdr>
      <w:divsChild>
        <w:div w:id="1834681135">
          <w:marLeft w:val="0"/>
          <w:marRight w:val="0"/>
          <w:marTop w:val="0"/>
          <w:marBottom w:val="0"/>
          <w:divBdr>
            <w:top w:val="none" w:sz="0" w:space="0" w:color="auto"/>
            <w:left w:val="none" w:sz="0" w:space="0" w:color="auto"/>
            <w:bottom w:val="none" w:sz="0" w:space="0" w:color="auto"/>
            <w:right w:val="none" w:sz="0" w:space="0" w:color="auto"/>
          </w:divBdr>
          <w:divsChild>
            <w:div w:id="1165440307">
              <w:marLeft w:val="0"/>
              <w:marRight w:val="0"/>
              <w:marTop w:val="0"/>
              <w:marBottom w:val="0"/>
              <w:divBdr>
                <w:top w:val="none" w:sz="0" w:space="0" w:color="auto"/>
                <w:left w:val="none" w:sz="0" w:space="0" w:color="auto"/>
                <w:bottom w:val="none" w:sz="0" w:space="0" w:color="auto"/>
                <w:right w:val="none" w:sz="0" w:space="0" w:color="auto"/>
              </w:divBdr>
              <w:divsChild>
                <w:div w:id="13959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9049">
      <w:bodyDiv w:val="1"/>
      <w:marLeft w:val="0"/>
      <w:marRight w:val="0"/>
      <w:marTop w:val="0"/>
      <w:marBottom w:val="0"/>
      <w:divBdr>
        <w:top w:val="none" w:sz="0" w:space="0" w:color="auto"/>
        <w:left w:val="none" w:sz="0" w:space="0" w:color="auto"/>
        <w:bottom w:val="none" w:sz="0" w:space="0" w:color="auto"/>
        <w:right w:val="none" w:sz="0" w:space="0" w:color="auto"/>
      </w:divBdr>
    </w:div>
    <w:div w:id="629476571">
      <w:bodyDiv w:val="1"/>
      <w:marLeft w:val="0"/>
      <w:marRight w:val="0"/>
      <w:marTop w:val="0"/>
      <w:marBottom w:val="0"/>
      <w:divBdr>
        <w:top w:val="none" w:sz="0" w:space="0" w:color="auto"/>
        <w:left w:val="none" w:sz="0" w:space="0" w:color="auto"/>
        <w:bottom w:val="none" w:sz="0" w:space="0" w:color="auto"/>
        <w:right w:val="none" w:sz="0" w:space="0" w:color="auto"/>
      </w:divBdr>
    </w:div>
    <w:div w:id="683945062">
      <w:bodyDiv w:val="1"/>
      <w:marLeft w:val="0"/>
      <w:marRight w:val="0"/>
      <w:marTop w:val="0"/>
      <w:marBottom w:val="0"/>
      <w:divBdr>
        <w:top w:val="none" w:sz="0" w:space="0" w:color="auto"/>
        <w:left w:val="none" w:sz="0" w:space="0" w:color="auto"/>
        <w:bottom w:val="none" w:sz="0" w:space="0" w:color="auto"/>
        <w:right w:val="none" w:sz="0" w:space="0" w:color="auto"/>
      </w:divBdr>
    </w:div>
    <w:div w:id="745152770">
      <w:bodyDiv w:val="1"/>
      <w:marLeft w:val="0"/>
      <w:marRight w:val="0"/>
      <w:marTop w:val="0"/>
      <w:marBottom w:val="0"/>
      <w:divBdr>
        <w:top w:val="none" w:sz="0" w:space="0" w:color="auto"/>
        <w:left w:val="none" w:sz="0" w:space="0" w:color="auto"/>
        <w:bottom w:val="none" w:sz="0" w:space="0" w:color="auto"/>
        <w:right w:val="none" w:sz="0" w:space="0" w:color="auto"/>
      </w:divBdr>
    </w:div>
    <w:div w:id="747386016">
      <w:bodyDiv w:val="1"/>
      <w:marLeft w:val="0"/>
      <w:marRight w:val="0"/>
      <w:marTop w:val="0"/>
      <w:marBottom w:val="0"/>
      <w:divBdr>
        <w:top w:val="none" w:sz="0" w:space="0" w:color="auto"/>
        <w:left w:val="none" w:sz="0" w:space="0" w:color="auto"/>
        <w:bottom w:val="none" w:sz="0" w:space="0" w:color="auto"/>
        <w:right w:val="none" w:sz="0" w:space="0" w:color="auto"/>
      </w:divBdr>
    </w:div>
    <w:div w:id="795215349">
      <w:bodyDiv w:val="1"/>
      <w:marLeft w:val="0"/>
      <w:marRight w:val="0"/>
      <w:marTop w:val="0"/>
      <w:marBottom w:val="0"/>
      <w:divBdr>
        <w:top w:val="none" w:sz="0" w:space="0" w:color="auto"/>
        <w:left w:val="none" w:sz="0" w:space="0" w:color="auto"/>
        <w:bottom w:val="none" w:sz="0" w:space="0" w:color="auto"/>
        <w:right w:val="none" w:sz="0" w:space="0" w:color="auto"/>
      </w:divBdr>
    </w:div>
    <w:div w:id="827326848">
      <w:bodyDiv w:val="1"/>
      <w:marLeft w:val="0"/>
      <w:marRight w:val="0"/>
      <w:marTop w:val="0"/>
      <w:marBottom w:val="0"/>
      <w:divBdr>
        <w:top w:val="none" w:sz="0" w:space="0" w:color="auto"/>
        <w:left w:val="none" w:sz="0" w:space="0" w:color="auto"/>
        <w:bottom w:val="none" w:sz="0" w:space="0" w:color="auto"/>
        <w:right w:val="none" w:sz="0" w:space="0" w:color="auto"/>
      </w:divBdr>
    </w:div>
    <w:div w:id="891581086">
      <w:bodyDiv w:val="1"/>
      <w:marLeft w:val="0"/>
      <w:marRight w:val="0"/>
      <w:marTop w:val="0"/>
      <w:marBottom w:val="0"/>
      <w:divBdr>
        <w:top w:val="none" w:sz="0" w:space="0" w:color="auto"/>
        <w:left w:val="none" w:sz="0" w:space="0" w:color="auto"/>
        <w:bottom w:val="none" w:sz="0" w:space="0" w:color="auto"/>
        <w:right w:val="none" w:sz="0" w:space="0" w:color="auto"/>
      </w:divBdr>
    </w:div>
    <w:div w:id="939726162">
      <w:bodyDiv w:val="1"/>
      <w:marLeft w:val="0"/>
      <w:marRight w:val="0"/>
      <w:marTop w:val="0"/>
      <w:marBottom w:val="0"/>
      <w:divBdr>
        <w:top w:val="none" w:sz="0" w:space="0" w:color="auto"/>
        <w:left w:val="none" w:sz="0" w:space="0" w:color="auto"/>
        <w:bottom w:val="none" w:sz="0" w:space="0" w:color="auto"/>
        <w:right w:val="none" w:sz="0" w:space="0" w:color="auto"/>
      </w:divBdr>
    </w:div>
    <w:div w:id="977492111">
      <w:bodyDiv w:val="1"/>
      <w:marLeft w:val="0"/>
      <w:marRight w:val="0"/>
      <w:marTop w:val="0"/>
      <w:marBottom w:val="0"/>
      <w:divBdr>
        <w:top w:val="none" w:sz="0" w:space="0" w:color="auto"/>
        <w:left w:val="none" w:sz="0" w:space="0" w:color="auto"/>
        <w:bottom w:val="none" w:sz="0" w:space="0" w:color="auto"/>
        <w:right w:val="none" w:sz="0" w:space="0" w:color="auto"/>
      </w:divBdr>
    </w:div>
    <w:div w:id="990868094">
      <w:bodyDiv w:val="1"/>
      <w:marLeft w:val="0"/>
      <w:marRight w:val="0"/>
      <w:marTop w:val="0"/>
      <w:marBottom w:val="0"/>
      <w:divBdr>
        <w:top w:val="none" w:sz="0" w:space="0" w:color="auto"/>
        <w:left w:val="none" w:sz="0" w:space="0" w:color="auto"/>
        <w:bottom w:val="none" w:sz="0" w:space="0" w:color="auto"/>
        <w:right w:val="none" w:sz="0" w:space="0" w:color="auto"/>
      </w:divBdr>
      <w:divsChild>
        <w:div w:id="401829347">
          <w:marLeft w:val="0"/>
          <w:marRight w:val="0"/>
          <w:marTop w:val="0"/>
          <w:marBottom w:val="0"/>
          <w:divBdr>
            <w:top w:val="none" w:sz="0" w:space="0" w:color="auto"/>
            <w:left w:val="none" w:sz="0" w:space="0" w:color="auto"/>
            <w:bottom w:val="none" w:sz="0" w:space="0" w:color="auto"/>
            <w:right w:val="none" w:sz="0" w:space="0" w:color="auto"/>
          </w:divBdr>
          <w:divsChild>
            <w:div w:id="1573351372">
              <w:marLeft w:val="0"/>
              <w:marRight w:val="0"/>
              <w:marTop w:val="0"/>
              <w:marBottom w:val="0"/>
              <w:divBdr>
                <w:top w:val="none" w:sz="0" w:space="0" w:color="auto"/>
                <w:left w:val="none" w:sz="0" w:space="0" w:color="auto"/>
                <w:bottom w:val="none" w:sz="0" w:space="0" w:color="auto"/>
                <w:right w:val="none" w:sz="0" w:space="0" w:color="auto"/>
              </w:divBdr>
              <w:divsChild>
                <w:div w:id="85512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753544">
      <w:bodyDiv w:val="1"/>
      <w:marLeft w:val="0"/>
      <w:marRight w:val="0"/>
      <w:marTop w:val="0"/>
      <w:marBottom w:val="0"/>
      <w:divBdr>
        <w:top w:val="none" w:sz="0" w:space="0" w:color="auto"/>
        <w:left w:val="none" w:sz="0" w:space="0" w:color="auto"/>
        <w:bottom w:val="none" w:sz="0" w:space="0" w:color="auto"/>
        <w:right w:val="none" w:sz="0" w:space="0" w:color="auto"/>
      </w:divBdr>
    </w:div>
    <w:div w:id="1245184234">
      <w:bodyDiv w:val="1"/>
      <w:marLeft w:val="0"/>
      <w:marRight w:val="0"/>
      <w:marTop w:val="0"/>
      <w:marBottom w:val="0"/>
      <w:divBdr>
        <w:top w:val="none" w:sz="0" w:space="0" w:color="auto"/>
        <w:left w:val="none" w:sz="0" w:space="0" w:color="auto"/>
        <w:bottom w:val="none" w:sz="0" w:space="0" w:color="auto"/>
        <w:right w:val="none" w:sz="0" w:space="0" w:color="auto"/>
      </w:divBdr>
      <w:divsChild>
        <w:div w:id="1312708606">
          <w:marLeft w:val="0"/>
          <w:marRight w:val="0"/>
          <w:marTop w:val="0"/>
          <w:marBottom w:val="0"/>
          <w:divBdr>
            <w:top w:val="none" w:sz="0" w:space="0" w:color="auto"/>
            <w:left w:val="none" w:sz="0" w:space="0" w:color="auto"/>
            <w:bottom w:val="none" w:sz="0" w:space="0" w:color="auto"/>
            <w:right w:val="none" w:sz="0" w:space="0" w:color="auto"/>
          </w:divBdr>
          <w:divsChild>
            <w:div w:id="1253199693">
              <w:marLeft w:val="0"/>
              <w:marRight w:val="0"/>
              <w:marTop w:val="0"/>
              <w:marBottom w:val="0"/>
              <w:divBdr>
                <w:top w:val="none" w:sz="0" w:space="0" w:color="auto"/>
                <w:left w:val="none" w:sz="0" w:space="0" w:color="auto"/>
                <w:bottom w:val="none" w:sz="0" w:space="0" w:color="auto"/>
                <w:right w:val="none" w:sz="0" w:space="0" w:color="auto"/>
              </w:divBdr>
              <w:divsChild>
                <w:div w:id="189897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14377">
      <w:bodyDiv w:val="1"/>
      <w:marLeft w:val="0"/>
      <w:marRight w:val="0"/>
      <w:marTop w:val="0"/>
      <w:marBottom w:val="0"/>
      <w:divBdr>
        <w:top w:val="none" w:sz="0" w:space="0" w:color="auto"/>
        <w:left w:val="none" w:sz="0" w:space="0" w:color="auto"/>
        <w:bottom w:val="none" w:sz="0" w:space="0" w:color="auto"/>
        <w:right w:val="none" w:sz="0" w:space="0" w:color="auto"/>
      </w:divBdr>
    </w:div>
    <w:div w:id="1259826087">
      <w:bodyDiv w:val="1"/>
      <w:marLeft w:val="0"/>
      <w:marRight w:val="0"/>
      <w:marTop w:val="0"/>
      <w:marBottom w:val="0"/>
      <w:divBdr>
        <w:top w:val="none" w:sz="0" w:space="0" w:color="auto"/>
        <w:left w:val="none" w:sz="0" w:space="0" w:color="auto"/>
        <w:bottom w:val="none" w:sz="0" w:space="0" w:color="auto"/>
        <w:right w:val="none" w:sz="0" w:space="0" w:color="auto"/>
      </w:divBdr>
    </w:div>
    <w:div w:id="1317956574">
      <w:bodyDiv w:val="1"/>
      <w:marLeft w:val="0"/>
      <w:marRight w:val="0"/>
      <w:marTop w:val="0"/>
      <w:marBottom w:val="0"/>
      <w:divBdr>
        <w:top w:val="none" w:sz="0" w:space="0" w:color="auto"/>
        <w:left w:val="none" w:sz="0" w:space="0" w:color="auto"/>
        <w:bottom w:val="none" w:sz="0" w:space="0" w:color="auto"/>
        <w:right w:val="none" w:sz="0" w:space="0" w:color="auto"/>
      </w:divBdr>
      <w:divsChild>
        <w:div w:id="2135781192">
          <w:marLeft w:val="0"/>
          <w:marRight w:val="0"/>
          <w:marTop w:val="0"/>
          <w:marBottom w:val="0"/>
          <w:divBdr>
            <w:top w:val="none" w:sz="0" w:space="0" w:color="auto"/>
            <w:left w:val="none" w:sz="0" w:space="0" w:color="auto"/>
            <w:bottom w:val="none" w:sz="0" w:space="0" w:color="auto"/>
            <w:right w:val="none" w:sz="0" w:space="0" w:color="auto"/>
          </w:divBdr>
        </w:div>
        <w:div w:id="879128492">
          <w:marLeft w:val="0"/>
          <w:marRight w:val="0"/>
          <w:marTop w:val="0"/>
          <w:marBottom w:val="0"/>
          <w:divBdr>
            <w:top w:val="none" w:sz="0" w:space="0" w:color="auto"/>
            <w:left w:val="none" w:sz="0" w:space="0" w:color="auto"/>
            <w:bottom w:val="none" w:sz="0" w:space="0" w:color="auto"/>
            <w:right w:val="none" w:sz="0" w:space="0" w:color="auto"/>
          </w:divBdr>
        </w:div>
      </w:divsChild>
    </w:div>
    <w:div w:id="1338310926">
      <w:bodyDiv w:val="1"/>
      <w:marLeft w:val="0"/>
      <w:marRight w:val="0"/>
      <w:marTop w:val="0"/>
      <w:marBottom w:val="0"/>
      <w:divBdr>
        <w:top w:val="none" w:sz="0" w:space="0" w:color="auto"/>
        <w:left w:val="none" w:sz="0" w:space="0" w:color="auto"/>
        <w:bottom w:val="none" w:sz="0" w:space="0" w:color="auto"/>
        <w:right w:val="none" w:sz="0" w:space="0" w:color="auto"/>
      </w:divBdr>
      <w:divsChild>
        <w:div w:id="1958944949">
          <w:marLeft w:val="0"/>
          <w:marRight w:val="0"/>
          <w:marTop w:val="0"/>
          <w:marBottom w:val="0"/>
          <w:divBdr>
            <w:top w:val="none" w:sz="0" w:space="0" w:color="auto"/>
            <w:left w:val="none" w:sz="0" w:space="0" w:color="auto"/>
            <w:bottom w:val="none" w:sz="0" w:space="0" w:color="auto"/>
            <w:right w:val="none" w:sz="0" w:space="0" w:color="auto"/>
          </w:divBdr>
          <w:divsChild>
            <w:div w:id="1828747465">
              <w:marLeft w:val="0"/>
              <w:marRight w:val="0"/>
              <w:marTop w:val="0"/>
              <w:marBottom w:val="0"/>
              <w:divBdr>
                <w:top w:val="none" w:sz="0" w:space="0" w:color="auto"/>
                <w:left w:val="none" w:sz="0" w:space="0" w:color="auto"/>
                <w:bottom w:val="none" w:sz="0" w:space="0" w:color="auto"/>
                <w:right w:val="none" w:sz="0" w:space="0" w:color="auto"/>
              </w:divBdr>
              <w:divsChild>
                <w:div w:id="9046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699284">
      <w:bodyDiv w:val="1"/>
      <w:marLeft w:val="0"/>
      <w:marRight w:val="0"/>
      <w:marTop w:val="0"/>
      <w:marBottom w:val="0"/>
      <w:divBdr>
        <w:top w:val="none" w:sz="0" w:space="0" w:color="auto"/>
        <w:left w:val="none" w:sz="0" w:space="0" w:color="auto"/>
        <w:bottom w:val="none" w:sz="0" w:space="0" w:color="auto"/>
        <w:right w:val="none" w:sz="0" w:space="0" w:color="auto"/>
      </w:divBdr>
    </w:div>
    <w:div w:id="1429691279">
      <w:bodyDiv w:val="1"/>
      <w:marLeft w:val="0"/>
      <w:marRight w:val="0"/>
      <w:marTop w:val="0"/>
      <w:marBottom w:val="0"/>
      <w:divBdr>
        <w:top w:val="none" w:sz="0" w:space="0" w:color="auto"/>
        <w:left w:val="none" w:sz="0" w:space="0" w:color="auto"/>
        <w:bottom w:val="none" w:sz="0" w:space="0" w:color="auto"/>
        <w:right w:val="none" w:sz="0" w:space="0" w:color="auto"/>
      </w:divBdr>
    </w:div>
    <w:div w:id="1433866206">
      <w:bodyDiv w:val="1"/>
      <w:marLeft w:val="0"/>
      <w:marRight w:val="0"/>
      <w:marTop w:val="0"/>
      <w:marBottom w:val="0"/>
      <w:divBdr>
        <w:top w:val="none" w:sz="0" w:space="0" w:color="auto"/>
        <w:left w:val="none" w:sz="0" w:space="0" w:color="auto"/>
        <w:bottom w:val="none" w:sz="0" w:space="0" w:color="auto"/>
        <w:right w:val="none" w:sz="0" w:space="0" w:color="auto"/>
      </w:divBdr>
    </w:div>
    <w:div w:id="1436366526">
      <w:bodyDiv w:val="1"/>
      <w:marLeft w:val="0"/>
      <w:marRight w:val="0"/>
      <w:marTop w:val="0"/>
      <w:marBottom w:val="0"/>
      <w:divBdr>
        <w:top w:val="none" w:sz="0" w:space="0" w:color="auto"/>
        <w:left w:val="none" w:sz="0" w:space="0" w:color="auto"/>
        <w:bottom w:val="none" w:sz="0" w:space="0" w:color="auto"/>
        <w:right w:val="none" w:sz="0" w:space="0" w:color="auto"/>
      </w:divBdr>
    </w:div>
    <w:div w:id="1467432631">
      <w:bodyDiv w:val="1"/>
      <w:marLeft w:val="0"/>
      <w:marRight w:val="0"/>
      <w:marTop w:val="0"/>
      <w:marBottom w:val="0"/>
      <w:divBdr>
        <w:top w:val="none" w:sz="0" w:space="0" w:color="auto"/>
        <w:left w:val="none" w:sz="0" w:space="0" w:color="auto"/>
        <w:bottom w:val="none" w:sz="0" w:space="0" w:color="auto"/>
        <w:right w:val="none" w:sz="0" w:space="0" w:color="auto"/>
      </w:divBdr>
    </w:div>
    <w:div w:id="1509056133">
      <w:bodyDiv w:val="1"/>
      <w:marLeft w:val="0"/>
      <w:marRight w:val="0"/>
      <w:marTop w:val="0"/>
      <w:marBottom w:val="0"/>
      <w:divBdr>
        <w:top w:val="none" w:sz="0" w:space="0" w:color="auto"/>
        <w:left w:val="none" w:sz="0" w:space="0" w:color="auto"/>
        <w:bottom w:val="none" w:sz="0" w:space="0" w:color="auto"/>
        <w:right w:val="none" w:sz="0" w:space="0" w:color="auto"/>
      </w:divBdr>
    </w:div>
    <w:div w:id="1509949782">
      <w:bodyDiv w:val="1"/>
      <w:marLeft w:val="0"/>
      <w:marRight w:val="0"/>
      <w:marTop w:val="0"/>
      <w:marBottom w:val="0"/>
      <w:divBdr>
        <w:top w:val="none" w:sz="0" w:space="0" w:color="auto"/>
        <w:left w:val="none" w:sz="0" w:space="0" w:color="auto"/>
        <w:bottom w:val="none" w:sz="0" w:space="0" w:color="auto"/>
        <w:right w:val="none" w:sz="0" w:space="0" w:color="auto"/>
      </w:divBdr>
    </w:div>
    <w:div w:id="1514146311">
      <w:bodyDiv w:val="1"/>
      <w:marLeft w:val="0"/>
      <w:marRight w:val="0"/>
      <w:marTop w:val="0"/>
      <w:marBottom w:val="0"/>
      <w:divBdr>
        <w:top w:val="none" w:sz="0" w:space="0" w:color="auto"/>
        <w:left w:val="none" w:sz="0" w:space="0" w:color="auto"/>
        <w:bottom w:val="none" w:sz="0" w:space="0" w:color="auto"/>
        <w:right w:val="none" w:sz="0" w:space="0" w:color="auto"/>
      </w:divBdr>
    </w:div>
    <w:div w:id="1585601253">
      <w:bodyDiv w:val="1"/>
      <w:marLeft w:val="0"/>
      <w:marRight w:val="0"/>
      <w:marTop w:val="0"/>
      <w:marBottom w:val="0"/>
      <w:divBdr>
        <w:top w:val="none" w:sz="0" w:space="0" w:color="auto"/>
        <w:left w:val="none" w:sz="0" w:space="0" w:color="auto"/>
        <w:bottom w:val="none" w:sz="0" w:space="0" w:color="auto"/>
        <w:right w:val="none" w:sz="0" w:space="0" w:color="auto"/>
      </w:divBdr>
      <w:divsChild>
        <w:div w:id="1965496484">
          <w:marLeft w:val="0"/>
          <w:marRight w:val="0"/>
          <w:marTop w:val="0"/>
          <w:marBottom w:val="0"/>
          <w:divBdr>
            <w:top w:val="none" w:sz="0" w:space="0" w:color="auto"/>
            <w:left w:val="none" w:sz="0" w:space="0" w:color="auto"/>
            <w:bottom w:val="none" w:sz="0" w:space="0" w:color="auto"/>
            <w:right w:val="none" w:sz="0" w:space="0" w:color="auto"/>
          </w:divBdr>
          <w:divsChild>
            <w:div w:id="298654415">
              <w:marLeft w:val="0"/>
              <w:marRight w:val="0"/>
              <w:marTop w:val="0"/>
              <w:marBottom w:val="0"/>
              <w:divBdr>
                <w:top w:val="none" w:sz="0" w:space="0" w:color="auto"/>
                <w:left w:val="none" w:sz="0" w:space="0" w:color="auto"/>
                <w:bottom w:val="none" w:sz="0" w:space="0" w:color="auto"/>
                <w:right w:val="none" w:sz="0" w:space="0" w:color="auto"/>
              </w:divBdr>
              <w:divsChild>
                <w:div w:id="143413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47815">
      <w:bodyDiv w:val="1"/>
      <w:marLeft w:val="0"/>
      <w:marRight w:val="0"/>
      <w:marTop w:val="0"/>
      <w:marBottom w:val="0"/>
      <w:divBdr>
        <w:top w:val="none" w:sz="0" w:space="0" w:color="auto"/>
        <w:left w:val="none" w:sz="0" w:space="0" w:color="auto"/>
        <w:bottom w:val="none" w:sz="0" w:space="0" w:color="auto"/>
        <w:right w:val="none" w:sz="0" w:space="0" w:color="auto"/>
      </w:divBdr>
    </w:div>
    <w:div w:id="1624382102">
      <w:bodyDiv w:val="1"/>
      <w:marLeft w:val="0"/>
      <w:marRight w:val="0"/>
      <w:marTop w:val="0"/>
      <w:marBottom w:val="0"/>
      <w:divBdr>
        <w:top w:val="none" w:sz="0" w:space="0" w:color="auto"/>
        <w:left w:val="none" w:sz="0" w:space="0" w:color="auto"/>
        <w:bottom w:val="none" w:sz="0" w:space="0" w:color="auto"/>
        <w:right w:val="none" w:sz="0" w:space="0" w:color="auto"/>
      </w:divBdr>
    </w:div>
    <w:div w:id="1633631236">
      <w:bodyDiv w:val="1"/>
      <w:marLeft w:val="0"/>
      <w:marRight w:val="0"/>
      <w:marTop w:val="0"/>
      <w:marBottom w:val="0"/>
      <w:divBdr>
        <w:top w:val="none" w:sz="0" w:space="0" w:color="auto"/>
        <w:left w:val="none" w:sz="0" w:space="0" w:color="auto"/>
        <w:bottom w:val="none" w:sz="0" w:space="0" w:color="auto"/>
        <w:right w:val="none" w:sz="0" w:space="0" w:color="auto"/>
      </w:divBdr>
    </w:div>
    <w:div w:id="1641417155">
      <w:bodyDiv w:val="1"/>
      <w:marLeft w:val="0"/>
      <w:marRight w:val="0"/>
      <w:marTop w:val="0"/>
      <w:marBottom w:val="0"/>
      <w:divBdr>
        <w:top w:val="none" w:sz="0" w:space="0" w:color="auto"/>
        <w:left w:val="none" w:sz="0" w:space="0" w:color="auto"/>
        <w:bottom w:val="none" w:sz="0" w:space="0" w:color="auto"/>
        <w:right w:val="none" w:sz="0" w:space="0" w:color="auto"/>
      </w:divBdr>
    </w:div>
    <w:div w:id="1676883579">
      <w:bodyDiv w:val="1"/>
      <w:marLeft w:val="0"/>
      <w:marRight w:val="0"/>
      <w:marTop w:val="0"/>
      <w:marBottom w:val="0"/>
      <w:divBdr>
        <w:top w:val="none" w:sz="0" w:space="0" w:color="auto"/>
        <w:left w:val="none" w:sz="0" w:space="0" w:color="auto"/>
        <w:bottom w:val="none" w:sz="0" w:space="0" w:color="auto"/>
        <w:right w:val="none" w:sz="0" w:space="0" w:color="auto"/>
      </w:divBdr>
    </w:div>
    <w:div w:id="1702977681">
      <w:bodyDiv w:val="1"/>
      <w:marLeft w:val="0"/>
      <w:marRight w:val="0"/>
      <w:marTop w:val="0"/>
      <w:marBottom w:val="0"/>
      <w:divBdr>
        <w:top w:val="none" w:sz="0" w:space="0" w:color="auto"/>
        <w:left w:val="none" w:sz="0" w:space="0" w:color="auto"/>
        <w:bottom w:val="none" w:sz="0" w:space="0" w:color="auto"/>
        <w:right w:val="none" w:sz="0" w:space="0" w:color="auto"/>
      </w:divBdr>
    </w:div>
    <w:div w:id="1805345663">
      <w:bodyDiv w:val="1"/>
      <w:marLeft w:val="0"/>
      <w:marRight w:val="0"/>
      <w:marTop w:val="0"/>
      <w:marBottom w:val="0"/>
      <w:divBdr>
        <w:top w:val="none" w:sz="0" w:space="0" w:color="auto"/>
        <w:left w:val="none" w:sz="0" w:space="0" w:color="auto"/>
        <w:bottom w:val="none" w:sz="0" w:space="0" w:color="auto"/>
        <w:right w:val="none" w:sz="0" w:space="0" w:color="auto"/>
      </w:divBdr>
    </w:div>
    <w:div w:id="1807968158">
      <w:bodyDiv w:val="1"/>
      <w:marLeft w:val="0"/>
      <w:marRight w:val="0"/>
      <w:marTop w:val="0"/>
      <w:marBottom w:val="0"/>
      <w:divBdr>
        <w:top w:val="none" w:sz="0" w:space="0" w:color="auto"/>
        <w:left w:val="none" w:sz="0" w:space="0" w:color="auto"/>
        <w:bottom w:val="none" w:sz="0" w:space="0" w:color="auto"/>
        <w:right w:val="none" w:sz="0" w:space="0" w:color="auto"/>
      </w:divBdr>
      <w:divsChild>
        <w:div w:id="249047381">
          <w:marLeft w:val="0"/>
          <w:marRight w:val="0"/>
          <w:marTop w:val="0"/>
          <w:marBottom w:val="0"/>
          <w:divBdr>
            <w:top w:val="none" w:sz="0" w:space="0" w:color="auto"/>
            <w:left w:val="none" w:sz="0" w:space="0" w:color="auto"/>
            <w:bottom w:val="none" w:sz="0" w:space="0" w:color="auto"/>
            <w:right w:val="none" w:sz="0" w:space="0" w:color="auto"/>
          </w:divBdr>
        </w:div>
        <w:div w:id="1207643635">
          <w:marLeft w:val="0"/>
          <w:marRight w:val="0"/>
          <w:marTop w:val="0"/>
          <w:marBottom w:val="0"/>
          <w:divBdr>
            <w:top w:val="none" w:sz="0" w:space="0" w:color="auto"/>
            <w:left w:val="none" w:sz="0" w:space="0" w:color="auto"/>
            <w:bottom w:val="none" w:sz="0" w:space="0" w:color="auto"/>
            <w:right w:val="none" w:sz="0" w:space="0" w:color="auto"/>
          </w:divBdr>
        </w:div>
      </w:divsChild>
    </w:div>
    <w:div w:id="1827084322">
      <w:bodyDiv w:val="1"/>
      <w:marLeft w:val="0"/>
      <w:marRight w:val="0"/>
      <w:marTop w:val="0"/>
      <w:marBottom w:val="0"/>
      <w:divBdr>
        <w:top w:val="none" w:sz="0" w:space="0" w:color="auto"/>
        <w:left w:val="none" w:sz="0" w:space="0" w:color="auto"/>
        <w:bottom w:val="none" w:sz="0" w:space="0" w:color="auto"/>
        <w:right w:val="none" w:sz="0" w:space="0" w:color="auto"/>
      </w:divBdr>
    </w:div>
    <w:div w:id="1876699784">
      <w:bodyDiv w:val="1"/>
      <w:marLeft w:val="0"/>
      <w:marRight w:val="0"/>
      <w:marTop w:val="0"/>
      <w:marBottom w:val="0"/>
      <w:divBdr>
        <w:top w:val="none" w:sz="0" w:space="0" w:color="auto"/>
        <w:left w:val="none" w:sz="0" w:space="0" w:color="auto"/>
        <w:bottom w:val="none" w:sz="0" w:space="0" w:color="auto"/>
        <w:right w:val="none" w:sz="0" w:space="0" w:color="auto"/>
      </w:divBdr>
    </w:div>
    <w:div w:id="1944992727">
      <w:bodyDiv w:val="1"/>
      <w:marLeft w:val="0"/>
      <w:marRight w:val="0"/>
      <w:marTop w:val="0"/>
      <w:marBottom w:val="0"/>
      <w:divBdr>
        <w:top w:val="none" w:sz="0" w:space="0" w:color="auto"/>
        <w:left w:val="none" w:sz="0" w:space="0" w:color="auto"/>
        <w:bottom w:val="none" w:sz="0" w:space="0" w:color="auto"/>
        <w:right w:val="none" w:sz="0" w:space="0" w:color="auto"/>
      </w:divBdr>
    </w:div>
    <w:div w:id="1960525914">
      <w:bodyDiv w:val="1"/>
      <w:marLeft w:val="0"/>
      <w:marRight w:val="0"/>
      <w:marTop w:val="0"/>
      <w:marBottom w:val="0"/>
      <w:divBdr>
        <w:top w:val="none" w:sz="0" w:space="0" w:color="auto"/>
        <w:left w:val="none" w:sz="0" w:space="0" w:color="auto"/>
        <w:bottom w:val="none" w:sz="0" w:space="0" w:color="auto"/>
        <w:right w:val="none" w:sz="0" w:space="0" w:color="auto"/>
      </w:divBdr>
    </w:div>
    <w:div w:id="2001536866">
      <w:bodyDiv w:val="1"/>
      <w:marLeft w:val="0"/>
      <w:marRight w:val="0"/>
      <w:marTop w:val="0"/>
      <w:marBottom w:val="0"/>
      <w:divBdr>
        <w:top w:val="none" w:sz="0" w:space="0" w:color="auto"/>
        <w:left w:val="none" w:sz="0" w:space="0" w:color="auto"/>
        <w:bottom w:val="none" w:sz="0" w:space="0" w:color="auto"/>
        <w:right w:val="none" w:sz="0" w:space="0" w:color="auto"/>
      </w:divBdr>
    </w:div>
    <w:div w:id="2088771883">
      <w:bodyDiv w:val="1"/>
      <w:marLeft w:val="0"/>
      <w:marRight w:val="0"/>
      <w:marTop w:val="0"/>
      <w:marBottom w:val="0"/>
      <w:divBdr>
        <w:top w:val="none" w:sz="0" w:space="0" w:color="auto"/>
        <w:left w:val="none" w:sz="0" w:space="0" w:color="auto"/>
        <w:bottom w:val="none" w:sz="0" w:space="0" w:color="auto"/>
        <w:right w:val="none" w:sz="0" w:space="0" w:color="auto"/>
      </w:divBdr>
    </w:div>
    <w:div w:id="2112238152">
      <w:bodyDiv w:val="1"/>
      <w:marLeft w:val="0"/>
      <w:marRight w:val="0"/>
      <w:marTop w:val="0"/>
      <w:marBottom w:val="0"/>
      <w:divBdr>
        <w:top w:val="none" w:sz="0" w:space="0" w:color="auto"/>
        <w:left w:val="none" w:sz="0" w:space="0" w:color="auto"/>
        <w:bottom w:val="none" w:sz="0" w:space="0" w:color="auto"/>
        <w:right w:val="none" w:sz="0" w:space="0" w:color="auto"/>
      </w:divBdr>
    </w:div>
    <w:div w:id="2137017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turner@abdn.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it-thoracic.org.uk/quality-improvement/guidelines/asthma/" TargetMode="External"/><Relationship Id="rId5" Type="http://schemas.openxmlformats.org/officeDocument/2006/relationships/webSettings" Target="webSettings.xml"/><Relationship Id="rId10" Type="http://schemas.openxmlformats.org/officeDocument/2006/relationships/hyperlink" Target="https://www.cdc.gov/asthma/asthma_stats/documents/AsthmaStats_Asthma_Uncontrolled_Child_PDF_Cleared_H.pdf" TargetMode="External"/><Relationship Id="rId4" Type="http://schemas.openxmlformats.org/officeDocument/2006/relationships/settings" Target="settings.xml"/><Relationship Id="rId9" Type="http://schemas.openxmlformats.org/officeDocument/2006/relationships/hyperlink" Target="https://www.asthma.org.uk/about/media/facts-and-statisti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 dockstate="right" visibility="0" width="350" row="0">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FB364DB8-144B-BB46-8849-33BCC18BA0A9}">
  <we:reference id="wa104380122" version="2.1.0.1" store="en-GB" storeType="OMEX"/>
  <we:alternateReferences>
    <we:reference id="WA104380122" version="2.1.0.1" store="WA104380122"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0E925B40-6CAC-6843-A063-29D6A9C1D2BB}">
  <we:reference id="wa200001700" version="1.0.0.0" store="en-GB" storeType="OMEX"/>
  <we:alternateReferences>
    <we:reference id="WA200001700" version="1.0.0.0" store="WA200001700"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9D588073-13F9-7848-96B5-36A5E0EDE40C}">
  <we:reference id="wa104382081" version="1.7.0.0" store="en-GB" storeType="OMEX"/>
  <we:alternateReferences>
    <we:reference id="WA104382081" version="1.7.0.0" store="WA104382081" storeType="OMEX"/>
  </we:alternateReferences>
  <we:properties>
    <we:property name="MENDELEY_CITATIONS" value="[]"/>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DB3F7AA-DAB5-4C29-95E9-0420F197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6296</Words>
  <Characters>35893</Characters>
  <Application>Microsoft Office Word</Application>
  <DocSecurity>0</DocSecurity>
  <Lines>299</Lines>
  <Paragraphs>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Hopital Erasme</Company>
  <LinksUpToDate>false</LinksUpToDate>
  <CharactersWithSpaces>42105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Graham Roberts</cp:lastModifiedBy>
  <cp:revision>3</cp:revision>
  <cp:lastPrinted>2020-09-09T15:31:00Z</cp:lastPrinted>
  <dcterms:created xsi:type="dcterms:W3CDTF">2021-05-03T16:06:00Z</dcterms:created>
  <dcterms:modified xsi:type="dcterms:W3CDTF">2021-05-03T16:06:00Z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823</vt:lpwstr>
  </property>
  <property fmtid="{D5CDD505-2E9C-101B-9397-08002B2CF9AE}" pid="3" name="WnCSubscriberId">
    <vt:lpwstr>1310</vt:lpwstr>
  </property>
  <property fmtid="{D5CDD505-2E9C-101B-9397-08002B2CF9AE}" pid="4" name="WnCOutputStyleId">
    <vt:lpwstr>1004</vt:lpwstr>
  </property>
  <property fmtid="{D5CDD505-2E9C-101B-9397-08002B2CF9AE}" pid="5" name="RWProductId">
    <vt:lpwstr>WnC</vt:lpwstr>
  </property>
  <property fmtid="{D5CDD505-2E9C-101B-9397-08002B2CF9AE}" pid="6" name="WnC4Folder">
    <vt:lpwstr/>
  </property>
</Properties>
</file>